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75ED0" w14:textId="77777777" w:rsidR="008B750B" w:rsidRPr="008A522A" w:rsidRDefault="00783473" w:rsidP="007C433D">
      <w:pPr>
        <w:jc w:val="center"/>
        <w:rPr>
          <w:rtl/>
        </w:rPr>
      </w:pPr>
      <w:r>
        <w:rPr>
          <w:rFonts w:hint="cs"/>
          <w:noProof/>
          <w:rtl/>
        </w:rPr>
        <w:drawing>
          <wp:inline distT="0" distB="0" distL="0" distR="0" wp14:anchorId="69349CA3" wp14:editId="226A1B4B">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681EA56E" w14:textId="77777777" w:rsidR="00A014A8" w:rsidRDefault="00A014A8" w:rsidP="00A014A8">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7ABD61EC" w14:textId="53E822A3" w:rsidR="00A014A8" w:rsidRDefault="00A014A8" w:rsidP="00A014A8">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1402030</w:t>
      </w:r>
      <w:r>
        <w:rPr>
          <w:rFonts w:ascii="IRANSans" w:hAnsi="IRANSans" w:cs="IRANSans" w:hint="cs"/>
          <w:b/>
          <w:bCs/>
          <w:color w:val="C00000"/>
          <w:sz w:val="28"/>
          <w:shd w:val="clear" w:color="auto" w:fill="FFFFFF"/>
          <w:rtl/>
          <w:lang w:val="x-none"/>
        </w:rPr>
        <w:t>7</w:t>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p>
    <w:p w14:paraId="7C1D26E7" w14:textId="353B3940" w:rsidR="00C91EB6" w:rsidRPr="00A014A8" w:rsidRDefault="00A014A8" w:rsidP="00A014A8">
      <w:pPr>
        <w:rPr>
          <w:color w:val="984806" w:themeColor="accent6" w:themeShade="80"/>
        </w:rPr>
      </w:pPr>
      <w:r>
        <w:rPr>
          <w:rFonts w:hint="cs"/>
          <w:color w:val="984806" w:themeColor="accent6" w:themeShade="80"/>
          <w:rtl/>
        </w:rPr>
        <w:t>مقرر:</w:t>
      </w:r>
      <w:r>
        <w:rPr>
          <w:rFonts w:hint="cs"/>
          <w:color w:val="984806" w:themeColor="accent6" w:themeShade="80"/>
          <w:sz w:val="24"/>
          <w:rtl/>
        </w:rPr>
        <w:t xml:space="preserve"> مسعود عطارمنش </w:t>
      </w:r>
      <w:r>
        <w:rPr>
          <w:rFonts w:hint="cs"/>
          <w:color w:val="984806" w:themeColor="accent6" w:themeShade="80"/>
          <w:sz w:val="24"/>
        </w:rPr>
        <w:t xml:space="preserve"> </w:t>
      </w:r>
      <w:r>
        <w:rPr>
          <w:rFonts w:hint="cs"/>
          <w:color w:val="984806" w:themeColor="accent6" w:themeShade="80"/>
          <w:sz w:val="24"/>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sidR="007C433D">
        <w:rPr>
          <w:noProof/>
          <w:webHidden/>
          <w:rtl/>
        </w:rPr>
        <w:fldChar w:fldCharType="begin"/>
      </w:r>
      <w:r w:rsidR="007C433D">
        <w:rPr>
          <w:noProof/>
          <w:webHidden/>
          <w:rtl/>
        </w:rPr>
        <w:instrText xml:space="preserve"> </w:instrText>
      </w:r>
      <w:r w:rsidR="007C433D">
        <w:rPr>
          <w:noProof/>
          <w:webHidden/>
        </w:rPr>
        <w:instrText>TOC</w:instrText>
      </w:r>
      <w:r w:rsidR="007C433D">
        <w:rPr>
          <w:noProof/>
          <w:webHidden/>
          <w:rtl/>
        </w:rPr>
        <w:instrText xml:space="preserve"> \</w:instrText>
      </w:r>
      <w:r w:rsidR="007C433D">
        <w:rPr>
          <w:noProof/>
          <w:webHidden/>
        </w:rPr>
        <w:instrText>o "1-9" \h \z \u</w:instrText>
      </w:r>
      <w:r w:rsidR="007C433D">
        <w:rPr>
          <w:noProof/>
          <w:webHidden/>
          <w:rtl/>
        </w:rPr>
        <w:instrText xml:space="preserve"> </w:instrText>
      </w:r>
      <w:r w:rsidR="007C433D">
        <w:rPr>
          <w:noProof/>
          <w:webHidden/>
          <w:rtl/>
        </w:rPr>
        <w:fldChar w:fldCharType="separate"/>
      </w:r>
      <w:r w:rsidR="007C433D">
        <w:rPr>
          <w:rFonts w:cs="B Titr"/>
          <w:noProof/>
          <w:webHidden/>
          <w:color w:val="632423" w:themeColor="accent2" w:themeShade="80"/>
          <w:szCs w:val="24"/>
          <w:rtl/>
        </w:rPr>
        <w:fldChar w:fldCharType="end"/>
      </w:r>
    </w:p>
    <w:p w14:paraId="056A67DA" w14:textId="77777777" w:rsidR="00F343FB" w:rsidRPr="00A6366F" w:rsidRDefault="00F842AD" w:rsidP="007C433D">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CE33FC">
        <w:rPr>
          <w:rtl/>
        </w:rPr>
        <w:t>نسبت استصحاب با سائر اصول عمل</w:t>
      </w:r>
      <w:r w:rsidR="00CE33FC">
        <w:rPr>
          <w:rFonts w:hint="cs"/>
          <w:rtl/>
        </w:rPr>
        <w:t>ی</w:t>
      </w:r>
      <w:r w:rsidR="00CE33FC">
        <w:rPr>
          <w:rFonts w:hint="eastAsia"/>
          <w:rtl/>
        </w:rPr>
        <w:t>ه</w:t>
      </w:r>
      <w:r w:rsidR="00025B70">
        <w:rPr>
          <w:rFonts w:hint="cs"/>
          <w:rtl/>
        </w:rPr>
        <w:t xml:space="preserve"> </w:t>
      </w:r>
      <w:r w:rsidR="00386C11" w:rsidRPr="00A6366F">
        <w:rPr>
          <w:rFonts w:hint="cs"/>
          <w:rtl/>
        </w:rPr>
        <w:t>/</w:t>
      </w:r>
      <w:bookmarkStart w:id="1" w:name="BokSabj_d"/>
      <w:bookmarkEnd w:id="1"/>
      <w:r w:rsidR="00CE33FC">
        <w:rPr>
          <w:rtl/>
        </w:rPr>
        <w:t>خاتمه</w:t>
      </w:r>
      <w:r w:rsidR="00386C11" w:rsidRPr="00A6366F">
        <w:rPr>
          <w:rFonts w:hint="cs"/>
          <w:rtl/>
        </w:rPr>
        <w:t xml:space="preserve"> /</w:t>
      </w:r>
      <w:bookmarkStart w:id="2" w:name="Bokkolli"/>
      <w:bookmarkEnd w:id="2"/>
      <w:r w:rsidR="00CE33FC">
        <w:rPr>
          <w:rtl/>
        </w:rPr>
        <w:t>استصحاب</w:t>
      </w:r>
      <w:r w:rsidR="001B6799" w:rsidRPr="00A6366F">
        <w:rPr>
          <w:rFonts w:hint="cs"/>
          <w:rtl/>
        </w:rPr>
        <w:t xml:space="preserve"> </w:t>
      </w:r>
    </w:p>
    <w:p w14:paraId="5E1EDA74" w14:textId="77777777" w:rsidR="008F5B4D" w:rsidRPr="009C66D5" w:rsidRDefault="008F5B4D" w:rsidP="007C433D">
      <w:pPr>
        <w:jc w:val="both"/>
        <w:rPr>
          <w:rStyle w:val="Emphasis"/>
          <w:b/>
          <w:bCs w:val="0"/>
          <w:rtl/>
        </w:rPr>
      </w:pPr>
      <w:r w:rsidRPr="009C66D5">
        <w:rPr>
          <w:rStyle w:val="Emphasis"/>
          <w:rFonts w:hint="cs"/>
          <w:b/>
          <w:bCs w:val="0"/>
          <w:rtl/>
        </w:rPr>
        <w:t>خلاصه مباحث گذشته:</w:t>
      </w:r>
    </w:p>
    <w:p w14:paraId="60AF8030" w14:textId="60403E69" w:rsidR="003A6148" w:rsidRDefault="009755A3" w:rsidP="007C433D">
      <w:pPr>
        <w:pBdr>
          <w:bottom w:val="double" w:sz="6" w:space="1" w:color="auto"/>
        </w:pBdr>
        <w:jc w:val="both"/>
        <w:rPr>
          <w:rtl/>
        </w:rPr>
      </w:pPr>
      <w:r>
        <w:rPr>
          <w:rFonts w:hint="cs"/>
          <w:rtl/>
        </w:rPr>
        <w:t xml:space="preserve">بحث </w:t>
      </w:r>
      <w:r w:rsidR="00127196">
        <w:rPr>
          <w:rFonts w:hint="cs"/>
          <w:rtl/>
        </w:rPr>
        <w:t>از تقدیم اصل سببی بر اصل مسببی به پایان رسید و بحث بعدی</w:t>
      </w:r>
      <w:r w:rsidR="007C433D">
        <w:rPr>
          <w:rFonts w:hint="cs"/>
          <w:rtl/>
        </w:rPr>
        <w:t xml:space="preserve"> که </w:t>
      </w:r>
      <w:bookmarkStart w:id="3" w:name="_GoBack"/>
      <w:bookmarkEnd w:id="3"/>
      <w:r w:rsidR="007C433D">
        <w:rPr>
          <w:rFonts w:hint="cs"/>
          <w:rtl/>
        </w:rPr>
        <w:t>به آن وارد شدیم</w:t>
      </w:r>
      <w:r w:rsidR="00127196">
        <w:rPr>
          <w:rFonts w:hint="cs"/>
          <w:rtl/>
        </w:rPr>
        <w:t xml:space="preserve"> در مورد نسبت استصحاب با سائر اصول عملیه بود.</w:t>
      </w:r>
      <w:r w:rsidR="007C433D">
        <w:rPr>
          <w:rFonts w:hint="cs"/>
          <w:rtl/>
        </w:rPr>
        <w:t xml:space="preserve"> در جلسۀ سابق به مرور عبارت کفایه در این بحث پرداخته و در این جلسه به مرور فرمایشات مرحوم آقای صدر می</w:t>
      </w:r>
      <w:r w:rsidR="007C433D">
        <w:rPr>
          <w:rtl/>
        </w:rPr>
        <w:softHyphen/>
      </w:r>
      <w:r w:rsidR="007C433D">
        <w:rPr>
          <w:rFonts w:hint="cs"/>
          <w:rtl/>
        </w:rPr>
        <w:t>پردازیم.</w:t>
      </w:r>
    </w:p>
    <w:p w14:paraId="47D5886E" w14:textId="77777777" w:rsidR="00247D2F" w:rsidRPr="003A6148" w:rsidRDefault="00247D2F" w:rsidP="007C433D">
      <w:pPr>
        <w:pBdr>
          <w:bottom w:val="double" w:sz="6" w:space="1" w:color="auto"/>
        </w:pBdr>
        <w:jc w:val="both"/>
      </w:pPr>
    </w:p>
    <w:p w14:paraId="65DFB961" w14:textId="77777777" w:rsidR="008F5B4D" w:rsidRDefault="008F5B4D" w:rsidP="007C433D">
      <w:pPr>
        <w:jc w:val="both"/>
      </w:pPr>
    </w:p>
    <w:p w14:paraId="52D79AC6" w14:textId="0730B7C8" w:rsidR="003E6650" w:rsidRPr="001A27D7" w:rsidRDefault="00B85316" w:rsidP="007C433D">
      <w:pPr>
        <w:pStyle w:val="Heading1"/>
        <w:jc w:val="both"/>
        <w:rPr>
          <w:rtl/>
        </w:rPr>
      </w:pPr>
      <w:bookmarkStart w:id="4" w:name="_Toc136201930"/>
      <w:r>
        <w:rPr>
          <w:rFonts w:hint="cs"/>
          <w:rtl/>
        </w:rPr>
        <w:t>مروری بر کلام مرحوم آقای صدر</w:t>
      </w:r>
      <w:bookmarkEnd w:id="4"/>
    </w:p>
    <w:p w14:paraId="45DF3CE9" w14:textId="44734FB2" w:rsidR="00E61F70" w:rsidRDefault="009755A3" w:rsidP="007C433D">
      <w:pPr>
        <w:jc w:val="both"/>
        <w:rPr>
          <w:rtl/>
        </w:rPr>
      </w:pPr>
      <w:r>
        <w:rPr>
          <w:rFonts w:hint="cs"/>
          <w:rtl/>
        </w:rPr>
        <w:t>مرحوم آقای صدر</w:t>
      </w:r>
      <w:r w:rsidR="00972E2F">
        <w:rPr>
          <w:rFonts w:hint="cs"/>
          <w:rtl/>
        </w:rPr>
        <w:t xml:space="preserve"> در اصل بحث</w:t>
      </w:r>
      <w:r>
        <w:rPr>
          <w:rFonts w:hint="cs"/>
          <w:rtl/>
        </w:rPr>
        <w:t xml:space="preserve"> می</w:t>
      </w:r>
      <w:r>
        <w:rPr>
          <w:rtl/>
        </w:rPr>
        <w:softHyphen/>
      </w:r>
      <w:r>
        <w:rPr>
          <w:rFonts w:hint="cs"/>
          <w:rtl/>
        </w:rPr>
        <w:t>فرماید بحث استصحاب</w:t>
      </w:r>
      <w:r w:rsidR="00971B42">
        <w:rPr>
          <w:rFonts w:hint="cs"/>
          <w:rtl/>
        </w:rPr>
        <w:t>،</w:t>
      </w:r>
      <w:r>
        <w:rPr>
          <w:rFonts w:hint="cs"/>
          <w:rtl/>
        </w:rPr>
        <w:t xml:space="preserve"> مصداق بحث کلی تنافی اصلین عرضیّین می</w:t>
      </w:r>
      <w:r>
        <w:rPr>
          <w:rtl/>
        </w:rPr>
        <w:softHyphen/>
      </w:r>
      <w:r>
        <w:rPr>
          <w:rFonts w:hint="cs"/>
          <w:rtl/>
        </w:rPr>
        <w:t>باشد؛ ایشان می</w:t>
      </w:r>
      <w:r>
        <w:rPr>
          <w:rtl/>
        </w:rPr>
        <w:softHyphen/>
      </w:r>
      <w:r>
        <w:rPr>
          <w:rFonts w:hint="cs"/>
          <w:rtl/>
        </w:rPr>
        <w:t xml:space="preserve">فرماید اگر </w:t>
      </w:r>
      <w:r w:rsidR="00972E2F">
        <w:rPr>
          <w:rFonts w:hint="cs"/>
          <w:rtl/>
        </w:rPr>
        <w:t>همچون استصحاب طهارت و استصحاب نجاست یا موارد توارد حالتین و مانند آن، تنافی دو اصل</w:t>
      </w:r>
      <w:r>
        <w:rPr>
          <w:rFonts w:hint="cs"/>
          <w:rtl/>
        </w:rPr>
        <w:t xml:space="preserve"> به دلیل واحد باشد، به </w:t>
      </w:r>
      <w:r w:rsidR="00972E2F">
        <w:rPr>
          <w:rFonts w:hint="cs"/>
          <w:rtl/>
        </w:rPr>
        <w:t>تساقط دو اصل</w:t>
      </w:r>
      <w:r>
        <w:rPr>
          <w:rFonts w:hint="cs"/>
          <w:rtl/>
        </w:rPr>
        <w:t xml:space="preserve"> و اجمال دلیل می</w:t>
      </w:r>
      <w:r>
        <w:rPr>
          <w:rtl/>
        </w:rPr>
        <w:softHyphen/>
      </w:r>
      <w:r>
        <w:rPr>
          <w:rFonts w:hint="cs"/>
          <w:rtl/>
        </w:rPr>
        <w:t>انجامد</w:t>
      </w:r>
      <w:r w:rsidR="00972E2F">
        <w:rPr>
          <w:rFonts w:hint="cs"/>
          <w:rtl/>
        </w:rPr>
        <w:t>؛</w:t>
      </w:r>
      <w:r>
        <w:rPr>
          <w:rFonts w:hint="cs"/>
          <w:rtl/>
        </w:rPr>
        <w:t xml:space="preserve"> و اگر </w:t>
      </w:r>
      <w:r w:rsidR="007C433D">
        <w:rPr>
          <w:rFonts w:hint="cs"/>
          <w:rtl/>
        </w:rPr>
        <w:t xml:space="preserve">تنافی دو اصل، </w:t>
      </w:r>
      <w:r>
        <w:rPr>
          <w:rFonts w:hint="cs"/>
          <w:rtl/>
        </w:rPr>
        <w:t xml:space="preserve">به دلیلین باشد، اگر </w:t>
      </w:r>
      <w:r w:rsidR="00972E2F">
        <w:rPr>
          <w:rFonts w:hint="cs"/>
          <w:rtl/>
        </w:rPr>
        <w:t>نکته</w:t>
      </w:r>
      <w:r w:rsidR="00972E2F">
        <w:rPr>
          <w:rtl/>
        </w:rPr>
        <w:softHyphen/>
      </w:r>
      <w:r w:rsidR="00972E2F">
        <w:rPr>
          <w:rFonts w:hint="cs"/>
          <w:rtl/>
        </w:rPr>
        <w:t>ای همچون اخصیّت یا ما یشبه الأخصیّة وجود داشته باشد، مقدم است و اگر چنین نکته</w:t>
      </w:r>
      <w:r w:rsidR="00972E2F">
        <w:rPr>
          <w:rtl/>
        </w:rPr>
        <w:softHyphen/>
      </w:r>
      <w:r w:rsidR="00972E2F">
        <w:rPr>
          <w:rFonts w:hint="cs"/>
          <w:rtl/>
        </w:rPr>
        <w:t>ای وجود نداشته باشد تعارض مستقر می</w:t>
      </w:r>
      <w:r w:rsidR="00972E2F">
        <w:rPr>
          <w:rtl/>
        </w:rPr>
        <w:softHyphen/>
      </w:r>
      <w:r w:rsidR="00972E2F">
        <w:rPr>
          <w:rFonts w:hint="cs"/>
          <w:rtl/>
        </w:rPr>
        <w:t>شود و باید دید در تعارض مستقر وظیفه چیست.</w:t>
      </w:r>
    </w:p>
    <w:p w14:paraId="5494B8D6" w14:textId="3AA25802" w:rsidR="009755A3" w:rsidRDefault="00972E2F" w:rsidP="007C433D">
      <w:pPr>
        <w:jc w:val="both"/>
        <w:rPr>
          <w:rtl/>
        </w:rPr>
      </w:pPr>
      <w:r>
        <w:rPr>
          <w:rFonts w:hint="cs"/>
          <w:rtl/>
        </w:rPr>
        <w:t xml:space="preserve">این </w:t>
      </w:r>
      <w:r w:rsidR="007C433D">
        <w:rPr>
          <w:rFonts w:hint="cs"/>
          <w:rtl/>
        </w:rPr>
        <w:t>یک کبرای کلی است</w:t>
      </w:r>
      <w:r>
        <w:rPr>
          <w:rFonts w:hint="cs"/>
          <w:rtl/>
        </w:rPr>
        <w:t xml:space="preserve"> که توسط ایشان مطرح شده و آن را بر </w:t>
      </w:r>
      <w:r w:rsidR="00E61F70">
        <w:rPr>
          <w:rFonts w:hint="cs"/>
          <w:rtl/>
        </w:rPr>
        <w:t>موارد مختلفی تطبیق داده</w:t>
      </w:r>
      <w:r w:rsidR="00E61F70">
        <w:rPr>
          <w:rtl/>
        </w:rPr>
        <w:softHyphen/>
      </w:r>
      <w:r w:rsidR="00E61F70">
        <w:rPr>
          <w:rFonts w:hint="cs"/>
          <w:rtl/>
        </w:rPr>
        <w:t>اند. ایشان استصحاب را با قاعدۀ طهارت، قاعدۀ ید، قاعدۀ فراغ و قاعدۀ برائت و مانند آن مقایسه نمودند و کبرای مذکور را در تک تک این موارد مورد بررسی قرار داده</w:t>
      </w:r>
      <w:r w:rsidR="00E61F70">
        <w:rPr>
          <w:rtl/>
        </w:rPr>
        <w:softHyphen/>
      </w:r>
      <w:r w:rsidR="00E61F70">
        <w:rPr>
          <w:rFonts w:hint="cs"/>
          <w:rtl/>
        </w:rPr>
        <w:t>اند. یکی از این موارد مقایسۀ استصحاب نجاست با قاعدۀ طهارت است.</w:t>
      </w:r>
    </w:p>
    <w:p w14:paraId="34598448" w14:textId="481A1546" w:rsidR="001A1EA5" w:rsidRDefault="007C433D" w:rsidP="007C433D">
      <w:pPr>
        <w:jc w:val="both"/>
        <w:rPr>
          <w:rtl/>
        </w:rPr>
      </w:pPr>
      <w:r>
        <w:rPr>
          <w:rFonts w:hint="cs"/>
          <w:rtl/>
        </w:rPr>
        <w:t>عبارت ایشان از این قرار است</w:t>
      </w:r>
      <w:r w:rsidR="009755A3">
        <w:rPr>
          <w:rFonts w:hint="cs"/>
          <w:rtl/>
        </w:rPr>
        <w:t>:</w:t>
      </w:r>
    </w:p>
    <w:p w14:paraId="68BB94D2" w14:textId="3E667BCE" w:rsidR="009755A3" w:rsidRDefault="009755A3" w:rsidP="007C433D">
      <w:pPr>
        <w:jc w:val="both"/>
        <w:rPr>
          <w:color w:val="000080"/>
          <w:rtl/>
        </w:rPr>
      </w:pPr>
      <w:r w:rsidRPr="009755A3">
        <w:rPr>
          <w:color w:val="000080"/>
          <w:rtl/>
        </w:rPr>
        <w:t xml:space="preserve">أمّا استصحاب النجاسة مع قاعدة الطهارة فقد نقّحنا في الفقه: أنّ قاعدة الطهارة لا تجري في نفسها عند اليقين بالنجاسة السابقة، إذ دليل قاعدة الطهارة: إمّا هي الروايات الواردة في الموارد الخاصّة و هي ليس لها إطلاق لفرض اليقين بالنجاسة السابقة، و إمّا هي رواية: </w:t>
      </w:r>
      <w:r w:rsidRPr="007C433D">
        <w:rPr>
          <w:color w:val="000080"/>
          <w:rtl/>
        </w:rPr>
        <w:t>(كلّ شي‏ء نظيف حتى تعلم أنّه قذر)</w:t>
      </w:r>
      <w:r w:rsidRPr="009755A3">
        <w:rPr>
          <w:color w:val="000080"/>
          <w:rtl/>
        </w:rPr>
        <w:t>، و هي مجملة؛ لاحتمال كون (قذر) بضمّ الذال و كونه فعلًا لا وصفاً، و إذا كان فعلًا دلّ على الحدوث، فإذا كان الشكّ في البقاء لا تجري القاعدة.</w:t>
      </w:r>
      <w:r w:rsidRPr="009755A3">
        <w:rPr>
          <w:rStyle w:val="FootnoteReference"/>
          <w:color w:val="000080"/>
          <w:rtl/>
        </w:rPr>
        <w:footnoteReference w:id="1"/>
      </w:r>
    </w:p>
    <w:p w14:paraId="7CA8583D" w14:textId="0B5156D4" w:rsidR="00127196" w:rsidRPr="009755A3" w:rsidRDefault="00127196" w:rsidP="007C433D">
      <w:pPr>
        <w:pStyle w:val="Heading2"/>
        <w:jc w:val="both"/>
      </w:pPr>
      <w:bookmarkStart w:id="5" w:name="_Toc136201931"/>
      <w:r>
        <w:rPr>
          <w:rFonts w:hint="cs"/>
          <w:rtl/>
        </w:rPr>
        <w:t>نکاتی در مورد قاعدۀ طهارت</w:t>
      </w:r>
      <w:bookmarkEnd w:id="5"/>
    </w:p>
    <w:p w14:paraId="64E2FE1B" w14:textId="73864AF0" w:rsidR="00121F6A" w:rsidRDefault="009755A3" w:rsidP="007C433D">
      <w:pPr>
        <w:jc w:val="both"/>
        <w:rPr>
          <w:rtl/>
        </w:rPr>
      </w:pPr>
      <w:r>
        <w:rPr>
          <w:rFonts w:hint="cs"/>
          <w:rtl/>
        </w:rPr>
        <w:t xml:space="preserve">پیش از پرداختن به کلام ایشان به </w:t>
      </w:r>
      <w:r w:rsidR="007C433D">
        <w:rPr>
          <w:rFonts w:hint="cs"/>
          <w:rtl/>
        </w:rPr>
        <w:t>نکاتی</w:t>
      </w:r>
      <w:r>
        <w:rPr>
          <w:rFonts w:hint="cs"/>
          <w:rtl/>
        </w:rPr>
        <w:t xml:space="preserve"> در خصوص قاعدۀ </w:t>
      </w:r>
      <w:r w:rsidR="00127196">
        <w:rPr>
          <w:rFonts w:hint="cs"/>
          <w:rtl/>
        </w:rPr>
        <w:t>طهارت</w:t>
      </w:r>
      <w:r>
        <w:rPr>
          <w:rFonts w:hint="cs"/>
          <w:rtl/>
        </w:rPr>
        <w:t xml:space="preserve"> اشاره می</w:t>
      </w:r>
      <w:r>
        <w:rPr>
          <w:rtl/>
        </w:rPr>
        <w:softHyphen/>
      </w:r>
      <w:r>
        <w:rPr>
          <w:rFonts w:hint="cs"/>
          <w:rtl/>
        </w:rPr>
        <w:t>کنیم.</w:t>
      </w:r>
      <w:r w:rsidR="00F909E1">
        <w:rPr>
          <w:rFonts w:hint="cs"/>
          <w:rtl/>
        </w:rPr>
        <w:t xml:space="preserve"> </w:t>
      </w:r>
    </w:p>
    <w:p w14:paraId="4555F3CE" w14:textId="08ACD63E" w:rsidR="00121F6A" w:rsidRDefault="00121F6A" w:rsidP="007C433D">
      <w:pPr>
        <w:pStyle w:val="Heading3"/>
        <w:jc w:val="both"/>
        <w:rPr>
          <w:rtl/>
        </w:rPr>
      </w:pPr>
      <w:bookmarkStart w:id="6" w:name="_Toc136201932"/>
      <w:r>
        <w:rPr>
          <w:rFonts w:hint="cs"/>
          <w:rtl/>
        </w:rPr>
        <w:lastRenderedPageBreak/>
        <w:t>بررسی اعتبار قاعدۀ طهارتی که در خصوص آب جاری می</w:t>
      </w:r>
      <w:r>
        <w:rPr>
          <w:rtl/>
        </w:rPr>
        <w:softHyphen/>
      </w:r>
      <w:r>
        <w:rPr>
          <w:rFonts w:hint="cs"/>
          <w:rtl/>
        </w:rPr>
        <w:t>شود</w:t>
      </w:r>
      <w:bookmarkEnd w:id="6"/>
    </w:p>
    <w:p w14:paraId="682BD587" w14:textId="43767EC0" w:rsidR="009755A3" w:rsidRDefault="00F909E1" w:rsidP="007C433D">
      <w:pPr>
        <w:jc w:val="both"/>
        <w:rPr>
          <w:rtl/>
        </w:rPr>
      </w:pPr>
      <w:r>
        <w:rPr>
          <w:rFonts w:hint="cs"/>
          <w:rtl/>
        </w:rPr>
        <w:t>مرحوم آقای صدر</w:t>
      </w:r>
      <w:r w:rsidR="00B6231F">
        <w:rPr>
          <w:rStyle w:val="FootnoteReference"/>
          <w:rtl/>
        </w:rPr>
        <w:footnoteReference w:id="2"/>
      </w:r>
      <w:r>
        <w:rPr>
          <w:rFonts w:hint="cs"/>
          <w:rtl/>
        </w:rPr>
        <w:t xml:space="preserve"> در بحث تقدیم اصل سببی بر اصل مسببی فرمودند تقدیم اصل سببی بر اصل مسببی تقریبات</w:t>
      </w:r>
      <w:r w:rsidR="001A1CD1">
        <w:rPr>
          <w:rFonts w:hint="cs"/>
          <w:rtl/>
        </w:rPr>
        <w:t xml:space="preserve"> مختلفی</w:t>
      </w:r>
      <w:r>
        <w:rPr>
          <w:rFonts w:hint="cs"/>
          <w:rtl/>
        </w:rPr>
        <w:t xml:space="preserve"> دارد که یکی از این تقریبات به تقدیم قاعدۀ طهارت سببی بر استصحاب نجاست مسببی اختصاص دارد و از همین رو قاعدۀ </w:t>
      </w:r>
      <w:r w:rsidR="007C433D">
        <w:rPr>
          <w:rFonts w:hint="cs"/>
          <w:rtl/>
        </w:rPr>
        <w:t xml:space="preserve">طهارت </w:t>
      </w:r>
      <w:r>
        <w:rPr>
          <w:rFonts w:hint="cs"/>
          <w:rtl/>
        </w:rPr>
        <w:t>در آب را در مقایسه با استصحاب نجاست لباس بررسی نمودند. آقای حائری</w:t>
      </w:r>
      <w:r w:rsidR="00B6231F">
        <w:rPr>
          <w:rStyle w:val="FootnoteReference"/>
          <w:rtl/>
        </w:rPr>
        <w:footnoteReference w:id="3"/>
      </w:r>
      <w:r>
        <w:rPr>
          <w:rFonts w:hint="cs"/>
          <w:rtl/>
        </w:rPr>
        <w:t xml:space="preserve"> در حاشیه به یک اشکال اشاره نموده بودند که این اشکال توسط </w:t>
      </w:r>
      <w:r w:rsidR="00B6231F">
        <w:rPr>
          <w:rFonts w:hint="cs"/>
          <w:rtl/>
        </w:rPr>
        <w:t>آقای شهیدی</w:t>
      </w:r>
      <w:r w:rsidR="00B6231F">
        <w:rPr>
          <w:rStyle w:val="FootnoteReference"/>
          <w:rtl/>
        </w:rPr>
        <w:footnoteReference w:id="4"/>
      </w:r>
      <w:r w:rsidR="00B6231F">
        <w:rPr>
          <w:rFonts w:hint="cs"/>
          <w:rtl/>
        </w:rPr>
        <w:t xml:space="preserve"> مورد تأکید قرار گرفته بود. اشکال مورد نظر این بود که روایات قاعدۀ طهارتی که در خصوص آب وارد شده، سندش ضعیف است. آقای حائری این اشکال را به نحو جزمی مطرح نکردند و فرمودند «</w:t>
      </w:r>
      <w:r w:rsidR="00B6231F" w:rsidRPr="00B6231F">
        <w:rPr>
          <w:color w:val="000080"/>
          <w:rtl/>
        </w:rPr>
        <w:t>هذا فيما لو تمّ سند حديث قاعدة الطهارة الخاصّ بالماء</w:t>
      </w:r>
      <w:r w:rsidR="00B6231F">
        <w:rPr>
          <w:rFonts w:hint="cs"/>
          <w:rtl/>
        </w:rPr>
        <w:t>» اما آقای شهیدی آن را به صورت جزمی مطرح نموده</w:t>
      </w:r>
      <w:r w:rsidR="00B6231F">
        <w:rPr>
          <w:rtl/>
        </w:rPr>
        <w:softHyphen/>
      </w:r>
      <w:r w:rsidR="00B6231F">
        <w:rPr>
          <w:rFonts w:hint="cs"/>
          <w:rtl/>
        </w:rPr>
        <w:t>اند.</w:t>
      </w:r>
    </w:p>
    <w:p w14:paraId="51CCF1D6" w14:textId="6DC29DDF" w:rsidR="00127196" w:rsidRDefault="00B85316" w:rsidP="007C433D">
      <w:pPr>
        <w:jc w:val="both"/>
        <w:rPr>
          <w:rtl/>
        </w:rPr>
      </w:pPr>
      <w:r>
        <w:rPr>
          <w:rFonts w:hint="cs"/>
          <w:rtl/>
        </w:rPr>
        <w:t xml:space="preserve">ما در آن بحث به شکل تفصیلی از سند قاعدۀ طهارتی که در خصوص آب </w:t>
      </w:r>
      <w:r w:rsidR="007C433D">
        <w:rPr>
          <w:rFonts w:hint="cs"/>
          <w:rtl/>
        </w:rPr>
        <w:t xml:space="preserve">وارد شده </w:t>
      </w:r>
      <w:r>
        <w:rPr>
          <w:rFonts w:hint="cs"/>
          <w:rtl/>
        </w:rPr>
        <w:t>است بحث نکردیم لذا هم</w:t>
      </w:r>
      <w:r>
        <w:rPr>
          <w:rtl/>
        </w:rPr>
        <w:softHyphen/>
      </w:r>
      <w:r>
        <w:rPr>
          <w:rFonts w:hint="cs"/>
          <w:rtl/>
        </w:rPr>
        <w:t>اکنون قصد داریم به آن بپردازیم.</w:t>
      </w:r>
    </w:p>
    <w:p w14:paraId="59C507BB" w14:textId="5E2F714A" w:rsidR="00B85316" w:rsidRDefault="00B85316" w:rsidP="007C433D">
      <w:pPr>
        <w:jc w:val="both"/>
        <w:rPr>
          <w:rtl/>
        </w:rPr>
      </w:pPr>
      <w:r>
        <w:rPr>
          <w:rFonts w:hint="cs"/>
          <w:rtl/>
        </w:rPr>
        <w:t>با مراجعه به منابع روایی</w:t>
      </w:r>
      <w:r w:rsidR="007C433D">
        <w:rPr>
          <w:rFonts w:hint="cs"/>
          <w:rtl/>
        </w:rPr>
        <w:t>،</w:t>
      </w:r>
      <w:r>
        <w:rPr>
          <w:rFonts w:hint="cs"/>
          <w:rtl/>
        </w:rPr>
        <w:t xml:space="preserve"> دو روایت برای این قاعده یافت شد:</w:t>
      </w:r>
    </w:p>
    <w:p w14:paraId="23DE5C92" w14:textId="76077356" w:rsidR="00B85316" w:rsidRDefault="00B85316" w:rsidP="007C433D">
      <w:pPr>
        <w:pStyle w:val="ListParagraph"/>
        <w:numPr>
          <w:ilvl w:val="0"/>
          <w:numId w:val="16"/>
        </w:numPr>
        <w:jc w:val="both"/>
        <w:rPr>
          <w:color w:val="008000"/>
        </w:rPr>
      </w:pPr>
      <w:r w:rsidRPr="00B85316">
        <w:rPr>
          <w:rFonts w:cs="B Badr" w:hint="cs"/>
          <w:rtl/>
        </w:rPr>
        <w:t>مرفوعۀ حسن بن حسین اللؤلؤی</w:t>
      </w:r>
      <w:r>
        <w:rPr>
          <w:rFonts w:hint="cs"/>
          <w:color w:val="008000"/>
          <w:rtl/>
        </w:rPr>
        <w:t xml:space="preserve">: </w:t>
      </w:r>
      <w:r w:rsidRPr="00B85316">
        <w:rPr>
          <w:color w:val="008000"/>
          <w:rtl/>
        </w:rPr>
        <w:t>مُحَمَّدُ بْنُ يَحْيَى وَ غَيْرُهُ عَنْ مُحَمَّدِ بْنِ أَحْمَدَ عَنِ الْحَسَنِ بْنِ الْحُسَيْنِ اللُّؤْلُؤِيِّ بِإِسْنَادِهِ قَالَ قَالَ أَبُو عَبْدِ اللَّهِ ع الْمَاءُ كُلُّهُ طَاهِرٌ حَتَّى يُعْلَمَ أَنَّهُ قَذِرٌ.</w:t>
      </w:r>
      <w:r>
        <w:rPr>
          <w:rStyle w:val="FootnoteReference"/>
          <w:color w:val="008000"/>
          <w:rtl/>
        </w:rPr>
        <w:footnoteReference w:id="5"/>
      </w:r>
    </w:p>
    <w:p w14:paraId="3840745C" w14:textId="41F24071" w:rsidR="00B85316" w:rsidRPr="00B85316" w:rsidRDefault="00B85316" w:rsidP="007C433D">
      <w:pPr>
        <w:pStyle w:val="ListParagraph"/>
        <w:numPr>
          <w:ilvl w:val="0"/>
          <w:numId w:val="16"/>
        </w:numPr>
        <w:jc w:val="both"/>
        <w:rPr>
          <w:color w:val="008000"/>
        </w:rPr>
      </w:pPr>
      <w:r w:rsidRPr="00B85316">
        <w:rPr>
          <w:color w:val="008000"/>
          <w:rtl/>
        </w:rPr>
        <w:t>مُحَمَّدُ بْنُ يَحْيَى عَنْ مُحَمَّدِ بْنِ الْحُسَيْنِ عَنْ أَبِي دَاوُدَ الْمُنْشِدِ عَنْ جَعْفَرِ بْنِ مُحَمَّدٍ عَنْ يُونُسَ عَنْ حَمَّادِ بْنِ عُثْمَانَ عَنْ أَبِي عَبْدِ اللَّهِ ع قَالَ: الْمَاءُ كُلُّهُ طَاهِرٌ حَتَّى يُعْلَمَ أَنَّهُ قَذِرٌ.</w:t>
      </w:r>
      <w:r w:rsidRPr="00B85316">
        <w:rPr>
          <w:rStyle w:val="FootnoteReference"/>
          <w:color w:val="008000"/>
          <w:rtl/>
        </w:rPr>
        <w:footnoteReference w:id="6"/>
      </w:r>
    </w:p>
    <w:p w14:paraId="4CD7A410" w14:textId="49C26392" w:rsidR="00B85316" w:rsidRDefault="00B85316" w:rsidP="007C433D">
      <w:pPr>
        <w:jc w:val="both"/>
        <w:rPr>
          <w:rtl/>
        </w:rPr>
      </w:pPr>
      <w:r>
        <w:rPr>
          <w:rFonts w:hint="cs"/>
          <w:rtl/>
        </w:rPr>
        <w:t xml:space="preserve">سند اول مرفوعه است و اعتبار ندارد اما سند دوم </w:t>
      </w:r>
      <w:r w:rsidR="007C433D">
        <w:rPr>
          <w:rFonts w:hint="cs"/>
          <w:rtl/>
        </w:rPr>
        <w:t>قابل پذیرش</w:t>
      </w:r>
      <w:r>
        <w:rPr>
          <w:rFonts w:hint="cs"/>
          <w:rtl/>
        </w:rPr>
        <w:t xml:space="preserve"> است. در سند دوم مقصود از محمد بن یحیی، محمد بن یحیی العطار است و مقصود از محمد بن الحسین، محمد بن الحسین بن ابی الخطّاب است و مقصود از ابی داود المنشد، </w:t>
      </w:r>
      <w:r w:rsidR="00711AB7">
        <w:rPr>
          <w:rFonts w:hint="cs"/>
          <w:rtl/>
        </w:rPr>
        <w:t>سلیمان بن سفیان ابو داود المسترق است که در رجال کشی</w:t>
      </w:r>
      <w:r w:rsidR="004D6700">
        <w:rPr>
          <w:rStyle w:val="FootnoteReference"/>
          <w:rtl/>
        </w:rPr>
        <w:footnoteReference w:id="7"/>
      </w:r>
      <w:r w:rsidR="00711AB7">
        <w:rPr>
          <w:rFonts w:hint="cs"/>
          <w:rtl/>
        </w:rPr>
        <w:t>، توسط حمدویه بن نصیر صراحتاً توثیق شده است.</w:t>
      </w:r>
    </w:p>
    <w:p w14:paraId="31A711AF" w14:textId="5E2050BA" w:rsidR="00711AB7" w:rsidRDefault="00711AB7" w:rsidP="007C433D">
      <w:pPr>
        <w:jc w:val="both"/>
        <w:rPr>
          <w:rtl/>
        </w:rPr>
      </w:pPr>
      <w:r>
        <w:rPr>
          <w:rFonts w:hint="cs"/>
          <w:rtl/>
        </w:rPr>
        <w:t xml:space="preserve">بر اساس آنچه در ذهن دارم به احتمال زیاد، عبارت «عن جعفر بن محمد </w:t>
      </w:r>
      <w:r w:rsidRPr="00711AB7">
        <w:rPr>
          <w:rFonts w:hint="cs"/>
          <w:b/>
          <w:bCs/>
          <w:u w:val="single"/>
          <w:rtl/>
        </w:rPr>
        <w:t>عن</w:t>
      </w:r>
      <w:r>
        <w:rPr>
          <w:rFonts w:hint="cs"/>
          <w:rtl/>
        </w:rPr>
        <w:t xml:space="preserve"> یونس عن حماد» محرّف «عن جعفر </w:t>
      </w:r>
      <w:r w:rsidR="004D6700">
        <w:rPr>
          <w:rFonts w:hint="cs"/>
          <w:rtl/>
        </w:rPr>
        <w:t>بن</w:t>
      </w:r>
      <w:r>
        <w:rPr>
          <w:rFonts w:hint="cs"/>
          <w:rtl/>
        </w:rPr>
        <w:t xml:space="preserve"> محمد </w:t>
      </w:r>
      <w:r w:rsidRPr="00711AB7">
        <w:rPr>
          <w:rFonts w:hint="cs"/>
          <w:b/>
          <w:bCs/>
          <w:u w:val="single"/>
          <w:rtl/>
        </w:rPr>
        <w:t>بن</w:t>
      </w:r>
      <w:r>
        <w:rPr>
          <w:rFonts w:hint="cs"/>
          <w:rtl/>
        </w:rPr>
        <w:t xml:space="preserve"> یونس عن حماد» است لذا در سائر اسناد تعبیر «جعفر بن محمد بن یونس عن حماد» به چشم می</w:t>
      </w:r>
      <w:r>
        <w:rPr>
          <w:rtl/>
        </w:rPr>
        <w:softHyphen/>
      </w:r>
      <w:r>
        <w:rPr>
          <w:rFonts w:hint="cs"/>
          <w:rtl/>
        </w:rPr>
        <w:t>خورد که مراد از آن جعفر بن محمد بن یونس خثعمی است و اشکال سند در واقع به جهت همین راوی است.</w:t>
      </w:r>
    </w:p>
    <w:p w14:paraId="68C1E86C" w14:textId="6458602A" w:rsidR="00711AB7" w:rsidRDefault="00711AB7" w:rsidP="007C433D">
      <w:pPr>
        <w:jc w:val="both"/>
        <w:rPr>
          <w:rtl/>
        </w:rPr>
      </w:pPr>
      <w:r>
        <w:rPr>
          <w:rFonts w:hint="cs"/>
          <w:rtl/>
        </w:rPr>
        <w:t>جعفر بن محمد بن یونس خثعمی از رواتی است که علی بن الحسن بن فضال کثیراً از وی روایت کرده است لذا علاوه بر این که می</w:t>
      </w:r>
      <w:r>
        <w:rPr>
          <w:rtl/>
        </w:rPr>
        <w:softHyphen/>
      </w:r>
      <w:r>
        <w:rPr>
          <w:rFonts w:hint="cs"/>
          <w:rtl/>
        </w:rPr>
        <w:t xml:space="preserve">توان با استفاده از اکثار روایت اجلاء وی را توثیق نمود، </w:t>
      </w:r>
      <w:r w:rsidR="00405F02">
        <w:rPr>
          <w:rFonts w:hint="cs"/>
          <w:rtl/>
        </w:rPr>
        <w:t>در مورد علی بن الحسن بن فضال یک عبارت خاصی وجود دارد که این عبارت به صورت خاص برای توثیق جعفر بن محمد بن یونس قابل استناد است. در وصف علی بن الحسن بن فضال گفته شده «قلّما روی عن ضعیف»</w:t>
      </w:r>
      <w:r w:rsidR="00405F02">
        <w:rPr>
          <w:rStyle w:val="FootnoteReference"/>
          <w:rtl/>
        </w:rPr>
        <w:footnoteReference w:id="8"/>
      </w:r>
      <w:r w:rsidR="00405F02">
        <w:rPr>
          <w:rFonts w:hint="cs"/>
          <w:rtl/>
        </w:rPr>
        <w:t xml:space="preserve"> پس تصریح شده است که روایت علی بن الحسن بن فضال از شخص ضعیف نادر است لذا نمی</w:t>
      </w:r>
      <w:r w:rsidR="00405F02">
        <w:rPr>
          <w:rtl/>
        </w:rPr>
        <w:softHyphen/>
      </w:r>
      <w:r w:rsidR="00405F02">
        <w:rPr>
          <w:rFonts w:hint="cs"/>
          <w:rtl/>
        </w:rPr>
        <w:t>توان پذیرفت جعفر بن محمد بن یونس شخص ضعیفی بوده است چون علی بن الحسن بن فضال قریب به شصت روایت از او نقل نموده</w:t>
      </w:r>
      <w:r w:rsidR="004D6700">
        <w:rPr>
          <w:rFonts w:hint="cs"/>
          <w:rtl/>
        </w:rPr>
        <w:t xml:space="preserve"> که</w:t>
      </w:r>
      <w:r w:rsidR="00405F02">
        <w:rPr>
          <w:rFonts w:hint="cs"/>
          <w:rtl/>
        </w:rPr>
        <w:t xml:space="preserve"> با حذف موارد تکراری باز هم حجم زیادی باقی </w:t>
      </w:r>
      <w:r w:rsidR="00405F02">
        <w:rPr>
          <w:rFonts w:hint="cs"/>
          <w:rtl/>
        </w:rPr>
        <w:lastRenderedPageBreak/>
        <w:t>می</w:t>
      </w:r>
      <w:r w:rsidR="00405F02">
        <w:rPr>
          <w:rtl/>
        </w:rPr>
        <w:softHyphen/>
      </w:r>
      <w:r w:rsidR="00405F02">
        <w:rPr>
          <w:rFonts w:hint="cs"/>
          <w:rtl/>
        </w:rPr>
        <w:t>ماند و بیشترین تعداد روایت منقول از جعفر بن محمد بن یونس، از طریق علی بن الحسن بن فضال است. خلاصه این که این شخص ثقه است و این روایت، دارای سند معتبر می</w:t>
      </w:r>
      <w:r w:rsidR="00405F02">
        <w:rPr>
          <w:rtl/>
        </w:rPr>
        <w:softHyphen/>
      </w:r>
      <w:r w:rsidR="00405F02">
        <w:rPr>
          <w:rFonts w:hint="cs"/>
          <w:rtl/>
        </w:rPr>
        <w:t>باشد و این که مراد حماد در آن، حماد بن عثمان باشد یا حماد بن عیسی تفاوتی ندارد چون در هر صورت ثقه است و سائر روات نیز توثیق صریح دارند</w:t>
      </w:r>
      <w:r w:rsidR="004D6700">
        <w:rPr>
          <w:rFonts w:hint="cs"/>
          <w:rtl/>
        </w:rPr>
        <w:t xml:space="preserve">. </w:t>
      </w:r>
      <w:r w:rsidR="00405F02">
        <w:rPr>
          <w:rFonts w:hint="cs"/>
          <w:rtl/>
        </w:rPr>
        <w:t>نامعتبر دانستن این روایت ناشی از این است که هویّت جعفر بن محمد عن یونس را تشخیص ندهیم یا بعد از تشخیص هویّت، اکثار روایت علی بن الحسن بن فضال از او را قرینه بر توثیق او ندانیم اما بنابر تحقیق که هویّت این راوی را تشخیص داده و اکثار روایت علی بن الحسن بن فضال را قرینه بر توثیق می</w:t>
      </w:r>
      <w:r w:rsidR="00405F02">
        <w:rPr>
          <w:rtl/>
        </w:rPr>
        <w:softHyphen/>
      </w:r>
      <w:r w:rsidR="00405F02">
        <w:rPr>
          <w:rFonts w:hint="cs"/>
          <w:rtl/>
        </w:rPr>
        <w:t>دانیم، این روایت معتبر است.</w:t>
      </w:r>
    </w:p>
    <w:p w14:paraId="6A6347DA" w14:textId="3374310D" w:rsidR="00121F6A" w:rsidRDefault="00121F6A" w:rsidP="007C433D">
      <w:pPr>
        <w:pStyle w:val="Heading3"/>
        <w:jc w:val="both"/>
        <w:rPr>
          <w:rtl/>
        </w:rPr>
      </w:pPr>
      <w:bookmarkStart w:id="7" w:name="_Toc136201933"/>
      <w:r>
        <w:rPr>
          <w:rFonts w:hint="cs"/>
          <w:rtl/>
        </w:rPr>
        <w:t>بررسی یک نکتۀ متنی در قاعدۀ طهارتی که در مطلق اشیاء جاری می</w:t>
      </w:r>
      <w:r>
        <w:rPr>
          <w:rtl/>
        </w:rPr>
        <w:softHyphen/>
      </w:r>
      <w:r>
        <w:rPr>
          <w:rFonts w:hint="cs"/>
          <w:rtl/>
        </w:rPr>
        <w:t>شود</w:t>
      </w:r>
      <w:bookmarkEnd w:id="7"/>
    </w:p>
    <w:p w14:paraId="5E98686D" w14:textId="7198384F" w:rsidR="008560B8" w:rsidRDefault="00405F02" w:rsidP="007C433D">
      <w:pPr>
        <w:jc w:val="both"/>
        <w:rPr>
          <w:rtl/>
        </w:rPr>
      </w:pPr>
      <w:r>
        <w:rPr>
          <w:rFonts w:hint="cs"/>
          <w:rtl/>
        </w:rPr>
        <w:t xml:space="preserve">مرحوم آقای صدر در </w:t>
      </w:r>
      <w:r w:rsidR="00121F6A">
        <w:rPr>
          <w:rFonts w:hint="cs"/>
          <w:rtl/>
        </w:rPr>
        <w:t xml:space="preserve">مورد روایت </w:t>
      </w:r>
      <w:r w:rsidR="008560B8" w:rsidRPr="008560B8">
        <w:rPr>
          <w:rFonts w:hint="cs"/>
          <w:color w:val="008000"/>
          <w:rtl/>
        </w:rPr>
        <w:t>«</w:t>
      </w:r>
      <w:r w:rsidR="008560B8" w:rsidRPr="008560B8">
        <w:rPr>
          <w:color w:val="008000"/>
          <w:rtl/>
        </w:rPr>
        <w:t xml:space="preserve">كُلُّ شَيْ‏ءٍ نَظِيفٌ حَتَّى تَعْلَمَ أَنَّهُ </w:t>
      </w:r>
      <w:bookmarkStart w:id="8" w:name="_Hlk136196711"/>
      <w:r w:rsidR="008560B8" w:rsidRPr="008560B8">
        <w:rPr>
          <w:color w:val="008000"/>
          <w:rtl/>
        </w:rPr>
        <w:t>قَذِرٌ</w:t>
      </w:r>
      <w:bookmarkEnd w:id="8"/>
      <w:r w:rsidR="008560B8" w:rsidRPr="008560B8">
        <w:rPr>
          <w:rFonts w:hint="cs"/>
          <w:color w:val="008000"/>
          <w:rtl/>
        </w:rPr>
        <w:t>»</w:t>
      </w:r>
      <w:r w:rsidR="008560B8">
        <w:rPr>
          <w:rStyle w:val="FootnoteReference"/>
          <w:color w:val="008000"/>
          <w:rtl/>
        </w:rPr>
        <w:footnoteReference w:id="9"/>
      </w:r>
      <w:r w:rsidR="008560B8">
        <w:rPr>
          <w:rFonts w:hint="cs"/>
          <w:color w:val="008000"/>
          <w:rtl/>
        </w:rPr>
        <w:t xml:space="preserve"> </w:t>
      </w:r>
      <w:r w:rsidR="008560B8">
        <w:rPr>
          <w:rFonts w:hint="cs"/>
          <w:rtl/>
        </w:rPr>
        <w:t>این احتمال را مطرح نموده</w:t>
      </w:r>
      <w:r w:rsidR="008560B8">
        <w:rPr>
          <w:rtl/>
        </w:rPr>
        <w:softHyphen/>
      </w:r>
      <w:r w:rsidR="008560B8">
        <w:rPr>
          <w:rFonts w:hint="cs"/>
          <w:rtl/>
        </w:rPr>
        <w:t xml:space="preserve">اند که ممکن است بجای </w:t>
      </w:r>
      <w:r w:rsidR="008560B8" w:rsidRPr="008560B8">
        <w:rPr>
          <w:rtl/>
        </w:rPr>
        <w:t>قَذِرٌ</w:t>
      </w:r>
      <w:r w:rsidR="008560B8">
        <w:rPr>
          <w:rFonts w:hint="cs"/>
          <w:rtl/>
        </w:rPr>
        <w:t xml:space="preserve"> که اسم است، قَذُرَ خوانده شود که فعل است. اگر قَذُرَ صحیح باشد جایی که حالت سابقه</w:t>
      </w:r>
      <w:r w:rsidR="004D6700">
        <w:rPr>
          <w:rFonts w:hint="cs"/>
          <w:rtl/>
        </w:rPr>
        <w:t>،</w:t>
      </w:r>
      <w:r w:rsidR="008560B8">
        <w:rPr>
          <w:rFonts w:hint="cs"/>
          <w:rtl/>
        </w:rPr>
        <w:t xml:space="preserve"> نجاست باشد را در بر نمی</w:t>
      </w:r>
      <w:r w:rsidR="008560B8">
        <w:rPr>
          <w:rtl/>
        </w:rPr>
        <w:softHyphen/>
      </w:r>
      <w:r w:rsidR="008560B8">
        <w:rPr>
          <w:rFonts w:hint="cs"/>
          <w:rtl/>
        </w:rPr>
        <w:t xml:space="preserve">گیرد چون فعل دال بر حدوث است. </w:t>
      </w:r>
    </w:p>
    <w:p w14:paraId="5B0A6C60" w14:textId="0B74D40C" w:rsidR="00405F02" w:rsidRDefault="008560B8" w:rsidP="007C433D">
      <w:pPr>
        <w:jc w:val="both"/>
        <w:rPr>
          <w:rtl/>
        </w:rPr>
      </w:pPr>
      <w:r>
        <w:rPr>
          <w:rFonts w:hint="cs"/>
          <w:rtl/>
        </w:rPr>
        <w:t>تذکر این نکته خالی از فائده نیست که مرحوم آقای صدر، فعل قذر را به ضم ذال قرائت نموده</w:t>
      </w:r>
      <w:r>
        <w:rPr>
          <w:rtl/>
        </w:rPr>
        <w:softHyphen/>
      </w:r>
      <w:r>
        <w:rPr>
          <w:rFonts w:hint="cs"/>
          <w:rtl/>
        </w:rPr>
        <w:t>اند در حالی که قذر در ذیل این روایت نیز به صورت فعل وارد شده است که به کسر ذال است لذا این سؤال برایمان مطرح شد که ضبط صحیح این واژه به چه شکل است. بعد از مراجعه روشن شد که فعل قذر به سه شکل قَذُرَ و قَذَرَ و قَذِرَ وارد شده است لذا هر سه قرائت صحیح است.</w:t>
      </w:r>
    </w:p>
    <w:p w14:paraId="1BF77BD2" w14:textId="349860D3" w:rsidR="008560B8" w:rsidRDefault="008560B8" w:rsidP="007C433D">
      <w:pPr>
        <w:jc w:val="both"/>
        <w:rPr>
          <w:rtl/>
        </w:rPr>
      </w:pPr>
      <w:r>
        <w:rPr>
          <w:rFonts w:hint="cs"/>
          <w:rtl/>
        </w:rPr>
        <w:t>با صرف نظر از این نکتۀ جنبی، به نظر می</w:t>
      </w:r>
      <w:r>
        <w:rPr>
          <w:rtl/>
        </w:rPr>
        <w:softHyphen/>
      </w:r>
      <w:r>
        <w:rPr>
          <w:rFonts w:hint="cs"/>
          <w:rtl/>
        </w:rPr>
        <w:t xml:space="preserve">رسد احتمالی که در کلام مرحوم آقای صدر مطرح شده، احتمالی غیر عرفی است لذا </w:t>
      </w:r>
      <w:r w:rsidR="004D6700">
        <w:rPr>
          <w:rFonts w:hint="cs"/>
          <w:rtl/>
        </w:rPr>
        <w:t xml:space="preserve">قبل از ایشان، </w:t>
      </w:r>
      <w:r>
        <w:rPr>
          <w:rFonts w:hint="cs"/>
          <w:rtl/>
        </w:rPr>
        <w:t xml:space="preserve">از هیچ شخص دیگری چنین احتمالی را نشنیدیم که قذر به صورت فعل قرائت شده باشد. </w:t>
      </w:r>
      <w:r w:rsidR="00925304">
        <w:rPr>
          <w:rFonts w:hint="cs"/>
          <w:rtl/>
        </w:rPr>
        <w:t>این تقابلی که بین دو جملۀ قبل و بعد از «حتی» وجود دارد و اینکه قبل از «حتی» از تعبیر «نظیف» که یک تعبیر وصفی است استفاده شده باعث می</w:t>
      </w:r>
      <w:r w:rsidR="00925304">
        <w:rPr>
          <w:rtl/>
        </w:rPr>
        <w:softHyphen/>
      </w:r>
      <w:r w:rsidR="00925304">
        <w:rPr>
          <w:rFonts w:hint="cs"/>
          <w:rtl/>
        </w:rPr>
        <w:t>شود بعد از حتی نیز واژۀ «قذر» به شکل وصفی خوانده شود چون «نظیف» و «قذر» در مقابل یکدیگر دیده می</w:t>
      </w:r>
      <w:r w:rsidR="00925304">
        <w:rPr>
          <w:rtl/>
        </w:rPr>
        <w:softHyphen/>
      </w:r>
      <w:r w:rsidR="00925304">
        <w:rPr>
          <w:rFonts w:hint="cs"/>
          <w:rtl/>
        </w:rPr>
        <w:t>شود و این تقابل اقتضا می</w:t>
      </w:r>
      <w:r w:rsidR="00925304">
        <w:rPr>
          <w:rtl/>
        </w:rPr>
        <w:softHyphen/>
      </w:r>
      <w:r w:rsidR="00925304">
        <w:rPr>
          <w:rFonts w:hint="cs"/>
          <w:rtl/>
        </w:rPr>
        <w:t>کند هر دو به شکل وصفی خوانده شود.</w:t>
      </w:r>
    </w:p>
    <w:p w14:paraId="70A03D56" w14:textId="4101ACEC" w:rsidR="00925304" w:rsidRPr="00925304" w:rsidRDefault="00925304" w:rsidP="007C433D">
      <w:pPr>
        <w:jc w:val="both"/>
        <w:rPr>
          <w:b/>
          <w:bCs/>
          <w:rtl/>
        </w:rPr>
      </w:pPr>
      <w:r w:rsidRPr="00925304">
        <w:rPr>
          <w:rFonts w:hint="cs"/>
          <w:b/>
          <w:bCs/>
          <w:rtl/>
        </w:rPr>
        <w:t>تذکر یک نکتۀ ادبی</w:t>
      </w:r>
    </w:p>
    <w:p w14:paraId="225716B4" w14:textId="41681712" w:rsidR="00711AB7" w:rsidRDefault="00925304" w:rsidP="007C433D">
      <w:pPr>
        <w:jc w:val="both"/>
        <w:rPr>
          <w:color w:val="000000"/>
          <w:rtl/>
        </w:rPr>
      </w:pPr>
      <w:r>
        <w:rPr>
          <w:rFonts w:hint="cs"/>
          <w:color w:val="000000"/>
          <w:rtl/>
        </w:rPr>
        <w:t>تذکر یک نکتۀ ادبی در اینجا خالی از فائده نیست. در ادبیات گفته می</w:t>
      </w:r>
      <w:r>
        <w:rPr>
          <w:color w:val="000000"/>
          <w:rtl/>
        </w:rPr>
        <w:softHyphen/>
      </w:r>
      <w:r>
        <w:rPr>
          <w:rFonts w:hint="cs"/>
          <w:color w:val="000000"/>
          <w:rtl/>
        </w:rPr>
        <w:t>شود کلمه</w:t>
      </w:r>
      <w:r>
        <w:rPr>
          <w:color w:val="000000"/>
          <w:rtl/>
        </w:rPr>
        <w:softHyphen/>
      </w:r>
      <w:r>
        <w:rPr>
          <w:rFonts w:hint="cs"/>
          <w:color w:val="000000"/>
          <w:rtl/>
        </w:rPr>
        <w:t>ای که بر وزن فَعِلٌ باشد به دو شکل دیگر نیز می</w:t>
      </w:r>
      <w:r>
        <w:rPr>
          <w:color w:val="000000"/>
          <w:rtl/>
        </w:rPr>
        <w:softHyphen/>
      </w:r>
      <w:r>
        <w:rPr>
          <w:rFonts w:hint="cs"/>
          <w:color w:val="000000"/>
          <w:rtl/>
        </w:rPr>
        <w:t>تواند خوانده شود:</w:t>
      </w:r>
    </w:p>
    <w:p w14:paraId="5149EA4D" w14:textId="0F77C78D" w:rsidR="00925304" w:rsidRDefault="00925304" w:rsidP="007C433D">
      <w:pPr>
        <w:pStyle w:val="ListParagraph"/>
        <w:numPr>
          <w:ilvl w:val="0"/>
          <w:numId w:val="17"/>
        </w:numPr>
        <w:jc w:val="both"/>
        <w:rPr>
          <w:color w:val="000000"/>
        </w:rPr>
      </w:pPr>
      <w:r>
        <w:rPr>
          <w:rFonts w:hint="cs"/>
          <w:color w:val="000000"/>
          <w:rtl/>
        </w:rPr>
        <w:t>می</w:t>
      </w:r>
      <w:r>
        <w:rPr>
          <w:color w:val="000000"/>
          <w:rtl/>
        </w:rPr>
        <w:softHyphen/>
      </w:r>
      <w:r>
        <w:rPr>
          <w:rFonts w:hint="cs"/>
          <w:color w:val="000000"/>
          <w:rtl/>
        </w:rPr>
        <w:t xml:space="preserve">توان کسرۀ </w:t>
      </w:r>
      <w:r w:rsidR="004D6700">
        <w:rPr>
          <w:rFonts w:hint="cs"/>
          <w:color w:val="000000"/>
          <w:rtl/>
        </w:rPr>
        <w:t>عین</w:t>
      </w:r>
      <w:r>
        <w:rPr>
          <w:rFonts w:hint="cs"/>
          <w:color w:val="000000"/>
          <w:rtl/>
        </w:rPr>
        <w:t xml:space="preserve"> الفعل را به </w:t>
      </w:r>
      <w:r w:rsidR="004D6700">
        <w:rPr>
          <w:rFonts w:hint="cs"/>
          <w:color w:val="000000"/>
          <w:rtl/>
        </w:rPr>
        <w:t xml:space="preserve">فاء الفعل </w:t>
      </w:r>
      <w:r>
        <w:rPr>
          <w:rFonts w:hint="cs"/>
          <w:color w:val="000000"/>
          <w:rtl/>
        </w:rPr>
        <w:t xml:space="preserve">داده و </w:t>
      </w:r>
      <w:r w:rsidR="004D6700">
        <w:rPr>
          <w:rFonts w:hint="cs"/>
          <w:color w:val="000000"/>
          <w:rtl/>
        </w:rPr>
        <w:t>عین</w:t>
      </w:r>
      <w:r>
        <w:rPr>
          <w:rFonts w:hint="cs"/>
          <w:color w:val="000000"/>
          <w:rtl/>
        </w:rPr>
        <w:t xml:space="preserve"> الفعل را ساکن خواند.</w:t>
      </w:r>
    </w:p>
    <w:p w14:paraId="704ED1A9" w14:textId="4A7823CA" w:rsidR="00925304" w:rsidRDefault="00925304" w:rsidP="007C433D">
      <w:pPr>
        <w:pStyle w:val="ListParagraph"/>
        <w:numPr>
          <w:ilvl w:val="0"/>
          <w:numId w:val="17"/>
        </w:numPr>
        <w:jc w:val="both"/>
        <w:rPr>
          <w:color w:val="000000"/>
        </w:rPr>
      </w:pPr>
      <w:r>
        <w:rPr>
          <w:rFonts w:hint="cs"/>
          <w:color w:val="000000"/>
          <w:rtl/>
        </w:rPr>
        <w:t>می</w:t>
      </w:r>
      <w:r>
        <w:rPr>
          <w:color w:val="000000"/>
          <w:rtl/>
        </w:rPr>
        <w:softHyphen/>
      </w:r>
      <w:r>
        <w:rPr>
          <w:rFonts w:hint="cs"/>
          <w:color w:val="000000"/>
          <w:rtl/>
        </w:rPr>
        <w:t>توان فاء الفعل را مفتوح خواند و کسرۀ عین الفعل را انداخت.</w:t>
      </w:r>
    </w:p>
    <w:p w14:paraId="7E01E547" w14:textId="47D4D7D3" w:rsidR="00925304" w:rsidRDefault="00925304" w:rsidP="007C433D">
      <w:pPr>
        <w:jc w:val="both"/>
        <w:rPr>
          <w:color w:val="000000"/>
          <w:rtl/>
        </w:rPr>
      </w:pPr>
      <w:r>
        <w:rPr>
          <w:rFonts w:hint="cs"/>
          <w:color w:val="000000"/>
          <w:rtl/>
        </w:rPr>
        <w:t>بنابراین قرائت واژۀ قَذِرٌ به دو شکل قَذرٌ به فتح قاف و سکون ذال و قِذرٌ به کسر قاف و سکون ذال نیز صحیح است. همچنین قرائت واژۀ خَضِر به دو شکل خَضر و خِضر صحیح است یعنی خضر نبی علی نبینا و آله و علیه السلام نیز در اصل خَضِر بوده است یا واژۀ ش</w:t>
      </w:r>
      <w:r w:rsidR="0018483F">
        <w:rPr>
          <w:rFonts w:hint="cs"/>
          <w:color w:val="000000"/>
          <w:rtl/>
        </w:rPr>
        <w:t>ِمر در اصل شَمِر بوده که قرائتش به دو شکل شَمر و شِمر نیز صحیح است.</w:t>
      </w:r>
    </w:p>
    <w:p w14:paraId="4B689178" w14:textId="62CE13E7" w:rsidR="0018483F" w:rsidRDefault="0018483F" w:rsidP="007C433D">
      <w:pPr>
        <w:jc w:val="both"/>
        <w:rPr>
          <w:color w:val="000000"/>
          <w:rtl/>
        </w:rPr>
      </w:pPr>
      <w:r>
        <w:rPr>
          <w:rFonts w:hint="cs"/>
          <w:color w:val="000000"/>
          <w:rtl/>
        </w:rPr>
        <w:t>البته در لسان العرب</w:t>
      </w:r>
      <w:r>
        <w:rPr>
          <w:rStyle w:val="FootnoteReference"/>
          <w:color w:val="000000"/>
          <w:rtl/>
        </w:rPr>
        <w:footnoteReference w:id="10"/>
      </w:r>
      <w:r>
        <w:rPr>
          <w:rFonts w:hint="cs"/>
          <w:color w:val="000000"/>
          <w:rtl/>
        </w:rPr>
        <w:t xml:space="preserve"> گفته شده اگر ماضی قذر از باب فَعُلَ باشد، صفت مشبهه</w:t>
      </w:r>
      <w:r>
        <w:rPr>
          <w:color w:val="000000"/>
          <w:rtl/>
        </w:rPr>
        <w:softHyphen/>
      </w:r>
      <w:r>
        <w:rPr>
          <w:rFonts w:hint="cs"/>
          <w:color w:val="000000"/>
          <w:rtl/>
        </w:rPr>
        <w:t>اش بر وزن القَذر به فتح قاف و سکون ذال است و اگر از باب فَعِلَ باشد صفت مشبهه</w:t>
      </w:r>
      <w:r>
        <w:rPr>
          <w:color w:val="000000"/>
          <w:rtl/>
        </w:rPr>
        <w:softHyphen/>
      </w:r>
      <w:r>
        <w:rPr>
          <w:rFonts w:hint="cs"/>
          <w:color w:val="000000"/>
          <w:rtl/>
        </w:rPr>
        <w:t>اش بر وزن القِذر به کسر قاف و سکون ذال است که این یک نکتۀ دیگر است.</w:t>
      </w:r>
    </w:p>
    <w:p w14:paraId="22D80643" w14:textId="2583A9B1" w:rsidR="0018483F" w:rsidRDefault="0018483F" w:rsidP="007C433D">
      <w:pPr>
        <w:jc w:val="both"/>
        <w:rPr>
          <w:color w:val="000000"/>
          <w:rtl/>
        </w:rPr>
      </w:pPr>
      <w:r>
        <w:rPr>
          <w:rFonts w:hint="cs"/>
          <w:color w:val="000000"/>
          <w:rtl/>
        </w:rPr>
        <w:lastRenderedPageBreak/>
        <w:t>خلاصه این که قذر اگر به نحو فعل خوانده شود نیز مثلثة الذال است لذا نیاز نیست چنانچه در نرم افزار بیان شده حتما به کسر ذال باشد بلکه می</w:t>
      </w:r>
      <w:r>
        <w:rPr>
          <w:color w:val="000000"/>
          <w:rtl/>
        </w:rPr>
        <w:softHyphen/>
      </w:r>
      <w:r>
        <w:rPr>
          <w:rFonts w:hint="cs"/>
          <w:color w:val="000000"/>
          <w:rtl/>
        </w:rPr>
        <w:t>تواند به فتح یا ضم ذال نیز خوانده شود.</w:t>
      </w:r>
    </w:p>
    <w:p w14:paraId="4B0E558C" w14:textId="77777777" w:rsidR="0018483F" w:rsidRDefault="0018483F" w:rsidP="007C433D">
      <w:pPr>
        <w:jc w:val="both"/>
        <w:rPr>
          <w:color w:val="000000"/>
          <w:rtl/>
        </w:rPr>
      </w:pPr>
      <w:r>
        <w:rPr>
          <w:rFonts w:hint="cs"/>
          <w:color w:val="000000"/>
          <w:rtl/>
        </w:rPr>
        <w:t>به اصل بحث باز می</w:t>
      </w:r>
      <w:r>
        <w:rPr>
          <w:color w:val="000000"/>
          <w:rtl/>
        </w:rPr>
        <w:softHyphen/>
      </w:r>
      <w:r>
        <w:rPr>
          <w:rFonts w:hint="cs"/>
          <w:color w:val="000000"/>
          <w:rtl/>
        </w:rPr>
        <w:t>گردیم. محصل بیان ما این است که وقتی هیچکس قذر را به نحو فعل ماضی نخوانده کاشف از این است که عرف متعارف با دیدن این متن، آن را به شکل وصفی یعنی قَذِرٌ قرائت می</w:t>
      </w:r>
      <w:r>
        <w:rPr>
          <w:color w:val="000000"/>
          <w:rtl/>
        </w:rPr>
        <w:softHyphen/>
      </w:r>
      <w:r>
        <w:rPr>
          <w:rFonts w:hint="cs"/>
          <w:color w:val="000000"/>
          <w:rtl/>
        </w:rPr>
        <w:t>کند و احتمال فعل بودن این واژه به ذهنش نمی</w:t>
      </w:r>
      <w:r>
        <w:rPr>
          <w:color w:val="000000"/>
          <w:rtl/>
        </w:rPr>
        <w:softHyphen/>
      </w:r>
      <w:r>
        <w:rPr>
          <w:rFonts w:hint="cs"/>
          <w:color w:val="000000"/>
          <w:rtl/>
        </w:rPr>
        <w:t>رسد و این قرائت</w:t>
      </w:r>
      <w:r>
        <w:rPr>
          <w:color w:val="000000"/>
          <w:rtl/>
        </w:rPr>
        <w:softHyphen/>
      </w:r>
      <w:r>
        <w:rPr>
          <w:rFonts w:hint="cs"/>
          <w:color w:val="000000"/>
          <w:rtl/>
        </w:rPr>
        <w:t>های عرفی حجّت است.</w:t>
      </w:r>
    </w:p>
    <w:p w14:paraId="4711AEF6" w14:textId="285B6CD9" w:rsidR="0018483F" w:rsidRDefault="0018483F" w:rsidP="007C433D">
      <w:pPr>
        <w:jc w:val="both"/>
        <w:rPr>
          <w:color w:val="000000"/>
          <w:rtl/>
        </w:rPr>
      </w:pPr>
      <w:r>
        <w:rPr>
          <w:rFonts w:hint="cs"/>
          <w:color w:val="000000"/>
          <w:rtl/>
        </w:rPr>
        <w:t xml:space="preserve">سؤال: </w:t>
      </w:r>
      <w:r w:rsidR="001A1CD1">
        <w:rPr>
          <w:rFonts w:hint="cs"/>
          <w:color w:val="000000"/>
          <w:rtl/>
        </w:rPr>
        <w:t>محتمل است</w:t>
      </w:r>
      <w:r>
        <w:rPr>
          <w:rFonts w:hint="cs"/>
          <w:color w:val="000000"/>
          <w:rtl/>
        </w:rPr>
        <w:t xml:space="preserve"> حضرت این واژه را به شکل فعل خوانده باشند، و به </w:t>
      </w:r>
      <w:r w:rsidR="001A1CD1">
        <w:rPr>
          <w:rFonts w:hint="cs"/>
          <w:color w:val="000000"/>
          <w:rtl/>
        </w:rPr>
        <w:t>عرف مخاطب</w:t>
      </w:r>
      <w:r>
        <w:rPr>
          <w:rFonts w:hint="cs"/>
          <w:color w:val="000000"/>
          <w:rtl/>
        </w:rPr>
        <w:t xml:space="preserve"> نیز تفهیم کرده باشند، </w:t>
      </w:r>
      <w:r w:rsidR="00C97F1F">
        <w:rPr>
          <w:rFonts w:hint="cs"/>
          <w:color w:val="000000"/>
          <w:rtl/>
        </w:rPr>
        <w:t xml:space="preserve">ولی راوی به جهت </w:t>
      </w:r>
      <w:r w:rsidR="001A1CD1">
        <w:rPr>
          <w:rFonts w:hint="cs"/>
          <w:color w:val="000000"/>
          <w:rtl/>
        </w:rPr>
        <w:t>مرسوم نبودن اعراب گذاری در کتابت</w:t>
      </w:r>
      <w:r w:rsidR="00C97F1F">
        <w:rPr>
          <w:rFonts w:hint="cs"/>
          <w:color w:val="000000"/>
          <w:rtl/>
        </w:rPr>
        <w:t xml:space="preserve">، این </w:t>
      </w:r>
      <w:r w:rsidR="001A1CD1">
        <w:rPr>
          <w:rFonts w:hint="cs"/>
          <w:color w:val="000000"/>
          <w:rtl/>
        </w:rPr>
        <w:t>اعراب</w:t>
      </w:r>
      <w:r w:rsidR="00C97F1F">
        <w:rPr>
          <w:rFonts w:hint="cs"/>
          <w:color w:val="000000"/>
          <w:rtl/>
        </w:rPr>
        <w:t xml:space="preserve"> را به آیندگان منتقل نکرده است لذا</w:t>
      </w:r>
      <w:r>
        <w:rPr>
          <w:rFonts w:hint="cs"/>
          <w:color w:val="000000"/>
          <w:rtl/>
        </w:rPr>
        <w:t xml:space="preserve"> چه وجهی دارد برداشت عرف زمان حاضر را ملاک قرائت صحیح بدانیم</w:t>
      </w:r>
      <w:r w:rsidR="00C97F1F">
        <w:rPr>
          <w:rFonts w:hint="cs"/>
          <w:color w:val="000000"/>
          <w:rtl/>
        </w:rPr>
        <w:t>؟</w:t>
      </w:r>
    </w:p>
    <w:p w14:paraId="5D690C84" w14:textId="03D7DD6B" w:rsidR="00C97F1F" w:rsidRDefault="00C97F1F" w:rsidP="007C433D">
      <w:pPr>
        <w:jc w:val="both"/>
        <w:rPr>
          <w:color w:val="000000"/>
          <w:rtl/>
        </w:rPr>
      </w:pPr>
      <w:r>
        <w:rPr>
          <w:rFonts w:hint="cs"/>
          <w:color w:val="000000"/>
          <w:rtl/>
        </w:rPr>
        <w:t>پاسخ: این مطلب به معنای اشتباه و خطای راوی در انتقال مطلب است و اصل عدم خطا و وثاقت راوی احتمال وقوع این اشتباهات را نفی می</w:t>
      </w:r>
      <w:r>
        <w:rPr>
          <w:color w:val="000000"/>
          <w:rtl/>
        </w:rPr>
        <w:softHyphen/>
      </w:r>
      <w:r>
        <w:rPr>
          <w:rFonts w:hint="cs"/>
          <w:color w:val="000000"/>
          <w:rtl/>
        </w:rPr>
        <w:t>کند.</w:t>
      </w:r>
    </w:p>
    <w:p w14:paraId="00BD27D4" w14:textId="7B8DED0B" w:rsidR="00C97F1F" w:rsidRDefault="00C97F1F" w:rsidP="007C433D">
      <w:pPr>
        <w:jc w:val="both"/>
        <w:rPr>
          <w:color w:val="000000"/>
          <w:rtl/>
        </w:rPr>
      </w:pPr>
      <w:r>
        <w:rPr>
          <w:rFonts w:hint="cs"/>
          <w:color w:val="000000"/>
          <w:rtl/>
        </w:rPr>
        <w:t>سؤال: وثاقت راوی و اصل عدم خطایی که در حق او جاری می</w:t>
      </w:r>
      <w:r>
        <w:rPr>
          <w:color w:val="000000"/>
          <w:rtl/>
        </w:rPr>
        <w:softHyphen/>
      </w:r>
      <w:r>
        <w:rPr>
          <w:rFonts w:hint="cs"/>
          <w:color w:val="000000"/>
          <w:rtl/>
        </w:rPr>
        <w:t>شود صرفاً خطاهای نامتعارف را نفی می</w:t>
      </w:r>
      <w:r>
        <w:rPr>
          <w:color w:val="000000"/>
          <w:rtl/>
        </w:rPr>
        <w:softHyphen/>
      </w:r>
      <w:r>
        <w:rPr>
          <w:rFonts w:hint="cs"/>
          <w:color w:val="000000"/>
          <w:rtl/>
        </w:rPr>
        <w:t xml:space="preserve">کند ولی این خطا نامتعارف نیست چون طبیعی است که راوی متوجه تفاوت ظریفی که امثال مرحوم آقای صدر بین قرائت اسمی و فعلی </w:t>
      </w:r>
      <w:r w:rsidR="001A1CD1">
        <w:rPr>
          <w:rFonts w:hint="cs"/>
          <w:color w:val="000000"/>
          <w:rtl/>
        </w:rPr>
        <w:t>شده است نشود</w:t>
      </w:r>
      <w:r>
        <w:rPr>
          <w:rFonts w:hint="cs"/>
          <w:color w:val="000000"/>
          <w:rtl/>
        </w:rPr>
        <w:t>؟</w:t>
      </w:r>
    </w:p>
    <w:p w14:paraId="3393CAB9" w14:textId="2B5A8C13" w:rsidR="0018483F" w:rsidRDefault="00C97F1F" w:rsidP="007C433D">
      <w:pPr>
        <w:jc w:val="both"/>
        <w:rPr>
          <w:color w:val="000000"/>
          <w:rtl/>
        </w:rPr>
      </w:pPr>
      <w:r>
        <w:rPr>
          <w:rFonts w:hint="cs"/>
          <w:color w:val="000000"/>
          <w:rtl/>
        </w:rPr>
        <w:t>پاسخ: اصل عدم خطا برای دفع احتمال چنین خطاهایی می</w:t>
      </w:r>
      <w:r>
        <w:rPr>
          <w:color w:val="000000"/>
          <w:rtl/>
        </w:rPr>
        <w:softHyphen/>
      </w:r>
      <w:r>
        <w:rPr>
          <w:rFonts w:hint="cs"/>
          <w:color w:val="000000"/>
          <w:rtl/>
        </w:rPr>
        <w:t>باشد و اینگونه نیست که به خطاهای نامتعارف اختصاص داشته باشد. به عبارت دیگر اساساً حجیت متن مکتوب به معنای حجیت قرائت متعارف از آن است یعنی آن ادله</w:t>
      </w:r>
      <w:r>
        <w:rPr>
          <w:color w:val="000000"/>
          <w:rtl/>
        </w:rPr>
        <w:softHyphen/>
      </w:r>
      <w:r>
        <w:rPr>
          <w:rFonts w:hint="cs"/>
          <w:color w:val="000000"/>
          <w:rtl/>
        </w:rPr>
        <w:t>ای که متن مکتوب را حجّت می</w:t>
      </w:r>
      <w:r>
        <w:rPr>
          <w:color w:val="000000"/>
          <w:rtl/>
        </w:rPr>
        <w:softHyphen/>
      </w:r>
      <w:r>
        <w:rPr>
          <w:rFonts w:hint="cs"/>
          <w:color w:val="000000"/>
          <w:rtl/>
        </w:rPr>
        <w:t>شمرد بر حجیّت قرائت متعارفی که نسبت به متن مکتوب وجود دارد نیز دلالت دارد لذا به نظر می</w:t>
      </w:r>
      <w:r>
        <w:rPr>
          <w:color w:val="000000"/>
          <w:rtl/>
        </w:rPr>
        <w:softHyphen/>
      </w:r>
      <w:r>
        <w:rPr>
          <w:color w:val="000000"/>
          <w:rtl/>
        </w:rPr>
        <w:softHyphen/>
      </w:r>
      <w:r>
        <w:rPr>
          <w:rFonts w:hint="cs"/>
          <w:color w:val="000000"/>
          <w:rtl/>
        </w:rPr>
        <w:t>رسد قرائت صحیح قَذِرٌ است.</w:t>
      </w:r>
    </w:p>
    <w:p w14:paraId="4BBC8573" w14:textId="0ECBAECB" w:rsidR="00C97F1F" w:rsidRDefault="00C97F1F" w:rsidP="007C433D">
      <w:pPr>
        <w:jc w:val="both"/>
        <w:rPr>
          <w:color w:val="000000"/>
          <w:rtl/>
        </w:rPr>
      </w:pPr>
      <w:r>
        <w:rPr>
          <w:rFonts w:hint="cs"/>
          <w:color w:val="000000"/>
          <w:rtl/>
        </w:rPr>
        <w:t xml:space="preserve">نکتۀ دیگری که در مورد فرمایش مرحوم آقای صدر وجود دارد </w:t>
      </w:r>
      <w:r w:rsidR="007C433D">
        <w:rPr>
          <w:rFonts w:hint="cs"/>
          <w:color w:val="000000"/>
          <w:rtl/>
        </w:rPr>
        <w:t>و مناسب بود همان ابتداء به آن اشاره می</w:t>
      </w:r>
      <w:r w:rsidR="007C433D">
        <w:rPr>
          <w:color w:val="000000"/>
          <w:rtl/>
        </w:rPr>
        <w:softHyphen/>
      </w:r>
      <w:r w:rsidR="007C433D">
        <w:rPr>
          <w:rFonts w:hint="cs"/>
          <w:color w:val="000000"/>
          <w:rtl/>
        </w:rPr>
        <w:t xml:space="preserve">کردیم عبارت از </w:t>
      </w:r>
      <w:r>
        <w:rPr>
          <w:rFonts w:hint="cs"/>
          <w:color w:val="000000"/>
          <w:rtl/>
        </w:rPr>
        <w:t>آن است که قَذِرَ و قَذُرَ و قَذِرَ به فتح یا ضم یا کسر ذال دو گونه معنا می</w:t>
      </w:r>
      <w:r>
        <w:rPr>
          <w:color w:val="000000"/>
          <w:rtl/>
        </w:rPr>
        <w:softHyphen/>
      </w:r>
      <w:r>
        <w:rPr>
          <w:rFonts w:hint="cs"/>
          <w:color w:val="000000"/>
          <w:rtl/>
        </w:rPr>
        <w:t xml:space="preserve">تواند داشته باشد؛ </w:t>
      </w:r>
      <w:r w:rsidR="00247FCE">
        <w:rPr>
          <w:rFonts w:hint="cs"/>
          <w:color w:val="000000"/>
          <w:rtl/>
        </w:rPr>
        <w:t>یکی نجس بود و یکی نجس شد</w:t>
      </w:r>
      <w:r w:rsidR="001A1CD1">
        <w:rPr>
          <w:rFonts w:hint="cs"/>
          <w:color w:val="000000"/>
          <w:rtl/>
        </w:rPr>
        <w:t>؛</w:t>
      </w:r>
      <w:r w:rsidR="00247FCE">
        <w:rPr>
          <w:rFonts w:hint="cs"/>
          <w:color w:val="000000"/>
          <w:rtl/>
        </w:rPr>
        <w:t xml:space="preserve"> لذا این فعل لزوماً دال بر معنای نجس شدنی که مدّ نظر مرحوم آقای صدر است نمی</w:t>
      </w:r>
      <w:r w:rsidR="00247FCE">
        <w:rPr>
          <w:color w:val="000000"/>
          <w:rtl/>
        </w:rPr>
        <w:softHyphen/>
      </w:r>
      <w:r w:rsidR="00247FCE">
        <w:rPr>
          <w:rFonts w:hint="cs"/>
          <w:color w:val="000000"/>
          <w:rtl/>
        </w:rPr>
        <w:t>باشد</w:t>
      </w:r>
      <w:r w:rsidR="007C433D">
        <w:rPr>
          <w:rFonts w:hint="cs"/>
          <w:color w:val="000000"/>
          <w:rtl/>
        </w:rPr>
        <w:t>؛</w:t>
      </w:r>
      <w:r w:rsidR="00247FCE">
        <w:rPr>
          <w:rFonts w:hint="cs"/>
          <w:color w:val="000000"/>
          <w:rtl/>
        </w:rPr>
        <w:t xml:space="preserve"> اما</w:t>
      </w:r>
      <w:r w:rsidR="007C433D">
        <w:rPr>
          <w:rFonts w:hint="cs"/>
          <w:color w:val="000000"/>
          <w:rtl/>
        </w:rPr>
        <w:t xml:space="preserve"> با این حال،</w:t>
      </w:r>
      <w:r w:rsidR="00247FCE">
        <w:rPr>
          <w:rFonts w:hint="cs"/>
          <w:color w:val="000000"/>
          <w:rtl/>
        </w:rPr>
        <w:t xml:space="preserve"> این مطلب به استدلال ایشان اشکالی وارد نمی</w:t>
      </w:r>
      <w:r w:rsidR="00247FCE">
        <w:rPr>
          <w:color w:val="000000"/>
          <w:rtl/>
        </w:rPr>
        <w:softHyphen/>
      </w:r>
      <w:r w:rsidR="00247FCE">
        <w:rPr>
          <w:rFonts w:hint="cs"/>
          <w:color w:val="000000"/>
          <w:rtl/>
        </w:rPr>
        <w:t>کند چون همین مقدار که احتمال داشته باشد قرائت صحیح، به نحو فعل باشد و معنای این فعل نیز صار نجساً باشد برای مجمل شدن دلیل کفایت می</w:t>
      </w:r>
      <w:r w:rsidR="00247FCE">
        <w:rPr>
          <w:color w:val="000000"/>
          <w:rtl/>
        </w:rPr>
        <w:softHyphen/>
      </w:r>
      <w:r w:rsidR="00247FCE">
        <w:rPr>
          <w:rFonts w:hint="cs"/>
          <w:color w:val="000000"/>
          <w:rtl/>
        </w:rPr>
        <w:t xml:space="preserve">کند لذا </w:t>
      </w:r>
      <w:r w:rsidR="007C433D">
        <w:rPr>
          <w:rFonts w:hint="cs"/>
          <w:color w:val="000000"/>
          <w:rtl/>
        </w:rPr>
        <w:t>برای</w:t>
      </w:r>
      <w:r w:rsidR="00247FCE">
        <w:rPr>
          <w:rFonts w:hint="cs"/>
          <w:color w:val="000000"/>
          <w:rtl/>
        </w:rPr>
        <w:t xml:space="preserve"> </w:t>
      </w:r>
      <w:r w:rsidR="007C433D">
        <w:rPr>
          <w:rFonts w:hint="cs"/>
          <w:color w:val="000000"/>
          <w:rtl/>
        </w:rPr>
        <w:t>دفع</w:t>
      </w:r>
      <w:r w:rsidR="00247FCE">
        <w:rPr>
          <w:rFonts w:hint="cs"/>
          <w:color w:val="000000"/>
          <w:rtl/>
        </w:rPr>
        <w:t xml:space="preserve"> </w:t>
      </w:r>
      <w:r w:rsidR="007C433D">
        <w:rPr>
          <w:rFonts w:hint="cs"/>
          <w:color w:val="000000"/>
          <w:rtl/>
        </w:rPr>
        <w:t>اشکال</w:t>
      </w:r>
      <w:r w:rsidR="00247FCE">
        <w:rPr>
          <w:rFonts w:hint="cs"/>
          <w:color w:val="000000"/>
          <w:rtl/>
        </w:rPr>
        <w:t xml:space="preserve"> مرحوم آقای صدر باید اثبات شود این واژه یا اسم است یا اگر فعل است به معنای نجس بود است نه نجس شد.</w:t>
      </w:r>
    </w:p>
    <w:p w14:paraId="2748E73A" w14:textId="20EDDE0A" w:rsidR="00247FCE" w:rsidRDefault="00247FCE" w:rsidP="007C433D">
      <w:pPr>
        <w:jc w:val="both"/>
        <w:rPr>
          <w:color w:val="000000"/>
          <w:rtl/>
        </w:rPr>
      </w:pPr>
      <w:r>
        <w:rPr>
          <w:rFonts w:hint="cs"/>
          <w:color w:val="000000"/>
          <w:rtl/>
        </w:rPr>
        <w:t>بطور کلی باید دانست وقتی مثلاً گفته می</w:t>
      </w:r>
      <w:r>
        <w:rPr>
          <w:color w:val="000000"/>
          <w:rtl/>
        </w:rPr>
        <w:softHyphen/>
      </w:r>
      <w:r>
        <w:rPr>
          <w:rFonts w:hint="cs"/>
          <w:color w:val="000000"/>
          <w:rtl/>
        </w:rPr>
        <w:t>شود «حَسُنَ زید» لزوماً معنایش زیبا شدن زید نیست بلکه می</w:t>
      </w:r>
      <w:r>
        <w:rPr>
          <w:color w:val="000000"/>
          <w:rtl/>
        </w:rPr>
        <w:softHyphen/>
      </w:r>
      <w:r>
        <w:rPr>
          <w:rFonts w:hint="cs"/>
          <w:color w:val="000000"/>
          <w:rtl/>
        </w:rPr>
        <w:t>تواند به معنای زیبا بودن زید باشد. شاهد بر این مدعا شعر معروفی است که سعدی آن را سروده است: «حسنت جمیع خصاله صلّوا علیه و آله». این عبارت به معنای این نیست که جمیع خصال او زیبا شد بلکه به معنای آن است که جمیع خصال او زیبا بود چون این وزن هم به معنای کان حسناً و هم به معنای صار حسناً می</w:t>
      </w:r>
      <w:r>
        <w:rPr>
          <w:color w:val="000000"/>
          <w:rtl/>
        </w:rPr>
        <w:softHyphen/>
      </w:r>
      <w:r>
        <w:rPr>
          <w:rFonts w:hint="cs"/>
          <w:color w:val="000000"/>
          <w:rtl/>
        </w:rPr>
        <w:t>باشد. در مورد خداوند که روشن است که این افعال به مفاد کان هستند اما در مورد غیر خداوند نیز احیاناً می</w:t>
      </w:r>
      <w:r>
        <w:rPr>
          <w:color w:val="000000"/>
          <w:rtl/>
        </w:rPr>
        <w:softHyphen/>
      </w:r>
      <w:r>
        <w:rPr>
          <w:rFonts w:hint="cs"/>
          <w:color w:val="000000"/>
          <w:rtl/>
        </w:rPr>
        <w:t>تواند به همین معنا باشد اما با این حال می</w:t>
      </w:r>
      <w:r>
        <w:rPr>
          <w:color w:val="000000"/>
          <w:rtl/>
        </w:rPr>
        <w:softHyphen/>
      </w:r>
      <w:r>
        <w:rPr>
          <w:rFonts w:hint="cs"/>
          <w:color w:val="000000"/>
          <w:rtl/>
        </w:rPr>
        <w:t>تواند به مفاد صار قذراً و نجس شدن نیز بکار برود و همین احتمال باعث اجمال کلام شده و اشکال مرحوم آقای صدر وارد می</w:t>
      </w:r>
      <w:r>
        <w:rPr>
          <w:color w:val="000000"/>
          <w:rtl/>
        </w:rPr>
        <w:softHyphen/>
      </w:r>
      <w:r>
        <w:rPr>
          <w:rFonts w:hint="cs"/>
          <w:color w:val="000000"/>
          <w:rtl/>
        </w:rPr>
        <w:t>شود.</w:t>
      </w:r>
    </w:p>
    <w:p w14:paraId="5D3516C0" w14:textId="00B09861" w:rsidR="00925304" w:rsidRPr="00B85316" w:rsidRDefault="00247FCE" w:rsidP="007C433D">
      <w:pPr>
        <w:jc w:val="both"/>
        <w:rPr>
          <w:color w:val="000000"/>
          <w:rtl/>
        </w:rPr>
      </w:pPr>
      <w:r>
        <w:rPr>
          <w:rFonts w:hint="cs"/>
          <w:color w:val="000000"/>
          <w:rtl/>
        </w:rPr>
        <w:t>این بحث مکملی دارد که در جلسۀ آینده به آن خواهیم پرداخت.</w:t>
      </w:r>
    </w:p>
    <w:sectPr w:rsidR="00925304" w:rsidRPr="00B85316" w:rsidSect="00F91B85">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9AAC4" w14:textId="77777777" w:rsidR="002C17A1" w:rsidRDefault="002C17A1" w:rsidP="008B750B">
      <w:pPr>
        <w:spacing w:line="240" w:lineRule="auto"/>
      </w:pPr>
      <w:r>
        <w:separator/>
      </w:r>
    </w:p>
  </w:endnote>
  <w:endnote w:type="continuationSeparator" w:id="0">
    <w:p w14:paraId="10617918" w14:textId="77777777" w:rsidR="002C17A1" w:rsidRDefault="002C17A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971B42" w:rsidRPr="006D44C1" w14:paraId="50A26686" w14:textId="77777777" w:rsidTr="0020241A">
      <w:tc>
        <w:tcPr>
          <w:tcW w:w="3382" w:type="dxa"/>
          <w:tcBorders>
            <w:top w:val="nil"/>
            <w:left w:val="nil"/>
            <w:bottom w:val="nil"/>
            <w:right w:val="nil"/>
          </w:tcBorders>
        </w:tcPr>
        <w:p w14:paraId="7E77841B" w14:textId="77777777" w:rsidR="00971B42" w:rsidRDefault="00971B42"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4A14093A" w14:textId="77777777" w:rsidR="00971B42" w:rsidRDefault="00971B42" w:rsidP="006D44C1">
          <w:pPr>
            <w:pStyle w:val="Footer"/>
            <w:jc w:val="right"/>
            <w:rPr>
              <w:rtl/>
            </w:rPr>
          </w:pPr>
          <w:r>
            <w:rPr>
              <w:rFonts w:hint="cs"/>
              <w:rtl/>
            </w:rPr>
            <w:t xml:space="preserve">صفحه </w:t>
          </w:r>
          <w:r>
            <w:fldChar w:fldCharType="begin"/>
          </w:r>
          <w:r>
            <w:instrText>PAGE   \* MERGEFORMAT</w:instrText>
          </w:r>
          <w:r>
            <w:fldChar w:fldCharType="separate"/>
          </w:r>
          <w:r w:rsidR="00A014A8" w:rsidRPr="00A014A8">
            <w:rPr>
              <w:noProof/>
              <w:rtl/>
              <w:lang w:val="fa-IR"/>
            </w:rPr>
            <w:t>1</w:t>
          </w:r>
          <w:r>
            <w:rPr>
              <w:noProof/>
            </w:rPr>
            <w:fldChar w:fldCharType="end"/>
          </w:r>
        </w:p>
      </w:tc>
      <w:tc>
        <w:tcPr>
          <w:tcW w:w="4786" w:type="dxa"/>
          <w:tcBorders>
            <w:top w:val="nil"/>
            <w:left w:val="nil"/>
            <w:bottom w:val="nil"/>
            <w:right w:val="nil"/>
          </w:tcBorders>
          <w:vAlign w:val="center"/>
        </w:tcPr>
        <w:p w14:paraId="7DB2D500" w14:textId="77777777" w:rsidR="00971B42" w:rsidRPr="006D44C1" w:rsidRDefault="00971B42" w:rsidP="001B6799">
          <w:pPr>
            <w:pStyle w:val="Footer"/>
            <w:bidi w:val="0"/>
            <w:rPr>
              <w:color w:val="808080" w:themeColor="background1" w:themeShade="80"/>
              <w:rtl/>
            </w:rPr>
          </w:pPr>
          <w:bookmarkStart w:id="9" w:name="BokAdres"/>
          <w:bookmarkEnd w:id="9"/>
          <w:r>
            <w:rPr>
              <w:color w:val="808080" w:themeColor="background1" w:themeShade="80"/>
            </w:rPr>
            <w:t>U1js1_14020307-114_ga1_mfeb.ir</w:t>
          </w:r>
        </w:p>
      </w:tc>
    </w:tr>
  </w:tbl>
  <w:p w14:paraId="0143F089" w14:textId="77777777" w:rsidR="00971B42" w:rsidRDefault="00971B42"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2640F" w14:textId="77777777" w:rsidR="002C17A1" w:rsidRDefault="002C17A1" w:rsidP="008B750B">
      <w:pPr>
        <w:spacing w:line="240" w:lineRule="auto"/>
      </w:pPr>
      <w:r>
        <w:separator/>
      </w:r>
    </w:p>
  </w:footnote>
  <w:footnote w:type="continuationSeparator" w:id="0">
    <w:p w14:paraId="02CA5810" w14:textId="77777777" w:rsidR="002C17A1" w:rsidRDefault="002C17A1" w:rsidP="008B750B">
      <w:pPr>
        <w:spacing w:line="240" w:lineRule="auto"/>
      </w:pPr>
      <w:r>
        <w:continuationSeparator/>
      </w:r>
    </w:p>
  </w:footnote>
  <w:footnote w:id="1">
    <w:p w14:paraId="3057A2B4" w14:textId="643E9A4B" w:rsidR="00971B42" w:rsidRDefault="00971B42">
      <w:pPr>
        <w:pStyle w:val="FootnoteText"/>
      </w:pPr>
      <w:r>
        <w:rPr>
          <w:rStyle w:val="FootnoteReference"/>
        </w:rPr>
        <w:footnoteRef/>
      </w:r>
      <w:r>
        <w:rPr>
          <w:rtl/>
        </w:rPr>
        <w:t xml:space="preserve"> </w:t>
      </w:r>
      <w:r w:rsidRPr="009755A3">
        <w:rPr>
          <w:rtl/>
        </w:rPr>
        <w:t>مباحث الأصول، ج‏5، ص: 560</w:t>
      </w:r>
    </w:p>
  </w:footnote>
  <w:footnote w:id="2">
    <w:p w14:paraId="448A3E2C" w14:textId="7FF4AD28" w:rsidR="00B6231F" w:rsidRDefault="00B6231F">
      <w:pPr>
        <w:pStyle w:val="FootnoteText"/>
      </w:pPr>
      <w:r>
        <w:rPr>
          <w:rStyle w:val="FootnoteReference"/>
        </w:rPr>
        <w:footnoteRef/>
      </w:r>
      <w:r>
        <w:rPr>
          <w:rtl/>
        </w:rPr>
        <w:t xml:space="preserve"> </w:t>
      </w:r>
      <w:r w:rsidRPr="00B6231F">
        <w:rPr>
          <w:rtl/>
        </w:rPr>
        <w:t>مباحث الأصول، ج‏5، ص: 557</w:t>
      </w:r>
    </w:p>
  </w:footnote>
  <w:footnote w:id="3">
    <w:p w14:paraId="3A3AFE5E" w14:textId="3126C6E7" w:rsidR="00B6231F" w:rsidRDefault="00B6231F">
      <w:pPr>
        <w:pStyle w:val="FootnoteText"/>
      </w:pPr>
      <w:r>
        <w:rPr>
          <w:rStyle w:val="FootnoteReference"/>
        </w:rPr>
        <w:footnoteRef/>
      </w:r>
      <w:r>
        <w:rPr>
          <w:rtl/>
        </w:rPr>
        <w:t xml:space="preserve"> </w:t>
      </w:r>
      <w:r>
        <w:rPr>
          <w:rFonts w:hint="cs"/>
          <w:rtl/>
        </w:rPr>
        <w:t xml:space="preserve">هامش </w:t>
      </w:r>
      <w:r w:rsidRPr="00B6231F">
        <w:rPr>
          <w:rtl/>
        </w:rPr>
        <w:t>مباحث الأصول، ج‏5، ص: 559</w:t>
      </w:r>
    </w:p>
  </w:footnote>
  <w:footnote w:id="4">
    <w:p w14:paraId="2796EC19" w14:textId="4F7BF27F" w:rsidR="00B6231F" w:rsidRDefault="00B6231F">
      <w:pPr>
        <w:pStyle w:val="FootnoteText"/>
      </w:pPr>
      <w:r>
        <w:rPr>
          <w:rStyle w:val="FootnoteReference"/>
        </w:rPr>
        <w:footnoteRef/>
      </w:r>
      <w:r>
        <w:rPr>
          <w:rtl/>
        </w:rPr>
        <w:t xml:space="preserve"> </w:t>
      </w:r>
      <w:r w:rsidRPr="00B6231F">
        <w:rPr>
          <w:rtl/>
        </w:rPr>
        <w:t>ابحاث اصول</w:t>
      </w:r>
      <w:r w:rsidRPr="00B6231F">
        <w:rPr>
          <w:rFonts w:hint="cs"/>
          <w:rtl/>
        </w:rPr>
        <w:t>ی</w:t>
      </w:r>
      <w:r w:rsidRPr="00B6231F">
        <w:rPr>
          <w:rFonts w:hint="eastAsia"/>
          <w:rtl/>
        </w:rPr>
        <w:t>ه</w:t>
      </w:r>
      <w:r w:rsidRPr="00B6231F">
        <w:rPr>
          <w:rtl/>
        </w:rPr>
        <w:t xml:space="preserve"> ج6 ص630</w:t>
      </w:r>
    </w:p>
  </w:footnote>
  <w:footnote w:id="5">
    <w:p w14:paraId="5FF93E17" w14:textId="2E274DEB" w:rsidR="00B85316" w:rsidRDefault="00B85316">
      <w:pPr>
        <w:pStyle w:val="FootnoteText"/>
      </w:pPr>
      <w:r>
        <w:rPr>
          <w:rStyle w:val="FootnoteReference"/>
        </w:rPr>
        <w:footnoteRef/>
      </w:r>
      <w:r>
        <w:rPr>
          <w:rtl/>
        </w:rPr>
        <w:t xml:space="preserve"> </w:t>
      </w:r>
      <w:r w:rsidRPr="00B85316">
        <w:rPr>
          <w:rtl/>
        </w:rPr>
        <w:t>الكافي (ط - الإسلامية) / ج‏3 / 1 / باب طهور الماء .....  ص : 1</w:t>
      </w:r>
    </w:p>
  </w:footnote>
  <w:footnote w:id="6">
    <w:p w14:paraId="14048D45" w14:textId="332E47A6" w:rsidR="00B85316" w:rsidRDefault="00B85316">
      <w:pPr>
        <w:pStyle w:val="FootnoteText"/>
      </w:pPr>
      <w:r>
        <w:rPr>
          <w:rStyle w:val="FootnoteReference"/>
        </w:rPr>
        <w:footnoteRef/>
      </w:r>
      <w:r>
        <w:rPr>
          <w:rtl/>
        </w:rPr>
        <w:t xml:space="preserve"> </w:t>
      </w:r>
      <w:r w:rsidRPr="00B85316">
        <w:rPr>
          <w:rtl/>
        </w:rPr>
        <w:t>الكافي (ط - الإسلامية) / ج‏3 / 1 / باب طهور الماء .....  ص : 1</w:t>
      </w:r>
    </w:p>
  </w:footnote>
  <w:footnote w:id="7">
    <w:p w14:paraId="4172C3C9" w14:textId="169004FA" w:rsidR="004D6700" w:rsidRDefault="004D6700">
      <w:pPr>
        <w:pStyle w:val="FootnoteText"/>
      </w:pPr>
      <w:r>
        <w:rPr>
          <w:rStyle w:val="FootnoteReference"/>
        </w:rPr>
        <w:footnoteRef/>
      </w:r>
      <w:r>
        <w:rPr>
          <w:rtl/>
        </w:rPr>
        <w:t xml:space="preserve"> </w:t>
      </w:r>
      <w:r>
        <w:rPr>
          <w:rFonts w:hint="cs"/>
          <w:rtl/>
        </w:rPr>
        <w:t xml:space="preserve">آدرس احتمالی: </w:t>
      </w:r>
      <w:r w:rsidRPr="004D6700">
        <w:rPr>
          <w:rtl/>
        </w:rPr>
        <w:t>رجال‏الكشي/الجزءالأول/الجزءالرابع/319</w:t>
      </w:r>
      <w:r>
        <w:rPr>
          <w:rFonts w:hint="cs"/>
          <w:rtl/>
        </w:rPr>
        <w:t>: در این آدرس توثیق صریحی یافت نشد.</w:t>
      </w:r>
    </w:p>
  </w:footnote>
  <w:footnote w:id="8">
    <w:p w14:paraId="755B01A6" w14:textId="425299A3" w:rsidR="00405F02" w:rsidRDefault="00405F02">
      <w:pPr>
        <w:pStyle w:val="FootnoteText"/>
      </w:pPr>
      <w:r>
        <w:rPr>
          <w:rStyle w:val="FootnoteReference"/>
        </w:rPr>
        <w:footnoteRef/>
      </w:r>
      <w:r>
        <w:rPr>
          <w:rtl/>
        </w:rPr>
        <w:t xml:space="preserve"> </w:t>
      </w:r>
      <w:r w:rsidRPr="00405F02">
        <w:rPr>
          <w:rtl/>
        </w:rPr>
        <w:t>الرجال (لابن داود)، ص: 483</w:t>
      </w:r>
    </w:p>
  </w:footnote>
  <w:footnote w:id="9">
    <w:p w14:paraId="475A0D85" w14:textId="3B0E66AB" w:rsidR="008560B8" w:rsidRDefault="008560B8">
      <w:pPr>
        <w:pStyle w:val="FootnoteText"/>
      </w:pPr>
      <w:r>
        <w:rPr>
          <w:rStyle w:val="FootnoteReference"/>
        </w:rPr>
        <w:footnoteRef/>
      </w:r>
      <w:r>
        <w:rPr>
          <w:rtl/>
        </w:rPr>
        <w:t xml:space="preserve"> </w:t>
      </w:r>
      <w:r w:rsidRPr="008560B8">
        <w:rPr>
          <w:rtl/>
        </w:rPr>
        <w:t>تهذيب الأحكام (تحقيق خرسان) / ج‏1 / 285 / 12 - باب تطهير الثياب و غيرها من النجاسات .....  ص : 249</w:t>
      </w:r>
    </w:p>
  </w:footnote>
  <w:footnote w:id="10">
    <w:p w14:paraId="75F56B95" w14:textId="26E5487D" w:rsidR="0018483F" w:rsidRDefault="0018483F">
      <w:pPr>
        <w:pStyle w:val="FootnoteText"/>
      </w:pPr>
      <w:r>
        <w:rPr>
          <w:rStyle w:val="FootnoteReference"/>
        </w:rPr>
        <w:footnoteRef/>
      </w:r>
      <w:r>
        <w:rPr>
          <w:rtl/>
        </w:rPr>
        <w:t xml:space="preserve"> </w:t>
      </w:r>
      <w:r w:rsidRPr="0018483F">
        <w:rPr>
          <w:rtl/>
        </w:rPr>
        <w:t>لسان العرب، ج‏5، ص: 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A24E94"/>
    <w:multiLevelType w:val="hybridMultilevel"/>
    <w:tmpl w:val="2D4E4EB0"/>
    <w:lvl w:ilvl="0" w:tplc="4DC61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33699C"/>
    <w:multiLevelType w:val="hybridMultilevel"/>
    <w:tmpl w:val="1144AB28"/>
    <w:lvl w:ilvl="0" w:tplc="B5144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4"/>
  </w:num>
  <w:num w:numId="15">
    <w:abstractNumId w:val="15"/>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47A8"/>
    <w:rsid w:val="000D6818"/>
    <w:rsid w:val="000E335E"/>
    <w:rsid w:val="000F16CF"/>
    <w:rsid w:val="000F5BAC"/>
    <w:rsid w:val="00102585"/>
    <w:rsid w:val="00114AB7"/>
    <w:rsid w:val="00116B2B"/>
    <w:rsid w:val="00121F6A"/>
    <w:rsid w:val="00124E3D"/>
    <w:rsid w:val="00127196"/>
    <w:rsid w:val="00127E95"/>
    <w:rsid w:val="00130659"/>
    <w:rsid w:val="001347C7"/>
    <w:rsid w:val="001356B0"/>
    <w:rsid w:val="00151937"/>
    <w:rsid w:val="00181844"/>
    <w:rsid w:val="001837E9"/>
    <w:rsid w:val="0018483F"/>
    <w:rsid w:val="00187DFA"/>
    <w:rsid w:val="001A1BC1"/>
    <w:rsid w:val="001A1CD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47FCE"/>
    <w:rsid w:val="00256560"/>
    <w:rsid w:val="0027605E"/>
    <w:rsid w:val="00281E00"/>
    <w:rsid w:val="00294A52"/>
    <w:rsid w:val="002B575F"/>
    <w:rsid w:val="002B729B"/>
    <w:rsid w:val="002C17A1"/>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036D"/>
    <w:rsid w:val="00386C11"/>
    <w:rsid w:val="00397466"/>
    <w:rsid w:val="003A6148"/>
    <w:rsid w:val="003C33F6"/>
    <w:rsid w:val="003C3D2E"/>
    <w:rsid w:val="003C43A5"/>
    <w:rsid w:val="003E1C5C"/>
    <w:rsid w:val="003E6650"/>
    <w:rsid w:val="003F5B46"/>
    <w:rsid w:val="00401363"/>
    <w:rsid w:val="00402E47"/>
    <w:rsid w:val="00405F02"/>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6700"/>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1AB7"/>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433D"/>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560B8"/>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07E5F"/>
    <w:rsid w:val="00923C34"/>
    <w:rsid w:val="00924152"/>
    <w:rsid w:val="0092513D"/>
    <w:rsid w:val="00925304"/>
    <w:rsid w:val="00927A9F"/>
    <w:rsid w:val="009335CC"/>
    <w:rsid w:val="00935A55"/>
    <w:rsid w:val="00941CEB"/>
    <w:rsid w:val="0094720F"/>
    <w:rsid w:val="00953B28"/>
    <w:rsid w:val="00954322"/>
    <w:rsid w:val="00957CAA"/>
    <w:rsid w:val="0096778A"/>
    <w:rsid w:val="00971B42"/>
    <w:rsid w:val="00972E2F"/>
    <w:rsid w:val="009755A3"/>
    <w:rsid w:val="00977656"/>
    <w:rsid w:val="009846A7"/>
    <w:rsid w:val="0098794D"/>
    <w:rsid w:val="0099497B"/>
    <w:rsid w:val="009A43BA"/>
    <w:rsid w:val="009B0D05"/>
    <w:rsid w:val="009B4CA6"/>
    <w:rsid w:val="009B79F8"/>
    <w:rsid w:val="009C66D5"/>
    <w:rsid w:val="009D13FD"/>
    <w:rsid w:val="009D266A"/>
    <w:rsid w:val="009F7E07"/>
    <w:rsid w:val="00A014A8"/>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6231F"/>
    <w:rsid w:val="00B70B46"/>
    <w:rsid w:val="00B739B0"/>
    <w:rsid w:val="00B814A3"/>
    <w:rsid w:val="00B85316"/>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97F1F"/>
    <w:rsid w:val="00CA10B0"/>
    <w:rsid w:val="00CA2F8E"/>
    <w:rsid w:val="00CA3EE2"/>
    <w:rsid w:val="00CA7FD5"/>
    <w:rsid w:val="00CB3287"/>
    <w:rsid w:val="00CB33E2"/>
    <w:rsid w:val="00CB4E68"/>
    <w:rsid w:val="00CC2733"/>
    <w:rsid w:val="00CD0050"/>
    <w:rsid w:val="00CE33FC"/>
    <w:rsid w:val="00CE7481"/>
    <w:rsid w:val="00CF0A8F"/>
    <w:rsid w:val="00D048CE"/>
    <w:rsid w:val="00D10998"/>
    <w:rsid w:val="00D15CBD"/>
    <w:rsid w:val="00D221CB"/>
    <w:rsid w:val="00D23391"/>
    <w:rsid w:val="00D31805"/>
    <w:rsid w:val="00D552B9"/>
    <w:rsid w:val="00D735B2"/>
    <w:rsid w:val="00D74021"/>
    <w:rsid w:val="00D76D01"/>
    <w:rsid w:val="00D830F8"/>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1F70"/>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09E1"/>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0172A8"/>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62094188">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5DC20-DB31-4525-B97C-A20B3D54D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298</TotalTime>
  <Pages>4</Pages>
  <Words>1456</Words>
  <Characters>8304</Characters>
  <Application>Microsoft Office Word</Application>
  <DocSecurity>0</DocSecurity>
  <Lines>69</Lines>
  <Paragraphs>19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9741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6</cp:revision>
  <dcterms:created xsi:type="dcterms:W3CDTF">2023-05-28T15:38:00Z</dcterms:created>
  <dcterms:modified xsi:type="dcterms:W3CDTF">2023-06-03T04:25:00Z</dcterms:modified>
  <cp:contentStatus>ویرایش 2.5</cp:contentStatus>
  <cp:version>2.7</cp:version>
</cp:coreProperties>
</file>