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5F458B" w:rsidRDefault="00783473" w:rsidP="009C66D5">
      <w:pPr>
        <w:jc w:val="center"/>
        <w:rPr>
          <w:rFonts w:ascii="IRBadr" w:hAnsi="IRBadr" w:cs="IRBadr"/>
          <w:rtl/>
        </w:rPr>
      </w:pPr>
      <w:r w:rsidRPr="005F458B">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E7E9A" w:rsidRPr="00236620" w:rsidRDefault="008E7E9A" w:rsidP="008E7E9A">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8E7E9A" w:rsidRDefault="008E7E9A" w:rsidP="008E7E9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14011202</w:t>
      </w:r>
      <w:r w:rsidR="0057422D">
        <w:rPr>
          <w:rFonts w:ascii="IRBadr" w:hAnsi="IRBadr" w:cs="IRBadr"/>
          <w:noProof/>
          <w:webHidden/>
          <w:rtl/>
        </w:rPr>
        <w:fldChar w:fldCharType="begin"/>
      </w:r>
      <w:r w:rsidR="0057422D">
        <w:rPr>
          <w:rFonts w:ascii="IRBadr" w:hAnsi="IRBadr" w:cs="IRBadr"/>
          <w:noProof/>
          <w:webHidden/>
          <w:rtl/>
        </w:rPr>
        <w:instrText xml:space="preserve"> </w:instrText>
      </w:r>
      <w:r w:rsidR="0057422D">
        <w:rPr>
          <w:rFonts w:ascii="IRBadr" w:hAnsi="IRBadr" w:cs="IRBadr"/>
          <w:noProof/>
          <w:webHidden/>
        </w:rPr>
        <w:instrText>TOC</w:instrText>
      </w:r>
      <w:r w:rsidR="0057422D">
        <w:rPr>
          <w:rFonts w:ascii="IRBadr" w:hAnsi="IRBadr" w:cs="IRBadr"/>
          <w:noProof/>
          <w:webHidden/>
          <w:rtl/>
        </w:rPr>
        <w:instrText xml:space="preserve"> \</w:instrText>
      </w:r>
      <w:r w:rsidR="0057422D">
        <w:rPr>
          <w:rFonts w:ascii="IRBadr" w:hAnsi="IRBadr" w:cs="IRBadr"/>
          <w:noProof/>
          <w:webHidden/>
        </w:rPr>
        <w:instrText>o "1-9" \h \z \u</w:instrText>
      </w:r>
      <w:r w:rsidR="0057422D">
        <w:rPr>
          <w:rFonts w:ascii="IRBadr" w:hAnsi="IRBadr" w:cs="IRBadr"/>
          <w:noProof/>
          <w:webHidden/>
          <w:rtl/>
        </w:rPr>
        <w:instrText xml:space="preserve"> </w:instrText>
      </w:r>
      <w:r w:rsidR="0057422D">
        <w:rPr>
          <w:rFonts w:ascii="IRBadr" w:hAnsi="IRBadr" w:cs="IRBadr"/>
          <w:noProof/>
          <w:webHidden/>
          <w:rtl/>
        </w:rPr>
        <w:fldChar w:fldCharType="end"/>
      </w:r>
    </w:p>
    <w:p w:rsidR="00F343FB" w:rsidRPr="005F458B" w:rsidRDefault="00F842AD" w:rsidP="00203E9C">
      <w:pPr>
        <w:ind w:hanging="2"/>
        <w:rPr>
          <w:rFonts w:ascii="IRBadr" w:hAnsi="IRBadr" w:cs="IRBadr"/>
        </w:rPr>
      </w:pPr>
      <w:bookmarkStart w:id="0" w:name="_GoBack"/>
      <w:r w:rsidRPr="000962E7">
        <w:rPr>
          <w:rStyle w:val="Emphasis"/>
          <w:rFonts w:ascii="IRBadr" w:hAnsi="IRBadr" w:cs="IRBadr"/>
          <w:b/>
          <w:bCs w:val="0"/>
          <w:color w:val="FF0000"/>
          <w:rtl/>
        </w:rPr>
        <w:t>موضوع</w:t>
      </w:r>
      <w:r w:rsidRPr="000962E7">
        <w:rPr>
          <w:rStyle w:val="Emphasis"/>
          <w:rFonts w:ascii="IRBadr" w:hAnsi="IRBadr" w:cs="IRBadr"/>
          <w:color w:val="FF0000"/>
          <w:rtl/>
        </w:rPr>
        <w:t>:</w:t>
      </w:r>
      <w:r w:rsidR="00A6366F" w:rsidRPr="000962E7">
        <w:rPr>
          <w:rFonts w:ascii="IRBadr" w:hAnsi="IRBadr" w:cs="IRBadr"/>
          <w:color w:val="FF0000"/>
          <w:rtl/>
        </w:rPr>
        <w:t xml:space="preserve"> </w:t>
      </w:r>
      <w:bookmarkStart w:id="1" w:name="BokSabj2_d"/>
      <w:bookmarkEnd w:id="1"/>
      <w:r w:rsidR="00A25641" w:rsidRPr="000962E7">
        <w:rPr>
          <w:rFonts w:ascii="IRBadr" w:hAnsi="IRBadr" w:cs="IRBadr"/>
          <w:color w:val="FF0000"/>
          <w:rtl/>
        </w:rPr>
        <w:t xml:space="preserve"> </w:t>
      </w:r>
      <w:bookmarkEnd w:id="0"/>
      <w:r w:rsidR="00A25641" w:rsidRPr="005F458B">
        <w:rPr>
          <w:rFonts w:ascii="IRBadr" w:hAnsi="IRBadr" w:cs="IRBadr"/>
          <w:rtl/>
        </w:rPr>
        <w:t>سند روایت محض</w:t>
      </w:r>
      <w:r w:rsidR="000A27EF" w:rsidRPr="005F458B">
        <w:rPr>
          <w:rFonts w:ascii="IRBadr" w:hAnsi="IRBadr" w:cs="IRBadr"/>
          <w:rtl/>
        </w:rPr>
        <w:t xml:space="preserve"> الاسلام</w:t>
      </w:r>
      <w:r w:rsidR="00025B70" w:rsidRPr="005F458B">
        <w:rPr>
          <w:rFonts w:ascii="IRBadr" w:hAnsi="IRBadr" w:cs="IRBadr"/>
          <w:rtl/>
        </w:rPr>
        <w:t xml:space="preserve"> </w:t>
      </w:r>
      <w:r w:rsidR="00386C11" w:rsidRPr="005F458B">
        <w:rPr>
          <w:rFonts w:ascii="IRBadr" w:hAnsi="IRBadr" w:cs="IRBadr"/>
          <w:rtl/>
        </w:rPr>
        <w:t>/</w:t>
      </w:r>
      <w:bookmarkStart w:id="2" w:name="BokSabj_d"/>
      <w:bookmarkEnd w:id="2"/>
      <w:r w:rsidR="000A27EF" w:rsidRPr="005F458B">
        <w:rPr>
          <w:rFonts w:ascii="IRBadr" w:hAnsi="IRBadr" w:cs="IRBadr"/>
          <w:rtl/>
        </w:rPr>
        <w:t>اشتراط تمکّن از تصرّف</w:t>
      </w:r>
      <w:r w:rsidR="00386C11" w:rsidRPr="005F458B">
        <w:rPr>
          <w:rFonts w:ascii="IRBadr" w:hAnsi="IRBadr" w:cs="IRBadr"/>
          <w:rtl/>
        </w:rPr>
        <w:t xml:space="preserve"> /</w:t>
      </w:r>
      <w:bookmarkStart w:id="3" w:name="Bokkolli"/>
      <w:bookmarkEnd w:id="3"/>
      <w:r w:rsidR="000A27EF" w:rsidRPr="005F458B">
        <w:rPr>
          <w:rFonts w:ascii="IRBadr" w:hAnsi="IRBadr" w:cs="IRBadr"/>
          <w:rtl/>
        </w:rPr>
        <w:t>زکات</w:t>
      </w:r>
      <w:r w:rsidR="001B6799" w:rsidRPr="005F458B">
        <w:rPr>
          <w:rFonts w:ascii="IRBadr" w:hAnsi="IRBadr" w:cs="IRBadr"/>
          <w:rtl/>
        </w:rPr>
        <w:t xml:space="preserve"> </w:t>
      </w:r>
    </w:p>
    <w:p w:rsidR="008F5B4D" w:rsidRPr="005F458B" w:rsidRDefault="008F5B4D" w:rsidP="00203E9C">
      <w:pPr>
        <w:ind w:hanging="2"/>
        <w:rPr>
          <w:rStyle w:val="Emphasis"/>
          <w:rFonts w:ascii="IRBadr" w:hAnsi="IRBadr" w:cs="IRBadr"/>
          <w:b/>
          <w:bCs w:val="0"/>
          <w:rtl/>
        </w:rPr>
      </w:pPr>
      <w:r w:rsidRPr="005F458B">
        <w:rPr>
          <w:rStyle w:val="Emphasis"/>
          <w:rFonts w:ascii="IRBadr" w:hAnsi="IRBadr" w:cs="IRBadr"/>
          <w:b/>
          <w:bCs w:val="0"/>
          <w:rtl/>
        </w:rPr>
        <w:t>خلاصه مباحث گذشته:</w:t>
      </w:r>
    </w:p>
    <w:p w:rsidR="003A6148" w:rsidRPr="005F458B" w:rsidRDefault="008F5B4D" w:rsidP="00203E9C">
      <w:pPr>
        <w:ind w:hanging="2"/>
        <w:rPr>
          <w:rFonts w:ascii="IRBadr" w:hAnsi="IRBadr" w:cs="IRBadr"/>
          <w:rtl/>
        </w:rPr>
      </w:pPr>
      <w:r w:rsidRPr="005F458B">
        <w:rPr>
          <w:rFonts w:ascii="IRBadr" w:hAnsi="IRBadr" w:cs="IRBadr"/>
          <w:rtl/>
        </w:rPr>
        <w:t>متن خلاصه ...</w:t>
      </w:r>
    </w:p>
    <w:p w:rsidR="00247D2F" w:rsidRPr="005F458B" w:rsidRDefault="00247D2F" w:rsidP="003A6148">
      <w:pPr>
        <w:pBdr>
          <w:bottom w:val="double" w:sz="6" w:space="1" w:color="auto"/>
        </w:pBdr>
        <w:rPr>
          <w:rFonts w:ascii="IRBadr" w:hAnsi="IRBadr" w:cs="IRBadr"/>
        </w:rPr>
      </w:pPr>
    </w:p>
    <w:p w:rsidR="008F5B4D" w:rsidRPr="005F458B" w:rsidRDefault="008F5B4D" w:rsidP="003A6148">
      <w:pPr>
        <w:rPr>
          <w:rFonts w:ascii="IRBadr" w:hAnsi="IRBadr" w:cs="IRBadr"/>
        </w:rPr>
      </w:pPr>
    </w:p>
    <w:p w:rsidR="0057422D" w:rsidRPr="00236DE9" w:rsidRDefault="0057422D" w:rsidP="008031E7">
      <w:pPr>
        <w:rPr>
          <w:rFonts w:ascii="IRBadr" w:hAnsi="IRBadr" w:cs="IRBadr"/>
          <w:rtl/>
        </w:rPr>
      </w:pPr>
      <w:r w:rsidRPr="00236DE9">
        <w:rPr>
          <w:rFonts w:ascii="IRBadr" w:hAnsi="IRBadr" w:cs="IRBadr"/>
          <w:rtl/>
        </w:rPr>
        <w:t xml:space="preserve">بحث در سند روایت محض الاسلام بود. در جلسات قبل بیان شد که غیر از آنچه در کتاب نظریّة الامامة وارد شده است، چهار نقل برای این حدیث ذکر شده است. سه سند را مرحوم صدوق در کتاب عیون اخبار الرضا بیان کرده است و یک نقل هم در کتاب تحف العقول وارد شده است. البته کتاب تحف برای روایات سند ذکر نمی‌کند ولی ما این نقل را هم مورد بررسی قرار می‌دهیم. </w:t>
      </w:r>
    </w:p>
    <w:p w:rsidR="0057422D" w:rsidRDefault="0057422D" w:rsidP="0057422D">
      <w:pPr>
        <w:pStyle w:val="Heading1"/>
        <w:rPr>
          <w:rtl/>
        </w:rPr>
      </w:pPr>
      <w:bookmarkStart w:id="4" w:name="_Toc128707154"/>
      <w:r w:rsidRPr="0057422D">
        <w:rPr>
          <w:rFonts w:hint="cs"/>
          <w:rtl/>
        </w:rPr>
        <w:t xml:space="preserve">سند اول </w:t>
      </w:r>
      <w:r>
        <w:rPr>
          <w:rFonts w:hint="cs"/>
          <w:rtl/>
        </w:rPr>
        <w:t>روایت محض الاسلام</w:t>
      </w:r>
      <w:bookmarkEnd w:id="4"/>
    </w:p>
    <w:p w:rsidR="0057422D" w:rsidRPr="0057422D" w:rsidRDefault="0057422D" w:rsidP="0057422D">
      <w:pPr>
        <w:rPr>
          <w:rFonts w:ascii="IRBadr" w:hAnsi="IRBadr" w:cs="IRBadr"/>
          <w:rtl/>
        </w:rPr>
      </w:pPr>
      <w:r>
        <w:rPr>
          <w:rFonts w:ascii="IRBadr" w:hAnsi="IRBadr" w:cs="IRBadr" w:hint="cs"/>
          <w:rtl/>
        </w:rPr>
        <w:t xml:space="preserve">بحث در این سند را در جلسه قبل آغاز نمودیم. نکاتی در تکمله بحث باقی مانده است که در این جلسه مورد بررسی قرار می‌دهیم. راویان سند اول عبد الواحد بن محمد بن عبدوس و علی بن محمد بن قتیبه هستند. </w:t>
      </w:r>
    </w:p>
    <w:p w:rsidR="00EA7ECC" w:rsidRPr="005F458B" w:rsidRDefault="00EA7ECC" w:rsidP="008031E7">
      <w:pPr>
        <w:pStyle w:val="Heading2"/>
        <w:rPr>
          <w:rtl/>
        </w:rPr>
      </w:pPr>
      <w:bookmarkStart w:id="5" w:name="_Toc128707155"/>
      <w:r w:rsidRPr="005F458B">
        <w:rPr>
          <w:rtl/>
        </w:rPr>
        <w:t>عبد الواحد بن محمد بن عبدوس</w:t>
      </w:r>
      <w:bookmarkEnd w:id="5"/>
    </w:p>
    <w:p w:rsidR="00EA7ECC" w:rsidRPr="005F458B" w:rsidRDefault="00EA7ECC" w:rsidP="006162A2">
      <w:pPr>
        <w:rPr>
          <w:rFonts w:ascii="IRBadr" w:hAnsi="IRBadr" w:cs="IRBadr"/>
          <w:rtl/>
        </w:rPr>
      </w:pPr>
      <w:r w:rsidRPr="005F458B">
        <w:rPr>
          <w:rFonts w:ascii="IRBadr" w:hAnsi="IRBadr" w:cs="IRBadr"/>
          <w:rtl/>
        </w:rPr>
        <w:t xml:space="preserve">در جلسه قبل در مورد این راوی بحث نمودیم و سه دلیل بر وثاقت او </w:t>
      </w:r>
      <w:r w:rsidR="00B976AF" w:rsidRPr="005F458B">
        <w:rPr>
          <w:rFonts w:ascii="IRBadr" w:hAnsi="IRBadr" w:cs="IRBadr"/>
          <w:rtl/>
        </w:rPr>
        <w:t xml:space="preserve">ارائه نمودیم و </w:t>
      </w:r>
      <w:r w:rsidRPr="005F458B">
        <w:rPr>
          <w:rFonts w:ascii="IRBadr" w:hAnsi="IRBadr" w:cs="IRBadr"/>
          <w:rtl/>
        </w:rPr>
        <w:t>بیان کرد</w:t>
      </w:r>
      <w:r w:rsidR="00B976AF" w:rsidRPr="005F458B">
        <w:rPr>
          <w:rFonts w:ascii="IRBadr" w:hAnsi="IRBadr" w:cs="IRBadr"/>
          <w:rtl/>
        </w:rPr>
        <w:t>یم که فقط یکی از این سه دلیل قابل اعتماد است. ذیل بحث در مورد این راوی متعرّض بحث از مبنای اصالة العدالة شدیم. در تتمّه این بحث نکاتی را بیان می‌داریم:</w:t>
      </w:r>
    </w:p>
    <w:p w:rsidR="00A25641" w:rsidRPr="005F458B" w:rsidRDefault="00A25641" w:rsidP="00236DE9">
      <w:pPr>
        <w:pStyle w:val="Heading3"/>
        <w:rPr>
          <w:rtl/>
        </w:rPr>
      </w:pPr>
      <w:bookmarkStart w:id="6" w:name="_Toc128707156"/>
      <w:r w:rsidRPr="005F458B">
        <w:rPr>
          <w:rtl/>
        </w:rPr>
        <w:t>مشی قدما بنابر اصالة العدالة</w:t>
      </w:r>
      <w:bookmarkEnd w:id="6"/>
    </w:p>
    <w:p w:rsidR="00A25641" w:rsidRPr="005F458B" w:rsidRDefault="00A25641" w:rsidP="006162A2">
      <w:pPr>
        <w:rPr>
          <w:rFonts w:ascii="IRBadr" w:hAnsi="IRBadr" w:cs="IRBadr"/>
          <w:rtl/>
        </w:rPr>
      </w:pPr>
      <w:r w:rsidRPr="005F458B">
        <w:rPr>
          <w:rFonts w:ascii="IRBadr" w:hAnsi="IRBadr" w:cs="IRBadr"/>
          <w:rtl/>
        </w:rPr>
        <w:tab/>
        <w:t xml:space="preserve">بحث در این بود که تعبیر «یروی عن الضعفاء» </w:t>
      </w:r>
      <w:r w:rsidR="00E833DD" w:rsidRPr="005F458B">
        <w:rPr>
          <w:rFonts w:ascii="IRBadr" w:hAnsi="IRBadr" w:cs="IRBadr"/>
          <w:rtl/>
        </w:rPr>
        <w:t xml:space="preserve">و یا «یعتمد المراسیل» </w:t>
      </w:r>
      <w:r w:rsidRPr="005F458B">
        <w:rPr>
          <w:rFonts w:ascii="IRBadr" w:hAnsi="IRBadr" w:cs="IRBadr"/>
          <w:rtl/>
        </w:rPr>
        <w:t xml:space="preserve">به چه معناست. بیان کردیم که این تعبیر به معنی جامع‌نگار است. به نظر می‌رسد ظاهر خود همین تعبیر «یروی عن الضعفاء» هم همین باشد. یعنی خود او علم دارد به ضعف این راوی. ظاهر این تعبیر، این نیست که شخصی که دیگران ضعیف می‌دانند، او ضعیف نمیداند و از او نقل می‌کند. </w:t>
      </w:r>
      <w:r w:rsidR="00FD761C" w:rsidRPr="005F458B">
        <w:rPr>
          <w:rFonts w:ascii="IRBadr" w:hAnsi="IRBadr" w:cs="IRBadr"/>
          <w:rtl/>
        </w:rPr>
        <w:t xml:space="preserve">یا مثلا از ضعیف واقعی نقل می‌کند. بلکه ظاهر این است که شخصی را که خودش ضعیف می‌داند، از او نقل می‌کند. </w:t>
      </w:r>
    </w:p>
    <w:p w:rsidR="00E833DD" w:rsidRPr="005F458B" w:rsidRDefault="00E833DD" w:rsidP="006162A2">
      <w:pPr>
        <w:rPr>
          <w:rFonts w:ascii="IRBadr" w:hAnsi="IRBadr" w:cs="IRBadr"/>
          <w:rtl/>
        </w:rPr>
      </w:pPr>
      <w:r w:rsidRPr="005F458B">
        <w:rPr>
          <w:rFonts w:ascii="IRBadr" w:hAnsi="IRBadr" w:cs="IRBadr"/>
          <w:rtl/>
        </w:rPr>
        <w:t>ما در جلسه قبل از کتاب عُدّه شیخ، قرینه‌ای بر این معنی بیان کردیم که خود شیخ تصریح می‌کند که برخی از رواة‌ هستند که در مقام نقل، هر  روایتی را نقل می‌کنند. و التزام به نقل روایات صحیح ندارند. قرینه دیگر بر این مطلب، عبارت شیخ صدوق در مقدمه فقیه است. ایشان گفته است که من مثل بقیه مصنّفین نیستم که هر روایتی را نقل کنم. بلکه فقط روایات صحیح را نقل می‌کنم. عبارت ایشان:</w:t>
      </w:r>
    </w:p>
    <w:p w:rsidR="00E833DD" w:rsidRPr="005F458B" w:rsidRDefault="00E833DD" w:rsidP="006263E7">
      <w:pPr>
        <w:rPr>
          <w:rFonts w:ascii="IRBadr" w:hAnsi="IRBadr" w:cs="IRBadr"/>
          <w:color w:val="0000FF"/>
          <w:rtl/>
        </w:rPr>
      </w:pPr>
      <w:r w:rsidRPr="005F458B">
        <w:rPr>
          <w:rFonts w:ascii="IRBadr" w:hAnsi="IRBadr" w:cs="IRBadr"/>
          <w:color w:val="0000FF"/>
          <w:rtl/>
        </w:rPr>
        <w:lastRenderedPageBreak/>
        <w:t>«وَ لَمْ أَقْصِدْ فِيهِ قَصْد</w:t>
      </w:r>
      <w:r w:rsidRPr="005F458B">
        <w:rPr>
          <w:rFonts w:ascii="IRBadr" w:hAnsi="IRBadr" w:cs="IRBadr"/>
          <w:color w:val="0000FF"/>
        </w:rPr>
        <w:t xml:space="preserve"> </w:t>
      </w:r>
      <w:r w:rsidRPr="005F458B">
        <w:rPr>
          <w:rFonts w:ascii="IRBadr" w:hAnsi="IRBadr" w:cs="IRBadr"/>
          <w:color w:val="0000FF"/>
          <w:rtl/>
        </w:rPr>
        <w:t>الْمُصَنِّفِينَ فِي إِيرَادِ جَمِيعِ مَا رَوَوْهُ بَلْ قَصَدْتُ إِلَى إِيرَادِ مَا أُفْتِي بِهِ وَ أَحْكُمُ بِصِحَّتِه‏</w:t>
      </w:r>
      <w:r w:rsidR="006263E7" w:rsidRPr="005F458B">
        <w:rPr>
          <w:rFonts w:ascii="IRBadr" w:hAnsi="IRBadr" w:cs="IRBadr"/>
          <w:color w:val="0000FF"/>
        </w:rPr>
        <w:t xml:space="preserve"> </w:t>
      </w:r>
      <w:r w:rsidR="006263E7" w:rsidRPr="005F458B">
        <w:rPr>
          <w:rFonts w:ascii="IRBadr" w:hAnsi="IRBadr" w:cs="IRBadr"/>
          <w:color w:val="0000FF"/>
          <w:rtl/>
        </w:rPr>
        <w:t xml:space="preserve"> و أَعْتَقِدُ فِيهِ أَنَّهُ حُجَّةٌ فِيمَا بَيْنِي وَ بَيْنَ رَبِّي تَقَدَّسَ ذِكْرُهُ وَ تَعَالَتْ قُدْرَتُهُ وَ جَمِيعُ مَا فِيهِ مُسْتَخْرَجٌ مِنْ كُتُبٍ مَشْهُورَةٍ عَلَيْهَا الْمُعَوَّلُ وَ إِلَيْهَا الْمَرْجِعُ.</w:t>
      </w:r>
      <w:r w:rsidR="006263E7" w:rsidRPr="005F458B">
        <w:rPr>
          <w:rStyle w:val="FootnoteReference"/>
          <w:rFonts w:ascii="IRBadr" w:hAnsi="IRBadr" w:cs="IRBadr"/>
          <w:color w:val="0000FF"/>
          <w:rtl/>
        </w:rPr>
        <w:footnoteReference w:id="1"/>
      </w:r>
      <w:r w:rsidR="006263E7" w:rsidRPr="005F458B">
        <w:rPr>
          <w:rFonts w:ascii="IRBadr" w:hAnsi="IRBadr" w:cs="IRBadr"/>
          <w:color w:val="0000FF"/>
          <w:rtl/>
        </w:rPr>
        <w:t xml:space="preserve"> </w:t>
      </w:r>
      <w:r w:rsidRPr="005F458B">
        <w:rPr>
          <w:rFonts w:ascii="IRBadr" w:hAnsi="IRBadr" w:cs="IRBadr"/>
          <w:color w:val="0000FF"/>
          <w:rtl/>
        </w:rPr>
        <w:t>»</w:t>
      </w:r>
    </w:p>
    <w:p w:rsidR="006263E7" w:rsidRPr="005F458B" w:rsidRDefault="006263E7" w:rsidP="006263E7">
      <w:pPr>
        <w:rPr>
          <w:rFonts w:ascii="IRBadr" w:hAnsi="IRBadr" w:cs="IRBadr"/>
          <w:rtl/>
        </w:rPr>
      </w:pPr>
      <w:r w:rsidRPr="005F458B">
        <w:rPr>
          <w:rFonts w:ascii="IRBadr" w:hAnsi="IRBadr" w:cs="IRBadr"/>
          <w:rtl/>
        </w:rPr>
        <w:t xml:space="preserve">یعنی برخی از رواة، هر آنچه که می‌شنوند نقل می‌کنند. </w:t>
      </w:r>
      <w:r w:rsidR="00D750A5" w:rsidRPr="005F458B">
        <w:rPr>
          <w:rFonts w:ascii="IRBadr" w:hAnsi="IRBadr" w:cs="IRBadr"/>
          <w:rtl/>
        </w:rPr>
        <w:t xml:space="preserve">ظاهرا عبارت ایشان ناظر به احمد بن محمد بن خالد برقی و محمد بن احمد بن یحیی و افراد دیگری است که هر گونه روایتی را نقل می‌کنند. </w:t>
      </w:r>
    </w:p>
    <w:p w:rsidR="00AD6901" w:rsidRPr="005F458B" w:rsidRDefault="00AD6901" w:rsidP="00AA6443">
      <w:pPr>
        <w:rPr>
          <w:rFonts w:ascii="IRBadr" w:hAnsi="IRBadr" w:cs="IRBadr"/>
          <w:rtl/>
        </w:rPr>
      </w:pPr>
      <w:r w:rsidRPr="005F458B">
        <w:rPr>
          <w:rFonts w:ascii="IRBadr" w:hAnsi="IRBadr" w:cs="IRBadr"/>
          <w:rtl/>
        </w:rPr>
        <w:t xml:space="preserve">الحاصل تعبیر «یروی عن الضعفاء» به این معنی نیست که طبق اصالة العدالة مشی می‌نموده است بلکه به این معنی است که جامع‌نگار بوده است. </w:t>
      </w:r>
      <w:r w:rsidR="00AA6443" w:rsidRPr="005F458B">
        <w:rPr>
          <w:rFonts w:ascii="IRBadr" w:hAnsi="IRBadr" w:cs="IRBadr"/>
          <w:rtl/>
        </w:rPr>
        <w:t xml:space="preserve">و هر روایتی را نقل می‌کرده است و لو از جهت سندی، روایتی ضعیف باشد. </w:t>
      </w:r>
    </w:p>
    <w:p w:rsidR="005A53A4" w:rsidRPr="005F458B" w:rsidRDefault="005A53A4" w:rsidP="00236DE9">
      <w:pPr>
        <w:pStyle w:val="Heading3"/>
        <w:rPr>
          <w:rtl/>
        </w:rPr>
      </w:pPr>
      <w:bookmarkStart w:id="7" w:name="_Toc128707157"/>
      <w:r w:rsidRPr="005F458B">
        <w:rPr>
          <w:rtl/>
        </w:rPr>
        <w:t>بیان چند پرسش و پاسخ در مورد صحیح‌نگاری و جامع‌نگاری</w:t>
      </w:r>
      <w:bookmarkEnd w:id="7"/>
    </w:p>
    <w:p w:rsidR="00D750A5" w:rsidRPr="005F458B" w:rsidRDefault="00D750A5" w:rsidP="006263E7">
      <w:pPr>
        <w:rPr>
          <w:rFonts w:ascii="IRBadr" w:hAnsi="IRBadr" w:cs="IRBadr"/>
          <w:rtl/>
        </w:rPr>
      </w:pPr>
      <w:r w:rsidRPr="005F458B">
        <w:rPr>
          <w:rFonts w:ascii="IRBadr" w:hAnsi="IRBadr" w:cs="IRBadr"/>
          <w:b/>
          <w:bCs/>
          <w:sz w:val="24"/>
          <w:szCs w:val="30"/>
          <w:rtl/>
        </w:rPr>
        <w:t>سؤال</w:t>
      </w:r>
      <w:r w:rsidR="00AD6901" w:rsidRPr="005F458B">
        <w:rPr>
          <w:rFonts w:ascii="IRBadr" w:hAnsi="IRBadr" w:cs="IRBadr"/>
          <w:b/>
          <w:bCs/>
          <w:sz w:val="24"/>
          <w:szCs w:val="30"/>
          <w:rtl/>
        </w:rPr>
        <w:t xml:space="preserve"> ۱</w:t>
      </w:r>
      <w:r w:rsidRPr="005F458B">
        <w:rPr>
          <w:rFonts w:ascii="IRBadr" w:hAnsi="IRBadr" w:cs="IRBadr"/>
          <w:rtl/>
        </w:rPr>
        <w:t>:‌ کتابی که طبق مبنای جامع‌نگاری نوشته شده باشد، امروزه در دسترس است؟ از کتب فعلی کدامیک به سبک جامع‌نگاری تالیف شده است؟</w:t>
      </w:r>
      <w:r w:rsidR="005A53A4" w:rsidRPr="005F458B">
        <w:rPr>
          <w:rFonts w:ascii="IRBadr" w:hAnsi="IRBadr" w:cs="IRBadr"/>
          <w:rtl/>
        </w:rPr>
        <w:t xml:space="preserve"> به نظر می‌رسد کتبی که امروزه از رواة باقی مانده است، ‌همه از قبیل صحیح‌نگاری است و این خود قرینه بر وجود این مشی بین قدما است.</w:t>
      </w:r>
    </w:p>
    <w:p w:rsidR="00D750A5" w:rsidRPr="005F458B" w:rsidRDefault="00D750A5" w:rsidP="00B061FF">
      <w:pPr>
        <w:rPr>
          <w:rFonts w:ascii="IRBadr" w:hAnsi="IRBadr" w:cs="IRBadr"/>
        </w:rPr>
      </w:pPr>
      <w:r w:rsidRPr="005F458B">
        <w:rPr>
          <w:rFonts w:ascii="IRBadr" w:hAnsi="IRBadr" w:cs="IRBadr"/>
          <w:b/>
          <w:bCs/>
          <w:rtl/>
        </w:rPr>
        <w:t xml:space="preserve">پاسخ: </w:t>
      </w:r>
      <w:r w:rsidRPr="005F458B">
        <w:rPr>
          <w:rFonts w:ascii="IRBadr" w:hAnsi="IRBadr" w:cs="IRBadr"/>
          <w:rtl/>
        </w:rPr>
        <w:t>کتاب محاسن برقی</w:t>
      </w:r>
      <w:r w:rsidRPr="005F458B">
        <w:rPr>
          <w:rFonts w:ascii="IRBadr" w:hAnsi="IRBadr" w:cs="IRBadr"/>
        </w:rPr>
        <w:t xml:space="preserve"> </w:t>
      </w:r>
      <w:r w:rsidRPr="005F458B">
        <w:rPr>
          <w:rFonts w:ascii="IRBadr" w:hAnsi="IRBadr" w:cs="IRBadr"/>
          <w:rtl/>
        </w:rPr>
        <w:t xml:space="preserve"> </w:t>
      </w:r>
      <w:r w:rsidR="005A53A4" w:rsidRPr="005F458B">
        <w:rPr>
          <w:rFonts w:ascii="IRBadr" w:hAnsi="IRBadr" w:cs="IRBadr"/>
          <w:rtl/>
        </w:rPr>
        <w:t xml:space="preserve">از </w:t>
      </w:r>
      <w:r w:rsidRPr="005F458B">
        <w:rPr>
          <w:rFonts w:ascii="IRBadr" w:hAnsi="IRBadr" w:cs="IRBadr"/>
          <w:rtl/>
        </w:rPr>
        <w:t>قبیل کتب</w:t>
      </w:r>
      <w:r w:rsidR="005A53A4" w:rsidRPr="005F458B">
        <w:rPr>
          <w:rFonts w:ascii="IRBadr" w:hAnsi="IRBadr" w:cs="IRBadr"/>
          <w:rtl/>
        </w:rPr>
        <w:t>ی است که به سبک</w:t>
      </w:r>
      <w:r w:rsidRPr="005F458B">
        <w:rPr>
          <w:rFonts w:ascii="IRBadr" w:hAnsi="IRBadr" w:cs="IRBadr"/>
          <w:rtl/>
        </w:rPr>
        <w:t xml:space="preserve"> </w:t>
      </w:r>
      <w:r w:rsidR="005A53A4" w:rsidRPr="005F458B">
        <w:rPr>
          <w:rFonts w:ascii="IRBadr" w:hAnsi="IRBadr" w:cs="IRBadr"/>
          <w:rtl/>
        </w:rPr>
        <w:t xml:space="preserve">جامع‌نگاری تالیف شده </w:t>
      </w:r>
      <w:r w:rsidRPr="005F458B">
        <w:rPr>
          <w:rFonts w:ascii="IRBadr" w:hAnsi="IRBadr" w:cs="IRBadr"/>
          <w:rtl/>
        </w:rPr>
        <w:t>است. به جز کتاب فقیه سایر کتب شیخ صدوق نیز به سبک جامع‌نگاری تالیف شده است. البته برخی خواسته‌اند از لفظ «عیون» استفاده کنند که کتاب عیون اخبار الرضا به سبک صحیح‌نگاری تالیف شده</w:t>
      </w:r>
      <w:r w:rsidR="00B061FF" w:rsidRPr="005F458B">
        <w:rPr>
          <w:rFonts w:ascii="IRBadr" w:hAnsi="IRBadr" w:cs="IRBadr"/>
          <w:rtl/>
        </w:rPr>
        <w:t>، و روایات آن توسّط مؤلّف انتخاب شده</w:t>
      </w:r>
      <w:r w:rsidRPr="005F458B">
        <w:rPr>
          <w:rFonts w:ascii="IRBadr" w:hAnsi="IRBadr" w:cs="IRBadr"/>
          <w:rtl/>
        </w:rPr>
        <w:t xml:space="preserve"> است.</w:t>
      </w:r>
      <w:r w:rsidR="00B061FF" w:rsidRPr="005F458B">
        <w:rPr>
          <w:rFonts w:ascii="IRBadr" w:hAnsi="IRBadr" w:cs="IRBadr"/>
          <w:rtl/>
        </w:rPr>
        <w:t xml:space="preserve"> ولی به نظر می‌رسد که اینگونه نیست. </w:t>
      </w:r>
    </w:p>
    <w:p w:rsidR="00B456D5" w:rsidRPr="005F458B" w:rsidRDefault="00B456D5" w:rsidP="00B061FF">
      <w:pPr>
        <w:rPr>
          <w:rFonts w:ascii="IRBadr" w:hAnsi="IRBadr" w:cs="IRBadr"/>
          <w:rtl/>
        </w:rPr>
      </w:pPr>
      <w:r w:rsidRPr="005F458B">
        <w:rPr>
          <w:rFonts w:ascii="IRBadr" w:hAnsi="IRBadr" w:cs="IRBadr"/>
          <w:b/>
          <w:bCs/>
          <w:rtl/>
        </w:rPr>
        <w:t>سؤال</w:t>
      </w:r>
      <w:r w:rsidR="00AD6901" w:rsidRPr="005F458B">
        <w:rPr>
          <w:rFonts w:ascii="IRBadr" w:hAnsi="IRBadr" w:cs="IRBadr"/>
          <w:b/>
          <w:bCs/>
          <w:rtl/>
        </w:rPr>
        <w:t xml:space="preserve"> ۲</w:t>
      </w:r>
      <w:r w:rsidRPr="005F458B">
        <w:rPr>
          <w:rFonts w:ascii="IRBadr" w:hAnsi="IRBadr" w:cs="IRBadr"/>
          <w:b/>
          <w:bCs/>
          <w:rtl/>
        </w:rPr>
        <w:t xml:space="preserve">: </w:t>
      </w:r>
      <w:r w:rsidRPr="005F458B">
        <w:rPr>
          <w:rFonts w:ascii="IRBadr" w:hAnsi="IRBadr" w:cs="IRBadr"/>
          <w:rtl/>
        </w:rPr>
        <w:t>می‌توان گفت که در مورد کتب فقهی و گرایشهای فقهی، کتبی که نوشته شده است، به سبک صحیح‌نگاری بوده است. ولی کتبی که مشتمل بر موضوعات مختلف است، به سبک جامع‌نگاری تالیف گردیده است؟</w:t>
      </w:r>
    </w:p>
    <w:p w:rsidR="00B456D5" w:rsidRPr="005F458B" w:rsidRDefault="00B456D5" w:rsidP="00B061FF">
      <w:pPr>
        <w:rPr>
          <w:rFonts w:ascii="IRBadr" w:hAnsi="IRBadr" w:cs="IRBadr"/>
          <w:rtl/>
        </w:rPr>
      </w:pPr>
      <w:r w:rsidRPr="005F458B">
        <w:rPr>
          <w:rFonts w:ascii="IRBadr" w:hAnsi="IRBadr" w:cs="IRBadr"/>
          <w:b/>
          <w:bCs/>
          <w:rtl/>
        </w:rPr>
        <w:t>پاسخ:</w:t>
      </w:r>
      <w:r w:rsidRPr="005F458B">
        <w:rPr>
          <w:rFonts w:ascii="IRBadr" w:hAnsi="IRBadr" w:cs="IRBadr"/>
          <w:rtl/>
        </w:rPr>
        <w:t xml:space="preserve"> در کتب فقهی نیز ممکن است دیدگاه مولّف، جمع آوری تمامی احادیث باشد، و لزوما اینگونه نیست که کتب فقهی را برای عمل کردن تالیف می‌نموده‌اند که مثلا چیزی شبیه به رساله عملیه باشد. </w:t>
      </w:r>
      <w:r w:rsidR="00206EAA" w:rsidRPr="005F458B">
        <w:rPr>
          <w:rFonts w:ascii="IRBadr" w:hAnsi="IRBadr" w:cs="IRBadr"/>
          <w:rtl/>
        </w:rPr>
        <w:t xml:space="preserve">بله کتاب من لا </w:t>
      </w:r>
      <w:r w:rsidRPr="005F458B">
        <w:rPr>
          <w:rFonts w:ascii="IRBadr" w:hAnsi="IRBadr" w:cs="IRBadr"/>
          <w:rtl/>
        </w:rPr>
        <w:t xml:space="preserve">یحضره الفقیه، چیزی شبیه به رساله عملیه است. خود صدوق هم ممکن است کتابهای فقهی دیگری که تالیف نموده است، به سبک کتاب فقیه نباشد. </w:t>
      </w:r>
      <w:r w:rsidR="00206EAA" w:rsidRPr="005F458B">
        <w:rPr>
          <w:rFonts w:ascii="IRBadr" w:hAnsi="IRBadr" w:cs="IRBadr"/>
          <w:rtl/>
        </w:rPr>
        <w:t xml:space="preserve">سایر </w:t>
      </w:r>
      <w:r w:rsidRPr="005F458B">
        <w:rPr>
          <w:rFonts w:ascii="IRBadr" w:hAnsi="IRBadr" w:cs="IRBadr"/>
          <w:rtl/>
        </w:rPr>
        <w:t>کتب فقهی</w:t>
      </w:r>
      <w:r w:rsidR="00206EAA" w:rsidRPr="005F458B">
        <w:rPr>
          <w:rFonts w:ascii="IRBadr" w:hAnsi="IRBadr" w:cs="IRBadr"/>
          <w:rtl/>
        </w:rPr>
        <w:t xml:space="preserve"> روایی</w:t>
      </w:r>
      <w:r w:rsidRPr="005F458B">
        <w:rPr>
          <w:rFonts w:ascii="IRBadr" w:hAnsi="IRBadr" w:cs="IRBadr"/>
          <w:rtl/>
        </w:rPr>
        <w:t xml:space="preserve"> او در دسترس ما نیست تا بدانیم به چه سبکی بوده است ولی این احتمال می‌رود که صحیح‌نگاری نباشد. البته کتاب مقنع و هدایه شیخ</w:t>
      </w:r>
      <w:r w:rsidR="00206EAA" w:rsidRPr="005F458B">
        <w:rPr>
          <w:rFonts w:ascii="IRBadr" w:hAnsi="IRBadr" w:cs="IRBadr"/>
          <w:rtl/>
        </w:rPr>
        <w:t xml:space="preserve"> صدوق</w:t>
      </w:r>
      <w:r w:rsidRPr="005F458B">
        <w:rPr>
          <w:rFonts w:ascii="IRBadr" w:hAnsi="IRBadr" w:cs="IRBadr"/>
          <w:rtl/>
        </w:rPr>
        <w:t>، کتاب فقه ماثور است. و متن روایات را نقل نمی‌کند و فقط فتوای خودش ر ا نقل می‌کند و تنها کتاب فقهی صدوق که روایات را نقل کرده است، کتاب فقیه است.</w:t>
      </w:r>
    </w:p>
    <w:p w:rsidR="00B456D5" w:rsidRPr="005F458B" w:rsidRDefault="00B456D5" w:rsidP="00EB66A8">
      <w:pPr>
        <w:rPr>
          <w:rFonts w:ascii="IRBadr" w:hAnsi="IRBadr" w:cs="IRBadr"/>
          <w:b/>
          <w:bCs/>
          <w:rtl/>
        </w:rPr>
      </w:pPr>
      <w:r w:rsidRPr="005F458B">
        <w:rPr>
          <w:rFonts w:ascii="IRBadr" w:hAnsi="IRBadr" w:cs="IRBadr"/>
          <w:rtl/>
        </w:rPr>
        <w:t>آنچه ما در مورد صدوق می‌دانیم این است که در تالیف کتب روایی، سبک جامع ‌نگاری داشته است به جز کتاب فقیه که خود به جمع روایات صحیحه در کتاب تصریح می‌کند. مثلا در کت</w:t>
      </w:r>
      <w:r w:rsidR="00EB66A8" w:rsidRPr="005F458B">
        <w:rPr>
          <w:rFonts w:ascii="IRBadr" w:hAnsi="IRBadr" w:cs="IRBadr"/>
          <w:rtl/>
        </w:rPr>
        <w:t>اب خصال، اعدادی که جمع نموده،</w:t>
      </w:r>
      <w:r w:rsidRPr="005F458B">
        <w:rPr>
          <w:rFonts w:ascii="IRBadr" w:hAnsi="IRBadr" w:cs="IRBadr"/>
          <w:rtl/>
        </w:rPr>
        <w:t xml:space="preserve"> در صدد جمع روایات صحیح السند نبوده است.</w:t>
      </w:r>
      <w:r w:rsidR="00EB66A8" w:rsidRPr="005F458B">
        <w:rPr>
          <w:rFonts w:ascii="IRBadr" w:hAnsi="IRBadr" w:cs="IRBadr"/>
          <w:rtl/>
        </w:rPr>
        <w:t xml:space="preserve"> علی </w:t>
      </w:r>
      <w:r w:rsidR="00EB66A8" w:rsidRPr="005F458B">
        <w:rPr>
          <w:rFonts w:ascii="IRBadr" w:hAnsi="IRBadr" w:cs="IRBadr"/>
          <w:rtl/>
        </w:rPr>
        <w:lastRenderedPageBreak/>
        <w:t xml:space="preserve">ایّ حال ما هیچ قرینه‌ای بر مشی قدما طبق مبنای اصالة العدالة‌ نیافتیم، و عباراتی نظیر «یروی عن الضعفاء» یا مثلا «اکثر الروایة عن الضعفا» و امثال ذلک، هیچیک دلالت بر این مدّعا ندارد. </w:t>
      </w:r>
    </w:p>
    <w:p w:rsidR="00FD761C" w:rsidRPr="005F458B" w:rsidRDefault="00BF269D" w:rsidP="00EB66A8">
      <w:pPr>
        <w:rPr>
          <w:rFonts w:ascii="IRBadr" w:hAnsi="IRBadr" w:cs="IRBadr"/>
          <w:rtl/>
        </w:rPr>
      </w:pPr>
      <w:r w:rsidRPr="005F458B">
        <w:rPr>
          <w:rFonts w:ascii="IRBadr" w:hAnsi="IRBadr" w:cs="IRBadr"/>
          <w:b/>
          <w:bCs/>
          <w:sz w:val="24"/>
          <w:szCs w:val="30"/>
          <w:rtl/>
        </w:rPr>
        <w:t>سوال ۳</w:t>
      </w:r>
      <w:r w:rsidR="00FD761C" w:rsidRPr="005F458B">
        <w:rPr>
          <w:rFonts w:ascii="IRBadr" w:hAnsi="IRBadr" w:cs="IRBadr"/>
          <w:b/>
          <w:bCs/>
          <w:sz w:val="24"/>
          <w:szCs w:val="30"/>
          <w:rtl/>
        </w:rPr>
        <w:t>:</w:t>
      </w:r>
      <w:r w:rsidR="00FD761C" w:rsidRPr="005F458B">
        <w:rPr>
          <w:rFonts w:ascii="IRBadr" w:hAnsi="IRBadr" w:cs="IRBadr"/>
          <w:b/>
          <w:bCs/>
          <w:rtl/>
        </w:rPr>
        <w:t xml:space="preserve"> </w:t>
      </w:r>
      <w:r w:rsidR="00FD761C" w:rsidRPr="005F458B">
        <w:rPr>
          <w:rFonts w:ascii="IRBadr" w:hAnsi="IRBadr" w:cs="IRBadr"/>
          <w:rtl/>
        </w:rPr>
        <w:t>بعد از تعبیر «یروی عن الضعفاء» در مورد برخی رواة</w:t>
      </w:r>
      <w:r w:rsidR="00AD6270" w:rsidRPr="005F458B">
        <w:rPr>
          <w:rFonts w:ascii="IRBadr" w:hAnsi="IRBadr" w:cs="IRBadr"/>
          <w:rtl/>
        </w:rPr>
        <w:t>،</w:t>
      </w:r>
      <w:r w:rsidR="00FD761C" w:rsidRPr="005F458B">
        <w:rPr>
          <w:rFonts w:ascii="IRBadr" w:hAnsi="IRBadr" w:cs="IRBadr"/>
          <w:rtl/>
        </w:rPr>
        <w:t xml:space="preserve"> تعبیر«یعتمد المراسیل» آمده است. و</w:t>
      </w:r>
      <w:r w:rsidR="00EB66A8" w:rsidRPr="005F458B">
        <w:rPr>
          <w:rFonts w:ascii="IRBadr" w:hAnsi="IRBadr" w:cs="IRBadr"/>
          <w:rtl/>
        </w:rPr>
        <w:t xml:space="preserve"> لفظ «یعتمد» ظهور در این دارد که</w:t>
      </w:r>
      <w:r w:rsidR="00FD761C" w:rsidRPr="005F458B">
        <w:rPr>
          <w:rFonts w:ascii="IRBadr" w:hAnsi="IRBadr" w:cs="IRBadr"/>
          <w:rtl/>
        </w:rPr>
        <w:t xml:space="preserve"> این شخص طبق روایات مرسل</w:t>
      </w:r>
      <w:r w:rsidR="00AD6270" w:rsidRPr="005F458B">
        <w:rPr>
          <w:rFonts w:ascii="IRBadr" w:hAnsi="IRBadr" w:cs="IRBadr"/>
          <w:rtl/>
        </w:rPr>
        <w:t>ه</w:t>
      </w:r>
      <w:r w:rsidR="00FD761C" w:rsidRPr="005F458B">
        <w:rPr>
          <w:rFonts w:ascii="IRBadr" w:hAnsi="IRBadr" w:cs="IRBadr"/>
          <w:rtl/>
        </w:rPr>
        <w:t xml:space="preserve"> فتوی می‌داده است. پس طبیعتا باید قائل به اصالة العداله باشد تا طبق مراسیل فتوی دهد. بنابر این اصالة العدالة را معتبر می‌دانسته است.</w:t>
      </w:r>
    </w:p>
    <w:p w:rsidR="002205E7" w:rsidRPr="005F458B" w:rsidRDefault="00FD761C" w:rsidP="00624A37">
      <w:pPr>
        <w:rPr>
          <w:rFonts w:ascii="IRBadr" w:hAnsi="IRBadr" w:cs="IRBadr"/>
          <w:rtl/>
        </w:rPr>
      </w:pPr>
      <w:r w:rsidRPr="005F458B">
        <w:rPr>
          <w:rFonts w:ascii="IRBadr" w:hAnsi="IRBadr" w:cs="IRBadr"/>
          <w:b/>
          <w:bCs/>
          <w:sz w:val="24"/>
          <w:szCs w:val="30"/>
          <w:rtl/>
        </w:rPr>
        <w:t xml:space="preserve">پاسخ: </w:t>
      </w:r>
      <w:r w:rsidR="00C72366" w:rsidRPr="005F458B">
        <w:rPr>
          <w:rFonts w:ascii="IRBadr" w:hAnsi="IRBadr" w:cs="IRBadr"/>
          <w:rtl/>
        </w:rPr>
        <w:t>مرحوم خویی فرمودند</w:t>
      </w:r>
      <w:r w:rsidRPr="005F458B">
        <w:rPr>
          <w:rFonts w:ascii="IRBadr" w:hAnsi="IRBadr" w:cs="IRBadr"/>
          <w:rtl/>
        </w:rPr>
        <w:t xml:space="preserve"> شخصی که اصالة العدالة در </w:t>
      </w:r>
      <w:r w:rsidR="00C72366" w:rsidRPr="005F458B">
        <w:rPr>
          <w:rFonts w:ascii="IRBadr" w:hAnsi="IRBadr" w:cs="IRBadr"/>
          <w:rtl/>
        </w:rPr>
        <w:t xml:space="preserve">مورد </w:t>
      </w:r>
      <w:r w:rsidRPr="005F458B">
        <w:rPr>
          <w:rFonts w:ascii="IRBadr" w:hAnsi="IRBadr" w:cs="IRBadr"/>
          <w:rtl/>
        </w:rPr>
        <w:t>او جاری است باید امامی باشد و د</w:t>
      </w:r>
      <w:r w:rsidR="00624A37" w:rsidRPr="005F458B">
        <w:rPr>
          <w:rFonts w:ascii="IRBadr" w:hAnsi="IRBadr" w:cs="IRBadr"/>
          <w:rtl/>
        </w:rPr>
        <w:t>ر مورد او قدحی وارد نشده باشد. با این وصف، اشکال مزبور وارد نخواهد بود؛ چرا که</w:t>
      </w:r>
      <w:r w:rsidRPr="005F458B">
        <w:rPr>
          <w:rFonts w:ascii="IRBadr" w:hAnsi="IRBadr" w:cs="IRBadr"/>
          <w:rtl/>
        </w:rPr>
        <w:t xml:space="preserve"> از حدیث مرسل، معلوم نمی‌گردد که راوی او حتما امامی است.</w:t>
      </w:r>
      <w:r w:rsidR="00624A37" w:rsidRPr="005F458B">
        <w:rPr>
          <w:rFonts w:ascii="IRBadr" w:hAnsi="IRBadr" w:cs="IRBadr"/>
          <w:rtl/>
        </w:rPr>
        <w:t xml:space="preserve"> و بر فرض که «یعتمد» به معنی فتوی بر طبق آن باشد، فتوی بر طبق روایت مرسله، دلالت بر این ندارد که طبق اصالة العدالة به آن فتوی داده است. چرا که اگر این معنی بود، باید حداقل علم به امامی بودن راوی داشته باشد، در حالی که از حدیث مرسل، امامی بودن راوی آن روشن نمی‌شود.</w:t>
      </w:r>
      <w:r w:rsidR="00CE6F52" w:rsidRPr="005F458B">
        <w:rPr>
          <w:rFonts w:ascii="IRBadr" w:hAnsi="IRBadr" w:cs="IRBadr"/>
          <w:rtl/>
        </w:rPr>
        <w:t xml:space="preserve"> </w:t>
      </w:r>
    </w:p>
    <w:p w:rsidR="00E7296A" w:rsidRPr="005F458B" w:rsidRDefault="00624A37" w:rsidP="00624A37">
      <w:pPr>
        <w:rPr>
          <w:rFonts w:ascii="IRBadr" w:hAnsi="IRBadr" w:cs="IRBadr"/>
          <w:rtl/>
        </w:rPr>
      </w:pPr>
      <w:r w:rsidRPr="005F458B">
        <w:rPr>
          <w:rFonts w:ascii="IRBadr" w:hAnsi="IRBadr" w:cs="IRBadr"/>
          <w:rtl/>
        </w:rPr>
        <w:t>در نتیجه معلوم می‌گردد که «</w:t>
      </w:r>
      <w:r w:rsidR="00CE6F52" w:rsidRPr="005F458B">
        <w:rPr>
          <w:rFonts w:ascii="IRBadr" w:hAnsi="IRBadr" w:cs="IRBadr"/>
          <w:rtl/>
        </w:rPr>
        <w:t>یعتمد المراسیل</w:t>
      </w:r>
      <w:r w:rsidRPr="005F458B">
        <w:rPr>
          <w:rFonts w:ascii="IRBadr" w:hAnsi="IRBadr" w:cs="IRBadr"/>
          <w:rtl/>
        </w:rPr>
        <w:t>»</w:t>
      </w:r>
      <w:r w:rsidR="00CE6F52" w:rsidRPr="005F458B">
        <w:rPr>
          <w:rFonts w:ascii="IRBadr" w:hAnsi="IRBadr" w:cs="IRBadr"/>
          <w:rtl/>
        </w:rPr>
        <w:t xml:space="preserve"> به این معنا نیست که در مقام عمل به مراسیل اعتماد دارد. بلکه در مقام </w:t>
      </w:r>
      <w:r w:rsidR="002205E7" w:rsidRPr="005F458B">
        <w:rPr>
          <w:rFonts w:ascii="IRBadr" w:hAnsi="IRBadr" w:cs="IRBadr"/>
          <w:rtl/>
        </w:rPr>
        <w:t>نقل روایت به مراسیل اعتماد می‌کر</w:t>
      </w:r>
      <w:r w:rsidR="00CE6F52" w:rsidRPr="005F458B">
        <w:rPr>
          <w:rFonts w:ascii="IRBadr" w:hAnsi="IRBadr" w:cs="IRBadr"/>
          <w:rtl/>
        </w:rPr>
        <w:t>د</w:t>
      </w:r>
      <w:r w:rsidR="002205E7" w:rsidRPr="005F458B">
        <w:rPr>
          <w:rFonts w:ascii="IRBadr" w:hAnsi="IRBadr" w:cs="IRBadr"/>
          <w:rtl/>
        </w:rPr>
        <w:t>ه است</w:t>
      </w:r>
      <w:r w:rsidR="00CE6F52" w:rsidRPr="005F458B">
        <w:rPr>
          <w:rFonts w:ascii="IRBadr" w:hAnsi="IRBadr" w:cs="IRBadr"/>
          <w:rtl/>
        </w:rPr>
        <w:t>.</w:t>
      </w:r>
      <w:r w:rsidR="00BE6987" w:rsidRPr="005F458B">
        <w:rPr>
          <w:rFonts w:ascii="IRBadr" w:hAnsi="IRBadr" w:cs="IRBadr"/>
          <w:rtl/>
        </w:rPr>
        <w:t xml:space="preserve"> به این معنا که مراسیل را نقل می‌کند و از نقل آن ابایی ندارد. </w:t>
      </w:r>
      <w:r w:rsidR="00186406" w:rsidRPr="005F458B">
        <w:rPr>
          <w:rFonts w:ascii="IRBadr" w:hAnsi="IRBadr" w:cs="IRBadr"/>
          <w:rtl/>
        </w:rPr>
        <w:t>به علاوه اینکه راویانی که تعبیر «یعتمد المراسیل» در مورد آنها وارد شده است، اصلا فقیه نیستند تا بخواهند در مقام فتوا به مراسیل اعتماد کنند.</w:t>
      </w:r>
      <w:r w:rsidR="002205E7" w:rsidRPr="005F458B">
        <w:rPr>
          <w:rFonts w:ascii="IRBadr" w:hAnsi="IRBadr" w:cs="IRBadr"/>
          <w:rtl/>
        </w:rPr>
        <w:t xml:space="preserve"> ما رواتی که در مورد آنها این تعبیر وارد شده است را بیان می‌کنیم تا روشن گردد که این رواة، فقیه نیستند.</w:t>
      </w:r>
    </w:p>
    <w:p w:rsidR="00E7296A" w:rsidRPr="005F458B" w:rsidRDefault="00E7296A" w:rsidP="00236DE9">
      <w:pPr>
        <w:pStyle w:val="Heading3"/>
        <w:rPr>
          <w:rtl/>
        </w:rPr>
      </w:pPr>
      <w:bookmarkStart w:id="8" w:name="_Toc128707158"/>
      <w:r w:rsidRPr="005F458B">
        <w:rPr>
          <w:rtl/>
        </w:rPr>
        <w:t>رواتی که در مور</w:t>
      </w:r>
      <w:r w:rsidR="00236DE9">
        <w:rPr>
          <w:rtl/>
        </w:rPr>
        <w:t xml:space="preserve">د آنها تعبیر «یعتمد المراسیل» </w:t>
      </w:r>
      <w:r w:rsidR="00236DE9">
        <w:rPr>
          <w:rFonts w:hint="cs"/>
          <w:rtl/>
        </w:rPr>
        <w:t>وارد ش</w:t>
      </w:r>
      <w:r w:rsidRPr="005F458B">
        <w:rPr>
          <w:rtl/>
        </w:rPr>
        <w:t>ده است</w:t>
      </w:r>
      <w:bookmarkEnd w:id="8"/>
    </w:p>
    <w:p w:rsidR="00BE6987" w:rsidRPr="005F458B" w:rsidRDefault="00737203" w:rsidP="00186406">
      <w:pPr>
        <w:rPr>
          <w:rFonts w:ascii="IRBadr" w:hAnsi="IRBadr" w:cs="IRBadr"/>
          <w:rtl/>
        </w:rPr>
      </w:pPr>
      <w:r w:rsidRPr="005F458B">
        <w:rPr>
          <w:rFonts w:ascii="IRBadr" w:hAnsi="IRBadr" w:cs="IRBadr"/>
          <w:rtl/>
        </w:rPr>
        <w:t>کسان</w:t>
      </w:r>
      <w:r w:rsidR="00BE6987" w:rsidRPr="005F458B">
        <w:rPr>
          <w:rFonts w:ascii="IRBadr" w:hAnsi="IRBadr" w:cs="IRBadr"/>
          <w:rtl/>
        </w:rPr>
        <w:t>ی که تعبیر «یعتمد المراسیل» در مورد آنها وارد</w:t>
      </w:r>
      <w:r w:rsidRPr="005F458B">
        <w:rPr>
          <w:rFonts w:ascii="IRBadr" w:hAnsi="IRBadr" w:cs="IRBadr"/>
          <w:rtl/>
        </w:rPr>
        <w:t xml:space="preserve"> شده است، این رواة هستند:</w:t>
      </w:r>
      <w:r w:rsidR="00186406" w:rsidRPr="005F458B">
        <w:rPr>
          <w:rFonts w:ascii="IRBadr" w:hAnsi="IRBadr" w:cs="IRBadr"/>
          <w:rtl/>
        </w:rPr>
        <w:t xml:space="preserve"> </w:t>
      </w:r>
    </w:p>
    <w:p w:rsidR="00BE6987" w:rsidRPr="005F458B" w:rsidRDefault="00BE6987" w:rsidP="000D6E74">
      <w:pPr>
        <w:rPr>
          <w:rFonts w:ascii="IRBadr" w:hAnsi="IRBadr" w:cs="IRBadr"/>
          <w:rtl/>
        </w:rPr>
      </w:pPr>
      <w:r w:rsidRPr="005F458B">
        <w:rPr>
          <w:rFonts w:ascii="IRBadr" w:hAnsi="IRBadr" w:cs="IRBadr"/>
          <w:b/>
          <w:bCs/>
          <w:rtl/>
        </w:rPr>
        <w:t>محمد بن خالد:</w:t>
      </w:r>
      <w:r w:rsidR="00B36177" w:rsidRPr="005F458B">
        <w:rPr>
          <w:rFonts w:ascii="IRBadr" w:hAnsi="IRBadr" w:cs="IRBadr"/>
          <w:rtl/>
        </w:rPr>
        <w:t xml:space="preserve"> ابن غضائری در مورد او آورده است:</w:t>
      </w:r>
      <w:r w:rsidR="002B0EC8" w:rsidRPr="005F458B">
        <w:rPr>
          <w:rFonts w:ascii="IRBadr" w:hAnsi="IRBadr" w:cs="IRBadr"/>
          <w:rtl/>
        </w:rPr>
        <w:t xml:space="preserve"> </w:t>
      </w:r>
      <w:r w:rsidR="00B36177" w:rsidRPr="005F458B">
        <w:rPr>
          <w:rFonts w:ascii="IRBadr" w:hAnsi="IRBadr" w:cs="IRBadr"/>
          <w:color w:val="0000FF"/>
          <w:rtl/>
        </w:rPr>
        <w:t>«يروي عن الضعفاء كثيرا و يعتمد المراسيل</w:t>
      </w:r>
      <w:r w:rsidR="002B0EC8" w:rsidRPr="005F458B">
        <w:rPr>
          <w:rStyle w:val="FootnoteReference"/>
          <w:rFonts w:ascii="IRBadr" w:hAnsi="IRBadr" w:cs="IRBadr"/>
          <w:color w:val="0000FF"/>
          <w:rtl/>
        </w:rPr>
        <w:footnoteReference w:id="2"/>
      </w:r>
      <w:r w:rsidR="00B36177" w:rsidRPr="005F458B">
        <w:rPr>
          <w:rFonts w:ascii="IRBadr" w:hAnsi="IRBadr" w:cs="IRBadr"/>
          <w:color w:val="0000FF"/>
          <w:rtl/>
        </w:rPr>
        <w:t>»</w:t>
      </w:r>
      <w:r w:rsidRPr="005F458B">
        <w:rPr>
          <w:rFonts w:ascii="IRBadr" w:hAnsi="IRBadr" w:cs="IRBadr"/>
          <w:rtl/>
        </w:rPr>
        <w:t xml:space="preserve"> </w:t>
      </w:r>
    </w:p>
    <w:p w:rsidR="00BE6987" w:rsidRPr="005F458B" w:rsidRDefault="00BE6987" w:rsidP="000D6E74">
      <w:pPr>
        <w:rPr>
          <w:rFonts w:ascii="IRBadr" w:hAnsi="IRBadr" w:cs="IRBadr"/>
          <w:rtl/>
        </w:rPr>
      </w:pPr>
      <w:r w:rsidRPr="005F458B">
        <w:rPr>
          <w:rFonts w:ascii="IRBadr" w:hAnsi="IRBadr" w:cs="IRBadr"/>
          <w:b/>
          <w:bCs/>
          <w:rtl/>
        </w:rPr>
        <w:t>محمد بن علی بن ابراهیم الهمدانی</w:t>
      </w:r>
      <w:r w:rsidR="000D6E74" w:rsidRPr="005F458B">
        <w:rPr>
          <w:rFonts w:ascii="IRBadr" w:hAnsi="IRBadr" w:cs="IRBadr"/>
          <w:rtl/>
        </w:rPr>
        <w:t>: ابن غضائری در مورد او نیز همین تعبیر را ذکر کرده است.</w:t>
      </w:r>
      <w:r w:rsidR="000D6E74" w:rsidRPr="005F458B">
        <w:rPr>
          <w:rStyle w:val="FootnoteReference"/>
          <w:rFonts w:ascii="IRBadr" w:hAnsi="IRBadr" w:cs="IRBadr"/>
          <w:rtl/>
        </w:rPr>
        <w:footnoteReference w:id="3"/>
      </w:r>
      <w:r w:rsidRPr="005F458B">
        <w:rPr>
          <w:rFonts w:ascii="IRBadr" w:hAnsi="IRBadr" w:cs="IRBadr"/>
          <w:rtl/>
        </w:rPr>
        <w:t xml:space="preserve"> </w:t>
      </w:r>
    </w:p>
    <w:p w:rsidR="000D6E74" w:rsidRPr="005F458B" w:rsidRDefault="00BE6987" w:rsidP="004C2478">
      <w:pPr>
        <w:rPr>
          <w:rFonts w:ascii="IRBadr" w:hAnsi="IRBadr" w:cs="IRBadr"/>
          <w:rtl/>
        </w:rPr>
      </w:pPr>
      <w:r w:rsidRPr="005F458B">
        <w:rPr>
          <w:rFonts w:ascii="IRBadr" w:hAnsi="IRBadr" w:cs="IRBadr"/>
          <w:b/>
          <w:bCs/>
          <w:rtl/>
        </w:rPr>
        <w:t>حسن بن محمد بن جمهور</w:t>
      </w:r>
      <w:r w:rsidR="008B68D2" w:rsidRPr="005F458B">
        <w:rPr>
          <w:rFonts w:ascii="IRBadr" w:hAnsi="IRBadr" w:cs="IRBadr"/>
          <w:b/>
          <w:bCs/>
          <w:rtl/>
        </w:rPr>
        <w:t>:</w:t>
      </w:r>
      <w:r w:rsidRPr="005F458B">
        <w:rPr>
          <w:rFonts w:ascii="IRBadr" w:hAnsi="IRBadr" w:cs="IRBadr"/>
          <w:b/>
          <w:bCs/>
          <w:rtl/>
        </w:rPr>
        <w:t xml:space="preserve"> </w:t>
      </w:r>
      <w:r w:rsidRPr="005F458B">
        <w:rPr>
          <w:rFonts w:ascii="IRBadr" w:hAnsi="IRBadr" w:cs="IRBadr"/>
          <w:rtl/>
        </w:rPr>
        <w:t xml:space="preserve">رجال </w:t>
      </w:r>
      <w:r w:rsidR="000D6E74" w:rsidRPr="005F458B">
        <w:rPr>
          <w:rFonts w:ascii="IRBadr" w:hAnsi="IRBadr" w:cs="IRBadr"/>
          <w:rtl/>
        </w:rPr>
        <w:t xml:space="preserve">نجاشی: </w:t>
      </w:r>
      <w:r w:rsidR="000D6E74" w:rsidRPr="005F458B">
        <w:rPr>
          <w:rFonts w:ascii="IRBadr" w:hAnsi="IRBadr" w:cs="IRBadr"/>
          <w:color w:val="0000FF"/>
          <w:rtl/>
        </w:rPr>
        <w:t>«يروي عن الضعفاء و يعتمد على المراسيل.</w:t>
      </w:r>
      <w:r w:rsidR="000D6E74" w:rsidRPr="005F458B">
        <w:rPr>
          <w:rStyle w:val="FootnoteReference"/>
          <w:rFonts w:ascii="IRBadr" w:hAnsi="IRBadr" w:cs="IRBadr"/>
          <w:color w:val="0000FF"/>
          <w:rtl/>
        </w:rPr>
        <w:footnoteReference w:id="4"/>
      </w:r>
      <w:r w:rsidR="000D6E74" w:rsidRPr="005F458B">
        <w:rPr>
          <w:rFonts w:ascii="IRBadr" w:hAnsi="IRBadr" w:cs="IRBadr"/>
          <w:color w:val="0000FF"/>
          <w:rtl/>
        </w:rPr>
        <w:t>»</w:t>
      </w:r>
    </w:p>
    <w:p w:rsidR="00BE6987" w:rsidRPr="005F458B" w:rsidRDefault="003A20E8" w:rsidP="000D6E74">
      <w:pPr>
        <w:rPr>
          <w:rFonts w:ascii="IRBadr" w:hAnsi="IRBadr" w:cs="IRBadr"/>
          <w:color w:val="0000FF"/>
        </w:rPr>
      </w:pPr>
      <w:r w:rsidRPr="005F458B">
        <w:rPr>
          <w:rFonts w:ascii="IRBadr" w:hAnsi="IRBadr" w:cs="IRBadr"/>
          <w:b/>
          <w:bCs/>
          <w:rtl/>
        </w:rPr>
        <w:t>احمد بن محمد بن خالد</w:t>
      </w:r>
      <w:r w:rsidR="000D6E74" w:rsidRPr="005F458B">
        <w:rPr>
          <w:rFonts w:ascii="IRBadr" w:hAnsi="IRBadr" w:cs="IRBadr"/>
          <w:b/>
          <w:bCs/>
          <w:rtl/>
        </w:rPr>
        <w:t>،</w:t>
      </w:r>
      <w:r w:rsidR="000D6E74" w:rsidRPr="005F458B">
        <w:rPr>
          <w:rFonts w:ascii="IRBadr" w:hAnsi="IRBadr" w:cs="IRBadr"/>
          <w:rtl/>
        </w:rPr>
        <w:t xml:space="preserve"> رجال نجاشی:</w:t>
      </w:r>
      <w:r w:rsidRPr="005F458B">
        <w:rPr>
          <w:rFonts w:ascii="IRBadr" w:hAnsi="IRBadr" w:cs="IRBadr"/>
          <w:color w:val="0000FF"/>
          <w:rtl/>
        </w:rPr>
        <w:t xml:space="preserve"> </w:t>
      </w:r>
      <w:r w:rsidR="000D6E74" w:rsidRPr="005F458B">
        <w:rPr>
          <w:rFonts w:ascii="IRBadr" w:hAnsi="IRBadr" w:cs="IRBadr"/>
          <w:color w:val="0000FF"/>
          <w:rtl/>
        </w:rPr>
        <w:t>«</w:t>
      </w:r>
      <w:r w:rsidR="00BE6987" w:rsidRPr="005F458B">
        <w:rPr>
          <w:rFonts w:ascii="IRBadr" w:hAnsi="IRBadr" w:cs="IRBadr"/>
          <w:color w:val="0000FF"/>
          <w:rtl/>
        </w:rPr>
        <w:t xml:space="preserve">یروی عن الضعفاء و </w:t>
      </w:r>
      <w:r w:rsidRPr="005F458B">
        <w:rPr>
          <w:rFonts w:ascii="IRBadr" w:hAnsi="IRBadr" w:cs="IRBadr"/>
          <w:color w:val="0000FF"/>
          <w:rtl/>
        </w:rPr>
        <w:t>ا</w:t>
      </w:r>
      <w:r w:rsidR="00BE6987" w:rsidRPr="005F458B">
        <w:rPr>
          <w:rFonts w:ascii="IRBadr" w:hAnsi="IRBadr" w:cs="IRBadr"/>
          <w:color w:val="0000FF"/>
          <w:rtl/>
        </w:rPr>
        <w:t>عتمد المراسیل</w:t>
      </w:r>
      <w:r w:rsidR="000D6E74" w:rsidRPr="005F458B">
        <w:rPr>
          <w:rStyle w:val="FootnoteReference"/>
          <w:rFonts w:ascii="IRBadr" w:hAnsi="IRBadr" w:cs="IRBadr"/>
          <w:color w:val="0000FF"/>
          <w:rtl/>
        </w:rPr>
        <w:footnoteReference w:id="5"/>
      </w:r>
      <w:r w:rsidR="000D6E74" w:rsidRPr="005F458B">
        <w:rPr>
          <w:rFonts w:ascii="IRBadr" w:hAnsi="IRBadr" w:cs="IRBadr"/>
          <w:color w:val="0000FF"/>
          <w:rtl/>
        </w:rPr>
        <w:t>»</w:t>
      </w:r>
      <w:r w:rsidR="00626D71" w:rsidRPr="005F458B">
        <w:rPr>
          <w:rFonts w:ascii="IRBadr" w:hAnsi="IRBadr" w:cs="IRBadr"/>
          <w:color w:val="0000FF"/>
          <w:rtl/>
        </w:rPr>
        <w:t xml:space="preserve">، </w:t>
      </w:r>
      <w:r w:rsidR="00626D71" w:rsidRPr="005F458B">
        <w:rPr>
          <w:rFonts w:ascii="IRBadr" w:hAnsi="IRBadr" w:cs="IRBadr"/>
          <w:rtl/>
        </w:rPr>
        <w:t xml:space="preserve">شیخ نیز در فهرست نزدیک به همین تعبیر را در مورد او به کار برده است: </w:t>
      </w:r>
      <w:r w:rsidR="00626D71" w:rsidRPr="005F458B">
        <w:rPr>
          <w:rFonts w:ascii="IRBadr" w:hAnsi="IRBadr" w:cs="IRBadr"/>
          <w:color w:val="0000FF"/>
          <w:rtl/>
        </w:rPr>
        <w:t>«أنّه أكثر الرواية عن الضعفاء و اعتمد المراسيل.</w:t>
      </w:r>
      <w:r w:rsidR="00626D71" w:rsidRPr="005F458B">
        <w:rPr>
          <w:rStyle w:val="FootnoteReference"/>
          <w:rFonts w:ascii="IRBadr" w:hAnsi="IRBadr" w:cs="IRBadr"/>
          <w:color w:val="0000FF"/>
          <w:rtl/>
        </w:rPr>
        <w:footnoteReference w:id="6"/>
      </w:r>
      <w:r w:rsidR="00626D71" w:rsidRPr="005F458B">
        <w:rPr>
          <w:rFonts w:ascii="IRBadr" w:hAnsi="IRBadr" w:cs="IRBadr"/>
          <w:color w:val="0000FF"/>
          <w:rtl/>
        </w:rPr>
        <w:t>»</w:t>
      </w:r>
    </w:p>
    <w:p w:rsidR="00BE6987" w:rsidRPr="005F458B" w:rsidRDefault="00BE6987" w:rsidP="008737AC">
      <w:pPr>
        <w:rPr>
          <w:rFonts w:ascii="IRBadr" w:hAnsi="IRBadr" w:cs="IRBadr"/>
          <w:rtl/>
        </w:rPr>
      </w:pPr>
      <w:r w:rsidRPr="005F458B">
        <w:rPr>
          <w:rFonts w:ascii="IRBadr" w:hAnsi="IRBadr" w:cs="IRBadr"/>
          <w:b/>
          <w:bCs/>
          <w:rtl/>
        </w:rPr>
        <w:t>محمد بن احمد بن یحیی بن عمران اشعری</w:t>
      </w:r>
      <w:r w:rsidR="00737203" w:rsidRPr="005F458B">
        <w:rPr>
          <w:rFonts w:ascii="IRBadr" w:hAnsi="IRBadr" w:cs="IRBadr"/>
          <w:rtl/>
        </w:rPr>
        <w:t xml:space="preserve">، رجال نجاشی: </w:t>
      </w:r>
      <w:r w:rsidR="00737203" w:rsidRPr="005F458B">
        <w:rPr>
          <w:rFonts w:ascii="IRBadr" w:hAnsi="IRBadr" w:cs="IRBadr"/>
          <w:color w:val="0000FF"/>
          <w:rtl/>
        </w:rPr>
        <w:t>«كان ثقة في الحديث. إلا أن أصحابنا قالوا: كان يروي عن الضعفاء و يعتمد المراسيل و لا يبالي عمن أخذ و ما عليه في نفسه مطعن في شي‏ء</w:t>
      </w:r>
      <w:r w:rsidR="00737203" w:rsidRPr="005F458B">
        <w:rPr>
          <w:rStyle w:val="FootnoteReference"/>
          <w:rFonts w:ascii="IRBadr" w:hAnsi="IRBadr" w:cs="IRBadr"/>
          <w:color w:val="0000FF"/>
          <w:rtl/>
        </w:rPr>
        <w:footnoteReference w:id="7"/>
      </w:r>
      <w:r w:rsidR="00737203" w:rsidRPr="005F458B">
        <w:rPr>
          <w:rFonts w:ascii="IRBadr" w:hAnsi="IRBadr" w:cs="IRBadr"/>
          <w:color w:val="0000FF"/>
          <w:rtl/>
        </w:rPr>
        <w:t>»</w:t>
      </w:r>
      <w:r w:rsidRPr="005F458B">
        <w:rPr>
          <w:rFonts w:ascii="IRBadr" w:hAnsi="IRBadr" w:cs="IRBadr"/>
          <w:rtl/>
        </w:rPr>
        <w:t xml:space="preserve"> </w:t>
      </w:r>
      <w:r w:rsidR="009F4722" w:rsidRPr="005F458B">
        <w:rPr>
          <w:rFonts w:ascii="IRBadr" w:hAnsi="IRBadr" w:cs="IRBadr"/>
          <w:rtl/>
        </w:rPr>
        <w:t xml:space="preserve">مرحوم نجاشی در </w:t>
      </w:r>
      <w:r w:rsidR="008737AC" w:rsidRPr="005F458B">
        <w:rPr>
          <w:rFonts w:ascii="IRBadr" w:hAnsi="IRBadr" w:cs="IRBadr"/>
          <w:rtl/>
        </w:rPr>
        <w:t xml:space="preserve">انی قسمت در </w:t>
      </w:r>
      <w:r w:rsidR="009F4722" w:rsidRPr="005F458B">
        <w:rPr>
          <w:rFonts w:ascii="IRBadr" w:hAnsi="IRBadr" w:cs="IRBadr"/>
          <w:rtl/>
        </w:rPr>
        <w:t>ادامه ب</w:t>
      </w:r>
      <w:r w:rsidR="008737AC" w:rsidRPr="005F458B">
        <w:rPr>
          <w:rFonts w:ascii="IRBadr" w:hAnsi="IRBadr" w:cs="IRBadr"/>
          <w:rtl/>
        </w:rPr>
        <w:t>حث</w:t>
      </w:r>
      <w:r w:rsidR="009F4722" w:rsidRPr="005F458B">
        <w:rPr>
          <w:rFonts w:ascii="IRBadr" w:hAnsi="IRBadr" w:cs="IRBadr"/>
          <w:rtl/>
        </w:rPr>
        <w:t xml:space="preserve">، مواردی که </w:t>
      </w:r>
      <w:r w:rsidR="008737AC" w:rsidRPr="005F458B">
        <w:rPr>
          <w:rFonts w:ascii="IRBadr" w:hAnsi="IRBadr" w:cs="IRBadr"/>
          <w:rtl/>
        </w:rPr>
        <w:t xml:space="preserve">ابن ولید </w:t>
      </w:r>
      <w:r w:rsidR="009F4722" w:rsidRPr="005F458B">
        <w:rPr>
          <w:rFonts w:ascii="IRBadr" w:hAnsi="IRBadr" w:cs="IRBadr"/>
          <w:rtl/>
        </w:rPr>
        <w:t>از روایا</w:t>
      </w:r>
      <w:r w:rsidR="008737AC" w:rsidRPr="005F458B">
        <w:rPr>
          <w:rFonts w:ascii="IRBadr" w:hAnsi="IRBadr" w:cs="IRBadr"/>
          <w:rtl/>
        </w:rPr>
        <w:t>ت محمد بن احمد بن یحیی</w:t>
      </w:r>
      <w:r w:rsidR="009F4722" w:rsidRPr="005F458B">
        <w:rPr>
          <w:rFonts w:ascii="IRBadr" w:hAnsi="IRBadr" w:cs="IRBadr"/>
          <w:rtl/>
        </w:rPr>
        <w:t xml:space="preserve"> استثناء کرده است را ذکر می‌کند</w:t>
      </w:r>
      <w:r w:rsidR="008737AC" w:rsidRPr="005F458B">
        <w:rPr>
          <w:rFonts w:ascii="IRBadr" w:hAnsi="IRBadr" w:cs="IRBadr"/>
          <w:rtl/>
        </w:rPr>
        <w:t>. که ظاهرا بیان مصادیق همین «یعتمد المراسیل» است. مواردی از قبیل «ما رواه عن رجل» یا «يقول بعض أصحابنا » یا «يقول في حديث‏» یا «کتاب و لم أروه». در مواردی که محمد بن احمد بن یحیی از این قبیل عناوین نقل روایت کرده است، ابن ولید استثناء نموده است. همچنین نجاشی نام رواتی را ذکر می‌کند که ابن ولید نقل محمد بن احمد بن یحیی از آنها را نمی‌پذیرد. که ظاهرا این موارد، مصادیق همان ضعفا هستند. رواتی مثل سهل بن زیاد، احمد بن هلال، محمد بن علی الهمدانی و ...</w:t>
      </w:r>
    </w:p>
    <w:p w:rsidR="008737AC" w:rsidRPr="005F458B" w:rsidRDefault="008737AC" w:rsidP="00CA431C">
      <w:pPr>
        <w:rPr>
          <w:rFonts w:ascii="IRBadr" w:hAnsi="IRBadr" w:cs="IRBadr"/>
          <w:rtl/>
        </w:rPr>
      </w:pPr>
      <w:r w:rsidRPr="005F458B">
        <w:rPr>
          <w:rFonts w:ascii="IRBadr" w:hAnsi="IRBadr" w:cs="IRBadr"/>
          <w:b/>
          <w:bCs/>
          <w:rtl/>
        </w:rPr>
        <w:t>أحمد بن محمد بن سيار</w:t>
      </w:r>
      <w:r w:rsidR="00CA431C" w:rsidRPr="005F458B">
        <w:rPr>
          <w:rFonts w:ascii="IRBadr" w:hAnsi="IRBadr" w:cs="IRBadr"/>
          <w:b/>
          <w:bCs/>
          <w:rtl/>
        </w:rPr>
        <w:t>:</w:t>
      </w:r>
      <w:r w:rsidRPr="005F458B">
        <w:rPr>
          <w:rFonts w:ascii="IRBadr" w:hAnsi="IRBadr" w:cs="IRBadr"/>
          <w:b/>
          <w:bCs/>
          <w:rtl/>
        </w:rPr>
        <w:t xml:space="preserve"> </w:t>
      </w:r>
      <w:r w:rsidR="00CA431C" w:rsidRPr="005F458B">
        <w:rPr>
          <w:rFonts w:ascii="IRBadr" w:hAnsi="IRBadr" w:cs="IRBadr"/>
          <w:rtl/>
        </w:rPr>
        <w:t xml:space="preserve">نجاشی از او به </w:t>
      </w:r>
      <w:r w:rsidR="00CA431C" w:rsidRPr="005F458B">
        <w:rPr>
          <w:rFonts w:ascii="IRBadr" w:hAnsi="IRBadr" w:cs="IRBadr"/>
          <w:color w:val="0000FF"/>
          <w:rtl/>
        </w:rPr>
        <w:t>«کثیر المراسیل</w:t>
      </w:r>
      <w:r w:rsidR="00CA431C" w:rsidRPr="005F458B">
        <w:rPr>
          <w:rStyle w:val="FootnoteReference"/>
          <w:rFonts w:ascii="IRBadr" w:hAnsi="IRBadr" w:cs="IRBadr"/>
          <w:color w:val="0000FF"/>
          <w:rtl/>
        </w:rPr>
        <w:footnoteReference w:id="8"/>
      </w:r>
      <w:r w:rsidR="00CA431C" w:rsidRPr="005F458B">
        <w:rPr>
          <w:rFonts w:ascii="IRBadr" w:hAnsi="IRBadr" w:cs="IRBadr"/>
          <w:color w:val="0000FF"/>
          <w:rtl/>
        </w:rPr>
        <w:t>»</w:t>
      </w:r>
      <w:r w:rsidR="00CA431C" w:rsidRPr="005F458B">
        <w:rPr>
          <w:rFonts w:ascii="IRBadr" w:hAnsi="IRBadr" w:cs="IRBadr"/>
          <w:rtl/>
        </w:rPr>
        <w:t xml:space="preserve"> تعبیر نموده است. شیخ در فهرست نیز همین تعبیر را در مورد او بیان نموده است.</w:t>
      </w:r>
      <w:r w:rsidR="00CA431C" w:rsidRPr="005F458B">
        <w:rPr>
          <w:rStyle w:val="FootnoteReference"/>
          <w:rFonts w:ascii="IRBadr" w:hAnsi="IRBadr" w:cs="IRBadr"/>
          <w:rtl/>
        </w:rPr>
        <w:footnoteReference w:id="9"/>
      </w:r>
      <w:r w:rsidR="00CA431C" w:rsidRPr="005F458B">
        <w:rPr>
          <w:rFonts w:ascii="IRBadr" w:hAnsi="IRBadr" w:cs="IRBadr"/>
          <w:rtl/>
        </w:rPr>
        <w:t xml:space="preserve">  ظاهرا این تعبیر معادل همان تعبیر «یعتمد المراسیل» است.</w:t>
      </w:r>
    </w:p>
    <w:p w:rsidR="00BF21EF" w:rsidRPr="005F458B" w:rsidRDefault="00CA431C" w:rsidP="00CA431C">
      <w:pPr>
        <w:rPr>
          <w:rFonts w:ascii="IRBadr" w:hAnsi="IRBadr" w:cs="IRBadr"/>
        </w:rPr>
      </w:pPr>
      <w:r w:rsidRPr="005F458B">
        <w:rPr>
          <w:rFonts w:ascii="IRBadr" w:hAnsi="IRBadr" w:cs="IRBadr"/>
          <w:b/>
          <w:bCs/>
          <w:rtl/>
        </w:rPr>
        <w:t xml:space="preserve">سهل بن زیاد، </w:t>
      </w:r>
      <w:r w:rsidRPr="005F458B">
        <w:rPr>
          <w:rFonts w:ascii="IRBadr" w:hAnsi="IRBadr" w:cs="IRBadr"/>
          <w:rtl/>
        </w:rPr>
        <w:t xml:space="preserve">ابن غضائری: </w:t>
      </w:r>
      <w:r w:rsidRPr="005F458B">
        <w:rPr>
          <w:rFonts w:ascii="IRBadr" w:hAnsi="IRBadr" w:cs="IRBadr"/>
          <w:color w:val="0000FF"/>
          <w:rtl/>
        </w:rPr>
        <w:t>«</w:t>
      </w:r>
      <w:r w:rsidR="00A252DE" w:rsidRPr="005F458B">
        <w:rPr>
          <w:rFonts w:ascii="IRBadr" w:hAnsi="IRBadr" w:cs="IRBadr"/>
          <w:color w:val="0000FF"/>
          <w:rtl/>
        </w:rPr>
        <w:t>يروي المراسيل، و يعتمد المجاهيل</w:t>
      </w:r>
      <w:r w:rsidR="003843E8">
        <w:rPr>
          <w:rStyle w:val="FootnoteReference"/>
          <w:rFonts w:ascii="IRBadr" w:hAnsi="IRBadr" w:cs="IRBadr"/>
          <w:color w:val="0000FF"/>
          <w:rtl/>
        </w:rPr>
        <w:footnoteReference w:id="10"/>
      </w:r>
      <w:r w:rsidR="00A252DE" w:rsidRPr="005F458B">
        <w:rPr>
          <w:rFonts w:ascii="IRBadr" w:hAnsi="IRBadr" w:cs="IRBadr"/>
          <w:color w:val="0000FF"/>
          <w:rtl/>
        </w:rPr>
        <w:t>‏</w:t>
      </w:r>
      <w:r w:rsidRPr="005F458B">
        <w:rPr>
          <w:rFonts w:ascii="IRBadr" w:hAnsi="IRBadr" w:cs="IRBadr"/>
          <w:color w:val="0000FF"/>
          <w:rtl/>
        </w:rPr>
        <w:t>»</w:t>
      </w:r>
      <w:r w:rsidR="00A252DE" w:rsidRPr="005F458B">
        <w:rPr>
          <w:rFonts w:ascii="IRBadr" w:hAnsi="IRBadr" w:cs="IRBadr"/>
          <w:color w:val="0000FF"/>
          <w:rtl/>
        </w:rPr>
        <w:t xml:space="preserve">. </w:t>
      </w:r>
      <w:r w:rsidR="00A252DE" w:rsidRPr="005F458B">
        <w:rPr>
          <w:rFonts w:ascii="IRBadr" w:hAnsi="IRBadr" w:cs="IRBadr"/>
          <w:rtl/>
        </w:rPr>
        <w:t>این تعبیر «یعتمد المجاهیل» ظاهرا به همان معنای «یعتمد المراسیل» است. یعنی در مقام نقل، از رواة مجهول نیز نقل می‌کند.</w:t>
      </w:r>
      <w:r w:rsidR="00C00830" w:rsidRPr="005F458B">
        <w:rPr>
          <w:rFonts w:ascii="IRBadr" w:hAnsi="IRBadr" w:cs="IRBadr"/>
          <w:rtl/>
        </w:rPr>
        <w:t xml:space="preserve"> و این تفاوت بین «یروی» و «یعتمد»، یک نوع تفنّن در تعبیر است.</w:t>
      </w:r>
      <w:r w:rsidR="00BF21EF" w:rsidRPr="005F458B">
        <w:rPr>
          <w:rFonts w:ascii="IRBadr" w:hAnsi="IRBadr" w:cs="IRBadr"/>
          <w:rtl/>
        </w:rPr>
        <w:t xml:space="preserve"> همچنین است تعابیر دیگری که به همین معنا در مورد برخی از رواة‌ در کتب رجال وارد شده است، که مواردی از آن را بیان می‌داریم.</w:t>
      </w:r>
    </w:p>
    <w:p w:rsidR="003843E8" w:rsidRDefault="003843E8" w:rsidP="00CA431C">
      <w:pPr>
        <w:rPr>
          <w:rFonts w:ascii="IRBadr" w:hAnsi="IRBadr" w:cs="IRBadr"/>
          <w:b/>
          <w:bCs/>
          <w:rtl/>
        </w:rPr>
      </w:pPr>
    </w:p>
    <w:p w:rsidR="001D67F6" w:rsidRPr="005F458B" w:rsidRDefault="001D67F6" w:rsidP="00CA431C">
      <w:pPr>
        <w:rPr>
          <w:rFonts w:ascii="IRBadr" w:hAnsi="IRBadr" w:cs="IRBadr"/>
          <w:color w:val="0000FF"/>
          <w:rtl/>
        </w:rPr>
      </w:pPr>
      <w:r w:rsidRPr="005F458B">
        <w:rPr>
          <w:rFonts w:ascii="IRBadr" w:hAnsi="IRBadr" w:cs="IRBadr"/>
          <w:b/>
          <w:bCs/>
          <w:rtl/>
        </w:rPr>
        <w:t xml:space="preserve">بکر بن احمد، </w:t>
      </w:r>
      <w:r w:rsidRPr="005F458B">
        <w:rPr>
          <w:rFonts w:ascii="IRBadr" w:hAnsi="IRBadr" w:cs="IRBadr"/>
          <w:rtl/>
        </w:rPr>
        <w:t>ابن غضائری</w:t>
      </w:r>
      <w:r w:rsidRPr="005F458B">
        <w:rPr>
          <w:rFonts w:ascii="IRBadr" w:hAnsi="IRBadr" w:cs="IRBadr"/>
          <w:b/>
          <w:bCs/>
          <w:rtl/>
        </w:rPr>
        <w:t>:</w:t>
      </w:r>
      <w:r w:rsidRPr="005F458B">
        <w:rPr>
          <w:rFonts w:ascii="IRBadr" w:hAnsi="IRBadr" w:cs="IRBadr"/>
          <w:rtl/>
        </w:rPr>
        <w:t xml:space="preserve"> </w:t>
      </w:r>
      <w:r w:rsidRPr="005F458B">
        <w:rPr>
          <w:rFonts w:ascii="IRBadr" w:hAnsi="IRBadr" w:cs="IRBadr"/>
          <w:color w:val="0000FF"/>
          <w:rtl/>
        </w:rPr>
        <w:t>«يروي الغرائب، و يعتمد المجاهيل.</w:t>
      </w:r>
      <w:r w:rsidRPr="005F458B">
        <w:rPr>
          <w:rStyle w:val="FootnoteReference"/>
          <w:rFonts w:ascii="IRBadr" w:hAnsi="IRBadr" w:cs="IRBadr"/>
          <w:color w:val="0000FF"/>
          <w:rtl/>
        </w:rPr>
        <w:footnoteReference w:id="11"/>
      </w:r>
      <w:r w:rsidRPr="005F458B">
        <w:rPr>
          <w:rFonts w:ascii="IRBadr" w:hAnsi="IRBadr" w:cs="IRBadr"/>
          <w:color w:val="0000FF"/>
          <w:rtl/>
        </w:rPr>
        <w:t>»</w:t>
      </w:r>
    </w:p>
    <w:p w:rsidR="003008D9" w:rsidRPr="005F458B" w:rsidRDefault="003008D9" w:rsidP="001D67F6">
      <w:pPr>
        <w:rPr>
          <w:rFonts w:ascii="IRBadr" w:hAnsi="IRBadr" w:cs="IRBadr"/>
          <w:color w:val="0000FF"/>
          <w:rtl/>
        </w:rPr>
      </w:pPr>
      <w:r w:rsidRPr="005F458B">
        <w:rPr>
          <w:rFonts w:ascii="IRBadr" w:hAnsi="IRBadr" w:cs="IRBadr"/>
          <w:b/>
          <w:bCs/>
          <w:rtl/>
        </w:rPr>
        <w:t>جعفر بن محمد بن مالک</w:t>
      </w:r>
      <w:r w:rsidR="001D67F6" w:rsidRPr="005F458B">
        <w:rPr>
          <w:rFonts w:ascii="IRBadr" w:hAnsi="IRBadr" w:cs="IRBadr"/>
          <w:b/>
          <w:bCs/>
          <w:rtl/>
        </w:rPr>
        <w:t>،</w:t>
      </w:r>
      <w:r w:rsidR="001D67F6" w:rsidRPr="005F458B">
        <w:rPr>
          <w:rFonts w:ascii="IRBadr" w:hAnsi="IRBadr" w:cs="IRBadr"/>
          <w:rtl/>
        </w:rPr>
        <w:t xml:space="preserve"> ابن غضائری</w:t>
      </w:r>
      <w:r w:rsidR="001D67F6" w:rsidRPr="005F458B">
        <w:rPr>
          <w:rFonts w:ascii="IRBadr" w:hAnsi="IRBadr" w:cs="IRBadr"/>
          <w:b/>
          <w:bCs/>
          <w:rtl/>
        </w:rPr>
        <w:t>:</w:t>
      </w:r>
      <w:r w:rsidR="001D67F6" w:rsidRPr="005F458B">
        <w:rPr>
          <w:rFonts w:ascii="IRBadr" w:hAnsi="IRBadr" w:cs="IRBadr"/>
          <w:rtl/>
        </w:rPr>
        <w:t xml:space="preserve"> </w:t>
      </w:r>
      <w:r w:rsidR="001D67F6" w:rsidRPr="005F458B">
        <w:rPr>
          <w:rFonts w:ascii="IRBadr" w:hAnsi="IRBadr" w:cs="IRBadr"/>
          <w:color w:val="0000FF"/>
          <w:rtl/>
        </w:rPr>
        <w:t>«يروي عن الضعفاء و المجاهيل.</w:t>
      </w:r>
      <w:r w:rsidR="001D67F6" w:rsidRPr="005F458B">
        <w:rPr>
          <w:rStyle w:val="FootnoteReference"/>
          <w:rFonts w:ascii="IRBadr" w:hAnsi="IRBadr" w:cs="IRBadr"/>
          <w:color w:val="0000FF"/>
          <w:rtl/>
        </w:rPr>
        <w:footnoteReference w:id="12"/>
      </w:r>
      <w:r w:rsidR="001D67F6" w:rsidRPr="005F458B">
        <w:rPr>
          <w:rFonts w:ascii="IRBadr" w:hAnsi="IRBadr" w:cs="IRBadr"/>
          <w:color w:val="0000FF"/>
          <w:rtl/>
        </w:rPr>
        <w:t>»</w:t>
      </w:r>
      <w:r w:rsidR="001D67F6" w:rsidRPr="005F458B">
        <w:rPr>
          <w:rFonts w:ascii="IRBadr" w:hAnsi="IRBadr" w:cs="IRBadr"/>
          <w:rtl/>
        </w:rPr>
        <w:t xml:space="preserve"> </w:t>
      </w:r>
    </w:p>
    <w:p w:rsidR="00CD09DC" w:rsidRPr="005F458B" w:rsidRDefault="003008D9" w:rsidP="00776187">
      <w:pPr>
        <w:rPr>
          <w:rFonts w:ascii="IRBadr" w:hAnsi="IRBadr" w:cs="IRBadr"/>
          <w:color w:val="0000FF"/>
          <w:rtl/>
        </w:rPr>
      </w:pPr>
      <w:r w:rsidRPr="005F458B">
        <w:rPr>
          <w:rFonts w:ascii="IRBadr" w:hAnsi="IRBadr" w:cs="IRBadr"/>
          <w:b/>
          <w:bCs/>
          <w:rtl/>
        </w:rPr>
        <w:t xml:space="preserve">سهل بن </w:t>
      </w:r>
      <w:r w:rsidR="00B52B3B" w:rsidRPr="005F458B">
        <w:rPr>
          <w:rFonts w:ascii="IRBadr" w:hAnsi="IRBadr" w:cs="IRBadr"/>
          <w:b/>
          <w:bCs/>
          <w:rtl/>
        </w:rPr>
        <w:t>زیاد</w:t>
      </w:r>
      <w:r w:rsidR="00B52B3B" w:rsidRPr="005F458B">
        <w:rPr>
          <w:rFonts w:ascii="IRBadr" w:hAnsi="IRBadr" w:cs="IRBadr"/>
          <w:rtl/>
        </w:rPr>
        <w:t>، ابن غضائری</w:t>
      </w:r>
      <w:r w:rsidR="00B52B3B" w:rsidRPr="005F458B">
        <w:rPr>
          <w:rFonts w:ascii="IRBadr" w:hAnsi="IRBadr" w:cs="IRBadr"/>
          <w:b/>
          <w:bCs/>
          <w:rtl/>
        </w:rPr>
        <w:t>:</w:t>
      </w:r>
      <w:r w:rsidR="00B52B3B" w:rsidRPr="005F458B">
        <w:rPr>
          <w:rFonts w:ascii="IRBadr" w:hAnsi="IRBadr" w:cs="IRBadr"/>
          <w:rtl/>
        </w:rPr>
        <w:t xml:space="preserve"> </w:t>
      </w:r>
      <w:r w:rsidR="00B52B3B" w:rsidRPr="005F458B">
        <w:rPr>
          <w:rFonts w:ascii="IRBadr" w:hAnsi="IRBadr" w:cs="IRBadr"/>
          <w:color w:val="0000FF"/>
          <w:rtl/>
        </w:rPr>
        <w:t>«يروي المراسیل و یعتمد المجاهيل.</w:t>
      </w:r>
      <w:r w:rsidR="00B52B3B" w:rsidRPr="005F458B">
        <w:rPr>
          <w:rStyle w:val="FootnoteReference"/>
          <w:rFonts w:ascii="IRBadr" w:hAnsi="IRBadr" w:cs="IRBadr"/>
          <w:color w:val="0000FF"/>
          <w:rtl/>
        </w:rPr>
        <w:footnoteReference w:id="13"/>
      </w:r>
      <w:r w:rsidR="00B52B3B" w:rsidRPr="005F458B">
        <w:rPr>
          <w:rFonts w:ascii="IRBadr" w:hAnsi="IRBadr" w:cs="IRBadr"/>
          <w:color w:val="0000FF"/>
          <w:rtl/>
        </w:rPr>
        <w:t>»</w:t>
      </w:r>
      <w:r w:rsidR="00B52B3B" w:rsidRPr="005F458B">
        <w:rPr>
          <w:rFonts w:ascii="IRBadr" w:hAnsi="IRBadr" w:cs="IRBadr"/>
          <w:rtl/>
        </w:rPr>
        <w:t xml:space="preserve"> </w:t>
      </w:r>
    </w:p>
    <w:p w:rsidR="003008D9" w:rsidRPr="005F458B" w:rsidRDefault="00CD09DC" w:rsidP="00CD09DC">
      <w:pPr>
        <w:rPr>
          <w:rFonts w:ascii="IRBadr" w:hAnsi="IRBadr" w:cs="IRBadr"/>
          <w:color w:val="0000FF"/>
          <w:rtl/>
        </w:rPr>
      </w:pPr>
      <w:r w:rsidRPr="005F458B">
        <w:rPr>
          <w:rFonts w:ascii="IRBadr" w:hAnsi="IRBadr" w:cs="IRBadr"/>
          <w:b/>
          <w:bCs/>
          <w:rtl/>
        </w:rPr>
        <w:t xml:space="preserve">سهل بن </w:t>
      </w:r>
      <w:r w:rsidR="003008D9" w:rsidRPr="005F458B">
        <w:rPr>
          <w:rFonts w:ascii="IRBadr" w:hAnsi="IRBadr" w:cs="IRBadr"/>
          <w:b/>
          <w:bCs/>
          <w:rtl/>
        </w:rPr>
        <w:t>احمد</w:t>
      </w:r>
      <w:r w:rsidRPr="005F458B">
        <w:rPr>
          <w:rFonts w:ascii="IRBadr" w:hAnsi="IRBadr" w:cs="IRBadr"/>
          <w:rtl/>
        </w:rPr>
        <w:t>،</w:t>
      </w:r>
      <w:r w:rsidR="003008D9" w:rsidRPr="005F458B">
        <w:rPr>
          <w:rFonts w:ascii="IRBadr" w:hAnsi="IRBadr" w:cs="IRBadr"/>
          <w:rtl/>
        </w:rPr>
        <w:t xml:space="preserve"> </w:t>
      </w:r>
      <w:r w:rsidRPr="005F458B">
        <w:rPr>
          <w:rFonts w:ascii="IRBadr" w:hAnsi="IRBadr" w:cs="IRBadr"/>
          <w:rtl/>
        </w:rPr>
        <w:t>ابن غضائری</w:t>
      </w:r>
      <w:r w:rsidRPr="005F458B">
        <w:rPr>
          <w:rFonts w:ascii="IRBadr" w:hAnsi="IRBadr" w:cs="IRBadr"/>
          <w:b/>
          <w:bCs/>
          <w:rtl/>
        </w:rPr>
        <w:t>:</w:t>
      </w:r>
      <w:r w:rsidRPr="005F458B">
        <w:rPr>
          <w:rFonts w:ascii="IRBadr" w:hAnsi="IRBadr" w:cs="IRBadr"/>
          <w:rtl/>
        </w:rPr>
        <w:t xml:space="preserve"> </w:t>
      </w:r>
      <w:r w:rsidRPr="005F458B">
        <w:rPr>
          <w:rFonts w:ascii="IRBadr" w:hAnsi="IRBadr" w:cs="IRBadr"/>
          <w:color w:val="0000FF"/>
          <w:rtl/>
        </w:rPr>
        <w:t>«يروي عن المجاهيل.</w:t>
      </w:r>
      <w:r w:rsidRPr="005F458B">
        <w:rPr>
          <w:rStyle w:val="FootnoteReference"/>
          <w:rFonts w:ascii="IRBadr" w:hAnsi="IRBadr" w:cs="IRBadr"/>
          <w:color w:val="0000FF"/>
          <w:rtl/>
        </w:rPr>
        <w:footnoteReference w:id="14"/>
      </w:r>
      <w:r w:rsidRPr="005F458B">
        <w:rPr>
          <w:rFonts w:ascii="IRBadr" w:hAnsi="IRBadr" w:cs="IRBadr"/>
          <w:color w:val="0000FF"/>
          <w:rtl/>
        </w:rPr>
        <w:t xml:space="preserve"> »</w:t>
      </w:r>
      <w:r w:rsidRPr="005F458B">
        <w:rPr>
          <w:rFonts w:ascii="IRBadr" w:hAnsi="IRBadr" w:cs="IRBadr"/>
          <w:rtl/>
        </w:rPr>
        <w:t xml:space="preserve"> </w:t>
      </w:r>
    </w:p>
    <w:p w:rsidR="00CD09DC" w:rsidRPr="005F458B" w:rsidRDefault="00563823" w:rsidP="00CD09DC">
      <w:pPr>
        <w:rPr>
          <w:rFonts w:ascii="IRBadr" w:hAnsi="IRBadr" w:cs="IRBadr"/>
          <w:rtl/>
        </w:rPr>
      </w:pPr>
      <w:r w:rsidRPr="005F458B">
        <w:rPr>
          <w:rFonts w:ascii="IRBadr" w:hAnsi="IRBadr" w:cs="IRBadr"/>
          <w:b/>
          <w:bCs/>
          <w:rtl/>
        </w:rPr>
        <w:t>حسن بن محمد بن یحیی</w:t>
      </w:r>
      <w:r w:rsidR="00CD09DC" w:rsidRPr="005F458B">
        <w:rPr>
          <w:rFonts w:ascii="IRBadr" w:hAnsi="IRBadr" w:cs="IRBadr"/>
          <w:rtl/>
        </w:rPr>
        <w:t>،</w:t>
      </w:r>
      <w:r w:rsidRPr="005F458B">
        <w:rPr>
          <w:rFonts w:ascii="IRBadr" w:hAnsi="IRBadr" w:cs="IRBadr"/>
          <w:rtl/>
        </w:rPr>
        <w:t xml:space="preserve"> </w:t>
      </w:r>
      <w:r w:rsidR="00CD09DC" w:rsidRPr="005F458B">
        <w:rPr>
          <w:rFonts w:ascii="IRBadr" w:hAnsi="IRBadr" w:cs="IRBadr"/>
          <w:rtl/>
        </w:rPr>
        <w:t>ابن غضائری</w:t>
      </w:r>
      <w:r w:rsidR="00CD09DC" w:rsidRPr="005F458B">
        <w:rPr>
          <w:rFonts w:ascii="IRBadr" w:hAnsi="IRBadr" w:cs="IRBadr"/>
          <w:b/>
          <w:bCs/>
          <w:rtl/>
        </w:rPr>
        <w:t>:</w:t>
      </w:r>
      <w:r w:rsidR="00CD09DC" w:rsidRPr="005F458B">
        <w:rPr>
          <w:rFonts w:ascii="IRBadr" w:hAnsi="IRBadr" w:cs="IRBadr"/>
          <w:rtl/>
        </w:rPr>
        <w:t xml:space="preserve"> </w:t>
      </w:r>
      <w:r w:rsidR="00CD09DC" w:rsidRPr="005F458B">
        <w:rPr>
          <w:rFonts w:ascii="IRBadr" w:hAnsi="IRBadr" w:cs="IRBadr"/>
          <w:color w:val="0000FF"/>
          <w:rtl/>
        </w:rPr>
        <w:t>«و يدّعي رجالا غرباء لا يعرفون، و يعتمد مجاهيل لا يذكرون.</w:t>
      </w:r>
      <w:r w:rsidR="00CD09DC" w:rsidRPr="005F458B">
        <w:rPr>
          <w:rStyle w:val="FootnoteReference"/>
          <w:rFonts w:ascii="IRBadr" w:hAnsi="IRBadr" w:cs="IRBadr"/>
          <w:color w:val="0000FF"/>
          <w:rtl/>
        </w:rPr>
        <w:footnoteReference w:id="15"/>
      </w:r>
      <w:r w:rsidR="00CD09DC" w:rsidRPr="005F458B">
        <w:rPr>
          <w:rFonts w:ascii="IRBadr" w:hAnsi="IRBadr" w:cs="IRBadr"/>
          <w:color w:val="0000FF"/>
          <w:rtl/>
        </w:rPr>
        <w:t xml:space="preserve"> »</w:t>
      </w:r>
      <w:r w:rsidR="00CD09DC" w:rsidRPr="005F458B">
        <w:rPr>
          <w:rFonts w:ascii="IRBadr" w:hAnsi="IRBadr" w:cs="IRBadr"/>
          <w:rtl/>
        </w:rPr>
        <w:t xml:space="preserve"> </w:t>
      </w:r>
    </w:p>
    <w:p w:rsidR="0030700A" w:rsidRPr="005F458B" w:rsidRDefault="0030700A" w:rsidP="0030700A">
      <w:pPr>
        <w:rPr>
          <w:rFonts w:ascii="IRBadr" w:hAnsi="IRBadr" w:cs="IRBadr"/>
          <w:rtl/>
        </w:rPr>
      </w:pPr>
      <w:r w:rsidRPr="005F458B">
        <w:rPr>
          <w:rFonts w:ascii="IRBadr" w:hAnsi="IRBadr" w:cs="IRBadr"/>
          <w:rtl/>
        </w:rPr>
        <w:t>این افراد هیچکدام فقیه و اهل فتوا نیستند که بخواهند در مقام فتوا دادن به روایات مرسل اعتماد کنند. تنها فردی که یک نحوه فقاهتی ممکن است داشته باشد، احمد بن محمد بن خالد است که او هم بیشتر مورّخ و تاریخ‌نگار است. و چندان فقاهتی به آن معنای مصطلح ندارد.</w:t>
      </w:r>
    </w:p>
    <w:p w:rsidR="00CD09DC" w:rsidRPr="005F458B" w:rsidRDefault="0014752B" w:rsidP="0063142F">
      <w:pPr>
        <w:rPr>
          <w:rFonts w:ascii="IRBadr" w:hAnsi="IRBadr" w:cs="IRBadr"/>
          <w:rtl/>
        </w:rPr>
      </w:pPr>
      <w:r w:rsidRPr="005F458B">
        <w:rPr>
          <w:rFonts w:ascii="IRBadr" w:hAnsi="IRBadr" w:cs="IRBadr"/>
          <w:rtl/>
        </w:rPr>
        <w:t>بنابر این، عباراتی که نقل شد -کما اینکه گذشت- همگی به این معناست که این افراد در نقل روایت مشرب واسعی داشته‌اند.</w:t>
      </w:r>
      <w:r w:rsidR="00776187" w:rsidRPr="005F458B">
        <w:rPr>
          <w:rFonts w:ascii="IRBadr" w:hAnsi="IRBadr" w:cs="IRBadr"/>
          <w:rtl/>
        </w:rPr>
        <w:t xml:space="preserve"> و </w:t>
      </w:r>
      <w:r w:rsidR="003843E8">
        <w:rPr>
          <w:rFonts w:ascii="IRBadr" w:hAnsi="IRBadr" w:cs="IRBadr" w:hint="cs"/>
          <w:rtl/>
        </w:rPr>
        <w:t>این تنوّع در تعبیرات</w:t>
      </w:r>
      <w:r w:rsidR="00776187" w:rsidRPr="005F458B">
        <w:rPr>
          <w:rFonts w:ascii="IRBadr" w:hAnsi="IRBadr" w:cs="IRBadr"/>
          <w:rtl/>
        </w:rPr>
        <w:t xml:space="preserve"> مختلف، ظاهرا از باب تفنّن در تعبیر است.</w:t>
      </w:r>
      <w:r w:rsidR="0063142F">
        <w:rPr>
          <w:rFonts w:ascii="IRBadr" w:hAnsi="IRBadr" w:cs="IRBadr" w:hint="cs"/>
          <w:rtl/>
        </w:rPr>
        <w:t xml:space="preserve"> بنابر این،</w:t>
      </w:r>
      <w:r w:rsidRPr="005F458B">
        <w:rPr>
          <w:rFonts w:ascii="IRBadr" w:hAnsi="IRBadr" w:cs="IRBadr"/>
          <w:rtl/>
        </w:rPr>
        <w:t xml:space="preserve"> اینطور نیست که آقای خویی فرموده‌اند که این افراد طبق اصالة العدالة رفتار می‌نموده‌اند و افراد مجاهیل و روایات مراسیل را معتبر می‌دانسته‌اند و یا مثلا طبق این روایات فتوا داده‌اند. بلکه به این معناست که فقط روایات آنها را نقل می‌کرده‌اند. و ما هیچ شاهدی بر مشی طبق اصالة العدالة‌ در بین قدما پیدا نکردیم. </w:t>
      </w:r>
      <w:r w:rsidR="0030700A" w:rsidRPr="005F458B">
        <w:rPr>
          <w:rFonts w:ascii="IRBadr" w:hAnsi="IRBadr" w:cs="IRBadr"/>
          <w:rtl/>
        </w:rPr>
        <w:t>تفصیل این بحث در جای</w:t>
      </w:r>
      <w:r w:rsidRPr="005F458B">
        <w:rPr>
          <w:rFonts w:ascii="IRBadr" w:hAnsi="IRBadr" w:cs="IRBadr"/>
          <w:rtl/>
        </w:rPr>
        <w:t xml:space="preserve"> خودش باید مورد بررسی قرار گیرد، و در این قسمت فعلا به همین میزان از بحث اکتفا می‌کنیم.</w:t>
      </w:r>
    </w:p>
    <w:p w:rsidR="008E7121" w:rsidRPr="005F458B" w:rsidRDefault="008E7121" w:rsidP="00AE2746">
      <w:pPr>
        <w:rPr>
          <w:rFonts w:ascii="IRBadr" w:hAnsi="IRBadr" w:cs="IRBadr"/>
          <w:b/>
          <w:bCs/>
          <w:sz w:val="24"/>
          <w:szCs w:val="30"/>
          <w:rtl/>
        </w:rPr>
      </w:pPr>
      <w:r w:rsidRPr="005F458B">
        <w:rPr>
          <w:rFonts w:ascii="IRBadr" w:hAnsi="IRBadr" w:cs="IRBadr"/>
          <w:rtl/>
        </w:rPr>
        <w:t xml:space="preserve">بحث در عبد الواحد بن محمد بن عبدوس </w:t>
      </w:r>
      <w:r w:rsidR="000F16A1" w:rsidRPr="005F458B">
        <w:rPr>
          <w:rFonts w:ascii="IRBadr" w:hAnsi="IRBadr" w:cs="IRBadr"/>
          <w:rtl/>
        </w:rPr>
        <w:t>به پایان رسید.</w:t>
      </w:r>
      <w:r w:rsidR="00AE2746" w:rsidRPr="005F458B">
        <w:rPr>
          <w:rFonts w:ascii="IRBadr" w:hAnsi="IRBadr" w:cs="IRBadr"/>
          <w:rtl/>
        </w:rPr>
        <w:t xml:space="preserve"> راوی </w:t>
      </w:r>
      <w:r w:rsidRPr="005F458B">
        <w:rPr>
          <w:rFonts w:ascii="IRBadr" w:hAnsi="IRBadr" w:cs="IRBadr"/>
          <w:rtl/>
        </w:rPr>
        <w:t xml:space="preserve">بعدی سند </w:t>
      </w:r>
      <w:r w:rsidR="00AE2746" w:rsidRPr="005F458B">
        <w:rPr>
          <w:rFonts w:ascii="IRBadr" w:hAnsi="IRBadr" w:cs="IRBadr"/>
          <w:rtl/>
        </w:rPr>
        <w:t>محض الاسلام، «</w:t>
      </w:r>
      <w:r w:rsidRPr="005F458B">
        <w:rPr>
          <w:rFonts w:ascii="IRBadr" w:hAnsi="IRBadr" w:cs="IRBadr"/>
          <w:sz w:val="24"/>
          <w:szCs w:val="30"/>
          <w:rtl/>
        </w:rPr>
        <w:t>علی بن محمد بن قتیبه</w:t>
      </w:r>
      <w:r w:rsidR="00AE2746" w:rsidRPr="005F458B">
        <w:rPr>
          <w:rFonts w:ascii="IRBadr" w:hAnsi="IRBadr" w:cs="IRBadr"/>
          <w:sz w:val="24"/>
          <w:szCs w:val="30"/>
          <w:rtl/>
        </w:rPr>
        <w:t>»</w:t>
      </w:r>
      <w:r w:rsidRPr="005F458B">
        <w:rPr>
          <w:rFonts w:ascii="IRBadr" w:hAnsi="IRBadr" w:cs="IRBadr"/>
          <w:sz w:val="24"/>
          <w:szCs w:val="30"/>
          <w:rtl/>
        </w:rPr>
        <w:t xml:space="preserve"> </w:t>
      </w:r>
      <w:r w:rsidR="00AE2746" w:rsidRPr="005F458B">
        <w:rPr>
          <w:rFonts w:ascii="IRBadr" w:hAnsi="IRBadr" w:cs="IRBadr"/>
          <w:b/>
          <w:bCs/>
          <w:sz w:val="24"/>
          <w:szCs w:val="30"/>
          <w:rtl/>
        </w:rPr>
        <w:t>است.</w:t>
      </w:r>
    </w:p>
    <w:p w:rsidR="00AE2746" w:rsidRPr="005F458B" w:rsidRDefault="00AE2746" w:rsidP="00236DE9">
      <w:pPr>
        <w:pStyle w:val="Heading2"/>
        <w:rPr>
          <w:sz w:val="22"/>
          <w:szCs w:val="28"/>
          <w:rtl/>
        </w:rPr>
      </w:pPr>
      <w:bookmarkStart w:id="9" w:name="_Toc128707159"/>
      <w:r w:rsidRPr="005F458B">
        <w:rPr>
          <w:rtl/>
        </w:rPr>
        <w:t>علی بن محمد بن قتیبه</w:t>
      </w:r>
      <w:bookmarkEnd w:id="9"/>
    </w:p>
    <w:p w:rsidR="008E7121" w:rsidRPr="005F458B" w:rsidRDefault="004D5BF1" w:rsidP="006162A2">
      <w:pPr>
        <w:rPr>
          <w:rFonts w:ascii="IRBadr" w:hAnsi="IRBadr" w:cs="IRBadr"/>
          <w:color w:val="0000FF"/>
          <w:rtl/>
        </w:rPr>
      </w:pPr>
      <w:r w:rsidRPr="005F458B">
        <w:rPr>
          <w:rFonts w:ascii="IRBadr" w:hAnsi="IRBadr" w:cs="IRBadr"/>
          <w:rtl/>
        </w:rPr>
        <w:t xml:space="preserve">نجاشی در مورد او گفته است: </w:t>
      </w:r>
      <w:r w:rsidR="00A97DA0" w:rsidRPr="005F458B">
        <w:rPr>
          <w:rFonts w:ascii="IRBadr" w:hAnsi="IRBadr" w:cs="IRBadr"/>
          <w:color w:val="0000FF"/>
          <w:rtl/>
        </w:rPr>
        <w:t>«</w:t>
      </w:r>
      <w:r w:rsidR="008E7121" w:rsidRPr="005F458B">
        <w:rPr>
          <w:rFonts w:ascii="IRBadr" w:hAnsi="IRBadr" w:cs="IRBadr"/>
          <w:color w:val="0000FF"/>
          <w:rtl/>
        </w:rPr>
        <w:t>علیه اعتمد ابو عمرو الکشی فی کتاب الرجال</w:t>
      </w:r>
      <w:r w:rsidR="008E7121" w:rsidRPr="005F458B">
        <w:rPr>
          <w:rStyle w:val="FootnoteReference"/>
          <w:rFonts w:ascii="IRBadr" w:hAnsi="IRBadr" w:cs="IRBadr"/>
          <w:color w:val="0000FF"/>
          <w:rtl/>
        </w:rPr>
        <w:footnoteReference w:id="16"/>
      </w:r>
      <w:r w:rsidR="00A97DA0" w:rsidRPr="005F458B">
        <w:rPr>
          <w:rFonts w:ascii="IRBadr" w:hAnsi="IRBadr" w:cs="IRBadr"/>
          <w:color w:val="0000FF"/>
          <w:rtl/>
        </w:rPr>
        <w:t>»</w:t>
      </w:r>
    </w:p>
    <w:p w:rsidR="004D5BF1" w:rsidRPr="005F458B" w:rsidRDefault="004D5BF1" w:rsidP="004D5BF1">
      <w:pPr>
        <w:rPr>
          <w:rFonts w:ascii="IRBadr" w:hAnsi="IRBadr" w:cs="IRBadr"/>
          <w:rtl/>
        </w:rPr>
      </w:pPr>
      <w:r w:rsidRPr="005F458B">
        <w:rPr>
          <w:rFonts w:ascii="IRBadr" w:hAnsi="IRBadr" w:cs="IRBadr"/>
          <w:rtl/>
        </w:rPr>
        <w:t xml:space="preserve">به نظر می‌رسد که مراد از این عبارت این است که کشّی او را قبول دارد نه اینکه صرفا از او روایت کرده باشد. تعبیر «اعتمد» در این عبارت متفاوت است با عباراتی که در بالا در مورد چند راوی بیان شد که در آنها مراد صرف نقل روایت بود. در این عبارت کشی «اعتمد»  به این معنی است که او را معتبر می‌داند. </w:t>
      </w:r>
      <w:r w:rsidR="00635F49" w:rsidRPr="005F458B">
        <w:rPr>
          <w:rFonts w:ascii="IRBadr" w:hAnsi="IRBadr" w:cs="IRBadr"/>
          <w:rtl/>
        </w:rPr>
        <w:t>سه</w:t>
      </w:r>
      <w:r w:rsidRPr="005F458B">
        <w:rPr>
          <w:rFonts w:ascii="IRBadr" w:hAnsi="IRBadr" w:cs="IRBadr"/>
          <w:rtl/>
        </w:rPr>
        <w:t xml:space="preserve"> دلیل بر این مطلب می‌توان بیان نمود. </w:t>
      </w:r>
    </w:p>
    <w:p w:rsidR="00635F49" w:rsidRPr="005F458B" w:rsidRDefault="004D5BF1" w:rsidP="00236DE9">
      <w:pPr>
        <w:pStyle w:val="Heading3"/>
        <w:rPr>
          <w:rtl/>
        </w:rPr>
      </w:pPr>
      <w:bookmarkStart w:id="10" w:name="_Toc128707160"/>
      <w:r w:rsidRPr="005F458B">
        <w:rPr>
          <w:rtl/>
        </w:rPr>
        <w:t>دلیل اول:</w:t>
      </w:r>
      <w:r w:rsidR="00635F49" w:rsidRPr="005F458B">
        <w:rPr>
          <w:rtl/>
        </w:rPr>
        <w:t xml:space="preserve"> اکثار روایت کشی از علی بن محمد بن قتیبه و عدم تضعیف او</w:t>
      </w:r>
      <w:bookmarkEnd w:id="10"/>
      <w:r w:rsidR="00635F49" w:rsidRPr="005F458B">
        <w:rPr>
          <w:rtl/>
        </w:rPr>
        <w:t xml:space="preserve"> </w:t>
      </w:r>
    </w:p>
    <w:p w:rsidR="004D5BF1" w:rsidRPr="005F458B" w:rsidRDefault="004D5BF1" w:rsidP="00AF462B">
      <w:pPr>
        <w:rPr>
          <w:rFonts w:ascii="IRBadr" w:hAnsi="IRBadr" w:cs="IRBadr"/>
          <w:rtl/>
        </w:rPr>
      </w:pPr>
      <w:r w:rsidRPr="005F458B">
        <w:rPr>
          <w:rFonts w:ascii="IRBadr" w:hAnsi="IRBadr" w:cs="IRBadr"/>
          <w:rtl/>
        </w:rPr>
        <w:t xml:space="preserve"> برای توضیح این دلیل، یک مقدمه بیان می‌کنیم: مرحوم کشی از برخی راویان، روایات زیادی نقل کره است و خودش تصریح به این نموده اکه این شخص قابل اعتماد نیست</w:t>
      </w:r>
      <w:r w:rsidR="00AF462B" w:rsidRPr="005F458B">
        <w:rPr>
          <w:rFonts w:ascii="IRBadr" w:hAnsi="IRBadr" w:cs="IRBadr"/>
          <w:rtl/>
        </w:rPr>
        <w:t>.</w:t>
      </w:r>
      <w:r w:rsidRPr="005F458B">
        <w:rPr>
          <w:rFonts w:ascii="IRBadr" w:hAnsi="IRBadr" w:cs="IRBadr"/>
          <w:rtl/>
        </w:rPr>
        <w:t xml:space="preserve"> مثل</w:t>
      </w:r>
      <w:r w:rsidR="00AF462B" w:rsidRPr="005F458B">
        <w:rPr>
          <w:rFonts w:ascii="IRBadr" w:hAnsi="IRBadr" w:cs="IRBadr"/>
          <w:rtl/>
        </w:rPr>
        <w:t>ا از</w:t>
      </w:r>
      <w:r w:rsidRPr="005F458B">
        <w:rPr>
          <w:rFonts w:ascii="IRBadr" w:hAnsi="IRBadr" w:cs="IRBadr"/>
          <w:rtl/>
        </w:rPr>
        <w:t xml:space="preserve"> نصر بن صبّاح روایات زیادی نقل کرده است و خودش تصریح به غالی بودن او نموده است، و همچنین در مورد رواة دیگری که روایات زیاد از آنها نقل کرده است، اگر ضعیف بوده‌اند، در برخی جاها با تصریح و در برخی جاها با اشاره، ضعف آنها را بیان نموده است</w:t>
      </w:r>
      <w:r w:rsidR="00635F49" w:rsidRPr="005F458B">
        <w:rPr>
          <w:rFonts w:ascii="IRBadr" w:hAnsi="IRBadr" w:cs="IRBadr"/>
          <w:rtl/>
        </w:rPr>
        <w:t>.</w:t>
      </w:r>
      <w:r w:rsidRPr="005F458B">
        <w:rPr>
          <w:rFonts w:ascii="IRBadr" w:hAnsi="IRBadr" w:cs="IRBadr"/>
          <w:rtl/>
        </w:rPr>
        <w:t xml:space="preserve"> ولی </w:t>
      </w:r>
      <w:r w:rsidR="00AF462B" w:rsidRPr="005F458B">
        <w:rPr>
          <w:rFonts w:ascii="IRBadr" w:hAnsi="IRBadr" w:cs="IRBadr"/>
          <w:rtl/>
        </w:rPr>
        <w:t>با</w:t>
      </w:r>
      <w:r w:rsidR="00E833DD" w:rsidRPr="005F458B">
        <w:rPr>
          <w:rFonts w:ascii="IRBadr" w:hAnsi="IRBadr" w:cs="IRBadr"/>
          <w:rtl/>
        </w:rPr>
        <w:t xml:space="preserve"> </w:t>
      </w:r>
      <w:r w:rsidR="00AF462B" w:rsidRPr="005F458B">
        <w:rPr>
          <w:rFonts w:ascii="IRBadr" w:hAnsi="IRBadr" w:cs="IRBadr"/>
          <w:rtl/>
        </w:rPr>
        <w:t xml:space="preserve">این حال، کشی </w:t>
      </w:r>
      <w:r w:rsidRPr="005F458B">
        <w:rPr>
          <w:rFonts w:ascii="IRBadr" w:hAnsi="IRBadr" w:cs="IRBadr"/>
          <w:rtl/>
        </w:rPr>
        <w:t>در مورد علی بن محمد بن قتیبه با اینکه روایات زیادی</w:t>
      </w:r>
      <w:r w:rsidR="00635F49" w:rsidRPr="005F458B">
        <w:rPr>
          <w:rFonts w:ascii="IRBadr" w:hAnsi="IRBadr" w:cs="IRBadr"/>
          <w:rtl/>
        </w:rPr>
        <w:t xml:space="preserve"> از او</w:t>
      </w:r>
      <w:r w:rsidRPr="005F458B">
        <w:rPr>
          <w:rFonts w:ascii="IRBadr" w:hAnsi="IRBadr" w:cs="IRBadr"/>
          <w:rtl/>
        </w:rPr>
        <w:t xml:space="preserve"> نقل نموده است، هیچ کجا از ضعف او سخن نگفته است.</w:t>
      </w:r>
    </w:p>
    <w:p w:rsidR="00635F49" w:rsidRPr="005F458B" w:rsidRDefault="00AF462B" w:rsidP="00236DE9">
      <w:pPr>
        <w:pStyle w:val="Heading3"/>
        <w:rPr>
          <w:rtl/>
        </w:rPr>
      </w:pPr>
      <w:bookmarkStart w:id="11" w:name="_Toc128707161"/>
      <w:r w:rsidRPr="005F458B">
        <w:rPr>
          <w:rtl/>
        </w:rPr>
        <w:t>دلیل دوم:</w:t>
      </w:r>
      <w:r w:rsidR="00635F49" w:rsidRPr="005F458B">
        <w:rPr>
          <w:rtl/>
        </w:rPr>
        <w:t xml:space="preserve"> اعتماد کشی به نقل علی بن محمد بن قتیبه</w:t>
      </w:r>
      <w:bookmarkEnd w:id="11"/>
    </w:p>
    <w:p w:rsidR="004D5BF1" w:rsidRPr="005F458B" w:rsidRDefault="00AF462B" w:rsidP="005E6459">
      <w:pPr>
        <w:rPr>
          <w:rFonts w:ascii="IRBadr" w:hAnsi="IRBadr" w:cs="IRBadr"/>
          <w:rtl/>
        </w:rPr>
      </w:pPr>
      <w:r w:rsidRPr="005F458B">
        <w:rPr>
          <w:rFonts w:ascii="IRBadr" w:hAnsi="IRBadr" w:cs="IRBadr"/>
          <w:rtl/>
        </w:rPr>
        <w:t xml:space="preserve"> از برخی عبارات کشی استفاده می‌شود که او به علی بن محمد بن قتیبه اعتماد نموده است. مثلا در مورد قول فضل به شاذان در مورد احمد بن محمد بن عیسی و علی بن ح</w:t>
      </w:r>
      <w:r w:rsidR="005E6459" w:rsidRPr="005F458B">
        <w:rPr>
          <w:rFonts w:ascii="IRBadr" w:hAnsi="IRBadr" w:cs="IRBadr"/>
          <w:rtl/>
        </w:rPr>
        <w:t>دید، به نقل علی بن محمد بن قتیبه</w:t>
      </w:r>
      <w:r w:rsidRPr="005F458B">
        <w:rPr>
          <w:rFonts w:ascii="IRBadr" w:hAnsi="IRBadr" w:cs="IRBadr"/>
          <w:rtl/>
        </w:rPr>
        <w:t xml:space="preserve"> اعتماد می‌کند. </w:t>
      </w:r>
      <w:r w:rsidR="005E6459" w:rsidRPr="005F458B">
        <w:rPr>
          <w:rFonts w:ascii="IRBadr" w:hAnsi="IRBadr" w:cs="IRBadr"/>
          <w:rtl/>
        </w:rPr>
        <w:t xml:space="preserve">جهت توضیح مطلب بیان می‌شود که </w:t>
      </w:r>
      <w:r w:rsidRPr="005F458B">
        <w:rPr>
          <w:rFonts w:ascii="IRBadr" w:hAnsi="IRBadr" w:cs="IRBadr"/>
          <w:rtl/>
        </w:rPr>
        <w:t>کشی در ترجمه یونس، روایا</w:t>
      </w:r>
      <w:r w:rsidR="005E6459" w:rsidRPr="005F458B">
        <w:rPr>
          <w:rFonts w:ascii="IRBadr" w:hAnsi="IRBadr" w:cs="IRBadr"/>
          <w:rtl/>
        </w:rPr>
        <w:t>ت متعدّدی نقل کرده است</w:t>
      </w:r>
      <w:r w:rsidRPr="005F458B">
        <w:rPr>
          <w:rFonts w:ascii="IRBadr" w:hAnsi="IRBadr" w:cs="IRBadr"/>
          <w:rtl/>
        </w:rPr>
        <w:t xml:space="preserve">. </w:t>
      </w:r>
      <w:r w:rsidR="005E6459" w:rsidRPr="005F458B">
        <w:rPr>
          <w:rFonts w:ascii="IRBadr" w:hAnsi="IRBadr" w:cs="IRBadr"/>
          <w:rtl/>
        </w:rPr>
        <w:t>یکی از روایاتی که نقل کرده، روایت علی بن محمد بن قتیبه است:</w:t>
      </w:r>
    </w:p>
    <w:p w:rsidR="00BA1805" w:rsidRPr="005F458B" w:rsidRDefault="002670D5" w:rsidP="00B664E5">
      <w:pPr>
        <w:rPr>
          <w:rFonts w:ascii="IRBadr" w:hAnsi="IRBadr" w:cs="IRBadr"/>
          <w:color w:val="0000FF"/>
          <w:rtl/>
        </w:rPr>
      </w:pPr>
      <w:r w:rsidRPr="005F458B">
        <w:rPr>
          <w:rFonts w:ascii="IRBadr" w:hAnsi="IRBadr" w:cs="IRBadr"/>
          <w:color w:val="0000FF"/>
          <w:rtl/>
        </w:rPr>
        <w:t>«</w:t>
      </w:r>
      <w:r w:rsidR="00BA1805" w:rsidRPr="005F458B">
        <w:rPr>
          <w:rFonts w:ascii="IRBadr" w:hAnsi="IRBadr" w:cs="IRBadr"/>
          <w:color w:val="0000FF"/>
          <w:rtl/>
        </w:rPr>
        <w:t>عَلِيُّ بْنُ مُحَمَّدٍ الْقُتَيْبِيُّ، قَالَ حَدَّثَنَا الْفَضْلُ بْنُ شَاذَانَ قَالَ، كَانَ أَحْمَدُ بْنُ مُحَمَّدِ بْنِ عِيسَى تَابَ وَ اسْتَغْفَرَ اللَّهَ مِنْ وَقِيعَتِهِ فِي يُونُسَ لِرُؤْيَا رَءَاهَا، وَ قَدْ كَانَ عَلِيُّ بْنُ حَدِيدٍ يَظْهَرُ فِي الْبَاطِنِ الْمِيلَ إِلَى يُونُسَ وَ هِشَامٍ.</w:t>
      </w:r>
      <w:r w:rsidR="00B664E5" w:rsidRPr="005F458B">
        <w:rPr>
          <w:rStyle w:val="FootnoteReference"/>
          <w:rFonts w:ascii="IRBadr" w:hAnsi="IRBadr" w:cs="IRBadr"/>
          <w:color w:val="0000FF"/>
        </w:rPr>
        <w:footnoteReference w:id="17"/>
      </w:r>
      <w:r w:rsidRPr="005F458B">
        <w:rPr>
          <w:rFonts w:ascii="IRBadr" w:hAnsi="IRBadr" w:cs="IRBadr"/>
          <w:color w:val="0000FF"/>
          <w:rtl/>
        </w:rPr>
        <w:t>»</w:t>
      </w:r>
    </w:p>
    <w:p w:rsidR="00AF462B" w:rsidRPr="005F458B" w:rsidRDefault="00AF462B" w:rsidP="00B664E5">
      <w:pPr>
        <w:rPr>
          <w:rFonts w:ascii="IRBadr" w:hAnsi="IRBadr" w:cs="IRBadr"/>
          <w:rtl/>
        </w:rPr>
      </w:pPr>
      <w:r w:rsidRPr="005F458B">
        <w:rPr>
          <w:rFonts w:ascii="IRBadr" w:hAnsi="IRBadr" w:cs="IRBadr"/>
          <w:rtl/>
        </w:rPr>
        <w:t>سپس در ادامه، روایاتی که در قدح یونس وارد شده است را بیان می‌کند. و در ادامه می‌فرماید:</w:t>
      </w:r>
    </w:p>
    <w:p w:rsidR="00AF462B" w:rsidRPr="005F458B" w:rsidRDefault="00AF462B" w:rsidP="00635F49">
      <w:pPr>
        <w:rPr>
          <w:rFonts w:ascii="IRBadr" w:hAnsi="IRBadr" w:cs="IRBadr"/>
          <w:color w:val="0000FF"/>
          <w:rtl/>
        </w:rPr>
      </w:pPr>
      <w:r w:rsidRPr="005F458B">
        <w:rPr>
          <w:rFonts w:ascii="IRBadr" w:hAnsi="IRBadr" w:cs="IRBadr"/>
          <w:color w:val="0000FF"/>
          <w:rtl/>
        </w:rPr>
        <w:t>«</w:t>
      </w:r>
      <w:r w:rsidR="00635F49" w:rsidRPr="005F458B">
        <w:rPr>
          <w:rFonts w:ascii="IRBadr" w:hAnsi="IRBadr" w:cs="IRBadr"/>
          <w:color w:val="0000FF"/>
          <w:rtl/>
        </w:rPr>
        <w:t>فَلْيَنْظُرِ النَّاظِرُ فَيَتَعَجَّبُ مِنْ هَذِهِ الْأَخْبَارِ الَّتِي رَوَاهَا الْقُمِّيُّونَ فِي يُونُسَ، وَ لْيَعْلَمْ أَنَّهَا لَا تَصِحُّ فِي الْعَقْلِ، وَ ذَلِكَ أَنَّ أَحْمَدَ بْنَ مُحَمَّدِ بْنِ عِيسَى وَ عَلِيَّ بْنَ حَدِيدٍ قَدْ ذَكَرَ الْفَضْلَ مِنْ رُجُوعِهِمَا عَنِ الْوَقِيعَةِ فِي يُونُس‏.</w:t>
      </w:r>
      <w:r w:rsidRPr="005F458B">
        <w:rPr>
          <w:rStyle w:val="FootnoteReference"/>
          <w:rFonts w:ascii="IRBadr" w:hAnsi="IRBadr" w:cs="IRBadr"/>
          <w:rtl/>
        </w:rPr>
        <w:t xml:space="preserve"> </w:t>
      </w:r>
      <w:r w:rsidRPr="005F458B">
        <w:rPr>
          <w:rStyle w:val="FootnoteReference"/>
          <w:rFonts w:ascii="IRBadr" w:hAnsi="IRBadr" w:cs="IRBadr"/>
          <w:color w:val="0000FF"/>
          <w:rtl/>
        </w:rPr>
        <w:footnoteReference w:id="18"/>
      </w:r>
      <w:r w:rsidRPr="005F458B">
        <w:rPr>
          <w:rFonts w:ascii="IRBadr" w:hAnsi="IRBadr" w:cs="IRBadr"/>
          <w:color w:val="0000FF"/>
          <w:rtl/>
        </w:rPr>
        <w:t xml:space="preserve"> »</w:t>
      </w:r>
    </w:p>
    <w:p w:rsidR="00AF462B" w:rsidRPr="005F458B" w:rsidRDefault="00AF462B" w:rsidP="005E6459">
      <w:pPr>
        <w:rPr>
          <w:rFonts w:ascii="IRBadr" w:hAnsi="IRBadr" w:cs="IRBadr"/>
          <w:rtl/>
        </w:rPr>
      </w:pPr>
      <w:r w:rsidRPr="005F458B">
        <w:rPr>
          <w:rFonts w:ascii="IRBadr" w:hAnsi="IRBadr" w:cs="IRBadr"/>
          <w:rtl/>
        </w:rPr>
        <w:t>یعنی فضل بن شاذان نقل کرده است که احمد بن محمد بن عیسی و علی بن حدید از</w:t>
      </w:r>
      <w:r w:rsidR="00635F49" w:rsidRPr="005F458B">
        <w:rPr>
          <w:rFonts w:ascii="IRBadr" w:hAnsi="IRBadr" w:cs="IRBadr"/>
          <w:rtl/>
        </w:rPr>
        <w:t xml:space="preserve"> آن وقیعه‌</w:t>
      </w:r>
      <w:r w:rsidRPr="005F458B">
        <w:rPr>
          <w:rFonts w:ascii="IRBadr" w:hAnsi="IRBadr" w:cs="IRBadr"/>
          <w:rtl/>
        </w:rPr>
        <w:t xml:space="preserve"> که در مورد یونس قائل بوده‌اند، رجوع نموده‌اند.</w:t>
      </w:r>
      <w:r w:rsidR="005E6459" w:rsidRPr="005F458B">
        <w:rPr>
          <w:rFonts w:ascii="IRBadr" w:hAnsi="IRBadr" w:cs="IRBadr"/>
          <w:rtl/>
        </w:rPr>
        <w:t xml:space="preserve"> از این عبارت کشی استفاده می‌شود که به نقل علی بن محمد بن قتیبه اعتماد کرده است و نقل او از فضل بن شاذان را صحیح می‌دانسته است؛ لذا طبق همین نقل قضاوت می‌کند.</w:t>
      </w:r>
    </w:p>
    <w:p w:rsidR="00635F49" w:rsidRPr="005F458B" w:rsidRDefault="00635F49" w:rsidP="00236DE9">
      <w:pPr>
        <w:pStyle w:val="Heading3"/>
        <w:rPr>
          <w:rtl/>
        </w:rPr>
      </w:pPr>
      <w:bookmarkStart w:id="12" w:name="_Toc128707162"/>
      <w:r w:rsidRPr="005F458B">
        <w:rPr>
          <w:rtl/>
        </w:rPr>
        <w:t>دلیل سوم: اعتماد نجاشی به نقل علی بن محمد بن قتیبه</w:t>
      </w:r>
      <w:bookmarkEnd w:id="12"/>
    </w:p>
    <w:p w:rsidR="00635F49" w:rsidRPr="005F458B" w:rsidRDefault="00635F49" w:rsidP="005E6459">
      <w:pPr>
        <w:rPr>
          <w:rFonts w:ascii="IRBadr" w:hAnsi="IRBadr" w:cs="IRBadr"/>
        </w:rPr>
      </w:pPr>
      <w:r w:rsidRPr="005F458B">
        <w:rPr>
          <w:rFonts w:ascii="IRBadr" w:hAnsi="IRBadr" w:cs="IRBadr"/>
          <w:rtl/>
        </w:rPr>
        <w:t>خود نجاشی هم به نقل علی بن محمد بن قتیبه از فضل به شاذان اعتماد کرده است.</w:t>
      </w:r>
      <w:r w:rsidR="00F820BA" w:rsidRPr="005F458B">
        <w:rPr>
          <w:rFonts w:ascii="IRBadr" w:hAnsi="IRBadr" w:cs="IRBadr"/>
          <w:rtl/>
        </w:rPr>
        <w:t xml:space="preserve"> در دو جا این اعتماد را می‌توان یافت. </w:t>
      </w:r>
    </w:p>
    <w:p w:rsidR="00E06440" w:rsidRPr="005F458B" w:rsidRDefault="00E06440" w:rsidP="00E06440">
      <w:pPr>
        <w:spacing w:line="240" w:lineRule="auto"/>
        <w:jc w:val="left"/>
        <w:rPr>
          <w:rFonts w:ascii="IRBadr" w:hAnsi="IRBadr" w:cs="IRBadr"/>
          <w:b/>
          <w:bCs/>
        </w:rPr>
      </w:pPr>
    </w:p>
    <w:p w:rsidR="00B24F93" w:rsidRPr="005F458B" w:rsidRDefault="00F820BA" w:rsidP="00E06440">
      <w:pPr>
        <w:spacing w:line="240" w:lineRule="auto"/>
        <w:jc w:val="left"/>
        <w:rPr>
          <w:rFonts w:ascii="IRBadr" w:hAnsi="IRBadr" w:cs="IRBadr"/>
          <w:color w:val="0000FF"/>
          <w:rtl/>
        </w:rPr>
      </w:pPr>
      <w:r w:rsidRPr="005F458B">
        <w:rPr>
          <w:rFonts w:ascii="IRBadr" w:hAnsi="IRBadr" w:cs="IRBadr"/>
          <w:b/>
          <w:bCs/>
          <w:rtl/>
        </w:rPr>
        <w:t>مورد اول:</w:t>
      </w:r>
      <w:r w:rsidRPr="005F458B">
        <w:rPr>
          <w:rFonts w:ascii="IRBadr" w:hAnsi="IRBadr" w:cs="IRBadr"/>
          <w:rtl/>
        </w:rPr>
        <w:t xml:space="preserve"> </w:t>
      </w:r>
      <w:r w:rsidR="00E06440" w:rsidRPr="005F458B">
        <w:rPr>
          <w:rFonts w:ascii="IRBadr" w:hAnsi="IRBadr" w:cs="IRBadr"/>
          <w:rtl/>
        </w:rPr>
        <w:t xml:space="preserve">نجاشی </w:t>
      </w:r>
      <w:r w:rsidRPr="005F458B">
        <w:rPr>
          <w:rFonts w:ascii="IRBadr" w:hAnsi="IRBadr" w:cs="IRBadr"/>
          <w:rtl/>
        </w:rPr>
        <w:t>در ترجمه محمد بن عیسی</w:t>
      </w:r>
      <w:r w:rsidR="00E06440" w:rsidRPr="005F458B">
        <w:rPr>
          <w:rFonts w:ascii="IRBadr" w:hAnsi="IRBadr" w:cs="IRBadr"/>
          <w:rtl/>
        </w:rPr>
        <w:t xml:space="preserve"> بن عبید</w:t>
      </w:r>
      <w:r w:rsidRPr="005F458B">
        <w:rPr>
          <w:rFonts w:ascii="IRBadr" w:hAnsi="IRBadr" w:cs="IRBadr"/>
          <w:rtl/>
        </w:rPr>
        <w:t xml:space="preserve"> آورده است</w:t>
      </w:r>
      <w:r w:rsidRPr="005F458B">
        <w:rPr>
          <w:rFonts w:ascii="IRBadr" w:hAnsi="IRBadr" w:cs="IRBadr"/>
          <w:b/>
          <w:bCs/>
          <w:rtl/>
        </w:rPr>
        <w:t xml:space="preserve"> </w:t>
      </w:r>
      <w:r w:rsidR="002670D5" w:rsidRPr="005F458B">
        <w:rPr>
          <w:rFonts w:ascii="IRBadr" w:hAnsi="IRBadr" w:cs="IRBadr"/>
          <w:color w:val="0000FF"/>
          <w:rtl/>
        </w:rPr>
        <w:t>«</w:t>
      </w:r>
      <w:r w:rsidR="00B24F93" w:rsidRPr="005F458B">
        <w:rPr>
          <w:rFonts w:ascii="IRBadr" w:hAnsi="IRBadr" w:cs="IRBadr"/>
          <w:color w:val="0000FF"/>
          <w:rtl/>
        </w:rPr>
        <w:t>قال أبو عمرو: قال القتيبي: كان الفضل بن شاذان رحمه الله يحب</w:t>
      </w:r>
      <w:r w:rsidRPr="005F458B">
        <w:rPr>
          <w:rFonts w:ascii="IRBadr" w:hAnsi="IRBadr" w:cs="IRBadr"/>
          <w:color w:val="0000FF"/>
          <w:rtl/>
        </w:rPr>
        <w:t>ّ</w:t>
      </w:r>
      <w:r w:rsidR="00B24F93" w:rsidRPr="005F458B">
        <w:rPr>
          <w:rFonts w:ascii="IRBadr" w:hAnsi="IRBadr" w:cs="IRBadr"/>
          <w:color w:val="0000FF"/>
          <w:rtl/>
        </w:rPr>
        <w:t xml:space="preserve"> العبيدي و يثني عليه و يمدحه و يميل إليه و يقول: ليس في أقرانه مثله.</w:t>
      </w:r>
      <w:r w:rsidR="00E06440" w:rsidRPr="005F458B">
        <w:rPr>
          <w:rFonts w:ascii="IRBadr" w:hAnsi="IRBadr" w:cs="IRBadr"/>
          <w:color w:val="0000FF"/>
          <w:rtl/>
        </w:rPr>
        <w:t xml:space="preserve"> </w:t>
      </w:r>
      <w:r w:rsidR="00E06440" w:rsidRPr="005F458B">
        <w:rPr>
          <w:rStyle w:val="FootnoteReference"/>
          <w:rFonts w:ascii="IRBadr" w:hAnsi="IRBadr" w:cs="IRBadr"/>
          <w:color w:val="0000FF"/>
          <w:rtl/>
        </w:rPr>
        <w:footnoteReference w:id="19"/>
      </w:r>
      <w:r w:rsidR="00E06440" w:rsidRPr="005F458B">
        <w:rPr>
          <w:rFonts w:ascii="IRBadr" w:hAnsi="IRBadr" w:cs="IRBadr"/>
          <w:color w:val="0000FF"/>
          <w:rtl/>
        </w:rPr>
        <w:t xml:space="preserve">» </w:t>
      </w:r>
      <w:r w:rsidR="00E06440" w:rsidRPr="005F458B">
        <w:rPr>
          <w:rFonts w:ascii="IRBadr" w:hAnsi="IRBadr" w:cs="IRBadr"/>
          <w:rtl/>
        </w:rPr>
        <w:t>نجاشی این عبارت را بیان کرده است و در ادامه فرموده است:</w:t>
      </w:r>
      <w:r w:rsidR="00B24F93" w:rsidRPr="005F458B">
        <w:rPr>
          <w:rFonts w:ascii="IRBadr" w:hAnsi="IRBadr" w:cs="IRBadr"/>
          <w:color w:val="0000FF"/>
          <w:rtl/>
        </w:rPr>
        <w:t xml:space="preserve"> </w:t>
      </w:r>
      <w:r w:rsidR="00E06440" w:rsidRPr="005F458B">
        <w:rPr>
          <w:rFonts w:ascii="IRBadr" w:hAnsi="IRBadr" w:cs="IRBadr"/>
          <w:color w:val="0000FF"/>
          <w:rtl/>
        </w:rPr>
        <w:t>«</w:t>
      </w:r>
      <w:r w:rsidR="00B24F93" w:rsidRPr="005F458B">
        <w:rPr>
          <w:rFonts w:ascii="IRBadr" w:hAnsi="IRBadr" w:cs="IRBadr"/>
          <w:color w:val="0000FF"/>
          <w:rtl/>
        </w:rPr>
        <w:t>و بحسبك هذا الثناء من الفضل رحمه الله‏</w:t>
      </w:r>
      <w:r w:rsidR="00B24F93" w:rsidRPr="005F458B">
        <w:rPr>
          <w:rFonts w:ascii="IRBadr" w:hAnsi="IRBadr" w:cs="IRBadr"/>
          <w:color w:val="0000FF"/>
        </w:rPr>
        <w:t xml:space="preserve"> </w:t>
      </w:r>
      <w:r w:rsidR="00E06440" w:rsidRPr="005F458B">
        <w:rPr>
          <w:rStyle w:val="FootnoteReference"/>
          <w:rFonts w:ascii="IRBadr" w:hAnsi="IRBadr" w:cs="IRBadr"/>
          <w:color w:val="0000FF"/>
        </w:rPr>
        <w:footnoteReference w:id="20"/>
      </w:r>
      <w:r w:rsidR="002670D5" w:rsidRPr="005F458B">
        <w:rPr>
          <w:rFonts w:ascii="IRBadr" w:hAnsi="IRBadr" w:cs="IRBadr"/>
          <w:color w:val="0000FF"/>
          <w:rtl/>
        </w:rPr>
        <w:t>»</w:t>
      </w:r>
      <w:r w:rsidR="00B24F93" w:rsidRPr="005F458B">
        <w:rPr>
          <w:rFonts w:ascii="IRBadr" w:hAnsi="IRBadr" w:cs="IRBadr"/>
          <w:color w:val="0000FF"/>
          <w:rtl/>
        </w:rPr>
        <w:t xml:space="preserve"> </w:t>
      </w:r>
    </w:p>
    <w:p w:rsidR="00F820BA" w:rsidRPr="005F458B" w:rsidRDefault="00F820BA" w:rsidP="002670D5">
      <w:pPr>
        <w:spacing w:line="240" w:lineRule="auto"/>
        <w:jc w:val="left"/>
        <w:rPr>
          <w:rFonts w:ascii="IRBadr" w:hAnsi="IRBadr" w:cs="IRBadr"/>
          <w:rtl/>
        </w:rPr>
      </w:pPr>
      <w:r w:rsidRPr="005F458B">
        <w:rPr>
          <w:rFonts w:ascii="IRBadr" w:hAnsi="IRBadr" w:cs="IRBadr"/>
          <w:rtl/>
        </w:rPr>
        <w:t>مراد از «العبیدی»، محمد بن عیسی بن عبید است.</w:t>
      </w:r>
      <w:r w:rsidR="00E06440" w:rsidRPr="005F458B">
        <w:rPr>
          <w:rFonts w:ascii="IRBadr" w:hAnsi="IRBadr" w:cs="IRBadr"/>
          <w:rtl/>
        </w:rPr>
        <w:t xml:space="preserve"> و تعبیر نجاشی در ادامه نقل از کشی، نشان می‌دهد که او به نقل قتیبی اعتماد دارد. و همین مقدار برای تصحیح علی بن محمد بن قتیبه کافی است.</w:t>
      </w:r>
    </w:p>
    <w:p w:rsidR="00263000" w:rsidRPr="005F458B" w:rsidRDefault="00E06440" w:rsidP="00263000">
      <w:pPr>
        <w:rPr>
          <w:rFonts w:ascii="IRBadr" w:hAnsi="IRBadr" w:cs="IRBadr"/>
          <w:rtl/>
        </w:rPr>
      </w:pPr>
      <w:r w:rsidRPr="005F458B">
        <w:rPr>
          <w:rFonts w:ascii="IRBadr" w:hAnsi="IRBadr" w:cs="IRBadr"/>
          <w:b/>
          <w:bCs/>
          <w:rtl/>
        </w:rPr>
        <w:t xml:space="preserve">مورد </w:t>
      </w:r>
      <w:r w:rsidR="00C020BD" w:rsidRPr="005F458B">
        <w:rPr>
          <w:rFonts w:ascii="IRBadr" w:hAnsi="IRBadr" w:cs="IRBadr"/>
          <w:b/>
          <w:bCs/>
          <w:rtl/>
        </w:rPr>
        <w:t>دوم</w:t>
      </w:r>
      <w:r w:rsidRPr="005F458B">
        <w:rPr>
          <w:rFonts w:ascii="IRBadr" w:hAnsi="IRBadr" w:cs="IRBadr"/>
          <w:b/>
          <w:bCs/>
          <w:rtl/>
        </w:rPr>
        <w:t>:</w:t>
      </w:r>
      <w:r w:rsidRPr="005F458B">
        <w:rPr>
          <w:rFonts w:ascii="IRBadr" w:hAnsi="IRBadr" w:cs="IRBadr"/>
          <w:b/>
          <w:bCs/>
        </w:rPr>
        <w:t xml:space="preserve"> </w:t>
      </w:r>
      <w:r w:rsidR="00C020BD" w:rsidRPr="005F458B">
        <w:rPr>
          <w:rFonts w:ascii="IRBadr" w:hAnsi="IRBadr" w:cs="IRBadr"/>
          <w:rtl/>
        </w:rPr>
        <w:t xml:space="preserve">این مورد نیز شبیه مورد قبل است که نجاشی روایتی از علی بن محمد بن قتیبه نقل نموده است و در ادامه مطلبی بیان نموده است که ظاهر در این است که به این نقل اعتماد نموده است. نجاشی در </w:t>
      </w:r>
      <w:r w:rsidR="00263000" w:rsidRPr="005F458B">
        <w:rPr>
          <w:rFonts w:ascii="IRBadr" w:hAnsi="IRBadr" w:cs="IRBadr"/>
          <w:rtl/>
        </w:rPr>
        <w:t>روایتی ذیل</w:t>
      </w:r>
      <w:r w:rsidR="00C020BD" w:rsidRPr="005F458B">
        <w:rPr>
          <w:rFonts w:ascii="IRBadr" w:hAnsi="IRBadr" w:cs="IRBadr"/>
          <w:rtl/>
        </w:rPr>
        <w:t xml:space="preserve"> یونس بن عبد الرحمن بیان کرده است:</w:t>
      </w:r>
    </w:p>
    <w:p w:rsidR="00B24F93" w:rsidRPr="005F458B" w:rsidRDefault="0074617E" w:rsidP="00BC19BA">
      <w:pPr>
        <w:rPr>
          <w:rFonts w:ascii="IRBadr" w:hAnsi="IRBadr" w:cs="IRBadr"/>
          <w:color w:val="0000FF"/>
          <w:rtl/>
        </w:rPr>
      </w:pPr>
      <w:r w:rsidRPr="005F458B">
        <w:rPr>
          <w:rFonts w:ascii="IRBadr" w:hAnsi="IRBadr" w:cs="IRBadr"/>
          <w:color w:val="008000"/>
          <w:rtl/>
        </w:rPr>
        <w:t>«</w:t>
      </w:r>
      <w:r w:rsidR="00B24F93" w:rsidRPr="005F458B">
        <w:rPr>
          <w:rFonts w:ascii="IRBadr" w:hAnsi="IRBadr" w:cs="IRBadr"/>
          <w:color w:val="008000"/>
          <w:rtl/>
        </w:rPr>
        <w:t>قال أبو عمرو الكشي- فيما أخبرني به غير واحد من أصحابنا عن جعفر بن محمد عنه-: حدثني علي بن محمد بن قتيبة قال: حدثني الفضل بن شاذان قال: حدثني عبد العزيز بن المهتدي، و كان خير قمي رأيته، و كان وكيل الرضا عليه السلام و خاصته فقال: إني سألته فقلت: إني لا أقدر على لقائك في كل وقت، فعمن آخذ معالم ديني فقال: خذ عن يونس بن عبد الر</w:t>
      </w:r>
      <w:r w:rsidRPr="005F458B">
        <w:rPr>
          <w:rFonts w:ascii="IRBadr" w:hAnsi="IRBadr" w:cs="IRBadr"/>
          <w:color w:val="008000"/>
          <w:rtl/>
        </w:rPr>
        <w:t>حمن.</w:t>
      </w:r>
      <w:r w:rsidR="000D754C" w:rsidRPr="005F458B">
        <w:rPr>
          <w:rStyle w:val="FootnoteReference"/>
          <w:rFonts w:ascii="IRBadr" w:hAnsi="IRBadr" w:cs="IRBadr"/>
          <w:color w:val="008000"/>
          <w:rtl/>
        </w:rPr>
        <w:footnoteReference w:id="21"/>
      </w:r>
      <w:r w:rsidR="00BC19BA" w:rsidRPr="005F458B">
        <w:rPr>
          <w:rFonts w:ascii="IRBadr" w:hAnsi="IRBadr" w:cs="IRBadr"/>
          <w:color w:val="008000"/>
          <w:rtl/>
        </w:rPr>
        <w:t>»</w:t>
      </w:r>
      <w:r w:rsidRPr="005F458B">
        <w:rPr>
          <w:rFonts w:ascii="IRBadr" w:hAnsi="IRBadr" w:cs="IRBadr"/>
          <w:color w:val="008000"/>
          <w:rtl/>
        </w:rPr>
        <w:t xml:space="preserve"> </w:t>
      </w:r>
      <w:r w:rsidR="00BC19BA" w:rsidRPr="005F458B">
        <w:rPr>
          <w:rFonts w:ascii="IRBadr" w:hAnsi="IRBadr" w:cs="IRBadr"/>
          <w:rtl/>
        </w:rPr>
        <w:t xml:space="preserve">سپس نجاشی در ادامه این روایت بیان کرده است: </w:t>
      </w:r>
      <w:r w:rsidR="00BC19BA" w:rsidRPr="005F458B">
        <w:rPr>
          <w:rFonts w:ascii="IRBadr" w:hAnsi="IRBadr" w:cs="IRBadr"/>
          <w:color w:val="0000FF"/>
          <w:rtl/>
        </w:rPr>
        <w:t>«</w:t>
      </w:r>
      <w:r w:rsidRPr="005F458B">
        <w:rPr>
          <w:rFonts w:ascii="IRBadr" w:hAnsi="IRBadr" w:cs="IRBadr"/>
          <w:color w:val="0000FF"/>
          <w:rtl/>
        </w:rPr>
        <w:t xml:space="preserve">هذه منزلة عظيمة </w:t>
      </w:r>
      <w:r w:rsidRPr="005F458B">
        <w:rPr>
          <w:rStyle w:val="FootnoteReference"/>
          <w:rFonts w:ascii="IRBadr" w:hAnsi="IRBadr" w:cs="IRBadr"/>
          <w:color w:val="0000FF"/>
          <w:rtl/>
        </w:rPr>
        <w:footnoteReference w:id="22"/>
      </w:r>
      <w:r w:rsidRPr="005F458B">
        <w:rPr>
          <w:rFonts w:ascii="IRBadr" w:hAnsi="IRBadr" w:cs="IRBadr"/>
          <w:color w:val="0000FF"/>
          <w:rtl/>
        </w:rPr>
        <w:t>»</w:t>
      </w:r>
    </w:p>
    <w:p w:rsidR="00BC19BA" w:rsidRPr="005F458B" w:rsidRDefault="00BC19BA" w:rsidP="00BC19BA">
      <w:pPr>
        <w:rPr>
          <w:rFonts w:ascii="IRBadr" w:hAnsi="IRBadr" w:cs="IRBadr"/>
          <w:rtl/>
        </w:rPr>
      </w:pPr>
      <w:r w:rsidRPr="005F458B">
        <w:rPr>
          <w:rFonts w:ascii="IRBadr" w:hAnsi="IRBadr" w:cs="IRBadr"/>
          <w:rtl/>
        </w:rPr>
        <w:t>این تعبیر یعنی اینکه به این روایت که علی بن محمد بن القتیبه نقل کرده است، اعتماد کرده است.</w:t>
      </w:r>
      <w:r w:rsidR="00FE41E3" w:rsidRPr="005F458B">
        <w:rPr>
          <w:rFonts w:ascii="IRBadr" w:hAnsi="IRBadr" w:cs="IRBadr"/>
          <w:rtl/>
        </w:rPr>
        <w:t xml:space="preserve"> یعنی توثیق نجاشی در </w:t>
      </w:r>
      <w:r w:rsidR="007558A1" w:rsidRPr="005F458B">
        <w:rPr>
          <w:rFonts w:ascii="IRBadr" w:hAnsi="IRBadr" w:cs="IRBadr"/>
          <w:rtl/>
        </w:rPr>
        <w:t>ادامه توثیق کشی است.</w:t>
      </w:r>
    </w:p>
    <w:p w:rsidR="007558A1" w:rsidRPr="005F458B" w:rsidRDefault="007558A1" w:rsidP="00BC19BA">
      <w:pPr>
        <w:rPr>
          <w:rFonts w:ascii="IRBadr" w:hAnsi="IRBadr" w:cs="IRBadr"/>
          <w:rtl/>
        </w:rPr>
      </w:pPr>
      <w:r w:rsidRPr="005F458B">
        <w:rPr>
          <w:rFonts w:ascii="IRBadr" w:hAnsi="IRBadr" w:cs="IRBadr"/>
          <w:b/>
          <w:bCs/>
          <w:rtl/>
        </w:rPr>
        <w:t xml:space="preserve">سؤال: </w:t>
      </w:r>
      <w:r w:rsidRPr="005F458B">
        <w:rPr>
          <w:rFonts w:ascii="IRBadr" w:hAnsi="IRBadr" w:cs="IRBadr"/>
          <w:rtl/>
        </w:rPr>
        <w:t>ممکن است اعتماد کشی و نجاشی به این روایات به جهت وجود قرائنی بوده است که در دسترس ما نیست. نه اینکه به روایت علی بن محمد بن قتیبه اعتماد کرده باشند.</w:t>
      </w:r>
    </w:p>
    <w:p w:rsidR="007558A1" w:rsidRPr="005F458B" w:rsidRDefault="007558A1" w:rsidP="007558A1">
      <w:pPr>
        <w:rPr>
          <w:rFonts w:ascii="IRBadr" w:hAnsi="IRBadr" w:cs="IRBadr"/>
          <w:rtl/>
        </w:rPr>
      </w:pPr>
      <w:r w:rsidRPr="005F458B">
        <w:rPr>
          <w:rFonts w:ascii="IRBadr" w:hAnsi="IRBadr" w:cs="IRBadr"/>
          <w:b/>
          <w:bCs/>
          <w:rtl/>
        </w:rPr>
        <w:t xml:space="preserve">پاسخ: </w:t>
      </w:r>
      <w:r w:rsidRPr="005F458B">
        <w:rPr>
          <w:rFonts w:ascii="IRBadr" w:hAnsi="IRBadr" w:cs="IRBadr"/>
          <w:rtl/>
        </w:rPr>
        <w:t xml:space="preserve">اینکه قرائنی وجود داشته باشد و کشی آن قرائن را پنهان کرده باشد و بدون اینکه هیچ اشاره‌ای به این قرائن داشته باشد، به آن قرائن اعتماد نموده باشد و در کتابش این‌گونه نقل کرده باشد، بسیار مستبعد است. این که شاید قرائنی بوده است، مطلبی است که برخی هم مطرح کرده‌اند ولی به نظر ما اصلا این مطلب گفتنی نیست. </w:t>
      </w:r>
    </w:p>
    <w:p w:rsidR="007558A1" w:rsidRPr="005F458B" w:rsidRDefault="007558A1" w:rsidP="007558A1">
      <w:pPr>
        <w:rPr>
          <w:rFonts w:ascii="IRBadr" w:hAnsi="IRBadr" w:cs="IRBadr"/>
          <w:rtl/>
        </w:rPr>
      </w:pPr>
      <w:r w:rsidRPr="005F458B">
        <w:rPr>
          <w:rFonts w:ascii="IRBadr" w:hAnsi="IRBadr" w:cs="IRBadr"/>
          <w:b/>
          <w:bCs/>
          <w:rtl/>
        </w:rPr>
        <w:t xml:space="preserve">سؤال: </w:t>
      </w:r>
      <w:r w:rsidRPr="005F458B">
        <w:rPr>
          <w:rFonts w:ascii="IRBadr" w:hAnsi="IRBadr" w:cs="IRBadr"/>
          <w:rtl/>
        </w:rPr>
        <w:t>در خصوص یونس، روایات متعدّدی نقل شده است و ممکن است اعتماد آنها به این دسته روایات بوده است.</w:t>
      </w:r>
    </w:p>
    <w:p w:rsidR="007558A1" w:rsidRPr="005F458B" w:rsidRDefault="007558A1" w:rsidP="007558A1">
      <w:pPr>
        <w:rPr>
          <w:rFonts w:ascii="IRBadr" w:hAnsi="IRBadr" w:cs="IRBadr"/>
          <w:rtl/>
        </w:rPr>
      </w:pPr>
      <w:r w:rsidRPr="005F458B">
        <w:rPr>
          <w:rFonts w:ascii="IRBadr" w:hAnsi="IRBadr" w:cs="IRBadr"/>
          <w:b/>
          <w:bCs/>
          <w:rtl/>
        </w:rPr>
        <w:t xml:space="preserve">پاسخ: </w:t>
      </w:r>
      <w:r w:rsidRPr="005F458B">
        <w:rPr>
          <w:rFonts w:ascii="IRBadr" w:hAnsi="IRBadr" w:cs="IRBadr"/>
          <w:rtl/>
        </w:rPr>
        <w:t>تعبیر «بحسبک هذا الثناء من الفضل» یعنی خصوص همین روایت برای ما کفایت می‌کند.</w:t>
      </w:r>
    </w:p>
    <w:p w:rsidR="00E57D21" w:rsidRPr="005F458B" w:rsidRDefault="00E57D21" w:rsidP="00236DE9">
      <w:pPr>
        <w:pStyle w:val="Heading4"/>
        <w:rPr>
          <w:rtl/>
        </w:rPr>
      </w:pPr>
      <w:bookmarkStart w:id="13" w:name="_Toc128707163"/>
      <w:r w:rsidRPr="005F458B">
        <w:rPr>
          <w:rtl/>
        </w:rPr>
        <w:t>وجه عدم تصریح به وثاقت علی بن محمد بن قتیبه</w:t>
      </w:r>
      <w:bookmarkEnd w:id="13"/>
    </w:p>
    <w:p w:rsidR="00E66547" w:rsidRPr="005F458B" w:rsidRDefault="00E66547" w:rsidP="007558A1">
      <w:pPr>
        <w:rPr>
          <w:rFonts w:ascii="IRBadr" w:hAnsi="IRBadr" w:cs="IRBadr"/>
          <w:rtl/>
        </w:rPr>
      </w:pPr>
      <w:r w:rsidRPr="005F458B">
        <w:rPr>
          <w:rFonts w:ascii="IRBadr" w:hAnsi="IRBadr" w:cs="IRBadr"/>
          <w:b/>
          <w:bCs/>
          <w:rtl/>
        </w:rPr>
        <w:t xml:space="preserve">سؤال: </w:t>
      </w:r>
      <w:r w:rsidRPr="005F458B">
        <w:rPr>
          <w:rFonts w:ascii="IRBadr" w:hAnsi="IRBadr" w:cs="IRBadr"/>
          <w:rtl/>
        </w:rPr>
        <w:t>اگر نجاشی، علی بن محمد بن قتیبه را ثقه می‌دانسته است، چرا به توثیق او تصریح نکرده است؟</w:t>
      </w:r>
    </w:p>
    <w:p w:rsidR="00E66547" w:rsidRPr="005F458B" w:rsidRDefault="00E66547" w:rsidP="00E57D21">
      <w:pPr>
        <w:rPr>
          <w:rFonts w:ascii="IRBadr" w:hAnsi="IRBadr" w:cs="IRBadr"/>
        </w:rPr>
      </w:pPr>
      <w:r w:rsidRPr="005F458B">
        <w:rPr>
          <w:rFonts w:ascii="IRBadr" w:hAnsi="IRBadr" w:cs="IRBadr"/>
          <w:b/>
          <w:bCs/>
          <w:rtl/>
        </w:rPr>
        <w:t xml:space="preserve">پاسخ: </w:t>
      </w:r>
      <w:r w:rsidR="0090619F" w:rsidRPr="005F458B">
        <w:rPr>
          <w:rFonts w:ascii="IRBadr" w:hAnsi="IRBadr" w:cs="IRBadr"/>
          <w:rtl/>
        </w:rPr>
        <w:t>تعبیری که نجاشی آورده است، نه تنها توثیق را بیان می‌کند بلکه منشا اعتماد به وثاقت را نیز با این تعبیر بیان می‌کند.</w:t>
      </w:r>
      <w:r w:rsidR="00AE32DF" w:rsidRPr="005F458B">
        <w:rPr>
          <w:rFonts w:ascii="IRBadr" w:hAnsi="IRBadr" w:cs="IRBadr"/>
          <w:rtl/>
        </w:rPr>
        <w:t xml:space="preserve"> و بیان می‌کند که توثیق او بر مبنای توثیق کشی است.</w:t>
      </w:r>
      <w:r w:rsidR="00A93716" w:rsidRPr="005F458B">
        <w:rPr>
          <w:rFonts w:ascii="IRBadr" w:hAnsi="IRBadr" w:cs="IRBadr"/>
          <w:rtl/>
        </w:rPr>
        <w:t xml:space="preserve"> برخی ذهنیّت‌ها در بین برخی رایج است که گمان می‌کنند دقیقا همان تعبیری که ما نیاز داریم باید بیان شود. </w:t>
      </w:r>
      <w:r w:rsidR="00E57D21" w:rsidRPr="005F458B">
        <w:rPr>
          <w:rFonts w:ascii="IRBadr" w:hAnsi="IRBadr" w:cs="IRBadr"/>
          <w:rtl/>
        </w:rPr>
        <w:t xml:space="preserve">برخی گمان می‌کنند باید </w:t>
      </w:r>
      <w:r w:rsidR="00A93716" w:rsidRPr="005F458B">
        <w:rPr>
          <w:rFonts w:ascii="IRBadr" w:hAnsi="IRBadr" w:cs="IRBadr"/>
          <w:rtl/>
        </w:rPr>
        <w:t xml:space="preserve">حتما </w:t>
      </w:r>
      <w:r w:rsidR="00E57D21" w:rsidRPr="005F458B">
        <w:rPr>
          <w:rFonts w:ascii="IRBadr" w:hAnsi="IRBadr" w:cs="IRBadr"/>
          <w:rtl/>
        </w:rPr>
        <w:t xml:space="preserve">به </w:t>
      </w:r>
      <w:r w:rsidR="00A93716" w:rsidRPr="005F458B">
        <w:rPr>
          <w:rFonts w:ascii="IRBadr" w:hAnsi="IRBadr" w:cs="IRBadr"/>
          <w:rtl/>
        </w:rPr>
        <w:t xml:space="preserve">لفظ «ثقة» در مورد یک راوی تصریح شود تا توثیق </w:t>
      </w:r>
      <w:r w:rsidR="00E57D21" w:rsidRPr="005F458B">
        <w:rPr>
          <w:rFonts w:ascii="IRBadr" w:hAnsi="IRBadr" w:cs="IRBadr"/>
          <w:rtl/>
        </w:rPr>
        <w:t xml:space="preserve">او </w:t>
      </w:r>
      <w:r w:rsidR="00A93716" w:rsidRPr="005F458B">
        <w:rPr>
          <w:rFonts w:ascii="IRBadr" w:hAnsi="IRBadr" w:cs="IRBadr"/>
          <w:rtl/>
        </w:rPr>
        <w:t xml:space="preserve">ثابت شود. </w:t>
      </w:r>
      <w:r w:rsidR="00E57D21" w:rsidRPr="005F458B">
        <w:rPr>
          <w:rFonts w:ascii="IRBadr" w:hAnsi="IRBadr" w:cs="IRBadr"/>
          <w:rtl/>
        </w:rPr>
        <w:t>اینطور نیست.</w:t>
      </w:r>
      <w:r w:rsidR="00E822CE" w:rsidRPr="005F458B">
        <w:rPr>
          <w:rFonts w:ascii="IRBadr" w:hAnsi="IRBadr" w:cs="IRBadr"/>
          <w:rtl/>
        </w:rPr>
        <w:t xml:space="preserve"> در برخی از موارد نیاز نیست به توثیق تصریح شود.</w:t>
      </w:r>
      <w:r w:rsidR="00E57D21" w:rsidRPr="005F458B">
        <w:rPr>
          <w:rFonts w:ascii="IRBadr" w:hAnsi="IRBadr" w:cs="IRBadr"/>
          <w:rtl/>
        </w:rPr>
        <w:t xml:space="preserve"> برخی تعابیر قوّت دلالتش بر وثاقت به مراتب اقوی از لفظ «ثقة» است.</w:t>
      </w:r>
      <w:r w:rsidR="00E822CE" w:rsidRPr="005F458B">
        <w:rPr>
          <w:rFonts w:ascii="IRBadr" w:hAnsi="IRBadr" w:cs="IRBadr"/>
          <w:rtl/>
        </w:rPr>
        <w:t xml:space="preserve"> مثلا اگر ما بگوییم آیت الله بروجردی، آخوند کاشی را خیلی قبول داشت، روشن است که معنایش این است که من هم که این مساله را نقل می‌کنم، قبول دارم. و نیاز به تصریح نیست. </w:t>
      </w:r>
      <w:r w:rsidR="00E57D21" w:rsidRPr="005F458B">
        <w:rPr>
          <w:rFonts w:ascii="IRBadr" w:hAnsi="IRBadr" w:cs="IRBadr"/>
          <w:rtl/>
        </w:rPr>
        <w:t>یا مثلا در مورد ابراهیم بن هاشم تعبیر به «</w:t>
      </w:r>
      <w:r w:rsidR="00E57D21" w:rsidRPr="005F458B">
        <w:rPr>
          <w:rFonts w:ascii="IRBadr" w:hAnsi="IRBadr" w:cs="IRBadr"/>
          <w:color w:val="0000FF"/>
          <w:rtl/>
        </w:rPr>
        <w:t>اول من نشر حدیث الکوفیین بقم</w:t>
      </w:r>
      <w:r w:rsidR="00E57D21" w:rsidRPr="005F458B">
        <w:rPr>
          <w:rStyle w:val="FootnoteReference"/>
          <w:rFonts w:ascii="IRBadr" w:hAnsi="IRBadr" w:cs="IRBadr"/>
          <w:color w:val="0000FF"/>
          <w:rtl/>
        </w:rPr>
        <w:footnoteReference w:id="23"/>
      </w:r>
      <w:r w:rsidR="00E57D21" w:rsidRPr="005F458B">
        <w:rPr>
          <w:rFonts w:ascii="IRBadr" w:hAnsi="IRBadr" w:cs="IRBadr"/>
          <w:rtl/>
        </w:rPr>
        <w:t>» به مراتب مهم‌تر از لفظ «ثقه» است. یا مثلا فرض کنید شخصی در مورد آیت الله بروجردی بگوید «شیخ الطائفة الامامیّة». روشن است که این تعبیر دلالتش از لفظ ثقة بسیار بالاتر است.</w:t>
      </w:r>
    </w:p>
    <w:p w:rsidR="00BE6BB6" w:rsidRPr="005F458B" w:rsidRDefault="002205E7" w:rsidP="002205E7">
      <w:pPr>
        <w:rPr>
          <w:rFonts w:ascii="IRBadr" w:hAnsi="IRBadr" w:cs="IRBadr"/>
          <w:rtl/>
        </w:rPr>
      </w:pPr>
      <w:r w:rsidRPr="005F458B">
        <w:rPr>
          <w:rFonts w:ascii="IRBadr" w:hAnsi="IRBadr" w:cs="IRBadr"/>
          <w:b/>
          <w:bCs/>
          <w:rtl/>
        </w:rPr>
        <w:t xml:space="preserve">سؤال: </w:t>
      </w:r>
      <w:r w:rsidR="0034283A" w:rsidRPr="005F458B">
        <w:rPr>
          <w:rFonts w:ascii="IRBadr" w:hAnsi="IRBadr" w:cs="IRBadr"/>
          <w:rtl/>
        </w:rPr>
        <w:t>نجاشی در مورد علی بن محمد بن قتیبه، علاوه بر نقل اعتماد کشی به او، در ادامه آورده است: «صاحب الفضل بن شاذان و راویة‌ کتبه»</w:t>
      </w:r>
      <w:r w:rsidR="00BE6BB6" w:rsidRPr="005F458B">
        <w:rPr>
          <w:rFonts w:ascii="IRBadr" w:hAnsi="IRBadr" w:cs="IRBadr"/>
          <w:rtl/>
        </w:rPr>
        <w:t>. این به چه معناست؟</w:t>
      </w:r>
    </w:p>
    <w:p w:rsidR="0034283A" w:rsidRPr="005F458B" w:rsidRDefault="00BE6BB6" w:rsidP="00BE6BB6">
      <w:pPr>
        <w:rPr>
          <w:rFonts w:ascii="IRBadr" w:hAnsi="IRBadr" w:cs="IRBadr"/>
          <w:rtl/>
        </w:rPr>
      </w:pPr>
      <w:r w:rsidRPr="005F458B">
        <w:rPr>
          <w:rFonts w:ascii="IRBadr" w:hAnsi="IRBadr" w:cs="IRBadr"/>
          <w:b/>
          <w:bCs/>
          <w:rtl/>
        </w:rPr>
        <w:t>پاسخ:</w:t>
      </w:r>
      <w:r w:rsidR="002205E7" w:rsidRPr="005F458B">
        <w:rPr>
          <w:rFonts w:ascii="IRBadr" w:hAnsi="IRBadr" w:cs="IRBadr"/>
          <w:rtl/>
        </w:rPr>
        <w:t xml:space="preserve"> </w:t>
      </w:r>
      <w:r w:rsidR="0034283A" w:rsidRPr="005F458B">
        <w:rPr>
          <w:rFonts w:ascii="IRBadr" w:hAnsi="IRBadr" w:cs="IRBadr"/>
          <w:rtl/>
        </w:rPr>
        <w:t>از مجموع این تعابیر</w:t>
      </w:r>
      <w:r w:rsidRPr="005F458B">
        <w:rPr>
          <w:rFonts w:ascii="IRBadr" w:hAnsi="IRBadr" w:cs="IRBadr"/>
          <w:rtl/>
        </w:rPr>
        <w:t>،</w:t>
      </w:r>
      <w:r w:rsidR="0034283A" w:rsidRPr="005F458B">
        <w:rPr>
          <w:rFonts w:ascii="IRBadr" w:hAnsi="IRBadr" w:cs="IRBadr"/>
          <w:rtl/>
        </w:rPr>
        <w:t xml:space="preserve"> وثاقت او نزد نجاشی استفاده می‌گردد. در مورد خصوص تعبیر «راویة کتبه» این نکته قابل ذکر است که در زمان قدیم، معمولا شعرا یک راوی داشته‌اند. و همچنین قاریان، رواة داشته‌اند. و در بسیاری از مواقع، شناخت این شعرا و قراء، از طریق رواتشان ممکن است. یعنی راه طبیعی دسترسی به شاعر، شناخت راوی اوست. این تعبیر «راویة کتبه» نیز از همین قبیل است. </w:t>
      </w:r>
      <w:r w:rsidR="009A5CAC" w:rsidRPr="005F458B">
        <w:rPr>
          <w:rFonts w:ascii="IRBadr" w:hAnsi="IRBadr" w:cs="IRBadr"/>
          <w:rtl/>
        </w:rPr>
        <w:t>که به تعبیر امروزی مثلا چیزی شبیه به رئیس دفتر او است. یعنی راه طبیعی ارتباط با آن شخص از طریق راوی او است.</w:t>
      </w:r>
      <w:r w:rsidR="00206EAA" w:rsidRPr="005F458B">
        <w:rPr>
          <w:rFonts w:ascii="IRBadr" w:hAnsi="IRBadr" w:cs="IRBadr"/>
          <w:rtl/>
        </w:rPr>
        <w:t xml:space="preserve"> </w:t>
      </w:r>
    </w:p>
    <w:p w:rsidR="00BE6BB6" w:rsidRPr="005F458B" w:rsidRDefault="003C2BE4" w:rsidP="00236DE9">
      <w:pPr>
        <w:pStyle w:val="Heading3"/>
        <w:rPr>
          <w:rtl/>
        </w:rPr>
      </w:pPr>
      <w:bookmarkStart w:id="14" w:name="_Toc128707164"/>
      <w:r w:rsidRPr="005F458B">
        <w:rPr>
          <w:rtl/>
        </w:rPr>
        <w:t>دلیل چهارم بر وثاقت علی بن محمد بن قتیبه: اکثار روایت احمد بن ادریس</w:t>
      </w:r>
      <w:bookmarkEnd w:id="14"/>
    </w:p>
    <w:p w:rsidR="00294D17" w:rsidRPr="005F458B" w:rsidRDefault="003C2BE4" w:rsidP="00294D17">
      <w:pPr>
        <w:rPr>
          <w:rFonts w:ascii="IRBadr" w:hAnsi="IRBadr" w:cs="IRBadr"/>
          <w:rtl/>
        </w:rPr>
      </w:pPr>
      <w:r w:rsidRPr="005F458B">
        <w:rPr>
          <w:rFonts w:ascii="IRBadr" w:hAnsi="IRBadr" w:cs="IRBadr"/>
          <w:rtl/>
        </w:rPr>
        <w:t>احمد بن ادریس از علی بن محمد بن قتیبه، اکثار روایت دارد. البته بسیاری از روایاتی که از او نقل کرده است، در کتاب الغیبة شیخ طوسی وارد شده است.</w:t>
      </w:r>
      <w:r w:rsidR="007840E2" w:rsidRPr="005F458B">
        <w:rPr>
          <w:rFonts w:ascii="IRBadr" w:hAnsi="IRBadr" w:cs="IRBadr"/>
          <w:rtl/>
        </w:rPr>
        <w:t xml:space="preserve"> البته ظاهرا اکثار در کتاب غیبت شیخ از این جهت است که مرحوم شیخ، کتب یونس را از طریق احمد بن ادریس نقل می‌کند، و به احتمال زیاد، این موارد نقل، طریق به کتاب القائم است، که یکی از کتب فضل به شاذان است. البته ممکن است مربوط به کتاب الرجعة باشد. فضل بن شاذان دو کتاب با موضوع رجعت تالیف نموده است. یکی با نام «کتاب الرجعة» و دیگری با نام «اثبات الرجعة». </w:t>
      </w:r>
      <w:r w:rsidR="00294D17" w:rsidRPr="005F458B">
        <w:rPr>
          <w:rFonts w:ascii="IRBadr" w:hAnsi="IRBadr" w:cs="IRBadr"/>
          <w:rtl/>
        </w:rPr>
        <w:t>مرحوم نجاشی</w:t>
      </w:r>
      <w:r w:rsidR="007840E2" w:rsidRPr="005F458B">
        <w:rPr>
          <w:rFonts w:ascii="IRBadr" w:hAnsi="IRBadr" w:cs="IRBadr"/>
          <w:rtl/>
        </w:rPr>
        <w:t xml:space="preserve"> ذیل «کتاب الرجعة» از آن با لفظ «حدیث» یاد کرده است. که دال بر این است که «کتاب الرجعة» یک کتاب حدیثی است </w:t>
      </w:r>
      <w:r w:rsidR="00294D17" w:rsidRPr="005F458B">
        <w:rPr>
          <w:rFonts w:ascii="IRBadr" w:hAnsi="IRBadr" w:cs="IRBadr"/>
          <w:rtl/>
        </w:rPr>
        <w:t>و</w:t>
      </w:r>
      <w:r w:rsidR="007840E2" w:rsidRPr="005F458B">
        <w:rPr>
          <w:rFonts w:ascii="IRBadr" w:hAnsi="IRBadr" w:cs="IRBadr"/>
          <w:rtl/>
        </w:rPr>
        <w:t xml:space="preserve"> در آن نقل حدیث کرده است.</w:t>
      </w:r>
      <w:r w:rsidR="00294D17" w:rsidRPr="005F458B">
        <w:rPr>
          <w:rFonts w:ascii="IRBadr" w:hAnsi="IRBadr" w:cs="IRBadr"/>
          <w:rtl/>
        </w:rPr>
        <w:t xml:space="preserve"> بنابر این، روایات کتاب الغیبة که شیخ از طریق احمد بن ادریس نقل کرده است، طریق به «کتاب القائم» و یا طریق به«کتاب الرجعة» است، و احتمال اینکه طریق به «کتاب القائم» باشد بیشتر است؛ چرا که مضامین آن با «کتاب القائم» سازگارتر است. </w:t>
      </w:r>
    </w:p>
    <w:p w:rsidR="00294D17" w:rsidRPr="005F458B" w:rsidRDefault="00294D17" w:rsidP="00FE3380">
      <w:pPr>
        <w:rPr>
          <w:rFonts w:ascii="IRBadr" w:hAnsi="IRBadr" w:cs="IRBadr"/>
          <w:rtl/>
        </w:rPr>
      </w:pPr>
      <w:r w:rsidRPr="005F458B">
        <w:rPr>
          <w:rFonts w:ascii="IRBadr" w:hAnsi="IRBadr" w:cs="IRBadr"/>
          <w:rtl/>
        </w:rPr>
        <w:t xml:space="preserve">علی ایّ حال، این بحث در محل خودش باید بحث شود که اکثار اجلّاء در مواردی که طریق به کتب است، نیز </w:t>
      </w:r>
      <w:r w:rsidR="00FE3380" w:rsidRPr="005F458B">
        <w:rPr>
          <w:rFonts w:ascii="IRBadr" w:hAnsi="IRBadr" w:cs="IRBadr"/>
          <w:rtl/>
        </w:rPr>
        <w:t>اثبات وثاق</w:t>
      </w:r>
      <w:r w:rsidRPr="005F458B">
        <w:rPr>
          <w:rFonts w:ascii="IRBadr" w:hAnsi="IRBadr" w:cs="IRBadr"/>
          <w:rtl/>
        </w:rPr>
        <w:t>ت می‌کند یا خیر. به نظر ما این مقدار کافی است. حداقلّ</w:t>
      </w:r>
      <w:r w:rsidR="00C31EBF" w:rsidRPr="005F458B">
        <w:rPr>
          <w:rFonts w:ascii="IRBadr" w:hAnsi="IRBadr" w:cs="IRBadr"/>
          <w:rtl/>
        </w:rPr>
        <w:t>،</w:t>
      </w:r>
      <w:r w:rsidRPr="005F458B">
        <w:rPr>
          <w:rFonts w:ascii="IRBadr" w:hAnsi="IRBadr" w:cs="IRBadr"/>
          <w:rtl/>
        </w:rPr>
        <w:t xml:space="preserve"> در مواردی که علاوه بر </w:t>
      </w:r>
      <w:r w:rsidR="00C31EBF" w:rsidRPr="005F458B">
        <w:rPr>
          <w:rFonts w:ascii="IRBadr" w:hAnsi="IRBadr" w:cs="IRBadr"/>
          <w:rtl/>
        </w:rPr>
        <w:t xml:space="preserve">ذکر طرق، در مقام عمل نیز از آن کتاب با این طریق نقل کرده باشد. به این معنی که </w:t>
      </w:r>
      <w:r w:rsidR="00FE3380" w:rsidRPr="005F458B">
        <w:rPr>
          <w:rFonts w:ascii="IRBadr" w:hAnsi="IRBadr" w:cs="IRBadr"/>
          <w:rtl/>
        </w:rPr>
        <w:t xml:space="preserve">مثلا </w:t>
      </w:r>
      <w:r w:rsidR="00C31EBF" w:rsidRPr="005F458B">
        <w:rPr>
          <w:rFonts w:ascii="IRBadr" w:hAnsi="IRBadr" w:cs="IRBadr"/>
          <w:rtl/>
        </w:rPr>
        <w:t xml:space="preserve">شیخ طوسی </w:t>
      </w:r>
      <w:r w:rsidR="00FE3380" w:rsidRPr="005F458B">
        <w:rPr>
          <w:rFonts w:ascii="IRBadr" w:hAnsi="IRBadr" w:cs="IRBadr"/>
          <w:rtl/>
        </w:rPr>
        <w:t>و سایر مشایخ طایفه، در مقام عمل، هنگام</w:t>
      </w:r>
      <w:r w:rsidR="00C31EBF" w:rsidRPr="005F458B">
        <w:rPr>
          <w:rFonts w:ascii="IRBadr" w:hAnsi="IRBadr" w:cs="IRBadr"/>
          <w:rtl/>
        </w:rPr>
        <w:t xml:space="preserve"> نقل روایات فضل بن شاذان، از طریق «احمد بن ادریس عن علی بن محمد بن قتیبه عن فضل بن شاذان» به </w:t>
      </w:r>
      <w:r w:rsidR="00FE3380" w:rsidRPr="005F458B">
        <w:rPr>
          <w:rFonts w:ascii="IRBadr" w:hAnsi="IRBadr" w:cs="IRBadr"/>
          <w:rtl/>
        </w:rPr>
        <w:t>کثرت</w:t>
      </w:r>
      <w:r w:rsidR="00C31EBF" w:rsidRPr="005F458B">
        <w:rPr>
          <w:rFonts w:ascii="IRBadr" w:hAnsi="IRBadr" w:cs="IRBadr"/>
          <w:rtl/>
        </w:rPr>
        <w:t xml:space="preserve"> نقل کرده‌اند. و همین میزان برای اثبات وثاقت علی بن محمد بن قتیبه کافی است. </w:t>
      </w:r>
    </w:p>
    <w:p w:rsidR="005F4F9C" w:rsidRPr="005F458B" w:rsidRDefault="005F4F9C" w:rsidP="00236DE9">
      <w:pPr>
        <w:pStyle w:val="Heading3"/>
        <w:rPr>
          <w:rtl/>
        </w:rPr>
      </w:pPr>
      <w:bookmarkStart w:id="15" w:name="_Toc128707165"/>
      <w:r w:rsidRPr="005F458B">
        <w:rPr>
          <w:rtl/>
        </w:rPr>
        <w:t>دلیل پنجم بر وثاقت علی بن محمد بن قتیبه: اتّصاف به وصف «فاضل» توسّط شیخ در رجال</w:t>
      </w:r>
      <w:bookmarkEnd w:id="15"/>
    </w:p>
    <w:p w:rsidR="005F4F9C" w:rsidRPr="005F458B" w:rsidRDefault="005F4F9C" w:rsidP="00CE7B74">
      <w:pPr>
        <w:rPr>
          <w:rFonts w:ascii="IRBadr" w:hAnsi="IRBadr" w:cs="IRBadr"/>
          <w:rtl/>
        </w:rPr>
      </w:pPr>
      <w:r w:rsidRPr="005F458B">
        <w:rPr>
          <w:rFonts w:ascii="IRBadr" w:hAnsi="IRBadr" w:cs="IRBadr"/>
          <w:rtl/>
        </w:rPr>
        <w:t>مرحوم شیخ در کتاب رجال در مورد علی بن محمد بن قتیبة آورده است</w:t>
      </w:r>
      <w:r w:rsidR="00CE7B74" w:rsidRPr="005F458B">
        <w:rPr>
          <w:rFonts w:ascii="IRBadr" w:hAnsi="IRBadr" w:cs="IRBadr"/>
          <w:rtl/>
        </w:rPr>
        <w:t xml:space="preserve">: </w:t>
      </w:r>
      <w:r w:rsidRPr="005F458B">
        <w:rPr>
          <w:rFonts w:ascii="IRBadr" w:hAnsi="IRBadr" w:cs="IRBadr"/>
          <w:color w:val="0000FF"/>
          <w:rtl/>
        </w:rPr>
        <w:t>«علي بن محمد القتيبي، تلميذ الفضل بن شاذان، نيسابوري، فاضل</w:t>
      </w:r>
      <w:r w:rsidR="005F458B" w:rsidRPr="005F458B">
        <w:rPr>
          <w:rFonts w:ascii="IRBadr" w:hAnsi="IRBadr" w:cs="IRBadr"/>
          <w:color w:val="0000FF"/>
        </w:rPr>
        <w:t>.</w:t>
      </w:r>
      <w:r w:rsidR="005F458B" w:rsidRPr="005F458B">
        <w:rPr>
          <w:rFonts w:ascii="IRBadr" w:hAnsi="IRBadr" w:cs="IRBadr"/>
          <w:color w:val="0000FF"/>
          <w:rtl/>
        </w:rPr>
        <w:t xml:space="preserve"> </w:t>
      </w:r>
      <w:r w:rsidR="005F458B" w:rsidRPr="005F458B">
        <w:rPr>
          <w:rStyle w:val="FootnoteReference"/>
          <w:rFonts w:ascii="IRBadr" w:hAnsi="IRBadr" w:cs="IRBadr"/>
          <w:color w:val="0000FF"/>
          <w:rtl/>
        </w:rPr>
        <w:footnoteReference w:id="24"/>
      </w:r>
      <w:r w:rsidRPr="005F458B">
        <w:rPr>
          <w:rFonts w:ascii="IRBadr" w:hAnsi="IRBadr" w:cs="IRBadr"/>
          <w:color w:val="0000FF"/>
          <w:rtl/>
        </w:rPr>
        <w:t>»</w:t>
      </w:r>
      <w:r w:rsidR="00CE7B74" w:rsidRPr="005F458B">
        <w:rPr>
          <w:rFonts w:ascii="IRBadr" w:hAnsi="IRBadr" w:cs="IRBadr"/>
          <w:color w:val="0000FF"/>
          <w:rtl/>
        </w:rPr>
        <w:t>.</w:t>
      </w:r>
    </w:p>
    <w:p w:rsidR="006B6A2D" w:rsidRPr="005F458B" w:rsidRDefault="005F4F9C" w:rsidP="00CE7B74">
      <w:pPr>
        <w:rPr>
          <w:rFonts w:ascii="IRBadr" w:hAnsi="IRBadr" w:cs="IRBadr"/>
          <w:rtl/>
        </w:rPr>
      </w:pPr>
      <w:r w:rsidRPr="005F458B">
        <w:rPr>
          <w:rFonts w:ascii="IRBadr" w:hAnsi="IRBadr" w:cs="IRBadr"/>
          <w:rtl/>
        </w:rPr>
        <w:t>ممکن است از تعبیر «فاضل</w:t>
      </w:r>
      <w:r w:rsidR="00CE7B74" w:rsidRPr="005F458B">
        <w:rPr>
          <w:rFonts w:ascii="IRBadr" w:hAnsi="IRBadr" w:cs="IRBadr"/>
          <w:rtl/>
        </w:rPr>
        <w:t>» کسی استفاده وثاقت داشته باشد.</w:t>
      </w:r>
      <w:r w:rsidRPr="005F458B">
        <w:rPr>
          <w:rFonts w:ascii="IRBadr" w:hAnsi="IRBadr" w:cs="IRBadr"/>
          <w:rtl/>
        </w:rPr>
        <w:t xml:space="preserve"> به نظر ما این تعبیر دلالت بر وثاقت ندارد. این تعبیر بیشتر ناظر به مقام علمی راوی است. و ناظر به وثاقت نیست. بله ممکن است طبق قاعده مشاهیر که مرحوم آیت الله تبریزی بیان نموده‌اند که «هر شخص فاضل عالمی که مشهور بوده و قدحی در مورد او وارد نشده است، وثاقتش ثابت می‌گردد»، بتوان استفاده کرد که علی بن محمد بن قتیبة فاضل و عالم بوده است و قدحی در مورد او وارد نشده است، بنابر این وثاقتش ثابت می‌گردد. </w:t>
      </w:r>
    </w:p>
    <w:p w:rsidR="006B6A2D" w:rsidRPr="005F458B" w:rsidRDefault="005F4F9C" w:rsidP="0063142F">
      <w:pPr>
        <w:rPr>
          <w:rFonts w:ascii="IRBadr" w:hAnsi="IRBadr" w:cs="IRBadr"/>
          <w:rtl/>
        </w:rPr>
      </w:pPr>
      <w:r w:rsidRPr="005F458B">
        <w:rPr>
          <w:rFonts w:ascii="IRBadr" w:hAnsi="IRBadr" w:cs="IRBadr"/>
          <w:rtl/>
        </w:rPr>
        <w:t xml:space="preserve">به نظر ما این استدلالات در حدّ مؤیّد می‌تواند در بحث مفید باشد. ما به طور کلّی </w:t>
      </w:r>
      <w:r w:rsidR="00CE7B74" w:rsidRPr="005F458B">
        <w:rPr>
          <w:rFonts w:ascii="IRBadr" w:hAnsi="IRBadr" w:cs="IRBadr"/>
          <w:rtl/>
        </w:rPr>
        <w:t xml:space="preserve">در مباحث رجالی به </w:t>
      </w:r>
      <w:r w:rsidRPr="005F458B">
        <w:rPr>
          <w:rFonts w:ascii="IRBadr" w:hAnsi="IRBadr" w:cs="IRBadr"/>
          <w:rtl/>
        </w:rPr>
        <w:t>ق</w:t>
      </w:r>
      <w:r w:rsidR="00CE7B74" w:rsidRPr="005F458B">
        <w:rPr>
          <w:rFonts w:ascii="IRBadr" w:hAnsi="IRBadr" w:cs="IRBadr"/>
          <w:rtl/>
        </w:rPr>
        <w:t>اعده‌ مشاهیر</w:t>
      </w:r>
      <w:r w:rsidR="0063142F">
        <w:rPr>
          <w:rFonts w:ascii="IRBadr" w:hAnsi="IRBadr" w:cs="IRBadr" w:hint="cs"/>
          <w:rtl/>
        </w:rPr>
        <w:t xml:space="preserve"> که</w:t>
      </w:r>
      <w:r w:rsidR="00CE7B74" w:rsidRPr="005F458B">
        <w:rPr>
          <w:rFonts w:ascii="IRBadr" w:hAnsi="IRBadr" w:cs="IRBadr"/>
          <w:rtl/>
        </w:rPr>
        <w:t xml:space="preserve"> آیت الله تبریزی </w:t>
      </w:r>
      <w:r w:rsidR="0063142F">
        <w:rPr>
          <w:rFonts w:ascii="IRBadr" w:hAnsi="IRBadr" w:cs="IRBadr" w:hint="cs"/>
          <w:rtl/>
        </w:rPr>
        <w:t xml:space="preserve">مطرح نموده‌اند، </w:t>
      </w:r>
      <w:r w:rsidR="00CE7B74" w:rsidRPr="005F458B">
        <w:rPr>
          <w:rFonts w:ascii="IRBadr" w:hAnsi="IRBadr" w:cs="IRBadr"/>
          <w:rtl/>
        </w:rPr>
        <w:t>خیلی استدلال نمی‌کنیم؛ چرا که نوعا مشهور ش</w:t>
      </w:r>
      <w:r w:rsidR="0063142F">
        <w:rPr>
          <w:rFonts w:ascii="IRBadr" w:hAnsi="IRBadr" w:cs="IRBadr"/>
          <w:rtl/>
        </w:rPr>
        <w:t>دن ناشی از همین اکثار اجلّا است</w:t>
      </w:r>
      <w:r w:rsidR="0063142F">
        <w:rPr>
          <w:rFonts w:ascii="IRBadr" w:hAnsi="IRBadr" w:cs="IRBadr" w:hint="cs"/>
          <w:rtl/>
        </w:rPr>
        <w:t xml:space="preserve">؛ که خود دلیل محکمی بر وثاقت راوی است و با وجود این دلیل نوبت به قاعده مشاهیر نمی‌رسد. </w:t>
      </w:r>
      <w:r w:rsidR="00CE7B74" w:rsidRPr="005F458B">
        <w:rPr>
          <w:rFonts w:ascii="IRBadr" w:hAnsi="IRBadr" w:cs="IRBadr"/>
          <w:rtl/>
        </w:rPr>
        <w:t xml:space="preserve"> بله این قاعده در حدّ مؤیّد می‌تواند در مباحث مفید با</w:t>
      </w:r>
      <w:r w:rsidR="0063142F">
        <w:rPr>
          <w:rFonts w:ascii="IRBadr" w:hAnsi="IRBadr" w:cs="IRBadr"/>
          <w:rtl/>
        </w:rPr>
        <w:t xml:space="preserve">شد. البته قاعده مشاهیر را ما </w:t>
      </w:r>
      <w:r w:rsidR="00CE7B74" w:rsidRPr="005F458B">
        <w:rPr>
          <w:rFonts w:ascii="IRBadr" w:hAnsi="IRBadr" w:cs="IRBadr"/>
          <w:rtl/>
        </w:rPr>
        <w:t>قبول داریم ولی نیاز به قیود و توضیحاتی دارد که در جای خودش باید بحث و بررسی گردد.</w:t>
      </w:r>
    </w:p>
    <w:p w:rsidR="003269D5" w:rsidRPr="005F458B" w:rsidRDefault="00FE3380" w:rsidP="00FE3380">
      <w:pPr>
        <w:rPr>
          <w:rFonts w:ascii="IRBadr" w:hAnsi="IRBadr" w:cs="IRBadr"/>
          <w:rtl/>
        </w:rPr>
      </w:pPr>
      <w:r w:rsidRPr="005F458B">
        <w:rPr>
          <w:rFonts w:ascii="IRBadr" w:hAnsi="IRBadr" w:cs="IRBadr"/>
          <w:rtl/>
        </w:rPr>
        <w:t>تا به اینجای بحث</w:t>
      </w:r>
      <w:r w:rsidR="0063142F">
        <w:rPr>
          <w:rFonts w:ascii="IRBadr" w:hAnsi="IRBadr" w:cs="IRBadr" w:hint="cs"/>
          <w:rtl/>
        </w:rPr>
        <w:t>،</w:t>
      </w:r>
      <w:r w:rsidRPr="005F458B">
        <w:rPr>
          <w:rFonts w:ascii="IRBadr" w:hAnsi="IRBadr" w:cs="IRBadr"/>
          <w:rtl/>
        </w:rPr>
        <w:t xml:space="preserve"> سند اول از روایت محض الاسلام تصحیح گردید. </w:t>
      </w:r>
      <w:r w:rsidR="003269D5" w:rsidRPr="005F458B">
        <w:rPr>
          <w:rFonts w:ascii="IRBadr" w:hAnsi="IRBadr" w:cs="IRBadr"/>
          <w:rtl/>
        </w:rPr>
        <w:t xml:space="preserve">سند اول به این شرح بود: </w:t>
      </w:r>
    </w:p>
    <w:p w:rsidR="003269D5" w:rsidRPr="005F458B" w:rsidRDefault="003269D5" w:rsidP="00FE3380">
      <w:pPr>
        <w:rPr>
          <w:rFonts w:ascii="IRBadr" w:hAnsi="IRBadr" w:cs="IRBadr"/>
          <w:color w:val="0000FF"/>
          <w:rtl/>
        </w:rPr>
      </w:pPr>
      <w:r w:rsidRPr="005F458B">
        <w:rPr>
          <w:rFonts w:ascii="IRBadr" w:hAnsi="IRBadr" w:cs="IRBadr"/>
          <w:color w:val="0000FF"/>
          <w:rtl/>
        </w:rPr>
        <w:t>«حَدَّثَنَا عَبْدُ الْوَاحِدِ بْنُ مُحَمَّدِ بْنِ عُبْدُوسٍ النَّيْسَابُورِيُّ الْعَطَّارُ رَضِيَ اللَّهُ عَنْهُ بِنَيْسَابُورَ فِي شَعْبَانَ سَنَةَ اثْنَتَيْنِ وَ خَمْسِينَ وَ ثَلَاثِمِائَةٍ قَالَ حَدَّثَنَا عَلِيُّ بْنُ مُحَمَّدِ بْنِ قُتَيْبَةَ النَّيْسَابُورِيُّ عَنِ الْفَضْلِ بْنِ شَاذَانَ قَالَ: سَأَلَ الْمَأْمُونُ</w:t>
      </w:r>
      <w:r w:rsidR="005F458B" w:rsidRPr="005F458B">
        <w:rPr>
          <w:rFonts w:ascii="IRBadr" w:hAnsi="IRBadr" w:cs="IRBadr"/>
          <w:color w:val="0000FF"/>
        </w:rPr>
        <w:t>.</w:t>
      </w:r>
      <w:r w:rsidR="005F458B" w:rsidRPr="005F458B">
        <w:rPr>
          <w:rStyle w:val="FootnoteReference"/>
          <w:rFonts w:ascii="IRBadr" w:hAnsi="IRBadr" w:cs="IRBadr"/>
          <w:color w:val="0000FF"/>
        </w:rPr>
        <w:footnoteReference w:id="25"/>
      </w:r>
      <w:r w:rsidRPr="005F458B">
        <w:rPr>
          <w:rFonts w:ascii="IRBadr" w:hAnsi="IRBadr" w:cs="IRBadr"/>
          <w:color w:val="0000FF"/>
          <w:rtl/>
        </w:rPr>
        <w:t xml:space="preserve">» </w:t>
      </w:r>
    </w:p>
    <w:p w:rsidR="00FE3380" w:rsidRPr="005F458B" w:rsidRDefault="003269D5" w:rsidP="00FE3380">
      <w:pPr>
        <w:rPr>
          <w:rFonts w:ascii="IRBadr" w:hAnsi="IRBadr" w:cs="IRBadr"/>
          <w:rtl/>
        </w:rPr>
      </w:pPr>
      <w:r w:rsidRPr="005F458B">
        <w:rPr>
          <w:rFonts w:ascii="IRBadr" w:hAnsi="IRBadr" w:cs="IRBadr"/>
          <w:rtl/>
        </w:rPr>
        <w:t>این سند، مشتمل بر سه راوی است: «عبد الواحد بن محمد بن عبدوس» و «علی بن محمد بن قتیبة» و «فضل بن شاذان» که با مباحثی که گذشت، تصحیح این سند ثابت گردید. در ادامه به بررسی سند دوم این روایت می‌پردازیم.</w:t>
      </w:r>
    </w:p>
    <w:p w:rsidR="004F1EA5" w:rsidRPr="005F458B" w:rsidRDefault="004F1EA5" w:rsidP="00236DE9">
      <w:pPr>
        <w:pStyle w:val="Heading1"/>
      </w:pPr>
      <w:bookmarkStart w:id="16" w:name="_Toc128707166"/>
      <w:r w:rsidRPr="005F458B">
        <w:rPr>
          <w:rtl/>
        </w:rPr>
        <w:t>سند دوم</w:t>
      </w:r>
      <w:r w:rsidR="00236DE9">
        <w:rPr>
          <w:rFonts w:hint="cs"/>
          <w:rtl/>
        </w:rPr>
        <w:t xml:space="preserve"> روایت محض الاسلام</w:t>
      </w:r>
      <w:bookmarkEnd w:id="16"/>
    </w:p>
    <w:p w:rsidR="003269D5" w:rsidRPr="005F458B" w:rsidRDefault="003269D5" w:rsidP="00B24F93">
      <w:pPr>
        <w:rPr>
          <w:rFonts w:ascii="IRBadr" w:hAnsi="IRBadr" w:cs="IRBadr"/>
          <w:rtl/>
        </w:rPr>
      </w:pPr>
      <w:r w:rsidRPr="005F458B">
        <w:rPr>
          <w:rFonts w:ascii="IRBadr" w:hAnsi="IRBadr" w:cs="IRBadr"/>
          <w:rtl/>
        </w:rPr>
        <w:t xml:space="preserve">سند دوم به شرح زیر است: </w:t>
      </w:r>
    </w:p>
    <w:p w:rsidR="003269D5" w:rsidRPr="005F458B" w:rsidRDefault="003269D5" w:rsidP="00B24F93">
      <w:pPr>
        <w:rPr>
          <w:rFonts w:ascii="IRBadr" w:hAnsi="IRBadr" w:cs="IRBadr"/>
          <w:color w:val="0000FF"/>
          <w:rtl/>
        </w:rPr>
      </w:pPr>
      <w:r w:rsidRPr="005F458B">
        <w:rPr>
          <w:rFonts w:ascii="IRBadr" w:hAnsi="IRBadr" w:cs="IRBadr"/>
          <w:color w:val="0000FF"/>
          <w:rtl/>
        </w:rPr>
        <w:t>«حَدَّثَنِي بِذَلِكَ حَمْزَةُ بْنُ مُحَمَّدِ بْنِ أَحْمَدَ بْنِ جَعْفَرِ بْنِ مُحَمَّدِ بْنِ زَيْدِ بْنِ عَلِيِّ بْنِ الْحُسَيْنِ بْنِ عَلِيِّ بْنِ أَبِي طَالِبٍ ع قَالَ حَدَّثَنِي أَبُو نَصْرٍ قَنْبَرُ بْنُ عَلِيِّ بْنِ شَاذَانَ عَنْ أَبِيهِ عَنِ الْفَضْلِ بْنِ شَاذَانَ عَنِ الرِّضَا ع‏</w:t>
      </w:r>
      <w:r w:rsidR="005F458B" w:rsidRPr="005F458B">
        <w:rPr>
          <w:rStyle w:val="FootnoteReference"/>
          <w:rFonts w:ascii="IRBadr" w:hAnsi="IRBadr" w:cs="IRBadr"/>
          <w:color w:val="0000FF"/>
          <w:rtl/>
        </w:rPr>
        <w:footnoteReference w:id="26"/>
      </w:r>
      <w:r w:rsidRPr="005F458B">
        <w:rPr>
          <w:rFonts w:ascii="IRBadr" w:hAnsi="IRBadr" w:cs="IRBadr"/>
          <w:color w:val="0000FF"/>
          <w:rtl/>
        </w:rPr>
        <w:t>»</w:t>
      </w:r>
    </w:p>
    <w:p w:rsidR="00C031FB" w:rsidRPr="005F458B" w:rsidRDefault="00C031FB" w:rsidP="00236DE9">
      <w:pPr>
        <w:pStyle w:val="Heading2"/>
        <w:rPr>
          <w:color w:val="0000FF"/>
          <w:rtl/>
        </w:rPr>
      </w:pPr>
      <w:bookmarkStart w:id="17" w:name="_Toc128707167"/>
      <w:r w:rsidRPr="005F458B">
        <w:rPr>
          <w:rtl/>
        </w:rPr>
        <w:t>حمزة بن محمد بن احمد بن جعفر</w:t>
      </w:r>
      <w:bookmarkEnd w:id="17"/>
    </w:p>
    <w:p w:rsidR="006B6A2D" w:rsidRPr="005F458B" w:rsidRDefault="003269D5" w:rsidP="0063142F">
      <w:pPr>
        <w:rPr>
          <w:rFonts w:ascii="IRBadr" w:hAnsi="IRBadr" w:cs="IRBadr"/>
        </w:rPr>
      </w:pPr>
      <w:r w:rsidRPr="005F458B">
        <w:rPr>
          <w:rFonts w:ascii="IRBadr" w:hAnsi="IRBadr" w:cs="IRBadr"/>
          <w:rtl/>
        </w:rPr>
        <w:t>راوی اول در این سند «</w:t>
      </w:r>
      <w:r w:rsidR="004F1EA5" w:rsidRPr="005F458B">
        <w:rPr>
          <w:rFonts w:ascii="IRBadr" w:hAnsi="IRBadr" w:cs="IRBadr"/>
          <w:rtl/>
        </w:rPr>
        <w:t>حمزة بن محمد بن احمد بن جعفر</w:t>
      </w:r>
      <w:r w:rsidRPr="005F458B">
        <w:rPr>
          <w:rFonts w:ascii="IRBadr" w:hAnsi="IRBadr" w:cs="IRBadr"/>
          <w:rtl/>
        </w:rPr>
        <w:t>» است. برای اثبات وثاقت این راوی، نقل کثیر شیخ صدوق کفایت می‌کند. این راوی، نوعا روایاتی که نقل نموده است، در مورد مسائل مربوط به امامت و ولایت و این قبیل موضوعات است. و مشایخی هم که از آنها نقل می‌کند معمولا امامیّونی از قبیل علی بن ابراهیم و امثاله است. این راوی اهل قم است. و با این توصیفات، ظاهرا نباید در امامی بودن او تردید نمود.</w:t>
      </w:r>
      <w:r w:rsidR="00D23563" w:rsidRPr="005F458B">
        <w:rPr>
          <w:rFonts w:ascii="IRBadr" w:hAnsi="IRBadr" w:cs="IRBadr"/>
          <w:rtl/>
        </w:rPr>
        <w:t xml:space="preserve"> البته این حدیثی که در محل بحث نقل نموده است، دارای مضامینی است که طبق مذهب حقّه نیست بلکه طبق مذهب </w:t>
      </w:r>
      <w:r w:rsidR="005F4F9C" w:rsidRPr="005F458B">
        <w:rPr>
          <w:rFonts w:ascii="IRBadr" w:hAnsi="IRBadr" w:cs="IRBadr"/>
          <w:rtl/>
        </w:rPr>
        <w:t xml:space="preserve">عامه </w:t>
      </w:r>
      <w:r w:rsidR="00D23563" w:rsidRPr="005F458B">
        <w:rPr>
          <w:rFonts w:ascii="IRBadr" w:hAnsi="IRBadr" w:cs="IRBadr"/>
          <w:rtl/>
        </w:rPr>
        <w:t>است، ولی ممکن است این امر، ناشی از رواة بعدی باشد نه خود حمزة بن محمد.</w:t>
      </w:r>
      <w:r w:rsidR="006B6A2D" w:rsidRPr="005F458B">
        <w:rPr>
          <w:rFonts w:ascii="IRBadr" w:hAnsi="IRBadr" w:cs="IRBadr"/>
          <w:rtl/>
        </w:rPr>
        <w:t xml:space="preserve"> بنابر این </w:t>
      </w:r>
      <w:r w:rsidR="0063142F">
        <w:rPr>
          <w:rFonts w:ascii="IRBadr" w:hAnsi="IRBadr" w:cs="IRBadr" w:hint="cs"/>
          <w:rtl/>
        </w:rPr>
        <w:t>می‌توان گفت: «</w:t>
      </w:r>
      <w:r w:rsidR="006B6A2D" w:rsidRPr="005F458B">
        <w:rPr>
          <w:rFonts w:ascii="IRBadr" w:hAnsi="IRBadr" w:cs="IRBadr"/>
          <w:rtl/>
        </w:rPr>
        <w:t>حمزة</w:t>
      </w:r>
      <w:r w:rsidR="0063142F">
        <w:rPr>
          <w:rFonts w:ascii="IRBadr" w:hAnsi="IRBadr" w:cs="IRBadr"/>
          <w:rtl/>
        </w:rPr>
        <w:t xml:space="preserve"> بن محمد امامی ثقة علی التحقیق</w:t>
      </w:r>
      <w:r w:rsidR="0063142F">
        <w:rPr>
          <w:rFonts w:ascii="IRBadr" w:hAnsi="IRBadr" w:cs="IRBadr" w:hint="cs"/>
          <w:rtl/>
        </w:rPr>
        <w:t>»</w:t>
      </w:r>
    </w:p>
    <w:p w:rsidR="006B6A2D" w:rsidRPr="005F458B" w:rsidRDefault="00C42DCD" w:rsidP="00236DE9">
      <w:pPr>
        <w:pStyle w:val="Heading2"/>
      </w:pPr>
      <w:bookmarkStart w:id="18" w:name="_Toc128707168"/>
      <w:r w:rsidRPr="005F458B">
        <w:rPr>
          <w:rtl/>
        </w:rPr>
        <w:t>ابو نصر قنبر بن علی بن شاذان</w:t>
      </w:r>
      <w:r w:rsidR="00C031FB" w:rsidRPr="005F458B">
        <w:rPr>
          <w:rtl/>
        </w:rPr>
        <w:t xml:space="preserve"> عن ابیه</w:t>
      </w:r>
      <w:bookmarkEnd w:id="18"/>
    </w:p>
    <w:p w:rsidR="00C031FB" w:rsidRPr="005F458B" w:rsidRDefault="00C031FB" w:rsidP="00B24F93">
      <w:pPr>
        <w:rPr>
          <w:rFonts w:ascii="IRBadr" w:hAnsi="IRBadr" w:cs="IRBadr"/>
          <w:rtl/>
        </w:rPr>
      </w:pPr>
      <w:r w:rsidRPr="005F458B">
        <w:rPr>
          <w:rFonts w:ascii="IRBadr" w:hAnsi="IRBadr" w:cs="IRBadr"/>
          <w:rtl/>
        </w:rPr>
        <w:t>قرائنی که بر وثاقت یا عدم وثاقت هر دو راوی -قنبر بن علی و پدرش- وجود دارد، مشترک است. لذا از این دو راوی تحت یک عنوان بحث می‌کنیم.</w:t>
      </w:r>
    </w:p>
    <w:p w:rsidR="006B6A2D" w:rsidRPr="005F458B" w:rsidRDefault="006B6A2D" w:rsidP="00B24F93">
      <w:pPr>
        <w:rPr>
          <w:rFonts w:ascii="IRBadr" w:hAnsi="IRBadr" w:cs="IRBadr"/>
          <w:rtl/>
        </w:rPr>
      </w:pPr>
      <w:r w:rsidRPr="005F458B">
        <w:rPr>
          <w:rFonts w:ascii="IRBadr" w:hAnsi="IRBadr" w:cs="IRBadr"/>
          <w:rtl/>
        </w:rPr>
        <w:t xml:space="preserve">این </w:t>
      </w:r>
      <w:r w:rsidR="00C031FB" w:rsidRPr="005F458B">
        <w:rPr>
          <w:rFonts w:ascii="IRBadr" w:hAnsi="IRBadr" w:cs="IRBadr"/>
          <w:rtl/>
        </w:rPr>
        <w:t xml:space="preserve">دو </w:t>
      </w:r>
      <w:r w:rsidR="00CE1A70" w:rsidRPr="005F458B">
        <w:rPr>
          <w:rFonts w:ascii="IRBadr" w:hAnsi="IRBadr" w:cs="IRBadr"/>
          <w:rtl/>
        </w:rPr>
        <w:t xml:space="preserve">راوی، غیر از ما نحن فیه، </w:t>
      </w:r>
      <w:r w:rsidRPr="005F458B">
        <w:rPr>
          <w:rFonts w:ascii="IRBadr" w:hAnsi="IRBadr" w:cs="IRBadr"/>
          <w:rtl/>
        </w:rPr>
        <w:t xml:space="preserve">در </w:t>
      </w:r>
      <w:r w:rsidR="00CE1A70" w:rsidRPr="005F458B">
        <w:rPr>
          <w:rFonts w:ascii="IRBadr" w:hAnsi="IRBadr" w:cs="IRBadr"/>
          <w:rtl/>
        </w:rPr>
        <w:t>جمیع کتب حدیثی و رجالی فقط در یک</w:t>
      </w:r>
      <w:r w:rsidRPr="005F458B">
        <w:rPr>
          <w:rFonts w:ascii="IRBadr" w:hAnsi="IRBadr" w:cs="IRBadr"/>
          <w:rtl/>
        </w:rPr>
        <w:t xml:space="preserve"> مورد نامش</w:t>
      </w:r>
      <w:r w:rsidR="00C031FB" w:rsidRPr="005F458B">
        <w:rPr>
          <w:rFonts w:ascii="IRBadr" w:hAnsi="IRBadr" w:cs="IRBadr"/>
          <w:rtl/>
        </w:rPr>
        <w:t>ان</w:t>
      </w:r>
      <w:r w:rsidRPr="005F458B">
        <w:rPr>
          <w:rFonts w:ascii="IRBadr" w:hAnsi="IRBadr" w:cs="IRBadr"/>
          <w:rtl/>
        </w:rPr>
        <w:t xml:space="preserve"> ذکر گردیده است. </w:t>
      </w:r>
      <w:r w:rsidR="00CE1A70" w:rsidRPr="005F458B">
        <w:rPr>
          <w:rFonts w:ascii="IRBadr" w:hAnsi="IRBadr" w:cs="IRBadr"/>
          <w:rtl/>
        </w:rPr>
        <w:t>شیخ در فهرست د</w:t>
      </w:r>
      <w:r w:rsidR="00C031FB" w:rsidRPr="005F458B">
        <w:rPr>
          <w:rFonts w:ascii="IRBadr" w:hAnsi="IRBadr" w:cs="IRBadr"/>
          <w:rtl/>
        </w:rPr>
        <w:t>ر طریق به کتب فضل بن شاذان از این دو</w:t>
      </w:r>
      <w:r w:rsidR="00CE1A70" w:rsidRPr="005F458B">
        <w:rPr>
          <w:rFonts w:ascii="IRBadr" w:hAnsi="IRBadr" w:cs="IRBadr"/>
          <w:rtl/>
        </w:rPr>
        <w:t xml:space="preserve"> نام می‌برد:</w:t>
      </w:r>
    </w:p>
    <w:p w:rsidR="00CE1A70" w:rsidRPr="005F458B" w:rsidRDefault="00CE1A70" w:rsidP="00CE1A70">
      <w:pPr>
        <w:rPr>
          <w:rFonts w:ascii="IRBadr" w:hAnsi="IRBadr" w:cs="IRBadr"/>
          <w:color w:val="0000FF"/>
          <w:rtl/>
        </w:rPr>
      </w:pPr>
      <w:r w:rsidRPr="005F458B">
        <w:rPr>
          <w:rFonts w:ascii="IRBadr" w:hAnsi="IRBadr" w:cs="IRBadr"/>
          <w:color w:val="0000FF"/>
          <w:rtl/>
        </w:rPr>
        <w:t>« أخبرنا (برواياته و كتبه) أبو عبد اللّه، عن محمّد بن علي بن الحسين، عن محمّد بن الحسن، عن أحمد بن إدريس، عن علي بن محمّد بن قتيبة، عن الفضل. و رواها محمّد بن علي بن الحسين، عن حمزة بن محمّد العلوي، عن أبي نصر قنبر بن علي بن شاذان، عن أبيه، عن الفضل.</w:t>
      </w:r>
      <w:r w:rsidRPr="005F458B">
        <w:rPr>
          <w:rStyle w:val="Heading3Char"/>
          <w:rFonts w:ascii="IRBadr" w:eastAsia="Calibri" w:hAnsi="IRBadr" w:cs="IRBadr"/>
          <w:rtl/>
        </w:rPr>
        <w:t xml:space="preserve"> </w:t>
      </w:r>
      <w:r w:rsidRPr="005F458B">
        <w:rPr>
          <w:rStyle w:val="FootnoteReference"/>
          <w:rFonts w:ascii="IRBadr" w:hAnsi="IRBadr" w:cs="IRBadr"/>
          <w:color w:val="0000FF"/>
          <w:rtl/>
        </w:rPr>
        <w:footnoteReference w:id="27"/>
      </w:r>
      <w:r w:rsidRPr="005F458B">
        <w:rPr>
          <w:rFonts w:ascii="IRBadr" w:hAnsi="IRBadr" w:cs="IRBadr"/>
          <w:color w:val="0000FF"/>
          <w:rtl/>
        </w:rPr>
        <w:t>»</w:t>
      </w:r>
    </w:p>
    <w:p w:rsidR="00CE1A70" w:rsidRPr="005F458B" w:rsidRDefault="00CE1A70" w:rsidP="00CE1A70">
      <w:pPr>
        <w:rPr>
          <w:rFonts w:ascii="IRBadr" w:hAnsi="IRBadr" w:cs="IRBadr"/>
          <w:rtl/>
        </w:rPr>
      </w:pPr>
      <w:r w:rsidRPr="005F458B">
        <w:rPr>
          <w:rFonts w:ascii="IRBadr" w:hAnsi="IRBadr" w:cs="IRBadr"/>
          <w:rtl/>
        </w:rPr>
        <w:t xml:space="preserve">به نظر ما، این مقدر از قرینه باعث اعتماد به وثاقت این </w:t>
      </w:r>
      <w:r w:rsidR="00C031FB" w:rsidRPr="005F458B">
        <w:rPr>
          <w:rFonts w:ascii="IRBadr" w:hAnsi="IRBadr" w:cs="IRBadr"/>
          <w:rtl/>
        </w:rPr>
        <w:t xml:space="preserve">دو </w:t>
      </w:r>
      <w:r w:rsidRPr="005F458B">
        <w:rPr>
          <w:rFonts w:ascii="IRBadr" w:hAnsi="IRBadr" w:cs="IRBadr"/>
          <w:rtl/>
        </w:rPr>
        <w:t xml:space="preserve">راوی نمی‌گردد. چرا که طریق به کتب فضل بن شاذان، منحصر در این طریق نیست. طرق متعدّدی وجود دارد که این </w:t>
      </w:r>
      <w:r w:rsidR="00C031FB" w:rsidRPr="005F458B">
        <w:rPr>
          <w:rFonts w:ascii="IRBadr" w:hAnsi="IRBadr" w:cs="IRBadr"/>
          <w:rtl/>
        </w:rPr>
        <w:t xml:space="preserve">دو </w:t>
      </w:r>
      <w:r w:rsidRPr="005F458B">
        <w:rPr>
          <w:rFonts w:ascii="IRBadr" w:hAnsi="IRBadr" w:cs="IRBadr"/>
          <w:rtl/>
        </w:rPr>
        <w:t>راوی فق</w:t>
      </w:r>
      <w:r w:rsidR="00C031FB" w:rsidRPr="005F458B">
        <w:rPr>
          <w:rFonts w:ascii="IRBadr" w:hAnsi="IRBadr" w:cs="IRBadr"/>
          <w:rtl/>
        </w:rPr>
        <w:t>ط در یکی از این طرق واقع شده‌اند</w:t>
      </w:r>
      <w:r w:rsidRPr="005F458B">
        <w:rPr>
          <w:rFonts w:ascii="IRBadr" w:hAnsi="IRBadr" w:cs="IRBadr"/>
          <w:rtl/>
        </w:rPr>
        <w:t>. بله اگر طریق منحصر بود، مفید وثاقت بود. ولی با توجه به اینکه</w:t>
      </w:r>
    </w:p>
    <w:p w:rsidR="00CE1A70" w:rsidRPr="005F458B" w:rsidRDefault="00CE1A70" w:rsidP="00CE1A70">
      <w:pPr>
        <w:rPr>
          <w:rFonts w:ascii="IRBadr" w:hAnsi="IRBadr" w:cs="IRBadr"/>
          <w:rtl/>
        </w:rPr>
      </w:pPr>
      <w:r w:rsidRPr="00F95177">
        <w:rPr>
          <w:rFonts w:ascii="IRBadr" w:hAnsi="IRBadr" w:cs="IRBadr"/>
          <w:b/>
          <w:bCs/>
          <w:rtl/>
        </w:rPr>
        <w:t>اولا</w:t>
      </w:r>
      <w:r w:rsidRPr="005F458B">
        <w:rPr>
          <w:rFonts w:ascii="IRBadr" w:hAnsi="IRBadr" w:cs="IRBadr"/>
          <w:rtl/>
        </w:rPr>
        <w:t>: طریق منحصر نیست. و طرق متعدّد دیگری به کتب فضل وجود دارد.</w:t>
      </w:r>
    </w:p>
    <w:p w:rsidR="00CE1A70" w:rsidRPr="005F458B" w:rsidRDefault="00CE1A70" w:rsidP="00C031FB">
      <w:pPr>
        <w:rPr>
          <w:rFonts w:ascii="IRBadr" w:hAnsi="IRBadr" w:cs="IRBadr"/>
        </w:rPr>
      </w:pPr>
      <w:r w:rsidRPr="00F95177">
        <w:rPr>
          <w:rFonts w:ascii="IRBadr" w:hAnsi="IRBadr" w:cs="IRBadr"/>
          <w:b/>
          <w:bCs/>
          <w:rtl/>
        </w:rPr>
        <w:t>ثانیا</w:t>
      </w:r>
      <w:r w:rsidRPr="005F458B">
        <w:rPr>
          <w:rFonts w:ascii="IRBadr" w:hAnsi="IRBadr" w:cs="IRBadr"/>
          <w:rtl/>
        </w:rPr>
        <w:t>: در مقام عمل، در کتب روایی در نقل روایات، هیچ کجا از ا</w:t>
      </w:r>
      <w:r w:rsidR="00C031FB" w:rsidRPr="005F458B">
        <w:rPr>
          <w:rFonts w:ascii="IRBadr" w:hAnsi="IRBadr" w:cs="IRBadr"/>
          <w:rtl/>
        </w:rPr>
        <w:t>ین د</w:t>
      </w:r>
      <w:r w:rsidRPr="005F458B">
        <w:rPr>
          <w:rFonts w:ascii="IRBadr" w:hAnsi="IRBadr" w:cs="IRBadr"/>
          <w:rtl/>
        </w:rPr>
        <w:t>و نام‌ برده نشده است. فقط همین یک مورد است. آن هم در ذیل روایت نامش</w:t>
      </w:r>
      <w:r w:rsidR="00C031FB" w:rsidRPr="005F458B">
        <w:rPr>
          <w:rFonts w:ascii="IRBadr" w:hAnsi="IRBadr" w:cs="IRBadr"/>
          <w:rtl/>
        </w:rPr>
        <w:t>ان</w:t>
      </w:r>
      <w:r w:rsidRPr="005F458B">
        <w:rPr>
          <w:rFonts w:ascii="IRBadr" w:hAnsi="IRBadr" w:cs="IRBadr"/>
          <w:rtl/>
        </w:rPr>
        <w:t xml:space="preserve"> </w:t>
      </w:r>
      <w:r w:rsidR="00C031FB" w:rsidRPr="005F458B">
        <w:rPr>
          <w:rFonts w:ascii="IRBadr" w:hAnsi="IRBadr" w:cs="IRBadr"/>
          <w:rtl/>
        </w:rPr>
        <w:t>وارد ش</w:t>
      </w:r>
      <w:r w:rsidRPr="005F458B">
        <w:rPr>
          <w:rFonts w:ascii="IRBadr" w:hAnsi="IRBadr" w:cs="IRBadr"/>
          <w:rtl/>
        </w:rPr>
        <w:t>ده است برای ذکر اختلاف روایت او با روایت راوی دیگر.</w:t>
      </w:r>
    </w:p>
    <w:p w:rsidR="00864B36" w:rsidRDefault="00CE1A70" w:rsidP="00864B36">
      <w:pPr>
        <w:rPr>
          <w:rFonts w:ascii="IRBadr" w:hAnsi="IRBadr" w:cs="IRBadr"/>
          <w:rtl/>
        </w:rPr>
      </w:pPr>
      <w:r w:rsidRPr="00F95177">
        <w:rPr>
          <w:rFonts w:ascii="IRBadr" w:hAnsi="IRBadr" w:cs="IRBadr"/>
          <w:b/>
          <w:bCs/>
          <w:rtl/>
        </w:rPr>
        <w:t>ثالثا</w:t>
      </w:r>
      <w:r w:rsidRPr="005F458B">
        <w:rPr>
          <w:rFonts w:ascii="IRBadr" w:hAnsi="IRBadr" w:cs="IRBadr"/>
          <w:rtl/>
        </w:rPr>
        <w:t xml:space="preserve">: </w:t>
      </w:r>
      <w:r w:rsidR="00C031FB" w:rsidRPr="005F458B">
        <w:rPr>
          <w:rFonts w:ascii="IRBadr" w:hAnsi="IRBadr" w:cs="IRBadr"/>
          <w:rtl/>
        </w:rPr>
        <w:t>یکی از طرقی که شیخ به جمیع کتب و روایات فضل دارد، طریق «حمزة بن محمد عن قنبر بن علی عن ابیه» است. از این طریق ممکن است کسی ادّعای کثرت نقل حمزة بن محمد از قنبر بن علی را داشته باشد.</w:t>
      </w:r>
      <w:r w:rsidR="00864B36" w:rsidRPr="005F458B">
        <w:rPr>
          <w:rFonts w:ascii="IRBadr" w:hAnsi="IRBadr" w:cs="IRBadr"/>
          <w:rtl/>
        </w:rPr>
        <w:t xml:space="preserve"> و به این دلیل بخواهد وثاقت خصوص قنبر بن علی را ثابت کند؛ </w:t>
      </w:r>
      <w:r w:rsidR="00C031FB" w:rsidRPr="005F458B">
        <w:rPr>
          <w:rFonts w:ascii="IRBadr" w:hAnsi="IRBadr" w:cs="IRBadr"/>
          <w:rtl/>
        </w:rPr>
        <w:t>چرا که او جمیع کتب و روایات فضل را برای حمزة بن محمد نقل نموده است. ولی به نظر ما این استدلال قابل قبول نیست؛ چرا که ممکن است حمزة بن محمد</w:t>
      </w:r>
      <w:r w:rsidRPr="005F458B">
        <w:rPr>
          <w:rFonts w:ascii="IRBadr" w:hAnsi="IRBadr" w:cs="IRBadr"/>
          <w:rtl/>
        </w:rPr>
        <w:t xml:space="preserve">، از رواتی باشد که از ضعیفان هم </w:t>
      </w:r>
      <w:r w:rsidR="00C031FB" w:rsidRPr="005F458B">
        <w:rPr>
          <w:rFonts w:ascii="IRBadr" w:hAnsi="IRBadr" w:cs="IRBadr"/>
          <w:rtl/>
        </w:rPr>
        <w:t xml:space="preserve">به کثرت </w:t>
      </w:r>
      <w:r w:rsidRPr="005F458B">
        <w:rPr>
          <w:rFonts w:ascii="IRBadr" w:hAnsi="IRBadr" w:cs="IRBadr"/>
          <w:rtl/>
        </w:rPr>
        <w:t>نقل حدیث می‌کند.</w:t>
      </w:r>
      <w:r w:rsidR="00C031FB" w:rsidRPr="005F458B">
        <w:rPr>
          <w:rFonts w:ascii="IRBadr" w:hAnsi="IRBadr" w:cs="IRBadr"/>
          <w:rtl/>
        </w:rPr>
        <w:t xml:space="preserve">  ما برای اثبات وثاقت حمزة بن محمد از قاعده اکثار اجلّاء استفاده نمودیم. و در کتب رجالی در ترجمه او، مطلبی نیامده است. لذا سبک او در نقل روایت برای ما روشن نیست. و با توجه به اینکه احتمال نقل او از ضعفا وجود دارد، در مورد قنبر بن علی، این احتمال، دافعی ندارد. فلذا اثبات </w:t>
      </w:r>
      <w:r w:rsidR="00864B36" w:rsidRPr="005F458B">
        <w:rPr>
          <w:rFonts w:ascii="IRBadr" w:hAnsi="IRBadr" w:cs="IRBadr"/>
          <w:rtl/>
        </w:rPr>
        <w:t>او</w:t>
      </w:r>
      <w:r w:rsidR="00C031FB" w:rsidRPr="005F458B">
        <w:rPr>
          <w:rFonts w:ascii="IRBadr" w:hAnsi="IRBadr" w:cs="IRBadr"/>
          <w:rtl/>
        </w:rPr>
        <w:t xml:space="preserve"> مشکل است. </w:t>
      </w:r>
    </w:p>
    <w:p w:rsidR="00236DE9" w:rsidRPr="005F458B" w:rsidRDefault="00236DE9" w:rsidP="00236DE9">
      <w:pPr>
        <w:pStyle w:val="Heading1"/>
        <w:rPr>
          <w:rtl/>
        </w:rPr>
      </w:pPr>
      <w:bookmarkStart w:id="19" w:name="_Toc128707169"/>
      <w:r w:rsidRPr="005F458B">
        <w:rPr>
          <w:rtl/>
        </w:rPr>
        <w:t xml:space="preserve">سند </w:t>
      </w:r>
      <w:r>
        <w:rPr>
          <w:rFonts w:hint="cs"/>
          <w:rtl/>
        </w:rPr>
        <w:t>سو</w:t>
      </w:r>
      <w:r w:rsidRPr="005F458B">
        <w:rPr>
          <w:rtl/>
        </w:rPr>
        <w:t>م روایت محض الاسلام: سند مشتمل بر محمد بن شاذان</w:t>
      </w:r>
      <w:bookmarkEnd w:id="19"/>
    </w:p>
    <w:p w:rsidR="00236DE9" w:rsidRPr="005F458B" w:rsidRDefault="00236DE9" w:rsidP="00236DE9">
      <w:pPr>
        <w:rPr>
          <w:rFonts w:ascii="IRBadr" w:hAnsi="IRBadr" w:cs="IRBadr"/>
          <w:rtl/>
        </w:rPr>
      </w:pPr>
      <w:r w:rsidRPr="005F458B">
        <w:rPr>
          <w:rFonts w:ascii="IRBadr" w:hAnsi="IRBadr" w:cs="IRBadr"/>
          <w:rtl/>
        </w:rPr>
        <w:t xml:space="preserve">این سند مشتمل بر محمد بن شاذان است. </w:t>
      </w:r>
      <w:r>
        <w:rPr>
          <w:rFonts w:ascii="IRBadr" w:hAnsi="IRBadr" w:cs="IRBadr" w:hint="cs"/>
          <w:rtl/>
        </w:rPr>
        <w:t xml:space="preserve">این راوی نیاز به بحث تفصیلی دارد. در جلسه آینده </w:t>
      </w:r>
      <w:r w:rsidRPr="005F458B">
        <w:rPr>
          <w:rFonts w:ascii="IRBadr" w:hAnsi="IRBadr" w:cs="IRBadr"/>
          <w:rtl/>
        </w:rPr>
        <w:t xml:space="preserve">بحث در مورد این سند </w:t>
      </w:r>
      <w:r>
        <w:rPr>
          <w:rFonts w:ascii="IRBadr" w:hAnsi="IRBadr" w:cs="IRBadr" w:hint="cs"/>
          <w:rtl/>
        </w:rPr>
        <w:t>به تفصیل بحث خواهیم کرد.</w:t>
      </w:r>
    </w:p>
    <w:p w:rsidR="00864B36" w:rsidRPr="005F458B" w:rsidRDefault="00864B36" w:rsidP="00236DE9">
      <w:pPr>
        <w:pStyle w:val="Heading1"/>
        <w:rPr>
          <w:rtl/>
        </w:rPr>
      </w:pPr>
      <w:bookmarkStart w:id="20" w:name="_Toc128707170"/>
      <w:r w:rsidRPr="005F458B">
        <w:rPr>
          <w:rtl/>
        </w:rPr>
        <w:t xml:space="preserve">سند </w:t>
      </w:r>
      <w:r w:rsidR="00236DE9">
        <w:rPr>
          <w:rFonts w:hint="cs"/>
          <w:rtl/>
        </w:rPr>
        <w:t>چهار</w:t>
      </w:r>
      <w:r w:rsidRPr="005F458B">
        <w:rPr>
          <w:rtl/>
        </w:rPr>
        <w:t>م روایت محض الاسلام</w:t>
      </w:r>
      <w:r w:rsidR="002D050A" w:rsidRPr="005F458B">
        <w:rPr>
          <w:rtl/>
        </w:rPr>
        <w:t>: نقل تحف العقول</w:t>
      </w:r>
      <w:bookmarkEnd w:id="20"/>
    </w:p>
    <w:p w:rsidR="00864B36" w:rsidRPr="005F458B" w:rsidRDefault="00864B36" w:rsidP="00864B36">
      <w:pPr>
        <w:rPr>
          <w:rFonts w:ascii="IRBadr" w:hAnsi="IRBadr" w:cs="IRBadr"/>
          <w:rtl/>
        </w:rPr>
      </w:pPr>
      <w:r w:rsidRPr="005F458B">
        <w:rPr>
          <w:rFonts w:ascii="IRBadr" w:hAnsi="IRBadr" w:cs="IRBadr"/>
          <w:rtl/>
        </w:rPr>
        <w:t>این روایت در کتا</w:t>
      </w:r>
      <w:r w:rsidR="00431771" w:rsidRPr="005F458B">
        <w:rPr>
          <w:rFonts w:ascii="IRBadr" w:hAnsi="IRBadr" w:cs="IRBadr"/>
          <w:rtl/>
        </w:rPr>
        <w:t>ب تحف العقول نیز نقل ش</w:t>
      </w:r>
      <w:r w:rsidR="0005588A" w:rsidRPr="005F458B">
        <w:rPr>
          <w:rFonts w:ascii="IRBadr" w:hAnsi="IRBadr" w:cs="IRBadr"/>
          <w:rtl/>
        </w:rPr>
        <w:t>د</w:t>
      </w:r>
      <w:r w:rsidR="00431771" w:rsidRPr="005F458B">
        <w:rPr>
          <w:rFonts w:ascii="IRBadr" w:hAnsi="IRBadr" w:cs="IRBadr"/>
          <w:rtl/>
        </w:rPr>
        <w:t>ه است</w:t>
      </w:r>
      <w:r w:rsidR="00C40D8B" w:rsidRPr="005F458B">
        <w:rPr>
          <w:rFonts w:ascii="IRBadr" w:hAnsi="IRBadr" w:cs="IRBadr"/>
          <w:rtl/>
        </w:rPr>
        <w:t>. ولی تفاوتهای زیادی با نقل شیخ صدوق دارد. در سند دومی که صدوق برای این روایت نقل کرده است، تغییراتی را در این سند دوم متذکّر شده است، که نقل تحف العقول هم با این تغییرات هماهنگ است. شیخ صدوق آن فقراتی که در سند دوم نسبت به سند اول، اختلاف دارد را به این صورت بیان نموده است:</w:t>
      </w:r>
    </w:p>
    <w:p w:rsidR="00C40D8B" w:rsidRPr="005F458B" w:rsidRDefault="00C40D8B" w:rsidP="00864B36">
      <w:pPr>
        <w:rPr>
          <w:rFonts w:ascii="IRBadr" w:hAnsi="IRBadr" w:cs="IRBadr"/>
          <w:color w:val="008000"/>
          <w:rtl/>
        </w:rPr>
      </w:pPr>
      <w:r w:rsidRPr="005F458B">
        <w:rPr>
          <w:rFonts w:ascii="IRBadr" w:hAnsi="IRBadr" w:cs="IRBadr"/>
          <w:color w:val="008000"/>
          <w:rtl/>
        </w:rPr>
        <w:t>«</w:t>
      </w:r>
      <w:r w:rsidRPr="005F458B">
        <w:rPr>
          <w:rFonts w:ascii="IRBadr" w:hAnsi="IRBadr" w:cs="IRBadr"/>
          <w:color w:val="0000FF"/>
          <w:rtl/>
        </w:rPr>
        <w:t>حَدَّثَنِي بِذَلِكَ حَمْزَةُ بْنُ مُحَمَّدِ بْنِ أَحْمَدَ بْنِ جَعْفَرِ بْنِ مُحَمَّدِ بْنِ زَيْدِ بْنِ عَلِيِّ بْنِ الْحُسَيْنِ بْنِ عَلِيِّ بْنِ أَبِي طَالِبٍ ع قَالَ حَدَّثَنِي أَبُو نَصْرٍ قَنْبَرُ بْنُ عَلِيِّ بْنِ شَاذَانَ عَنْ أَبِيهِ عَنِ الْفَضْلِ بْنِ شَاذَانَ عَنِ الرِّضَا ع</w:t>
      </w:r>
      <w:r w:rsidRPr="005F458B">
        <w:rPr>
          <w:rFonts w:ascii="IRBadr" w:hAnsi="IRBadr" w:cs="IRBadr"/>
          <w:color w:val="0000FF"/>
        </w:rPr>
        <w:t xml:space="preserve">: </w:t>
      </w:r>
      <w:r w:rsidRPr="005F458B">
        <w:rPr>
          <w:rFonts w:ascii="IRBadr" w:hAnsi="IRBadr" w:cs="IRBadr"/>
          <w:color w:val="008000"/>
          <w:rtl/>
        </w:rPr>
        <w:t xml:space="preserve"> إِلَّا أَنَّهُ لَمْ يَذْكُرْ فِي حَدِيثِهِ أَنَّهُ كَتَبَ ذَلِكَ إِلَى الْمَأْمُونِ وَ ذَكَرَ فِيهِ الْفِطْرَةَ مُدَّيْنِ مِنْ حِنْطَةٍ وَ صَاعاً مِنَ الشَّعِيرِ وَ التَّمْرِ وَ الزَّبِيبِ وَ ذَكَرَ فِيهِ أَنَّ الْوُضُوءَ مَرَّةً مَرَّةً فَرِيضَةٌ وَ اثْنَتَانِ إِسْبَاغٌ وَ ذَكَرَ فِيهِ أَنَّ ذُنُوبَ الْأَنْبِيَاءِ ع صَغَائِرُهُمْ مَوْهُوبَةٌ وَ ذَكَرَ فِيهِ أَنَّ الزَّكَاةَ عَلَى تِسْعَةِ أَشْيَاءَ عَلَى الْحِنْطَةِ وَ الشَّعِيرِ وَ التَّمْرِ وَ الزَّبِيبِ وَ الْإِبِلِ وَ الْبَقَرِ وَ الْغَنَمِ وَ الذَّهَبِ وَ الْفِضَّةِ.</w:t>
      </w:r>
      <w:r w:rsidR="00AD64B8">
        <w:rPr>
          <w:rStyle w:val="FootnoteReference"/>
          <w:rFonts w:ascii="IRBadr" w:hAnsi="IRBadr" w:cs="IRBadr"/>
          <w:color w:val="008000"/>
          <w:rtl/>
        </w:rPr>
        <w:footnoteReference w:id="28"/>
      </w:r>
      <w:r w:rsidRPr="005F458B">
        <w:rPr>
          <w:rFonts w:ascii="IRBadr" w:hAnsi="IRBadr" w:cs="IRBadr"/>
          <w:color w:val="008000"/>
          <w:rtl/>
        </w:rPr>
        <w:t xml:space="preserve">» </w:t>
      </w:r>
    </w:p>
    <w:p w:rsidR="00223CC4" w:rsidRPr="005F458B" w:rsidRDefault="00223CC4" w:rsidP="00864B36">
      <w:pPr>
        <w:rPr>
          <w:rFonts w:ascii="IRBadr" w:hAnsi="IRBadr" w:cs="IRBadr"/>
        </w:rPr>
      </w:pPr>
      <w:r w:rsidRPr="005F458B">
        <w:rPr>
          <w:rFonts w:ascii="IRBadr" w:hAnsi="IRBadr" w:cs="IRBadr"/>
          <w:rtl/>
        </w:rPr>
        <w:t>نقل تحف با این نقل شباهت دارد. این نقل</w:t>
      </w:r>
      <w:r w:rsidR="0009057F" w:rsidRPr="005F458B">
        <w:rPr>
          <w:rFonts w:ascii="IRBadr" w:hAnsi="IRBadr" w:cs="IRBadr"/>
          <w:rtl/>
        </w:rPr>
        <w:t xml:space="preserve"> دوم</w:t>
      </w:r>
      <w:r w:rsidR="001752A2" w:rsidRPr="005F458B">
        <w:rPr>
          <w:rFonts w:ascii="IRBadr" w:hAnsi="IRBadr" w:cs="IRBadr"/>
          <w:rtl/>
        </w:rPr>
        <w:t>، مشتمل بر چهار فقره است. ما تک تک این فقرات را با نقل تحف مقایسه می‌نماییم:</w:t>
      </w:r>
    </w:p>
    <w:p w:rsidR="00C40D8B" w:rsidRPr="005F458B" w:rsidRDefault="00C40D8B" w:rsidP="001752A2">
      <w:pPr>
        <w:rPr>
          <w:rFonts w:ascii="IRBadr" w:hAnsi="IRBadr" w:cs="IRBadr"/>
          <w:rtl/>
        </w:rPr>
      </w:pPr>
      <w:r w:rsidRPr="005F458B">
        <w:rPr>
          <w:rFonts w:ascii="IRBadr" w:hAnsi="IRBadr" w:cs="IRBadr"/>
          <w:b/>
          <w:bCs/>
          <w:sz w:val="24"/>
          <w:szCs w:val="30"/>
          <w:rtl/>
        </w:rPr>
        <w:t xml:space="preserve">فقره </w:t>
      </w:r>
      <w:r w:rsidR="0009057F" w:rsidRPr="005F458B">
        <w:rPr>
          <w:rFonts w:ascii="IRBadr" w:hAnsi="IRBadr" w:cs="IRBadr"/>
          <w:b/>
          <w:bCs/>
          <w:sz w:val="24"/>
          <w:szCs w:val="30"/>
          <w:rtl/>
        </w:rPr>
        <w:t xml:space="preserve">اول: </w:t>
      </w:r>
      <w:r w:rsidRPr="005F458B">
        <w:rPr>
          <w:rFonts w:ascii="IRBadr" w:hAnsi="IRBadr" w:cs="IRBadr"/>
          <w:rtl/>
        </w:rPr>
        <w:t xml:space="preserve">«الْفِطْرَةَ مُدَّيْنِ مِنْ حِنْطَةٍ وَ صَاعاً مِنَ الشَّعِيرِ وَ التَّمْرِ وَ الزَّبِيبِ»، در تحف به این صورت نقل شده است: </w:t>
      </w:r>
      <w:r w:rsidR="001752A2" w:rsidRPr="005F458B">
        <w:rPr>
          <w:rFonts w:ascii="IRBadr" w:hAnsi="IRBadr" w:cs="IRBadr"/>
          <w:color w:val="008000"/>
          <w:rtl/>
        </w:rPr>
        <w:t>«</w:t>
      </w:r>
      <w:r w:rsidRPr="005F458B">
        <w:rPr>
          <w:rFonts w:ascii="IRBadr" w:hAnsi="IRBadr" w:cs="IRBadr"/>
          <w:color w:val="008000"/>
          <w:rtl/>
        </w:rPr>
        <w:t>مِنَ الْحِنْطَةِ نِصْفُ صَاعٍ وَ مِنَ التَّمْرِ وَ الزَّبِيبِ صَاع‏</w:t>
      </w:r>
      <w:r w:rsidR="00AD64B8">
        <w:rPr>
          <w:rFonts w:ascii="IRBadr" w:hAnsi="IRBadr" w:cs="IRBadr" w:hint="cs"/>
          <w:color w:val="008000"/>
          <w:rtl/>
        </w:rPr>
        <w:t>.</w:t>
      </w:r>
      <w:r w:rsidR="00AD64B8">
        <w:rPr>
          <w:rStyle w:val="FootnoteReference"/>
          <w:rFonts w:ascii="IRBadr" w:hAnsi="IRBadr" w:cs="IRBadr"/>
          <w:color w:val="008000"/>
          <w:rtl/>
        </w:rPr>
        <w:footnoteReference w:id="29"/>
      </w:r>
      <w:r w:rsidR="001752A2" w:rsidRPr="005F458B">
        <w:rPr>
          <w:rFonts w:ascii="IRBadr" w:hAnsi="IRBadr" w:cs="IRBadr"/>
          <w:color w:val="008000"/>
          <w:rtl/>
        </w:rPr>
        <w:t xml:space="preserve">» </w:t>
      </w:r>
      <w:r w:rsidRPr="005F458B">
        <w:rPr>
          <w:rFonts w:ascii="IRBadr" w:hAnsi="IRBadr" w:cs="IRBadr"/>
          <w:rtl/>
        </w:rPr>
        <w:t>. حدس ما این است که کلمه «الشعیر» از نسخ تحف افتاده است، چرا که این مطابق فتوای عامه است. چرا که آنان در مورد حنطه، دو مدّ که معادل نصف صاع است، ‌زکات قائل هستند. و در بقیه موارد، صاع را معتبر می‌دانند. و خیلی بعید است که شعیر را متفاوت از بقیه بدانند لذا به احتمال زیاد نسخه تحف افتادگی دارد.</w:t>
      </w:r>
      <w:r w:rsidR="007A1A87" w:rsidRPr="005F458B">
        <w:rPr>
          <w:rFonts w:ascii="IRBadr" w:hAnsi="IRBadr" w:cs="IRBadr"/>
          <w:rtl/>
        </w:rPr>
        <w:t xml:space="preserve"> و شاید علّت این افتادگی شباهت تمر و شعیر در نگارش بوده است.</w:t>
      </w:r>
    </w:p>
    <w:p w:rsidR="007A1A87" w:rsidRPr="005F458B" w:rsidRDefault="007A1A87" w:rsidP="007A1A87">
      <w:pPr>
        <w:rPr>
          <w:rFonts w:ascii="IRBadr" w:hAnsi="IRBadr" w:cs="IRBadr"/>
          <w:rtl/>
        </w:rPr>
      </w:pPr>
      <w:r w:rsidRPr="005F458B">
        <w:rPr>
          <w:rFonts w:ascii="IRBadr" w:hAnsi="IRBadr" w:cs="IRBadr"/>
          <w:b/>
          <w:bCs/>
          <w:sz w:val="24"/>
          <w:szCs w:val="30"/>
          <w:rtl/>
        </w:rPr>
        <w:t>فقره</w:t>
      </w:r>
      <w:r w:rsidR="00C4079F" w:rsidRPr="005F458B">
        <w:rPr>
          <w:rFonts w:ascii="IRBadr" w:hAnsi="IRBadr" w:cs="IRBadr"/>
          <w:b/>
          <w:bCs/>
          <w:sz w:val="24"/>
          <w:szCs w:val="30"/>
          <w:rtl/>
        </w:rPr>
        <w:t xml:space="preserve"> دوم: </w:t>
      </w:r>
      <w:r w:rsidRPr="005F458B">
        <w:rPr>
          <w:rFonts w:ascii="IRBadr" w:hAnsi="IRBadr" w:cs="IRBadr"/>
          <w:rtl/>
        </w:rPr>
        <w:t xml:space="preserve"> «الزَّبِيبِ وَ ذَكَرَ فِيهِ أَنَّ الْوُضُوءَ مَرَّةً مَرَّةً فَرِيضَةٌ وَ اثْنَتَانِ إِسْبَاغٌ»، در نقل تحف به همین صورت وارد شده است.</w:t>
      </w:r>
    </w:p>
    <w:p w:rsidR="002960F2" w:rsidRPr="005F458B" w:rsidRDefault="007A1A87" w:rsidP="001752A2">
      <w:pPr>
        <w:rPr>
          <w:rFonts w:ascii="IRBadr" w:hAnsi="IRBadr" w:cs="IRBadr"/>
          <w:rtl/>
        </w:rPr>
      </w:pPr>
      <w:r w:rsidRPr="005F458B">
        <w:rPr>
          <w:rFonts w:ascii="IRBadr" w:hAnsi="IRBadr" w:cs="IRBadr"/>
          <w:b/>
          <w:bCs/>
          <w:sz w:val="24"/>
          <w:szCs w:val="30"/>
          <w:rtl/>
        </w:rPr>
        <w:t>فقره</w:t>
      </w:r>
      <w:r w:rsidR="00C4079F" w:rsidRPr="005F458B">
        <w:rPr>
          <w:rFonts w:ascii="IRBadr" w:hAnsi="IRBadr" w:cs="IRBadr"/>
          <w:b/>
          <w:bCs/>
          <w:sz w:val="24"/>
          <w:szCs w:val="30"/>
          <w:rtl/>
        </w:rPr>
        <w:t xml:space="preserve"> سوم:</w:t>
      </w:r>
      <w:r w:rsidRPr="005F458B">
        <w:rPr>
          <w:rFonts w:ascii="IRBadr" w:hAnsi="IRBadr" w:cs="IRBadr"/>
          <w:rtl/>
        </w:rPr>
        <w:t xml:space="preserve"> «وَ ذَكَرَ فِيهِ أَنَّ ذُنُوبَ الْأَنْبِيَاءِ ع صَغَائِرُهُمْ مَوْهُوبَةٌ» در تحف به این صورت نقل شده است: </w:t>
      </w:r>
      <w:r w:rsidR="001752A2" w:rsidRPr="005F458B">
        <w:rPr>
          <w:rFonts w:ascii="IRBadr" w:hAnsi="IRBadr" w:cs="IRBadr"/>
          <w:color w:val="008000"/>
          <w:rtl/>
        </w:rPr>
        <w:t>«</w:t>
      </w:r>
      <w:r w:rsidRPr="005F458B">
        <w:rPr>
          <w:rFonts w:ascii="IRBadr" w:hAnsi="IRBadr" w:cs="IRBadr"/>
          <w:color w:val="008000"/>
          <w:rtl/>
        </w:rPr>
        <w:t>و ذُنُوبُ الْأَنْبِيَاءِ صِغَارٌ مَوْهُوبَةٌ لَهُمْ بِالنُّبُوَّة</w:t>
      </w:r>
      <w:r w:rsidR="00AD64B8">
        <w:rPr>
          <w:rStyle w:val="FootnoteReference"/>
          <w:rFonts w:ascii="IRBadr" w:hAnsi="IRBadr" w:cs="IRBadr"/>
          <w:color w:val="008000"/>
          <w:rtl/>
        </w:rPr>
        <w:footnoteReference w:id="30"/>
      </w:r>
      <w:r w:rsidR="001752A2" w:rsidRPr="005F458B">
        <w:rPr>
          <w:rFonts w:ascii="IRBadr" w:hAnsi="IRBadr" w:cs="IRBadr"/>
          <w:color w:val="008000"/>
          <w:rtl/>
        </w:rPr>
        <w:t xml:space="preserve">» </w:t>
      </w:r>
      <w:r w:rsidRPr="005F458B">
        <w:rPr>
          <w:rFonts w:ascii="IRBadr" w:hAnsi="IRBadr" w:cs="IRBadr"/>
          <w:rtl/>
        </w:rPr>
        <w:t>که همین تعبیر هم اصحّ به نظر می‌رسد. تعبیر «صغائرهم موهوبه»، تعبیر سلیس و روانی نیست و خیلی معنای محصّل و روشنی ندارد و نقل تحف متناسب‌تر است. که در آن کلمه «صغار» به عنوان خبر برای ذنوب آمده و  «موهوبة لهم» وصف قرار گرفته است.</w:t>
      </w:r>
    </w:p>
    <w:p w:rsidR="00223CC4" w:rsidRPr="005F458B" w:rsidRDefault="00223CC4" w:rsidP="002D050A">
      <w:pPr>
        <w:rPr>
          <w:rFonts w:ascii="IRBadr" w:hAnsi="IRBadr" w:cs="IRBadr"/>
          <w:rtl/>
        </w:rPr>
      </w:pPr>
      <w:r w:rsidRPr="005F458B">
        <w:rPr>
          <w:rFonts w:ascii="IRBadr" w:hAnsi="IRBadr" w:cs="IRBadr"/>
          <w:b/>
          <w:bCs/>
          <w:sz w:val="24"/>
          <w:szCs w:val="30"/>
          <w:rtl/>
        </w:rPr>
        <w:t>فقره</w:t>
      </w:r>
      <w:r w:rsidR="00333DD9" w:rsidRPr="005F458B">
        <w:rPr>
          <w:rFonts w:ascii="IRBadr" w:hAnsi="IRBadr" w:cs="IRBadr"/>
          <w:b/>
          <w:bCs/>
          <w:sz w:val="24"/>
          <w:szCs w:val="30"/>
          <w:rtl/>
        </w:rPr>
        <w:t xml:space="preserve"> چهارم:</w:t>
      </w:r>
      <w:r w:rsidRPr="005F458B">
        <w:rPr>
          <w:rFonts w:ascii="IRBadr" w:hAnsi="IRBadr" w:cs="IRBadr"/>
          <w:rtl/>
        </w:rPr>
        <w:t xml:space="preserve"> «أَنَّ الزَّكَاةَ عَلَى تِسْعَةِ أَشْيَاءَ عَلَى الْحِنْطَةِ وَ الشَّعِيرِ...» </w:t>
      </w:r>
      <w:r w:rsidR="002D050A" w:rsidRPr="005F458B">
        <w:rPr>
          <w:rFonts w:ascii="IRBadr" w:hAnsi="IRBadr" w:cs="IRBadr"/>
          <w:rtl/>
        </w:rPr>
        <w:t xml:space="preserve">این فقره، </w:t>
      </w:r>
      <w:r w:rsidRPr="005F458B">
        <w:rPr>
          <w:rFonts w:ascii="IRBadr" w:hAnsi="IRBadr" w:cs="IRBadr"/>
          <w:rtl/>
        </w:rPr>
        <w:t xml:space="preserve">در نقل تحف وجود ندارد </w:t>
      </w:r>
    </w:p>
    <w:p w:rsidR="00F9571A" w:rsidRPr="005F458B" w:rsidRDefault="00F9571A" w:rsidP="00F007AD">
      <w:pPr>
        <w:rPr>
          <w:rFonts w:ascii="IRBadr" w:hAnsi="IRBadr" w:cs="IRBadr"/>
          <w:rtl/>
        </w:rPr>
      </w:pPr>
      <w:r w:rsidRPr="005F458B">
        <w:rPr>
          <w:rFonts w:ascii="IRBadr" w:hAnsi="IRBadr" w:cs="IRBadr"/>
          <w:rtl/>
        </w:rPr>
        <w:t>به نظر می‌رسد که تحف العقول روایات را تغییر می‌دهد و در آنها دستکاری می‌کند. در مقایسه نقلهای او با نقل صدوق، حسّ می‌شود که نقل تحف، بسط‌یافته است. یعنی احساس می‌شود که چیزی شبیه به شرح در بین روایت گنجانده شده است. یا مثلا روایت دیگری از جای دیگری در وسط یک روایت دیگر قرار داده است. و در مواجهه با این کتاب احساس اصالت در مورد این کتاب به انسان دست نمی‌دهد.</w:t>
      </w:r>
    </w:p>
    <w:p w:rsidR="004C5DB3" w:rsidRPr="005F458B" w:rsidRDefault="004C5DB3" w:rsidP="00B24F93">
      <w:pPr>
        <w:rPr>
          <w:rFonts w:ascii="IRBadr" w:hAnsi="IRBadr" w:cs="IRBadr"/>
        </w:rPr>
      </w:pPr>
    </w:p>
    <w:sectPr w:rsidR="004C5DB3" w:rsidRPr="005F458B"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733" w:rsidRDefault="00D50733" w:rsidP="008B750B">
      <w:pPr>
        <w:spacing w:line="240" w:lineRule="auto"/>
      </w:pPr>
      <w:r>
        <w:separator/>
      </w:r>
    </w:p>
    <w:p w:rsidR="00D50733" w:rsidRDefault="00D50733"/>
  </w:endnote>
  <w:endnote w:type="continuationSeparator" w:id="0">
    <w:p w:rsidR="00D50733" w:rsidRDefault="00D50733" w:rsidP="008B750B">
      <w:pPr>
        <w:spacing w:line="240" w:lineRule="auto"/>
      </w:pPr>
      <w:r>
        <w:continuationSeparator/>
      </w:r>
    </w:p>
    <w:p w:rsidR="00D50733" w:rsidRDefault="00D50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88A" w:rsidRDefault="0005588A">
    <w:pPr>
      <w:pStyle w:val="Footer"/>
    </w:pPr>
  </w:p>
  <w:p w:rsidR="0005588A" w:rsidRDefault="000558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05588A" w:rsidRPr="006D44C1" w:rsidTr="0020241A">
      <w:tc>
        <w:tcPr>
          <w:tcW w:w="3382" w:type="dxa"/>
          <w:tcBorders>
            <w:top w:val="nil"/>
            <w:left w:val="nil"/>
            <w:bottom w:val="nil"/>
            <w:right w:val="nil"/>
          </w:tcBorders>
        </w:tcPr>
        <w:p w:rsidR="0005588A" w:rsidRDefault="0005588A"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5588A" w:rsidRDefault="0005588A" w:rsidP="006D44C1">
          <w:pPr>
            <w:pStyle w:val="Footer"/>
            <w:jc w:val="right"/>
            <w:rPr>
              <w:rtl/>
            </w:rPr>
          </w:pPr>
          <w:r>
            <w:rPr>
              <w:rFonts w:hint="cs"/>
              <w:rtl/>
            </w:rPr>
            <w:t xml:space="preserve">صفحه </w:t>
          </w:r>
          <w:r>
            <w:fldChar w:fldCharType="begin"/>
          </w:r>
          <w:r>
            <w:instrText>PAGE   \* MERGEFORMAT</w:instrText>
          </w:r>
          <w:r>
            <w:fldChar w:fldCharType="separate"/>
          </w:r>
          <w:r w:rsidR="000962E7" w:rsidRPr="000962E7">
            <w:rPr>
              <w:noProof/>
              <w:rtl/>
              <w:lang w:val="fa-IR"/>
            </w:rPr>
            <w:t>1</w:t>
          </w:r>
          <w:r>
            <w:rPr>
              <w:noProof/>
            </w:rPr>
            <w:fldChar w:fldCharType="end"/>
          </w:r>
        </w:p>
      </w:tc>
      <w:tc>
        <w:tcPr>
          <w:tcW w:w="4786" w:type="dxa"/>
          <w:tcBorders>
            <w:top w:val="nil"/>
            <w:left w:val="nil"/>
            <w:bottom w:val="nil"/>
            <w:right w:val="nil"/>
          </w:tcBorders>
          <w:vAlign w:val="center"/>
        </w:tcPr>
        <w:p w:rsidR="0005588A" w:rsidRPr="006D44C1" w:rsidRDefault="0005588A" w:rsidP="001B6799">
          <w:pPr>
            <w:pStyle w:val="Footer"/>
            <w:bidi w:val="0"/>
            <w:rPr>
              <w:color w:val="808080" w:themeColor="background1" w:themeShade="80"/>
              <w:rtl/>
            </w:rPr>
          </w:pPr>
          <w:bookmarkStart w:id="28" w:name="BokAdres"/>
          <w:bookmarkEnd w:id="28"/>
          <w:r>
            <w:rPr>
              <w:color w:val="808080" w:themeColor="background1" w:themeShade="80"/>
            </w:rPr>
            <w:t>F1js1_14011202-079_ah1_mfeb.ir</w:t>
          </w:r>
        </w:p>
      </w:tc>
    </w:tr>
  </w:tbl>
  <w:p w:rsidR="0005588A" w:rsidRDefault="0005588A" w:rsidP="00FA5F3D">
    <w:pPr>
      <w:pStyle w:val="Footer"/>
      <w:jc w:val="center"/>
    </w:pPr>
  </w:p>
  <w:p w:rsidR="0005588A" w:rsidRDefault="000558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733" w:rsidRDefault="00D50733" w:rsidP="008B750B">
      <w:pPr>
        <w:spacing w:line="240" w:lineRule="auto"/>
      </w:pPr>
      <w:r>
        <w:separator/>
      </w:r>
    </w:p>
    <w:p w:rsidR="00D50733" w:rsidRDefault="00D50733"/>
  </w:footnote>
  <w:footnote w:type="continuationSeparator" w:id="0">
    <w:p w:rsidR="00D50733" w:rsidRDefault="00D50733" w:rsidP="008B750B">
      <w:pPr>
        <w:spacing w:line="240" w:lineRule="auto"/>
      </w:pPr>
      <w:r>
        <w:continuationSeparator/>
      </w:r>
    </w:p>
    <w:p w:rsidR="00D50733" w:rsidRDefault="00D50733"/>
  </w:footnote>
  <w:footnote w:id="1">
    <w:p w:rsidR="0005588A" w:rsidRPr="006263E7" w:rsidRDefault="0005588A" w:rsidP="006263E7">
      <w:pPr>
        <w:pStyle w:val="FootnoteText"/>
      </w:pPr>
      <w:r w:rsidRPr="006263E7">
        <w:footnoteRef/>
      </w:r>
      <w:r w:rsidRPr="006263E7">
        <w:rPr>
          <w:rtl/>
        </w:rPr>
        <w:t xml:space="preserve"> </w:t>
      </w:r>
      <w:hyperlink r:id="rId1" w:history="1">
        <w:r w:rsidRPr="006263E7">
          <w:rPr>
            <w:rStyle w:val="Hyperlink"/>
            <w:rFonts w:hint="cs"/>
            <w:rtl/>
          </w:rPr>
          <w:t>من</w:t>
        </w:r>
        <w:r w:rsidRPr="006263E7">
          <w:rPr>
            <w:rStyle w:val="Hyperlink"/>
            <w:rtl/>
          </w:rPr>
          <w:t xml:space="preserve"> </w:t>
        </w:r>
        <w:r w:rsidRPr="006263E7">
          <w:rPr>
            <w:rStyle w:val="Hyperlink"/>
            <w:rFonts w:hint="cs"/>
            <w:rtl/>
          </w:rPr>
          <w:t>لا</w:t>
        </w:r>
        <w:r w:rsidRPr="006263E7">
          <w:rPr>
            <w:rStyle w:val="Hyperlink"/>
            <w:rtl/>
          </w:rPr>
          <w:t xml:space="preserve"> </w:t>
        </w:r>
        <w:r w:rsidRPr="006263E7">
          <w:rPr>
            <w:rStyle w:val="Hyperlink"/>
            <w:rFonts w:hint="cs"/>
            <w:rtl/>
          </w:rPr>
          <w:t>یحضره</w:t>
        </w:r>
        <w:r w:rsidRPr="006263E7">
          <w:rPr>
            <w:rStyle w:val="Hyperlink"/>
            <w:rtl/>
          </w:rPr>
          <w:t xml:space="preserve"> </w:t>
        </w:r>
        <w:r w:rsidRPr="006263E7">
          <w:rPr>
            <w:rStyle w:val="Hyperlink"/>
            <w:rFonts w:hint="cs"/>
            <w:rtl/>
          </w:rPr>
          <w:t>الفقیه،</w:t>
        </w:r>
        <w:r w:rsidRPr="006263E7">
          <w:rPr>
            <w:rStyle w:val="Hyperlink"/>
            <w:rtl/>
          </w:rPr>
          <w:t xml:space="preserve"> </w:t>
        </w:r>
        <w:r w:rsidRPr="006263E7">
          <w:rPr>
            <w:rStyle w:val="Hyperlink"/>
            <w:rFonts w:hint="cs"/>
            <w:rtl/>
          </w:rPr>
          <w:t>شیخ</w:t>
        </w:r>
        <w:r w:rsidRPr="006263E7">
          <w:rPr>
            <w:rStyle w:val="Hyperlink"/>
            <w:rtl/>
          </w:rPr>
          <w:t xml:space="preserve"> </w:t>
        </w:r>
        <w:r w:rsidRPr="006263E7">
          <w:rPr>
            <w:rStyle w:val="Hyperlink"/>
            <w:rFonts w:hint="cs"/>
            <w:rtl/>
          </w:rPr>
          <w:t>صدوق،</w:t>
        </w:r>
        <w:r w:rsidRPr="006263E7">
          <w:rPr>
            <w:rStyle w:val="Hyperlink"/>
            <w:rtl/>
          </w:rPr>
          <w:t xml:space="preserve"> </w:t>
        </w:r>
        <w:r w:rsidRPr="006263E7">
          <w:rPr>
            <w:rStyle w:val="Hyperlink"/>
            <w:rFonts w:hint="cs"/>
            <w:rtl/>
          </w:rPr>
          <w:t>ج</w:t>
        </w:r>
        <w:r w:rsidRPr="006263E7">
          <w:rPr>
            <w:rStyle w:val="Hyperlink"/>
            <w:rtl/>
          </w:rPr>
          <w:t>1</w:t>
        </w:r>
        <w:r w:rsidRPr="006263E7">
          <w:rPr>
            <w:rStyle w:val="Hyperlink"/>
            <w:rFonts w:hint="cs"/>
            <w:rtl/>
          </w:rPr>
          <w:t>،</w:t>
        </w:r>
        <w:r w:rsidRPr="006263E7">
          <w:rPr>
            <w:rStyle w:val="Hyperlink"/>
            <w:rtl/>
          </w:rPr>
          <w:t xml:space="preserve"> </w:t>
        </w:r>
        <w:r w:rsidRPr="006263E7">
          <w:rPr>
            <w:rStyle w:val="Hyperlink"/>
            <w:rFonts w:hint="cs"/>
            <w:rtl/>
          </w:rPr>
          <w:t>ص</w:t>
        </w:r>
        <w:r w:rsidRPr="006263E7">
          <w:rPr>
            <w:rStyle w:val="Hyperlink"/>
            <w:rtl/>
          </w:rPr>
          <w:t>3.</w:t>
        </w:r>
      </w:hyperlink>
    </w:p>
  </w:footnote>
  <w:footnote w:id="2">
    <w:p w:rsidR="0005588A" w:rsidRPr="002B0EC8" w:rsidRDefault="0005588A" w:rsidP="002B0EC8">
      <w:pPr>
        <w:pStyle w:val="FootnoteText"/>
      </w:pPr>
      <w:r w:rsidRPr="002B0EC8">
        <w:footnoteRef/>
      </w:r>
      <w:r w:rsidRPr="002B0EC8">
        <w:rPr>
          <w:rtl/>
        </w:rPr>
        <w:t xml:space="preserve"> </w:t>
      </w:r>
      <w:hyperlink r:id="rId2" w:history="1">
        <w:r w:rsidRPr="002B0EC8">
          <w:rPr>
            <w:rStyle w:val="Hyperlink"/>
            <w:rFonts w:hint="cs"/>
            <w:rtl/>
          </w:rPr>
          <w:t>الرجال،</w:t>
        </w:r>
        <w:r w:rsidRPr="002B0EC8">
          <w:rPr>
            <w:rStyle w:val="Hyperlink"/>
            <w:rtl/>
          </w:rPr>
          <w:t xml:space="preserve"> </w:t>
        </w:r>
        <w:r w:rsidRPr="002B0EC8">
          <w:rPr>
            <w:rStyle w:val="Hyperlink"/>
            <w:rFonts w:hint="cs"/>
            <w:rtl/>
          </w:rPr>
          <w:t>ابن</w:t>
        </w:r>
        <w:r w:rsidRPr="002B0EC8">
          <w:rPr>
            <w:rStyle w:val="Hyperlink"/>
            <w:rtl/>
          </w:rPr>
          <w:t xml:space="preserve"> </w:t>
        </w:r>
        <w:r w:rsidRPr="002B0EC8">
          <w:rPr>
            <w:rStyle w:val="Hyperlink"/>
            <w:rFonts w:hint="cs"/>
            <w:rtl/>
          </w:rPr>
          <w:t>الغضائری،</w:t>
        </w:r>
        <w:r w:rsidRPr="002B0EC8">
          <w:rPr>
            <w:rStyle w:val="Hyperlink"/>
            <w:rtl/>
          </w:rPr>
          <w:t xml:space="preserve"> </w:t>
        </w:r>
        <w:r w:rsidRPr="002B0EC8">
          <w:rPr>
            <w:rStyle w:val="Hyperlink"/>
            <w:rFonts w:hint="cs"/>
            <w:rtl/>
          </w:rPr>
          <w:t>ج</w:t>
        </w:r>
        <w:r w:rsidRPr="002B0EC8">
          <w:rPr>
            <w:rStyle w:val="Hyperlink"/>
            <w:rtl/>
          </w:rPr>
          <w:t>1</w:t>
        </w:r>
        <w:r w:rsidRPr="002B0EC8">
          <w:rPr>
            <w:rStyle w:val="Hyperlink"/>
            <w:rFonts w:hint="cs"/>
            <w:rtl/>
          </w:rPr>
          <w:t>،</w:t>
        </w:r>
        <w:r w:rsidRPr="002B0EC8">
          <w:rPr>
            <w:rStyle w:val="Hyperlink"/>
            <w:rtl/>
          </w:rPr>
          <w:t xml:space="preserve"> </w:t>
        </w:r>
        <w:r w:rsidRPr="002B0EC8">
          <w:rPr>
            <w:rStyle w:val="Hyperlink"/>
            <w:rFonts w:hint="cs"/>
            <w:rtl/>
          </w:rPr>
          <w:t>ص</w:t>
        </w:r>
        <w:r w:rsidRPr="002B0EC8">
          <w:rPr>
            <w:rStyle w:val="Hyperlink"/>
            <w:rtl/>
          </w:rPr>
          <w:t>93.</w:t>
        </w:r>
      </w:hyperlink>
    </w:p>
  </w:footnote>
  <w:footnote w:id="3">
    <w:p w:rsidR="0005588A" w:rsidRPr="000D6E74" w:rsidRDefault="0005588A" w:rsidP="000D6E74">
      <w:pPr>
        <w:pStyle w:val="FootnoteText"/>
        <w:rPr>
          <w:rFonts w:cs="Cambria"/>
        </w:rPr>
      </w:pPr>
      <w:r w:rsidRPr="000D6E74">
        <w:footnoteRef/>
      </w:r>
      <w:r w:rsidRPr="000D6E74">
        <w:rPr>
          <w:rtl/>
        </w:rPr>
        <w:t xml:space="preserve"> </w:t>
      </w:r>
      <w:hyperlink r:id="rId3" w:history="1">
        <w:r w:rsidRPr="000D6E74">
          <w:rPr>
            <w:rStyle w:val="Hyperlink"/>
            <w:rFonts w:hint="cs"/>
            <w:rtl/>
          </w:rPr>
          <w:t>الرجال،</w:t>
        </w:r>
        <w:r w:rsidRPr="000D6E74">
          <w:rPr>
            <w:rStyle w:val="Hyperlink"/>
            <w:rtl/>
          </w:rPr>
          <w:t xml:space="preserve"> </w:t>
        </w:r>
        <w:r w:rsidRPr="000D6E74">
          <w:rPr>
            <w:rStyle w:val="Hyperlink"/>
            <w:rFonts w:hint="cs"/>
            <w:rtl/>
          </w:rPr>
          <w:t>ابن</w:t>
        </w:r>
        <w:r w:rsidRPr="000D6E74">
          <w:rPr>
            <w:rStyle w:val="Hyperlink"/>
            <w:rtl/>
          </w:rPr>
          <w:t xml:space="preserve"> </w:t>
        </w:r>
        <w:r w:rsidRPr="000D6E74">
          <w:rPr>
            <w:rStyle w:val="Hyperlink"/>
            <w:rFonts w:hint="cs"/>
            <w:rtl/>
          </w:rPr>
          <w:t>الغضائری،</w:t>
        </w:r>
        <w:r w:rsidRPr="000D6E74">
          <w:rPr>
            <w:rStyle w:val="Hyperlink"/>
            <w:rtl/>
          </w:rPr>
          <w:t xml:space="preserve"> </w:t>
        </w:r>
        <w:r w:rsidRPr="000D6E74">
          <w:rPr>
            <w:rStyle w:val="Hyperlink"/>
            <w:rFonts w:hint="cs"/>
            <w:rtl/>
          </w:rPr>
          <w:t>ج</w:t>
        </w:r>
        <w:r w:rsidRPr="000D6E74">
          <w:rPr>
            <w:rStyle w:val="Hyperlink"/>
            <w:rtl/>
          </w:rPr>
          <w:t>1</w:t>
        </w:r>
        <w:r w:rsidRPr="000D6E74">
          <w:rPr>
            <w:rStyle w:val="Hyperlink"/>
            <w:rFonts w:hint="cs"/>
            <w:rtl/>
          </w:rPr>
          <w:t>،</w:t>
        </w:r>
        <w:r w:rsidRPr="000D6E74">
          <w:rPr>
            <w:rStyle w:val="Hyperlink"/>
            <w:rtl/>
          </w:rPr>
          <w:t xml:space="preserve"> </w:t>
        </w:r>
        <w:r w:rsidRPr="000D6E74">
          <w:rPr>
            <w:rStyle w:val="Hyperlink"/>
            <w:rFonts w:hint="cs"/>
            <w:rtl/>
          </w:rPr>
          <w:t>ص</w:t>
        </w:r>
        <w:r w:rsidRPr="000D6E74">
          <w:rPr>
            <w:rStyle w:val="Hyperlink"/>
            <w:rtl/>
          </w:rPr>
          <w:t>94.</w:t>
        </w:r>
      </w:hyperlink>
    </w:p>
  </w:footnote>
  <w:footnote w:id="4">
    <w:p w:rsidR="0005588A" w:rsidRPr="000D6E74" w:rsidRDefault="0005588A" w:rsidP="000D6E74">
      <w:pPr>
        <w:pStyle w:val="FootnoteText"/>
      </w:pPr>
      <w:r w:rsidRPr="000D6E74">
        <w:footnoteRef/>
      </w:r>
      <w:r w:rsidRPr="000D6E74">
        <w:rPr>
          <w:rtl/>
        </w:rPr>
        <w:t xml:space="preserve"> </w:t>
      </w:r>
      <w:hyperlink r:id="rId4" w:history="1">
        <w:r w:rsidR="00755160">
          <w:rPr>
            <w:rStyle w:val="Hyperlink"/>
            <w:rtl/>
          </w:rPr>
          <w:t>رجال النجاشی، النجاشی، ج1، ص62.</w:t>
        </w:r>
      </w:hyperlink>
    </w:p>
  </w:footnote>
  <w:footnote w:id="5">
    <w:p w:rsidR="0005588A" w:rsidRPr="000D6E74" w:rsidRDefault="0005588A" w:rsidP="000D6E74">
      <w:pPr>
        <w:pStyle w:val="FootnoteText"/>
      </w:pPr>
      <w:r w:rsidRPr="000D6E74">
        <w:footnoteRef/>
      </w:r>
      <w:r w:rsidRPr="000D6E74">
        <w:rPr>
          <w:rtl/>
        </w:rPr>
        <w:t xml:space="preserve"> </w:t>
      </w:r>
      <w:hyperlink r:id="rId5" w:history="1">
        <w:r w:rsidR="00755160">
          <w:rPr>
            <w:rStyle w:val="Hyperlink"/>
            <w:rtl/>
          </w:rPr>
          <w:t>رجال النجاشی،  النجاشی، ج1، ص76.</w:t>
        </w:r>
      </w:hyperlink>
    </w:p>
  </w:footnote>
  <w:footnote w:id="6">
    <w:p w:rsidR="0005588A" w:rsidRPr="00626D71" w:rsidRDefault="0005588A" w:rsidP="00626D71">
      <w:pPr>
        <w:pStyle w:val="FootnoteText"/>
      </w:pPr>
      <w:r w:rsidRPr="00626D71">
        <w:footnoteRef/>
      </w:r>
      <w:r w:rsidRPr="00626D71">
        <w:rPr>
          <w:rtl/>
        </w:rPr>
        <w:t xml:space="preserve"> </w:t>
      </w:r>
      <w:hyperlink r:id="rId6" w:history="1">
        <w:r w:rsidRPr="00626D71">
          <w:rPr>
            <w:rStyle w:val="Hyperlink"/>
            <w:rFonts w:hint="cs"/>
            <w:rtl/>
          </w:rPr>
          <w:t>فهرست</w:t>
        </w:r>
        <w:r w:rsidRPr="00626D71">
          <w:rPr>
            <w:rStyle w:val="Hyperlink"/>
            <w:rtl/>
          </w:rPr>
          <w:t xml:space="preserve"> </w:t>
        </w:r>
        <w:r w:rsidRPr="00626D71">
          <w:rPr>
            <w:rStyle w:val="Hyperlink"/>
            <w:rFonts w:hint="cs"/>
            <w:rtl/>
          </w:rPr>
          <w:t>کتب</w:t>
        </w:r>
        <w:r w:rsidRPr="00626D71">
          <w:rPr>
            <w:rStyle w:val="Hyperlink"/>
            <w:rtl/>
          </w:rPr>
          <w:t xml:space="preserve"> </w:t>
        </w:r>
        <w:r w:rsidRPr="00626D71">
          <w:rPr>
            <w:rStyle w:val="Hyperlink"/>
            <w:rFonts w:hint="cs"/>
            <w:rtl/>
          </w:rPr>
          <w:t>الشیعة</w:t>
        </w:r>
        <w:r w:rsidRPr="00626D71">
          <w:rPr>
            <w:rStyle w:val="Hyperlink"/>
            <w:rtl/>
          </w:rPr>
          <w:t xml:space="preserve"> </w:t>
        </w:r>
        <w:r w:rsidRPr="00626D71">
          <w:rPr>
            <w:rStyle w:val="Hyperlink"/>
            <w:rFonts w:hint="cs"/>
            <w:rtl/>
          </w:rPr>
          <w:t>و</w:t>
        </w:r>
        <w:r w:rsidRPr="00626D71">
          <w:rPr>
            <w:rStyle w:val="Hyperlink"/>
            <w:rtl/>
          </w:rPr>
          <w:t xml:space="preserve"> </w:t>
        </w:r>
        <w:r w:rsidRPr="00626D71">
          <w:rPr>
            <w:rStyle w:val="Hyperlink"/>
            <w:rFonts w:hint="cs"/>
            <w:rtl/>
          </w:rPr>
          <w:t>اصولهم،</w:t>
        </w:r>
        <w:r w:rsidRPr="00626D71">
          <w:rPr>
            <w:rStyle w:val="Hyperlink"/>
            <w:rtl/>
          </w:rPr>
          <w:t xml:space="preserve"> </w:t>
        </w:r>
        <w:r w:rsidRPr="00626D71">
          <w:rPr>
            <w:rStyle w:val="Hyperlink"/>
            <w:rFonts w:hint="cs"/>
            <w:rtl/>
          </w:rPr>
          <w:t>الشیخ</w:t>
        </w:r>
        <w:r w:rsidRPr="00626D71">
          <w:rPr>
            <w:rStyle w:val="Hyperlink"/>
            <w:rtl/>
          </w:rPr>
          <w:t xml:space="preserve"> </w:t>
        </w:r>
        <w:r w:rsidRPr="00626D71">
          <w:rPr>
            <w:rStyle w:val="Hyperlink"/>
            <w:rFonts w:hint="cs"/>
            <w:rtl/>
          </w:rPr>
          <w:t>الطوسی،</w:t>
        </w:r>
        <w:r w:rsidRPr="00626D71">
          <w:rPr>
            <w:rStyle w:val="Hyperlink"/>
            <w:rtl/>
          </w:rPr>
          <w:t xml:space="preserve"> </w:t>
        </w:r>
        <w:r w:rsidRPr="00626D71">
          <w:rPr>
            <w:rStyle w:val="Hyperlink"/>
            <w:rFonts w:hint="cs"/>
            <w:rtl/>
          </w:rPr>
          <w:t>ج</w:t>
        </w:r>
        <w:r w:rsidRPr="00626D71">
          <w:rPr>
            <w:rStyle w:val="Hyperlink"/>
            <w:rtl/>
          </w:rPr>
          <w:t>1</w:t>
        </w:r>
        <w:r w:rsidRPr="00626D71">
          <w:rPr>
            <w:rStyle w:val="Hyperlink"/>
            <w:rFonts w:hint="cs"/>
            <w:rtl/>
          </w:rPr>
          <w:t>،</w:t>
        </w:r>
        <w:r w:rsidRPr="00626D71">
          <w:rPr>
            <w:rStyle w:val="Hyperlink"/>
            <w:rtl/>
          </w:rPr>
          <w:t xml:space="preserve"> </w:t>
        </w:r>
        <w:r w:rsidRPr="00626D71">
          <w:rPr>
            <w:rStyle w:val="Hyperlink"/>
            <w:rFonts w:hint="cs"/>
            <w:rtl/>
          </w:rPr>
          <w:t>ص</w:t>
        </w:r>
        <w:r w:rsidRPr="00626D71">
          <w:rPr>
            <w:rStyle w:val="Hyperlink"/>
            <w:rtl/>
          </w:rPr>
          <w:t>52.</w:t>
        </w:r>
      </w:hyperlink>
    </w:p>
  </w:footnote>
  <w:footnote w:id="7">
    <w:p w:rsidR="0005588A" w:rsidRPr="00737203" w:rsidRDefault="0005588A" w:rsidP="00737203">
      <w:pPr>
        <w:pStyle w:val="FootnoteText"/>
      </w:pPr>
      <w:r w:rsidRPr="00737203">
        <w:footnoteRef/>
      </w:r>
      <w:r w:rsidRPr="00737203">
        <w:rPr>
          <w:rtl/>
        </w:rPr>
        <w:t xml:space="preserve"> </w:t>
      </w:r>
      <w:hyperlink r:id="rId7" w:history="1">
        <w:r w:rsidRPr="00737203">
          <w:rPr>
            <w:rStyle w:val="Hyperlink"/>
            <w:rFonts w:hint="cs"/>
            <w:rtl/>
          </w:rPr>
          <w:t>رجال</w:t>
        </w:r>
        <w:r w:rsidRPr="00737203">
          <w:rPr>
            <w:rStyle w:val="Hyperlink"/>
            <w:rtl/>
          </w:rPr>
          <w:t xml:space="preserve"> </w:t>
        </w:r>
        <w:r w:rsidRPr="00737203">
          <w:rPr>
            <w:rStyle w:val="Hyperlink"/>
            <w:rFonts w:hint="cs"/>
            <w:rtl/>
          </w:rPr>
          <w:t>النجاشی،</w:t>
        </w:r>
        <w:r w:rsidRPr="00737203">
          <w:rPr>
            <w:rStyle w:val="Hyperlink"/>
            <w:rtl/>
          </w:rPr>
          <w:t xml:space="preserve"> </w:t>
        </w:r>
        <w:r w:rsidRPr="00737203">
          <w:rPr>
            <w:rStyle w:val="Hyperlink"/>
            <w:rFonts w:hint="cs"/>
            <w:rtl/>
          </w:rPr>
          <w:t>النجاشی،</w:t>
        </w:r>
        <w:r w:rsidRPr="00737203">
          <w:rPr>
            <w:rStyle w:val="Hyperlink"/>
            <w:rtl/>
          </w:rPr>
          <w:t xml:space="preserve"> </w:t>
        </w:r>
        <w:r w:rsidRPr="00737203">
          <w:rPr>
            <w:rStyle w:val="Hyperlink"/>
            <w:rFonts w:hint="cs"/>
            <w:rtl/>
          </w:rPr>
          <w:t>ج</w:t>
        </w:r>
        <w:r w:rsidRPr="00737203">
          <w:rPr>
            <w:rStyle w:val="Hyperlink"/>
            <w:rtl/>
          </w:rPr>
          <w:t>1</w:t>
        </w:r>
        <w:r w:rsidRPr="00737203">
          <w:rPr>
            <w:rStyle w:val="Hyperlink"/>
            <w:rFonts w:hint="cs"/>
            <w:rtl/>
          </w:rPr>
          <w:t>،</w:t>
        </w:r>
        <w:r w:rsidRPr="00737203">
          <w:rPr>
            <w:rStyle w:val="Hyperlink"/>
            <w:rtl/>
          </w:rPr>
          <w:t xml:space="preserve"> </w:t>
        </w:r>
        <w:r w:rsidRPr="00737203">
          <w:rPr>
            <w:rStyle w:val="Hyperlink"/>
            <w:rFonts w:hint="cs"/>
            <w:rtl/>
          </w:rPr>
          <w:t>ص</w:t>
        </w:r>
        <w:r w:rsidRPr="00737203">
          <w:rPr>
            <w:rStyle w:val="Hyperlink"/>
            <w:rtl/>
          </w:rPr>
          <w:t>348.</w:t>
        </w:r>
      </w:hyperlink>
    </w:p>
  </w:footnote>
  <w:footnote w:id="8">
    <w:p w:rsidR="0005588A" w:rsidRPr="00CA431C" w:rsidRDefault="0005588A" w:rsidP="00CA431C">
      <w:pPr>
        <w:pStyle w:val="FootnoteText"/>
      </w:pPr>
      <w:r w:rsidRPr="00CA431C">
        <w:footnoteRef/>
      </w:r>
      <w:r w:rsidRPr="00CA431C">
        <w:rPr>
          <w:rtl/>
        </w:rPr>
        <w:t xml:space="preserve"> </w:t>
      </w:r>
      <w:hyperlink r:id="rId8" w:history="1">
        <w:r w:rsidRPr="00CA431C">
          <w:rPr>
            <w:rStyle w:val="Hyperlink"/>
            <w:rFonts w:hint="cs"/>
            <w:rtl/>
          </w:rPr>
          <w:t>رجال</w:t>
        </w:r>
        <w:r w:rsidRPr="00CA431C">
          <w:rPr>
            <w:rStyle w:val="Hyperlink"/>
            <w:rtl/>
          </w:rPr>
          <w:t xml:space="preserve"> </w:t>
        </w:r>
        <w:r w:rsidRPr="00CA431C">
          <w:rPr>
            <w:rStyle w:val="Hyperlink"/>
            <w:rFonts w:hint="cs"/>
            <w:rtl/>
          </w:rPr>
          <w:t>النجاشی،</w:t>
        </w:r>
        <w:r w:rsidRPr="00CA431C">
          <w:rPr>
            <w:rStyle w:val="Hyperlink"/>
            <w:rtl/>
          </w:rPr>
          <w:t xml:space="preserve"> </w:t>
        </w:r>
        <w:r w:rsidRPr="00CA431C">
          <w:rPr>
            <w:rStyle w:val="Hyperlink"/>
            <w:rFonts w:hint="cs"/>
            <w:rtl/>
          </w:rPr>
          <w:t>النجاشی،</w:t>
        </w:r>
        <w:r w:rsidRPr="00CA431C">
          <w:rPr>
            <w:rStyle w:val="Hyperlink"/>
            <w:rtl/>
          </w:rPr>
          <w:t xml:space="preserve"> </w:t>
        </w:r>
        <w:r w:rsidRPr="00CA431C">
          <w:rPr>
            <w:rStyle w:val="Hyperlink"/>
            <w:rFonts w:hint="cs"/>
            <w:rtl/>
          </w:rPr>
          <w:t>ج</w:t>
        </w:r>
        <w:r w:rsidRPr="00CA431C">
          <w:rPr>
            <w:rStyle w:val="Hyperlink"/>
            <w:rtl/>
          </w:rPr>
          <w:t>1</w:t>
        </w:r>
        <w:r w:rsidRPr="00CA431C">
          <w:rPr>
            <w:rStyle w:val="Hyperlink"/>
            <w:rFonts w:hint="cs"/>
            <w:rtl/>
          </w:rPr>
          <w:t>،</w:t>
        </w:r>
        <w:r w:rsidRPr="00CA431C">
          <w:rPr>
            <w:rStyle w:val="Hyperlink"/>
            <w:rtl/>
          </w:rPr>
          <w:t xml:space="preserve"> </w:t>
        </w:r>
        <w:r w:rsidRPr="00CA431C">
          <w:rPr>
            <w:rStyle w:val="Hyperlink"/>
            <w:rFonts w:hint="cs"/>
            <w:rtl/>
          </w:rPr>
          <w:t>ص</w:t>
        </w:r>
        <w:r w:rsidRPr="00CA431C">
          <w:rPr>
            <w:rStyle w:val="Hyperlink"/>
            <w:rtl/>
          </w:rPr>
          <w:t>80.</w:t>
        </w:r>
      </w:hyperlink>
    </w:p>
  </w:footnote>
  <w:footnote w:id="9">
    <w:p w:rsidR="0005588A" w:rsidRPr="00CA431C" w:rsidRDefault="0005588A" w:rsidP="00CA431C">
      <w:pPr>
        <w:pStyle w:val="FootnoteText"/>
      </w:pPr>
      <w:r w:rsidRPr="00CA431C">
        <w:footnoteRef/>
      </w:r>
      <w:r w:rsidRPr="00CA431C">
        <w:rPr>
          <w:rtl/>
        </w:rPr>
        <w:t xml:space="preserve"> </w:t>
      </w:r>
      <w:hyperlink r:id="rId9" w:history="1">
        <w:r w:rsidRPr="00CA431C">
          <w:rPr>
            <w:rStyle w:val="Hyperlink"/>
            <w:rFonts w:hint="cs"/>
            <w:rtl/>
          </w:rPr>
          <w:t>فهرست</w:t>
        </w:r>
        <w:r w:rsidRPr="00CA431C">
          <w:rPr>
            <w:rStyle w:val="Hyperlink"/>
            <w:rtl/>
          </w:rPr>
          <w:t xml:space="preserve"> </w:t>
        </w:r>
        <w:r w:rsidRPr="00CA431C">
          <w:rPr>
            <w:rStyle w:val="Hyperlink"/>
            <w:rFonts w:hint="cs"/>
            <w:rtl/>
          </w:rPr>
          <w:t>کتب</w:t>
        </w:r>
        <w:r w:rsidRPr="00CA431C">
          <w:rPr>
            <w:rStyle w:val="Hyperlink"/>
            <w:rtl/>
          </w:rPr>
          <w:t xml:space="preserve"> </w:t>
        </w:r>
        <w:r w:rsidRPr="00CA431C">
          <w:rPr>
            <w:rStyle w:val="Hyperlink"/>
            <w:rFonts w:hint="cs"/>
            <w:rtl/>
          </w:rPr>
          <w:t>الشیعة</w:t>
        </w:r>
        <w:r w:rsidRPr="00CA431C">
          <w:rPr>
            <w:rStyle w:val="Hyperlink"/>
            <w:rtl/>
          </w:rPr>
          <w:t xml:space="preserve"> </w:t>
        </w:r>
        <w:r w:rsidRPr="00CA431C">
          <w:rPr>
            <w:rStyle w:val="Hyperlink"/>
            <w:rFonts w:hint="cs"/>
            <w:rtl/>
          </w:rPr>
          <w:t>و</w:t>
        </w:r>
        <w:r w:rsidRPr="00CA431C">
          <w:rPr>
            <w:rStyle w:val="Hyperlink"/>
            <w:rtl/>
          </w:rPr>
          <w:t xml:space="preserve"> </w:t>
        </w:r>
        <w:r w:rsidRPr="00CA431C">
          <w:rPr>
            <w:rStyle w:val="Hyperlink"/>
            <w:rFonts w:hint="cs"/>
            <w:rtl/>
          </w:rPr>
          <w:t>اصولهم،</w:t>
        </w:r>
        <w:r w:rsidRPr="00CA431C">
          <w:rPr>
            <w:rStyle w:val="Hyperlink"/>
            <w:rtl/>
          </w:rPr>
          <w:t xml:space="preserve"> </w:t>
        </w:r>
        <w:r w:rsidRPr="00CA431C">
          <w:rPr>
            <w:rStyle w:val="Hyperlink"/>
            <w:rFonts w:hint="cs"/>
            <w:rtl/>
          </w:rPr>
          <w:t>الشیخ</w:t>
        </w:r>
        <w:r w:rsidRPr="00CA431C">
          <w:rPr>
            <w:rStyle w:val="Hyperlink"/>
            <w:rtl/>
          </w:rPr>
          <w:t xml:space="preserve"> </w:t>
        </w:r>
        <w:r w:rsidRPr="00CA431C">
          <w:rPr>
            <w:rStyle w:val="Hyperlink"/>
            <w:rFonts w:hint="cs"/>
            <w:rtl/>
          </w:rPr>
          <w:t>الطوسی،</w:t>
        </w:r>
        <w:r w:rsidRPr="00CA431C">
          <w:rPr>
            <w:rStyle w:val="Hyperlink"/>
            <w:rtl/>
          </w:rPr>
          <w:t xml:space="preserve"> </w:t>
        </w:r>
        <w:r w:rsidRPr="00CA431C">
          <w:rPr>
            <w:rStyle w:val="Hyperlink"/>
            <w:rFonts w:hint="cs"/>
            <w:rtl/>
          </w:rPr>
          <w:t>ج</w:t>
        </w:r>
        <w:r w:rsidRPr="00CA431C">
          <w:rPr>
            <w:rStyle w:val="Hyperlink"/>
            <w:rtl/>
          </w:rPr>
          <w:t>1</w:t>
        </w:r>
        <w:r w:rsidRPr="00CA431C">
          <w:rPr>
            <w:rStyle w:val="Hyperlink"/>
            <w:rFonts w:hint="cs"/>
            <w:rtl/>
          </w:rPr>
          <w:t>،</w:t>
        </w:r>
        <w:r w:rsidRPr="00CA431C">
          <w:rPr>
            <w:rStyle w:val="Hyperlink"/>
            <w:rtl/>
          </w:rPr>
          <w:t xml:space="preserve"> </w:t>
        </w:r>
        <w:r w:rsidRPr="00CA431C">
          <w:rPr>
            <w:rStyle w:val="Hyperlink"/>
            <w:rFonts w:hint="cs"/>
            <w:rtl/>
          </w:rPr>
          <w:t>ص</w:t>
        </w:r>
        <w:r w:rsidRPr="00CA431C">
          <w:rPr>
            <w:rStyle w:val="Hyperlink"/>
            <w:rtl/>
          </w:rPr>
          <w:t>57.</w:t>
        </w:r>
      </w:hyperlink>
    </w:p>
  </w:footnote>
  <w:footnote w:id="10">
    <w:p w:rsidR="003843E8" w:rsidRPr="003843E8" w:rsidRDefault="003843E8" w:rsidP="003843E8">
      <w:pPr>
        <w:pStyle w:val="FootnoteText"/>
      </w:pPr>
      <w:r w:rsidRPr="003843E8">
        <w:footnoteRef/>
      </w:r>
      <w:r w:rsidRPr="003843E8">
        <w:rPr>
          <w:rtl/>
        </w:rPr>
        <w:t xml:space="preserve"> </w:t>
      </w:r>
      <w:hyperlink r:id="rId10" w:history="1">
        <w:r w:rsidRPr="003843E8">
          <w:rPr>
            <w:rStyle w:val="Hyperlink"/>
            <w:rFonts w:hint="cs"/>
            <w:rtl/>
          </w:rPr>
          <w:t>الرجال،</w:t>
        </w:r>
        <w:r w:rsidRPr="003843E8">
          <w:rPr>
            <w:rStyle w:val="Hyperlink"/>
            <w:rtl/>
          </w:rPr>
          <w:t xml:space="preserve"> </w:t>
        </w:r>
        <w:r w:rsidRPr="003843E8">
          <w:rPr>
            <w:rStyle w:val="Hyperlink"/>
            <w:rFonts w:hint="cs"/>
            <w:rtl/>
          </w:rPr>
          <w:t>ابن</w:t>
        </w:r>
        <w:r w:rsidRPr="003843E8">
          <w:rPr>
            <w:rStyle w:val="Hyperlink"/>
            <w:rtl/>
          </w:rPr>
          <w:t xml:space="preserve"> </w:t>
        </w:r>
        <w:r w:rsidRPr="003843E8">
          <w:rPr>
            <w:rStyle w:val="Hyperlink"/>
            <w:rFonts w:hint="cs"/>
            <w:rtl/>
          </w:rPr>
          <w:t>الغضائری،</w:t>
        </w:r>
        <w:r w:rsidRPr="003843E8">
          <w:rPr>
            <w:rStyle w:val="Hyperlink"/>
            <w:rtl/>
          </w:rPr>
          <w:t xml:space="preserve"> </w:t>
        </w:r>
        <w:r w:rsidRPr="003843E8">
          <w:rPr>
            <w:rStyle w:val="Hyperlink"/>
            <w:rFonts w:hint="cs"/>
            <w:rtl/>
          </w:rPr>
          <w:t>ج</w:t>
        </w:r>
        <w:r w:rsidRPr="003843E8">
          <w:rPr>
            <w:rStyle w:val="Hyperlink"/>
            <w:rtl/>
          </w:rPr>
          <w:t>1</w:t>
        </w:r>
        <w:r w:rsidRPr="003843E8">
          <w:rPr>
            <w:rStyle w:val="Hyperlink"/>
            <w:rFonts w:hint="cs"/>
            <w:rtl/>
          </w:rPr>
          <w:t>،</w:t>
        </w:r>
        <w:r w:rsidRPr="003843E8">
          <w:rPr>
            <w:rStyle w:val="Hyperlink"/>
            <w:rtl/>
          </w:rPr>
          <w:t xml:space="preserve"> </w:t>
        </w:r>
        <w:r w:rsidRPr="003843E8">
          <w:rPr>
            <w:rStyle w:val="Hyperlink"/>
            <w:rFonts w:hint="cs"/>
            <w:rtl/>
          </w:rPr>
          <w:t>ص</w:t>
        </w:r>
        <w:r w:rsidRPr="003843E8">
          <w:rPr>
            <w:rStyle w:val="Hyperlink"/>
            <w:rtl/>
          </w:rPr>
          <w:t>67.</w:t>
        </w:r>
      </w:hyperlink>
    </w:p>
  </w:footnote>
  <w:footnote w:id="11">
    <w:p w:rsidR="0005588A" w:rsidRPr="001D67F6" w:rsidRDefault="0005588A" w:rsidP="001D67F6">
      <w:pPr>
        <w:pStyle w:val="FootnoteText"/>
      </w:pPr>
      <w:r w:rsidRPr="001D67F6">
        <w:footnoteRef/>
      </w:r>
      <w:r w:rsidRPr="001D67F6">
        <w:rPr>
          <w:rtl/>
        </w:rPr>
        <w:t xml:space="preserve"> </w:t>
      </w:r>
      <w:hyperlink r:id="rId11" w:history="1">
        <w:r w:rsidRPr="001D67F6">
          <w:rPr>
            <w:rStyle w:val="Hyperlink"/>
            <w:rFonts w:hint="cs"/>
            <w:rtl/>
          </w:rPr>
          <w:t>الرجال،</w:t>
        </w:r>
        <w:r w:rsidRPr="001D67F6">
          <w:rPr>
            <w:rStyle w:val="Hyperlink"/>
            <w:rtl/>
          </w:rPr>
          <w:t xml:space="preserve"> </w:t>
        </w:r>
        <w:r w:rsidRPr="001D67F6">
          <w:rPr>
            <w:rStyle w:val="Hyperlink"/>
            <w:rFonts w:hint="cs"/>
            <w:rtl/>
          </w:rPr>
          <w:t>ابن</w:t>
        </w:r>
        <w:r w:rsidRPr="001D67F6">
          <w:rPr>
            <w:rStyle w:val="Hyperlink"/>
            <w:rtl/>
          </w:rPr>
          <w:t xml:space="preserve"> </w:t>
        </w:r>
        <w:r w:rsidRPr="001D67F6">
          <w:rPr>
            <w:rStyle w:val="Hyperlink"/>
            <w:rFonts w:hint="cs"/>
            <w:rtl/>
          </w:rPr>
          <w:t>الغضائری،</w:t>
        </w:r>
        <w:r w:rsidRPr="001D67F6">
          <w:rPr>
            <w:rStyle w:val="Hyperlink"/>
            <w:rtl/>
          </w:rPr>
          <w:t xml:space="preserve"> </w:t>
        </w:r>
        <w:r w:rsidRPr="001D67F6">
          <w:rPr>
            <w:rStyle w:val="Hyperlink"/>
            <w:rFonts w:hint="cs"/>
            <w:rtl/>
          </w:rPr>
          <w:t>ج</w:t>
        </w:r>
        <w:r w:rsidRPr="001D67F6">
          <w:rPr>
            <w:rStyle w:val="Hyperlink"/>
            <w:rtl/>
          </w:rPr>
          <w:t>1</w:t>
        </w:r>
        <w:r w:rsidRPr="001D67F6">
          <w:rPr>
            <w:rStyle w:val="Hyperlink"/>
            <w:rFonts w:hint="cs"/>
            <w:rtl/>
          </w:rPr>
          <w:t>،</w:t>
        </w:r>
        <w:r w:rsidRPr="001D67F6">
          <w:rPr>
            <w:rStyle w:val="Hyperlink"/>
            <w:rtl/>
          </w:rPr>
          <w:t xml:space="preserve"> </w:t>
        </w:r>
        <w:r w:rsidRPr="001D67F6">
          <w:rPr>
            <w:rStyle w:val="Hyperlink"/>
            <w:rFonts w:hint="cs"/>
            <w:rtl/>
          </w:rPr>
          <w:t>ص</w:t>
        </w:r>
        <w:r w:rsidRPr="001D67F6">
          <w:rPr>
            <w:rStyle w:val="Hyperlink"/>
            <w:rtl/>
          </w:rPr>
          <w:t>44.</w:t>
        </w:r>
      </w:hyperlink>
    </w:p>
  </w:footnote>
  <w:footnote w:id="12">
    <w:p w:rsidR="0005588A" w:rsidRPr="001D67F6" w:rsidRDefault="0005588A" w:rsidP="001D67F6">
      <w:pPr>
        <w:pStyle w:val="FootnoteText"/>
      </w:pPr>
      <w:r w:rsidRPr="001D67F6">
        <w:footnoteRef/>
      </w:r>
      <w:r w:rsidRPr="001D67F6">
        <w:rPr>
          <w:rtl/>
        </w:rPr>
        <w:t xml:space="preserve"> </w:t>
      </w:r>
      <w:hyperlink r:id="rId12" w:history="1">
        <w:r>
          <w:rPr>
            <w:rStyle w:val="Hyperlink"/>
            <w:rtl/>
          </w:rPr>
          <w:t>الرجال، ابن الغضائری، ج1، ص48.</w:t>
        </w:r>
      </w:hyperlink>
    </w:p>
  </w:footnote>
  <w:footnote w:id="13">
    <w:p w:rsidR="0005588A" w:rsidRPr="001D67F6" w:rsidRDefault="0005588A" w:rsidP="00B52B3B">
      <w:pPr>
        <w:pStyle w:val="FootnoteText"/>
      </w:pPr>
      <w:r w:rsidRPr="001D67F6">
        <w:footnoteRef/>
      </w:r>
      <w:r w:rsidRPr="001D67F6">
        <w:rPr>
          <w:rtl/>
        </w:rPr>
        <w:t xml:space="preserve"> </w:t>
      </w:r>
      <w:hyperlink r:id="rId13" w:history="1">
        <w:r>
          <w:rPr>
            <w:rStyle w:val="Hyperlink"/>
            <w:rtl/>
          </w:rPr>
          <w:t>الرجال، ابن الغضائری، ج1، ص67.</w:t>
        </w:r>
      </w:hyperlink>
    </w:p>
  </w:footnote>
  <w:footnote w:id="14">
    <w:p w:rsidR="0005588A" w:rsidRDefault="0005588A">
      <w:pPr>
        <w:pStyle w:val="FootnoteText"/>
      </w:pPr>
      <w:r>
        <w:rPr>
          <w:rStyle w:val="FootnoteReference"/>
        </w:rPr>
        <w:footnoteRef/>
      </w:r>
      <w:r>
        <w:rPr>
          <w:rtl/>
        </w:rPr>
        <w:t xml:space="preserve"> </w:t>
      </w:r>
      <w:r>
        <w:rPr>
          <w:rFonts w:hint="cs"/>
          <w:rtl/>
        </w:rPr>
        <w:t>همان</w:t>
      </w:r>
    </w:p>
  </w:footnote>
  <w:footnote w:id="15">
    <w:p w:rsidR="0005588A" w:rsidRDefault="0005588A" w:rsidP="00CD09DC">
      <w:pPr>
        <w:pStyle w:val="FootnoteText"/>
      </w:pPr>
      <w:r>
        <w:rPr>
          <w:rStyle w:val="FootnoteReference"/>
        </w:rPr>
        <w:footnoteRef/>
      </w:r>
      <w:r>
        <w:rPr>
          <w:rtl/>
        </w:rPr>
        <w:t xml:space="preserve"> </w:t>
      </w:r>
      <w:r w:rsidRPr="001D67F6">
        <w:rPr>
          <w:rtl/>
        </w:rPr>
        <w:t xml:space="preserve"> </w:t>
      </w:r>
      <w:hyperlink r:id="rId14" w:history="1">
        <w:r>
          <w:rPr>
            <w:rStyle w:val="Hyperlink"/>
            <w:rtl/>
          </w:rPr>
          <w:t>الرجال، ابن الغضائری، ج1، ص54.</w:t>
        </w:r>
      </w:hyperlink>
    </w:p>
  </w:footnote>
  <w:footnote w:id="16">
    <w:p w:rsidR="0005588A" w:rsidRPr="008E7121" w:rsidRDefault="0005588A" w:rsidP="008E7121">
      <w:pPr>
        <w:pStyle w:val="FootnoteText"/>
      </w:pPr>
      <w:r w:rsidRPr="008E7121">
        <w:footnoteRef/>
      </w:r>
      <w:r w:rsidRPr="008E7121">
        <w:rPr>
          <w:rtl/>
        </w:rPr>
        <w:t xml:space="preserve"> </w:t>
      </w:r>
      <w:hyperlink r:id="rId15" w:history="1">
        <w:r w:rsidRPr="008E7121">
          <w:rPr>
            <w:rStyle w:val="Hyperlink"/>
            <w:rFonts w:hint="cs"/>
            <w:rtl/>
          </w:rPr>
          <w:t>رجال</w:t>
        </w:r>
        <w:r w:rsidRPr="008E7121">
          <w:rPr>
            <w:rStyle w:val="Hyperlink"/>
            <w:rtl/>
          </w:rPr>
          <w:t xml:space="preserve"> </w:t>
        </w:r>
        <w:r w:rsidRPr="008E7121">
          <w:rPr>
            <w:rStyle w:val="Hyperlink"/>
            <w:rFonts w:hint="cs"/>
            <w:rtl/>
          </w:rPr>
          <w:t>النجاشی،</w:t>
        </w:r>
        <w:r w:rsidRPr="008E7121">
          <w:rPr>
            <w:rStyle w:val="Hyperlink"/>
            <w:rtl/>
          </w:rPr>
          <w:t xml:space="preserve"> </w:t>
        </w:r>
        <w:r w:rsidRPr="008E7121">
          <w:rPr>
            <w:rStyle w:val="Hyperlink"/>
            <w:rFonts w:hint="cs"/>
            <w:rtl/>
          </w:rPr>
          <w:t>النجاشی،</w:t>
        </w:r>
        <w:r w:rsidRPr="008E7121">
          <w:rPr>
            <w:rStyle w:val="Hyperlink"/>
            <w:rtl/>
          </w:rPr>
          <w:t xml:space="preserve"> </w:t>
        </w:r>
        <w:r w:rsidRPr="008E7121">
          <w:rPr>
            <w:rStyle w:val="Hyperlink"/>
            <w:rFonts w:hint="cs"/>
            <w:rtl/>
          </w:rPr>
          <w:t>ج</w:t>
        </w:r>
        <w:r w:rsidRPr="008E7121">
          <w:rPr>
            <w:rStyle w:val="Hyperlink"/>
            <w:rtl/>
          </w:rPr>
          <w:t>1</w:t>
        </w:r>
        <w:r w:rsidRPr="008E7121">
          <w:rPr>
            <w:rStyle w:val="Hyperlink"/>
            <w:rFonts w:hint="cs"/>
            <w:rtl/>
          </w:rPr>
          <w:t>،</w:t>
        </w:r>
        <w:r w:rsidRPr="008E7121">
          <w:rPr>
            <w:rStyle w:val="Hyperlink"/>
            <w:rtl/>
          </w:rPr>
          <w:t xml:space="preserve"> </w:t>
        </w:r>
        <w:r w:rsidRPr="008E7121">
          <w:rPr>
            <w:rStyle w:val="Hyperlink"/>
            <w:rFonts w:hint="cs"/>
            <w:rtl/>
          </w:rPr>
          <w:t>ص</w:t>
        </w:r>
        <w:r w:rsidRPr="008E7121">
          <w:rPr>
            <w:rStyle w:val="Hyperlink"/>
            <w:rtl/>
          </w:rPr>
          <w:t>259.</w:t>
        </w:r>
      </w:hyperlink>
    </w:p>
  </w:footnote>
  <w:footnote w:id="17">
    <w:p w:rsidR="0005588A" w:rsidRPr="00B664E5" w:rsidRDefault="0005588A" w:rsidP="00B664E5">
      <w:pPr>
        <w:pStyle w:val="FootnoteText"/>
      </w:pPr>
      <w:r w:rsidRPr="00B664E5">
        <w:footnoteRef/>
      </w:r>
      <w:r w:rsidRPr="00B664E5">
        <w:rPr>
          <w:rtl/>
        </w:rPr>
        <w:t xml:space="preserve"> </w:t>
      </w:r>
      <w:hyperlink r:id="rId16" w:history="1">
        <w:r w:rsidR="000D754C">
          <w:rPr>
            <w:rStyle w:val="Hyperlink"/>
            <w:rFonts w:hint="cs"/>
            <w:rtl/>
          </w:rPr>
          <w:t>اختیار معرفة الرجال المعروف برجال الکشی</w:t>
        </w:r>
        <w:r w:rsidRPr="00B664E5">
          <w:rPr>
            <w:rStyle w:val="Hyperlink"/>
            <w:rFonts w:hint="cs"/>
            <w:rtl/>
          </w:rPr>
          <w:t>،</w:t>
        </w:r>
        <w:r w:rsidRPr="00B664E5">
          <w:rPr>
            <w:rStyle w:val="Hyperlink"/>
            <w:rtl/>
          </w:rPr>
          <w:t xml:space="preserve"> </w:t>
        </w:r>
        <w:r w:rsidRPr="00B664E5">
          <w:rPr>
            <w:rStyle w:val="Hyperlink"/>
            <w:rFonts w:hint="cs"/>
            <w:rtl/>
          </w:rPr>
          <w:t>شیخ</w:t>
        </w:r>
        <w:r w:rsidRPr="00B664E5">
          <w:rPr>
            <w:rStyle w:val="Hyperlink"/>
            <w:rtl/>
          </w:rPr>
          <w:t xml:space="preserve"> </w:t>
        </w:r>
        <w:r w:rsidRPr="00B664E5">
          <w:rPr>
            <w:rStyle w:val="Hyperlink"/>
            <w:rFonts w:hint="cs"/>
            <w:rtl/>
          </w:rPr>
          <w:t>طوسی،</w:t>
        </w:r>
        <w:r w:rsidRPr="00B664E5">
          <w:rPr>
            <w:rStyle w:val="Hyperlink"/>
            <w:rtl/>
          </w:rPr>
          <w:t xml:space="preserve"> </w:t>
        </w:r>
        <w:r w:rsidRPr="00B664E5">
          <w:rPr>
            <w:rStyle w:val="Hyperlink"/>
            <w:rFonts w:hint="cs"/>
            <w:rtl/>
          </w:rPr>
          <w:t>ج</w:t>
        </w:r>
        <w:r w:rsidRPr="00B664E5">
          <w:rPr>
            <w:rStyle w:val="Hyperlink"/>
            <w:rtl/>
          </w:rPr>
          <w:t>2</w:t>
        </w:r>
        <w:r w:rsidRPr="00B664E5">
          <w:rPr>
            <w:rStyle w:val="Hyperlink"/>
            <w:rFonts w:hint="cs"/>
            <w:rtl/>
          </w:rPr>
          <w:t>،</w:t>
        </w:r>
        <w:r w:rsidRPr="00B664E5">
          <w:rPr>
            <w:rStyle w:val="Hyperlink"/>
            <w:rtl/>
          </w:rPr>
          <w:t xml:space="preserve"> </w:t>
        </w:r>
        <w:r w:rsidRPr="00B664E5">
          <w:rPr>
            <w:rStyle w:val="Hyperlink"/>
            <w:rFonts w:hint="cs"/>
            <w:rtl/>
          </w:rPr>
          <w:t>ص</w:t>
        </w:r>
        <w:r w:rsidRPr="00B664E5">
          <w:rPr>
            <w:rStyle w:val="Hyperlink"/>
            <w:rtl/>
          </w:rPr>
          <w:t>787.</w:t>
        </w:r>
      </w:hyperlink>
    </w:p>
  </w:footnote>
  <w:footnote w:id="18">
    <w:p w:rsidR="0005588A" w:rsidRPr="00B664E5" w:rsidRDefault="0005588A" w:rsidP="00AF462B">
      <w:pPr>
        <w:pStyle w:val="FootnoteText"/>
      </w:pPr>
      <w:r w:rsidRPr="00B664E5">
        <w:footnoteRef/>
      </w:r>
      <w:r w:rsidRPr="00B664E5">
        <w:rPr>
          <w:rtl/>
        </w:rPr>
        <w:t xml:space="preserve"> </w:t>
      </w:r>
      <w:hyperlink r:id="rId17" w:history="1">
        <w:r w:rsidR="000D754C">
          <w:rPr>
            <w:rStyle w:val="Hyperlink"/>
            <w:rFonts w:hint="cs"/>
            <w:rtl/>
          </w:rPr>
          <w:t>اختیار معرفة الرجال المعروف برجال الکشی</w:t>
        </w:r>
        <w:r w:rsidRPr="00B664E5">
          <w:rPr>
            <w:rStyle w:val="Hyperlink"/>
            <w:rFonts w:hint="cs"/>
            <w:rtl/>
          </w:rPr>
          <w:t>،</w:t>
        </w:r>
        <w:r w:rsidRPr="00B664E5">
          <w:rPr>
            <w:rStyle w:val="Hyperlink"/>
            <w:rtl/>
          </w:rPr>
          <w:t xml:space="preserve"> </w:t>
        </w:r>
        <w:r w:rsidRPr="00B664E5">
          <w:rPr>
            <w:rStyle w:val="Hyperlink"/>
            <w:rFonts w:hint="cs"/>
            <w:rtl/>
          </w:rPr>
          <w:t>شیخ</w:t>
        </w:r>
        <w:r w:rsidRPr="00B664E5">
          <w:rPr>
            <w:rStyle w:val="Hyperlink"/>
            <w:rtl/>
          </w:rPr>
          <w:t xml:space="preserve"> </w:t>
        </w:r>
        <w:r w:rsidRPr="00B664E5">
          <w:rPr>
            <w:rStyle w:val="Hyperlink"/>
            <w:rFonts w:hint="cs"/>
            <w:rtl/>
          </w:rPr>
          <w:t>طوسی،</w:t>
        </w:r>
        <w:r w:rsidRPr="00B664E5">
          <w:rPr>
            <w:rStyle w:val="Hyperlink"/>
            <w:rtl/>
          </w:rPr>
          <w:t xml:space="preserve"> </w:t>
        </w:r>
        <w:r w:rsidRPr="00B664E5">
          <w:rPr>
            <w:rStyle w:val="Hyperlink"/>
            <w:rFonts w:hint="cs"/>
            <w:rtl/>
          </w:rPr>
          <w:t>ج</w:t>
        </w:r>
        <w:r w:rsidRPr="00B664E5">
          <w:rPr>
            <w:rStyle w:val="Hyperlink"/>
            <w:rtl/>
          </w:rPr>
          <w:t>2</w:t>
        </w:r>
        <w:r w:rsidRPr="00B664E5">
          <w:rPr>
            <w:rStyle w:val="Hyperlink"/>
            <w:rFonts w:hint="cs"/>
            <w:rtl/>
          </w:rPr>
          <w:t>،</w:t>
        </w:r>
        <w:r w:rsidRPr="00B664E5">
          <w:rPr>
            <w:rStyle w:val="Hyperlink"/>
            <w:rtl/>
          </w:rPr>
          <w:t xml:space="preserve"> </w:t>
        </w:r>
        <w:r w:rsidRPr="00B664E5">
          <w:rPr>
            <w:rStyle w:val="Hyperlink"/>
            <w:rFonts w:hint="cs"/>
            <w:rtl/>
          </w:rPr>
          <w:t>ص</w:t>
        </w:r>
        <w:r w:rsidRPr="00B664E5">
          <w:rPr>
            <w:rStyle w:val="Hyperlink"/>
            <w:rtl/>
          </w:rPr>
          <w:t>788.</w:t>
        </w:r>
      </w:hyperlink>
    </w:p>
  </w:footnote>
  <w:footnote w:id="19">
    <w:p w:rsidR="0005588A" w:rsidRPr="00B24F93" w:rsidRDefault="0005588A" w:rsidP="00E06440">
      <w:pPr>
        <w:pStyle w:val="FootnoteText"/>
      </w:pPr>
      <w:r w:rsidRPr="00B24F93">
        <w:footnoteRef/>
      </w:r>
      <w:r w:rsidRPr="00B24F93">
        <w:rPr>
          <w:rtl/>
        </w:rPr>
        <w:t xml:space="preserve"> </w:t>
      </w:r>
      <w:hyperlink r:id="rId18" w:history="1">
        <w:r w:rsidR="000D754C">
          <w:rPr>
            <w:rStyle w:val="Hyperlink"/>
            <w:rtl/>
          </w:rPr>
          <w:t xml:space="preserve">رجال النجاشی، </w:t>
        </w:r>
        <w:r>
          <w:rPr>
            <w:rStyle w:val="Hyperlink"/>
            <w:rtl/>
          </w:rPr>
          <w:t>النجاشی، ج1، ص334، رقم 896</w:t>
        </w:r>
      </w:hyperlink>
      <w:r>
        <w:rPr>
          <w:rStyle w:val="Hyperlink"/>
        </w:rPr>
        <w:t>.</w:t>
      </w:r>
    </w:p>
  </w:footnote>
  <w:footnote w:id="20">
    <w:p w:rsidR="0005588A" w:rsidRDefault="0005588A">
      <w:pPr>
        <w:pStyle w:val="FootnoteText"/>
        <w:rPr>
          <w:rtl/>
        </w:rPr>
      </w:pPr>
      <w:r>
        <w:rPr>
          <w:rStyle w:val="FootnoteReference"/>
        </w:rPr>
        <w:footnoteRef/>
      </w:r>
      <w:r>
        <w:rPr>
          <w:rtl/>
        </w:rPr>
        <w:t xml:space="preserve"> </w:t>
      </w:r>
      <w:r>
        <w:rPr>
          <w:rFonts w:hint="cs"/>
          <w:rtl/>
        </w:rPr>
        <w:t>همان</w:t>
      </w:r>
    </w:p>
  </w:footnote>
  <w:footnote w:id="21">
    <w:p w:rsidR="000D754C" w:rsidRDefault="000D754C">
      <w:pPr>
        <w:pStyle w:val="FootnoteText"/>
      </w:pPr>
      <w:r>
        <w:rPr>
          <w:rStyle w:val="FootnoteReference"/>
        </w:rPr>
        <w:footnoteRef/>
      </w:r>
      <w:r>
        <w:rPr>
          <w:rtl/>
        </w:rPr>
        <w:t xml:space="preserve"> </w:t>
      </w:r>
      <w:hyperlink r:id="rId19" w:history="1">
        <w:r w:rsidRPr="00B24F93">
          <w:rPr>
            <w:rStyle w:val="Hyperlink"/>
            <w:rFonts w:hint="cs"/>
            <w:rtl/>
          </w:rPr>
          <w:t>رجال</w:t>
        </w:r>
        <w:r w:rsidRPr="00B24F93">
          <w:rPr>
            <w:rStyle w:val="Hyperlink"/>
            <w:rtl/>
          </w:rPr>
          <w:t xml:space="preserve"> </w:t>
        </w:r>
        <w:r w:rsidRPr="00B24F93">
          <w:rPr>
            <w:rStyle w:val="Hyperlink"/>
            <w:rFonts w:hint="cs"/>
            <w:rtl/>
          </w:rPr>
          <w:t>النجاشی،</w:t>
        </w:r>
        <w:r w:rsidRPr="00B24F93">
          <w:rPr>
            <w:rStyle w:val="Hyperlink"/>
            <w:rtl/>
          </w:rPr>
          <w:t xml:space="preserve"> </w:t>
        </w:r>
        <w:r w:rsidRPr="00B24F93">
          <w:rPr>
            <w:rStyle w:val="Hyperlink"/>
            <w:rFonts w:hint="cs"/>
            <w:rtl/>
          </w:rPr>
          <w:t>النجاشی،</w:t>
        </w:r>
        <w:r w:rsidRPr="00B24F93">
          <w:rPr>
            <w:rStyle w:val="Hyperlink"/>
            <w:rtl/>
          </w:rPr>
          <w:t xml:space="preserve"> </w:t>
        </w:r>
        <w:r w:rsidRPr="00B24F93">
          <w:rPr>
            <w:rStyle w:val="Hyperlink"/>
            <w:rFonts w:hint="cs"/>
            <w:rtl/>
          </w:rPr>
          <w:t>ج</w:t>
        </w:r>
        <w:r w:rsidRPr="00B24F93">
          <w:rPr>
            <w:rStyle w:val="Hyperlink"/>
            <w:rtl/>
          </w:rPr>
          <w:t>1</w:t>
        </w:r>
        <w:r w:rsidRPr="00B24F93">
          <w:rPr>
            <w:rStyle w:val="Hyperlink"/>
            <w:rFonts w:hint="cs"/>
            <w:rtl/>
          </w:rPr>
          <w:t>،</w:t>
        </w:r>
        <w:r w:rsidRPr="00B24F93">
          <w:rPr>
            <w:rStyle w:val="Hyperlink"/>
            <w:rtl/>
          </w:rPr>
          <w:t xml:space="preserve"> </w:t>
        </w:r>
        <w:r w:rsidRPr="00B24F93">
          <w:rPr>
            <w:rStyle w:val="Hyperlink"/>
            <w:rFonts w:hint="cs"/>
            <w:rtl/>
          </w:rPr>
          <w:t>ص</w:t>
        </w:r>
        <w:r w:rsidRPr="00B24F93">
          <w:rPr>
            <w:rStyle w:val="Hyperlink"/>
            <w:rtl/>
          </w:rPr>
          <w:t>447.</w:t>
        </w:r>
      </w:hyperlink>
    </w:p>
  </w:footnote>
  <w:footnote w:id="22">
    <w:p w:rsidR="0005588A" w:rsidRPr="00B24F93" w:rsidRDefault="0005588A" w:rsidP="0074617E">
      <w:pPr>
        <w:pStyle w:val="FootnoteText"/>
      </w:pPr>
      <w:r w:rsidRPr="00B24F93">
        <w:footnoteRef/>
      </w:r>
      <w:r w:rsidRPr="00B24F93">
        <w:rPr>
          <w:rtl/>
        </w:rPr>
        <w:t xml:space="preserve"> </w:t>
      </w:r>
      <w:hyperlink r:id="rId20" w:history="1">
        <w:r w:rsidRPr="00B24F93">
          <w:rPr>
            <w:rStyle w:val="Hyperlink"/>
            <w:rFonts w:hint="cs"/>
            <w:rtl/>
          </w:rPr>
          <w:t>رجال</w:t>
        </w:r>
        <w:r w:rsidRPr="00B24F93">
          <w:rPr>
            <w:rStyle w:val="Hyperlink"/>
            <w:rtl/>
          </w:rPr>
          <w:t xml:space="preserve"> </w:t>
        </w:r>
        <w:r w:rsidRPr="00B24F93">
          <w:rPr>
            <w:rStyle w:val="Hyperlink"/>
            <w:rFonts w:hint="cs"/>
            <w:rtl/>
          </w:rPr>
          <w:t>النجاشی،</w:t>
        </w:r>
        <w:r w:rsidRPr="00B24F93">
          <w:rPr>
            <w:rStyle w:val="Hyperlink"/>
            <w:rtl/>
          </w:rPr>
          <w:t xml:space="preserve"> </w:t>
        </w:r>
        <w:r w:rsidRPr="00B24F93">
          <w:rPr>
            <w:rStyle w:val="Hyperlink"/>
            <w:rFonts w:hint="cs"/>
            <w:rtl/>
          </w:rPr>
          <w:t>النجاشی،</w:t>
        </w:r>
        <w:r w:rsidRPr="00B24F93">
          <w:rPr>
            <w:rStyle w:val="Hyperlink"/>
            <w:rtl/>
          </w:rPr>
          <w:t xml:space="preserve"> </w:t>
        </w:r>
        <w:r w:rsidRPr="00B24F93">
          <w:rPr>
            <w:rStyle w:val="Hyperlink"/>
            <w:rFonts w:hint="cs"/>
            <w:rtl/>
          </w:rPr>
          <w:t>ج</w:t>
        </w:r>
        <w:r w:rsidRPr="00B24F93">
          <w:rPr>
            <w:rStyle w:val="Hyperlink"/>
            <w:rtl/>
          </w:rPr>
          <w:t>1</w:t>
        </w:r>
        <w:r w:rsidRPr="00B24F93">
          <w:rPr>
            <w:rStyle w:val="Hyperlink"/>
            <w:rFonts w:hint="cs"/>
            <w:rtl/>
          </w:rPr>
          <w:t>،</w:t>
        </w:r>
        <w:r w:rsidRPr="00B24F93">
          <w:rPr>
            <w:rStyle w:val="Hyperlink"/>
            <w:rtl/>
          </w:rPr>
          <w:t xml:space="preserve"> </w:t>
        </w:r>
        <w:r w:rsidRPr="00B24F93">
          <w:rPr>
            <w:rStyle w:val="Hyperlink"/>
            <w:rFonts w:hint="cs"/>
            <w:rtl/>
          </w:rPr>
          <w:t>ص</w:t>
        </w:r>
        <w:r w:rsidRPr="00B24F93">
          <w:rPr>
            <w:rStyle w:val="Hyperlink"/>
            <w:rtl/>
          </w:rPr>
          <w:t>447.</w:t>
        </w:r>
      </w:hyperlink>
    </w:p>
  </w:footnote>
  <w:footnote w:id="23">
    <w:p w:rsidR="0005588A" w:rsidRPr="00E57D21" w:rsidRDefault="0005588A" w:rsidP="00E57D21">
      <w:pPr>
        <w:pStyle w:val="FootnoteText"/>
      </w:pPr>
      <w:r w:rsidRPr="00E57D21">
        <w:footnoteRef/>
      </w:r>
      <w:r w:rsidRPr="00E57D21">
        <w:rPr>
          <w:rtl/>
        </w:rPr>
        <w:t xml:space="preserve"> </w:t>
      </w:r>
      <w:hyperlink r:id="rId21" w:history="1">
        <w:r w:rsidRPr="00E57D21">
          <w:rPr>
            <w:rStyle w:val="Hyperlink"/>
            <w:rFonts w:hint="cs"/>
            <w:rtl/>
          </w:rPr>
          <w:t>رجال</w:t>
        </w:r>
        <w:r w:rsidRPr="00E57D21">
          <w:rPr>
            <w:rStyle w:val="Hyperlink"/>
            <w:rtl/>
          </w:rPr>
          <w:t xml:space="preserve"> </w:t>
        </w:r>
        <w:r w:rsidRPr="00E57D21">
          <w:rPr>
            <w:rStyle w:val="Hyperlink"/>
            <w:rFonts w:hint="cs"/>
            <w:rtl/>
          </w:rPr>
          <w:t>النجاشی،</w:t>
        </w:r>
        <w:r w:rsidRPr="00E57D21">
          <w:rPr>
            <w:rStyle w:val="Hyperlink"/>
            <w:rtl/>
          </w:rPr>
          <w:t xml:space="preserve"> </w:t>
        </w:r>
        <w:r w:rsidRPr="00E57D21">
          <w:rPr>
            <w:rStyle w:val="Hyperlink"/>
            <w:rFonts w:hint="cs"/>
            <w:rtl/>
          </w:rPr>
          <w:t>النجاشی،</w:t>
        </w:r>
        <w:r w:rsidRPr="00E57D21">
          <w:rPr>
            <w:rStyle w:val="Hyperlink"/>
            <w:rtl/>
          </w:rPr>
          <w:t xml:space="preserve"> </w:t>
        </w:r>
        <w:r w:rsidRPr="00E57D21">
          <w:rPr>
            <w:rStyle w:val="Hyperlink"/>
            <w:rFonts w:hint="cs"/>
            <w:rtl/>
          </w:rPr>
          <w:t>ج</w:t>
        </w:r>
        <w:r w:rsidRPr="00E57D21">
          <w:rPr>
            <w:rStyle w:val="Hyperlink"/>
            <w:rtl/>
          </w:rPr>
          <w:t>1</w:t>
        </w:r>
        <w:r w:rsidRPr="00E57D21">
          <w:rPr>
            <w:rStyle w:val="Hyperlink"/>
            <w:rFonts w:hint="cs"/>
            <w:rtl/>
          </w:rPr>
          <w:t>،</w:t>
        </w:r>
        <w:r w:rsidRPr="00E57D21">
          <w:rPr>
            <w:rStyle w:val="Hyperlink"/>
            <w:rtl/>
          </w:rPr>
          <w:t xml:space="preserve"> </w:t>
        </w:r>
        <w:r w:rsidRPr="00E57D21">
          <w:rPr>
            <w:rStyle w:val="Hyperlink"/>
            <w:rFonts w:hint="cs"/>
            <w:rtl/>
          </w:rPr>
          <w:t>ص</w:t>
        </w:r>
        <w:r w:rsidRPr="00E57D21">
          <w:rPr>
            <w:rStyle w:val="Hyperlink"/>
            <w:rtl/>
          </w:rPr>
          <w:t>16.</w:t>
        </w:r>
      </w:hyperlink>
    </w:p>
  </w:footnote>
  <w:footnote w:id="24">
    <w:p w:rsidR="005F458B" w:rsidRPr="005F458B" w:rsidRDefault="005F458B" w:rsidP="005F458B">
      <w:pPr>
        <w:pStyle w:val="FootnoteText"/>
      </w:pPr>
      <w:r w:rsidRPr="005F458B">
        <w:footnoteRef/>
      </w:r>
      <w:r w:rsidRPr="005F458B">
        <w:rPr>
          <w:rtl/>
        </w:rPr>
        <w:t xml:space="preserve"> </w:t>
      </w:r>
      <w:hyperlink r:id="rId22" w:history="1">
        <w:r w:rsidRPr="005F458B">
          <w:rPr>
            <w:rStyle w:val="Hyperlink"/>
            <w:rFonts w:hint="cs"/>
            <w:rtl/>
          </w:rPr>
          <w:t>رجال</w:t>
        </w:r>
        <w:r w:rsidRPr="005F458B">
          <w:rPr>
            <w:rStyle w:val="Hyperlink"/>
            <w:rtl/>
          </w:rPr>
          <w:t xml:space="preserve"> </w:t>
        </w:r>
        <w:r w:rsidRPr="005F458B">
          <w:rPr>
            <w:rStyle w:val="Hyperlink"/>
            <w:rFonts w:hint="cs"/>
            <w:rtl/>
          </w:rPr>
          <w:t>الطوسی،</w:t>
        </w:r>
        <w:r w:rsidRPr="005F458B">
          <w:rPr>
            <w:rStyle w:val="Hyperlink"/>
            <w:rtl/>
          </w:rPr>
          <w:t xml:space="preserve"> </w:t>
        </w:r>
        <w:r w:rsidRPr="005F458B">
          <w:rPr>
            <w:rStyle w:val="Hyperlink"/>
            <w:rFonts w:hint="cs"/>
            <w:rtl/>
          </w:rPr>
          <w:t>شیخ</w:t>
        </w:r>
        <w:r w:rsidRPr="005F458B">
          <w:rPr>
            <w:rStyle w:val="Hyperlink"/>
            <w:rtl/>
          </w:rPr>
          <w:t xml:space="preserve"> </w:t>
        </w:r>
        <w:r w:rsidRPr="005F458B">
          <w:rPr>
            <w:rStyle w:val="Hyperlink"/>
            <w:rFonts w:hint="cs"/>
            <w:rtl/>
          </w:rPr>
          <w:t>طوسی،</w:t>
        </w:r>
        <w:r w:rsidRPr="005F458B">
          <w:rPr>
            <w:rStyle w:val="Hyperlink"/>
            <w:rtl/>
          </w:rPr>
          <w:t xml:space="preserve"> </w:t>
        </w:r>
        <w:r w:rsidRPr="005F458B">
          <w:rPr>
            <w:rStyle w:val="Hyperlink"/>
            <w:rFonts w:hint="cs"/>
            <w:rtl/>
          </w:rPr>
          <w:t>ج</w:t>
        </w:r>
        <w:r w:rsidRPr="005F458B">
          <w:rPr>
            <w:rStyle w:val="Hyperlink"/>
            <w:rtl/>
          </w:rPr>
          <w:t>1</w:t>
        </w:r>
        <w:r w:rsidRPr="005F458B">
          <w:rPr>
            <w:rStyle w:val="Hyperlink"/>
            <w:rFonts w:hint="cs"/>
            <w:rtl/>
          </w:rPr>
          <w:t>،</w:t>
        </w:r>
        <w:r w:rsidRPr="005F458B">
          <w:rPr>
            <w:rStyle w:val="Hyperlink"/>
            <w:rtl/>
          </w:rPr>
          <w:t xml:space="preserve"> </w:t>
        </w:r>
        <w:r w:rsidRPr="005F458B">
          <w:rPr>
            <w:rStyle w:val="Hyperlink"/>
            <w:rFonts w:hint="cs"/>
            <w:rtl/>
          </w:rPr>
          <w:t>ص</w:t>
        </w:r>
        <w:r w:rsidRPr="005F458B">
          <w:rPr>
            <w:rStyle w:val="Hyperlink"/>
            <w:rtl/>
          </w:rPr>
          <w:t>429.</w:t>
        </w:r>
      </w:hyperlink>
    </w:p>
  </w:footnote>
  <w:footnote w:id="25">
    <w:p w:rsidR="005F458B" w:rsidRPr="005F458B" w:rsidRDefault="005F458B" w:rsidP="005F458B">
      <w:pPr>
        <w:pStyle w:val="FootnoteText"/>
      </w:pPr>
      <w:r w:rsidRPr="005F458B">
        <w:footnoteRef/>
      </w:r>
      <w:r w:rsidRPr="005F458B">
        <w:rPr>
          <w:rtl/>
        </w:rPr>
        <w:t xml:space="preserve"> </w:t>
      </w:r>
      <w:hyperlink r:id="rId23" w:history="1">
        <w:r w:rsidRPr="005F458B">
          <w:rPr>
            <w:rStyle w:val="Hyperlink"/>
            <w:rFonts w:hint="cs"/>
            <w:rtl/>
          </w:rPr>
          <w:t>عیون</w:t>
        </w:r>
        <w:r w:rsidRPr="005F458B">
          <w:rPr>
            <w:rStyle w:val="Hyperlink"/>
            <w:rtl/>
          </w:rPr>
          <w:t xml:space="preserve"> </w:t>
        </w:r>
        <w:r w:rsidRPr="005F458B">
          <w:rPr>
            <w:rStyle w:val="Hyperlink"/>
            <w:rFonts w:hint="cs"/>
            <w:rtl/>
          </w:rPr>
          <w:t>اخبار</w:t>
        </w:r>
        <w:r w:rsidRPr="005F458B">
          <w:rPr>
            <w:rStyle w:val="Hyperlink"/>
            <w:rtl/>
          </w:rPr>
          <w:t xml:space="preserve"> </w:t>
        </w:r>
        <w:r w:rsidRPr="005F458B">
          <w:rPr>
            <w:rStyle w:val="Hyperlink"/>
            <w:rFonts w:hint="cs"/>
            <w:rtl/>
          </w:rPr>
          <w:t>الرضا،</w:t>
        </w:r>
        <w:r w:rsidRPr="005F458B">
          <w:rPr>
            <w:rStyle w:val="Hyperlink"/>
            <w:rtl/>
          </w:rPr>
          <w:t xml:space="preserve"> </w:t>
        </w:r>
        <w:r w:rsidRPr="005F458B">
          <w:rPr>
            <w:rStyle w:val="Hyperlink"/>
            <w:rFonts w:hint="cs"/>
            <w:rtl/>
          </w:rPr>
          <w:t>شیخ</w:t>
        </w:r>
        <w:r w:rsidRPr="005F458B">
          <w:rPr>
            <w:rStyle w:val="Hyperlink"/>
            <w:rtl/>
          </w:rPr>
          <w:t xml:space="preserve"> </w:t>
        </w:r>
        <w:r w:rsidRPr="005F458B">
          <w:rPr>
            <w:rStyle w:val="Hyperlink"/>
            <w:rFonts w:hint="cs"/>
            <w:rtl/>
          </w:rPr>
          <w:t>صدوق،</w:t>
        </w:r>
        <w:r w:rsidRPr="005F458B">
          <w:rPr>
            <w:rStyle w:val="Hyperlink"/>
            <w:rtl/>
          </w:rPr>
          <w:t xml:space="preserve"> </w:t>
        </w:r>
        <w:r w:rsidRPr="005F458B">
          <w:rPr>
            <w:rStyle w:val="Hyperlink"/>
            <w:rFonts w:hint="cs"/>
            <w:rtl/>
          </w:rPr>
          <w:t>ج</w:t>
        </w:r>
        <w:r w:rsidRPr="005F458B">
          <w:rPr>
            <w:rStyle w:val="Hyperlink"/>
            <w:rtl/>
          </w:rPr>
          <w:t>2</w:t>
        </w:r>
        <w:r w:rsidRPr="005F458B">
          <w:rPr>
            <w:rStyle w:val="Hyperlink"/>
            <w:rFonts w:hint="cs"/>
            <w:rtl/>
          </w:rPr>
          <w:t>،</w:t>
        </w:r>
        <w:r w:rsidRPr="005F458B">
          <w:rPr>
            <w:rStyle w:val="Hyperlink"/>
            <w:rtl/>
          </w:rPr>
          <w:t xml:space="preserve"> </w:t>
        </w:r>
        <w:r w:rsidRPr="005F458B">
          <w:rPr>
            <w:rStyle w:val="Hyperlink"/>
            <w:rFonts w:hint="cs"/>
            <w:rtl/>
          </w:rPr>
          <w:t>ص</w:t>
        </w:r>
        <w:r w:rsidRPr="005F458B">
          <w:rPr>
            <w:rStyle w:val="Hyperlink"/>
            <w:rtl/>
          </w:rPr>
          <w:t>121.</w:t>
        </w:r>
      </w:hyperlink>
    </w:p>
  </w:footnote>
  <w:footnote w:id="26">
    <w:p w:rsidR="005F458B" w:rsidRPr="005F458B" w:rsidRDefault="005F458B" w:rsidP="005F458B">
      <w:pPr>
        <w:pStyle w:val="FootnoteText"/>
      </w:pPr>
      <w:r w:rsidRPr="005F458B">
        <w:footnoteRef/>
      </w:r>
      <w:r w:rsidRPr="005F458B">
        <w:rPr>
          <w:rtl/>
        </w:rPr>
        <w:t xml:space="preserve"> </w:t>
      </w:r>
      <w:hyperlink r:id="rId24" w:history="1">
        <w:r w:rsidRPr="005F458B">
          <w:rPr>
            <w:rStyle w:val="Hyperlink"/>
            <w:rFonts w:hint="cs"/>
            <w:rtl/>
          </w:rPr>
          <w:t>عیون</w:t>
        </w:r>
        <w:r w:rsidRPr="005F458B">
          <w:rPr>
            <w:rStyle w:val="Hyperlink"/>
            <w:rtl/>
          </w:rPr>
          <w:t xml:space="preserve"> </w:t>
        </w:r>
        <w:r w:rsidRPr="005F458B">
          <w:rPr>
            <w:rStyle w:val="Hyperlink"/>
            <w:rFonts w:hint="cs"/>
            <w:rtl/>
          </w:rPr>
          <w:t>اخبار</w:t>
        </w:r>
        <w:r w:rsidRPr="005F458B">
          <w:rPr>
            <w:rStyle w:val="Hyperlink"/>
            <w:rtl/>
          </w:rPr>
          <w:t xml:space="preserve"> </w:t>
        </w:r>
        <w:r w:rsidRPr="005F458B">
          <w:rPr>
            <w:rStyle w:val="Hyperlink"/>
            <w:rFonts w:hint="cs"/>
            <w:rtl/>
          </w:rPr>
          <w:t>الرضا،</w:t>
        </w:r>
        <w:r w:rsidRPr="005F458B">
          <w:rPr>
            <w:rStyle w:val="Hyperlink"/>
            <w:rtl/>
          </w:rPr>
          <w:t xml:space="preserve"> </w:t>
        </w:r>
        <w:r w:rsidRPr="005F458B">
          <w:rPr>
            <w:rStyle w:val="Hyperlink"/>
            <w:rFonts w:hint="cs"/>
            <w:rtl/>
          </w:rPr>
          <w:t>شیخ</w:t>
        </w:r>
        <w:r w:rsidRPr="005F458B">
          <w:rPr>
            <w:rStyle w:val="Hyperlink"/>
            <w:rtl/>
          </w:rPr>
          <w:t xml:space="preserve"> </w:t>
        </w:r>
        <w:r w:rsidRPr="005F458B">
          <w:rPr>
            <w:rStyle w:val="Hyperlink"/>
            <w:rFonts w:hint="cs"/>
            <w:rtl/>
          </w:rPr>
          <w:t>صدوق،</w:t>
        </w:r>
        <w:r w:rsidRPr="005F458B">
          <w:rPr>
            <w:rStyle w:val="Hyperlink"/>
            <w:rtl/>
          </w:rPr>
          <w:t xml:space="preserve"> </w:t>
        </w:r>
        <w:r w:rsidRPr="005F458B">
          <w:rPr>
            <w:rStyle w:val="Hyperlink"/>
            <w:rFonts w:hint="cs"/>
            <w:rtl/>
          </w:rPr>
          <w:t>ج</w:t>
        </w:r>
        <w:r w:rsidRPr="005F458B">
          <w:rPr>
            <w:rStyle w:val="Hyperlink"/>
            <w:rtl/>
          </w:rPr>
          <w:t>2</w:t>
        </w:r>
        <w:r w:rsidRPr="005F458B">
          <w:rPr>
            <w:rStyle w:val="Hyperlink"/>
            <w:rFonts w:hint="cs"/>
            <w:rtl/>
          </w:rPr>
          <w:t>،</w:t>
        </w:r>
        <w:r w:rsidRPr="005F458B">
          <w:rPr>
            <w:rStyle w:val="Hyperlink"/>
            <w:rtl/>
          </w:rPr>
          <w:t xml:space="preserve"> </w:t>
        </w:r>
        <w:r w:rsidRPr="005F458B">
          <w:rPr>
            <w:rStyle w:val="Hyperlink"/>
            <w:rFonts w:hint="cs"/>
            <w:rtl/>
          </w:rPr>
          <w:t>ص</w:t>
        </w:r>
        <w:r w:rsidRPr="005F458B">
          <w:rPr>
            <w:rStyle w:val="Hyperlink"/>
            <w:rtl/>
          </w:rPr>
          <w:t>127.</w:t>
        </w:r>
      </w:hyperlink>
    </w:p>
  </w:footnote>
  <w:footnote w:id="27">
    <w:p w:rsidR="0005588A" w:rsidRPr="00666D44" w:rsidRDefault="0005588A" w:rsidP="00CE1A70">
      <w:pPr>
        <w:pStyle w:val="FootnoteText"/>
      </w:pPr>
      <w:r w:rsidRPr="00666D44">
        <w:footnoteRef/>
      </w:r>
      <w:r w:rsidRPr="00666D44">
        <w:rPr>
          <w:rtl/>
        </w:rPr>
        <w:t xml:space="preserve"> </w:t>
      </w:r>
      <w:hyperlink r:id="rId25" w:history="1">
        <w:r w:rsidRPr="00666D44">
          <w:rPr>
            <w:rStyle w:val="Hyperlink"/>
            <w:rFonts w:hint="cs"/>
            <w:rtl/>
          </w:rPr>
          <w:t>فهرست</w:t>
        </w:r>
        <w:r w:rsidRPr="00666D44">
          <w:rPr>
            <w:rStyle w:val="Hyperlink"/>
            <w:rtl/>
          </w:rPr>
          <w:t xml:space="preserve"> </w:t>
        </w:r>
        <w:r w:rsidRPr="00666D44">
          <w:rPr>
            <w:rStyle w:val="Hyperlink"/>
            <w:rFonts w:hint="cs"/>
            <w:rtl/>
          </w:rPr>
          <w:t>کتب</w:t>
        </w:r>
        <w:r w:rsidRPr="00666D44">
          <w:rPr>
            <w:rStyle w:val="Hyperlink"/>
            <w:rtl/>
          </w:rPr>
          <w:t xml:space="preserve"> </w:t>
        </w:r>
        <w:r w:rsidRPr="00666D44">
          <w:rPr>
            <w:rStyle w:val="Hyperlink"/>
            <w:rFonts w:hint="cs"/>
            <w:rtl/>
          </w:rPr>
          <w:t>الشیعة</w:t>
        </w:r>
        <w:r w:rsidRPr="00666D44">
          <w:rPr>
            <w:rStyle w:val="Hyperlink"/>
            <w:rtl/>
          </w:rPr>
          <w:t xml:space="preserve"> </w:t>
        </w:r>
        <w:r w:rsidRPr="00666D44">
          <w:rPr>
            <w:rStyle w:val="Hyperlink"/>
            <w:rFonts w:hint="cs"/>
            <w:rtl/>
          </w:rPr>
          <w:t>و</w:t>
        </w:r>
        <w:r w:rsidRPr="00666D44">
          <w:rPr>
            <w:rStyle w:val="Hyperlink"/>
            <w:rtl/>
          </w:rPr>
          <w:t xml:space="preserve"> </w:t>
        </w:r>
        <w:r w:rsidRPr="00666D44">
          <w:rPr>
            <w:rStyle w:val="Hyperlink"/>
            <w:rFonts w:hint="cs"/>
            <w:rtl/>
          </w:rPr>
          <w:t>اصولهم،</w:t>
        </w:r>
        <w:r w:rsidRPr="00666D44">
          <w:rPr>
            <w:rStyle w:val="Hyperlink"/>
            <w:rtl/>
          </w:rPr>
          <w:t xml:space="preserve"> </w:t>
        </w:r>
        <w:r w:rsidRPr="00666D44">
          <w:rPr>
            <w:rStyle w:val="Hyperlink"/>
            <w:rFonts w:hint="cs"/>
            <w:rtl/>
          </w:rPr>
          <w:t>الشیخ</w:t>
        </w:r>
        <w:r w:rsidRPr="00666D44">
          <w:rPr>
            <w:rStyle w:val="Hyperlink"/>
            <w:rtl/>
          </w:rPr>
          <w:t xml:space="preserve"> </w:t>
        </w:r>
        <w:r w:rsidRPr="00666D44">
          <w:rPr>
            <w:rStyle w:val="Hyperlink"/>
            <w:rFonts w:hint="cs"/>
            <w:rtl/>
          </w:rPr>
          <w:t>الطوسی،</w:t>
        </w:r>
        <w:r w:rsidRPr="00666D44">
          <w:rPr>
            <w:rStyle w:val="Hyperlink"/>
            <w:rtl/>
          </w:rPr>
          <w:t xml:space="preserve"> </w:t>
        </w:r>
        <w:r w:rsidRPr="00666D44">
          <w:rPr>
            <w:rStyle w:val="Hyperlink"/>
            <w:rFonts w:hint="cs"/>
            <w:rtl/>
          </w:rPr>
          <w:t>ج</w:t>
        </w:r>
        <w:r w:rsidRPr="00666D44">
          <w:rPr>
            <w:rStyle w:val="Hyperlink"/>
            <w:rtl/>
          </w:rPr>
          <w:t>1</w:t>
        </w:r>
        <w:r w:rsidRPr="00666D44">
          <w:rPr>
            <w:rStyle w:val="Hyperlink"/>
            <w:rFonts w:hint="cs"/>
            <w:rtl/>
          </w:rPr>
          <w:t>،</w:t>
        </w:r>
        <w:r w:rsidRPr="00666D44">
          <w:rPr>
            <w:rStyle w:val="Hyperlink"/>
            <w:rtl/>
          </w:rPr>
          <w:t xml:space="preserve"> </w:t>
        </w:r>
        <w:r w:rsidRPr="00666D44">
          <w:rPr>
            <w:rStyle w:val="Hyperlink"/>
            <w:rFonts w:hint="cs"/>
            <w:rtl/>
          </w:rPr>
          <w:t>ص</w:t>
        </w:r>
        <w:r w:rsidRPr="00666D44">
          <w:rPr>
            <w:rStyle w:val="Hyperlink"/>
            <w:rtl/>
          </w:rPr>
          <w:t>363.</w:t>
        </w:r>
      </w:hyperlink>
    </w:p>
  </w:footnote>
  <w:footnote w:id="28">
    <w:p w:rsidR="00AD64B8" w:rsidRPr="00AD64B8" w:rsidRDefault="00AD64B8" w:rsidP="00AD64B8">
      <w:pPr>
        <w:pStyle w:val="FootnoteText"/>
      </w:pPr>
      <w:r w:rsidRPr="00AD64B8">
        <w:footnoteRef/>
      </w:r>
      <w:r w:rsidRPr="00AD64B8">
        <w:rPr>
          <w:rtl/>
        </w:rPr>
        <w:t xml:space="preserve"> </w:t>
      </w:r>
      <w:hyperlink r:id="rId26" w:history="1">
        <w:r w:rsidRPr="00AD64B8">
          <w:rPr>
            <w:rStyle w:val="Hyperlink"/>
            <w:rFonts w:hint="cs"/>
            <w:rtl/>
          </w:rPr>
          <w:t>عیون</w:t>
        </w:r>
        <w:r w:rsidRPr="00AD64B8">
          <w:rPr>
            <w:rStyle w:val="Hyperlink"/>
            <w:rtl/>
          </w:rPr>
          <w:t xml:space="preserve"> </w:t>
        </w:r>
        <w:r w:rsidRPr="00AD64B8">
          <w:rPr>
            <w:rStyle w:val="Hyperlink"/>
            <w:rFonts w:hint="cs"/>
            <w:rtl/>
          </w:rPr>
          <w:t>اخبار</w:t>
        </w:r>
        <w:r w:rsidRPr="00AD64B8">
          <w:rPr>
            <w:rStyle w:val="Hyperlink"/>
            <w:rtl/>
          </w:rPr>
          <w:t xml:space="preserve"> </w:t>
        </w:r>
        <w:r w:rsidRPr="00AD64B8">
          <w:rPr>
            <w:rStyle w:val="Hyperlink"/>
            <w:rFonts w:hint="cs"/>
            <w:rtl/>
          </w:rPr>
          <w:t>الرضا،</w:t>
        </w:r>
        <w:r w:rsidRPr="00AD64B8">
          <w:rPr>
            <w:rStyle w:val="Hyperlink"/>
            <w:rtl/>
          </w:rPr>
          <w:t xml:space="preserve"> </w:t>
        </w:r>
        <w:r w:rsidRPr="00AD64B8">
          <w:rPr>
            <w:rStyle w:val="Hyperlink"/>
            <w:rFonts w:hint="cs"/>
            <w:rtl/>
          </w:rPr>
          <w:t>شیخ</w:t>
        </w:r>
        <w:r w:rsidRPr="00AD64B8">
          <w:rPr>
            <w:rStyle w:val="Hyperlink"/>
            <w:rtl/>
          </w:rPr>
          <w:t xml:space="preserve"> </w:t>
        </w:r>
        <w:r w:rsidRPr="00AD64B8">
          <w:rPr>
            <w:rStyle w:val="Hyperlink"/>
            <w:rFonts w:hint="cs"/>
            <w:rtl/>
          </w:rPr>
          <w:t>صدوق،</w:t>
        </w:r>
        <w:r w:rsidRPr="00AD64B8">
          <w:rPr>
            <w:rStyle w:val="Hyperlink"/>
            <w:rtl/>
          </w:rPr>
          <w:t xml:space="preserve"> </w:t>
        </w:r>
        <w:r w:rsidRPr="00AD64B8">
          <w:rPr>
            <w:rStyle w:val="Hyperlink"/>
            <w:rFonts w:hint="cs"/>
            <w:rtl/>
          </w:rPr>
          <w:t>ج</w:t>
        </w:r>
        <w:r w:rsidRPr="00AD64B8">
          <w:rPr>
            <w:rStyle w:val="Hyperlink"/>
            <w:rtl/>
          </w:rPr>
          <w:t>2</w:t>
        </w:r>
        <w:r w:rsidRPr="00AD64B8">
          <w:rPr>
            <w:rStyle w:val="Hyperlink"/>
            <w:rFonts w:hint="cs"/>
            <w:rtl/>
          </w:rPr>
          <w:t>،</w:t>
        </w:r>
        <w:r w:rsidRPr="00AD64B8">
          <w:rPr>
            <w:rStyle w:val="Hyperlink"/>
            <w:rtl/>
          </w:rPr>
          <w:t xml:space="preserve"> </w:t>
        </w:r>
        <w:r w:rsidRPr="00AD64B8">
          <w:rPr>
            <w:rStyle w:val="Hyperlink"/>
            <w:rFonts w:hint="cs"/>
            <w:rtl/>
          </w:rPr>
          <w:t>ص</w:t>
        </w:r>
        <w:r w:rsidRPr="00AD64B8">
          <w:rPr>
            <w:rStyle w:val="Hyperlink"/>
            <w:rtl/>
          </w:rPr>
          <w:t>127.</w:t>
        </w:r>
      </w:hyperlink>
    </w:p>
  </w:footnote>
  <w:footnote w:id="29">
    <w:p w:rsidR="00AD64B8" w:rsidRPr="00AD64B8" w:rsidRDefault="00AD64B8" w:rsidP="00AD64B8">
      <w:pPr>
        <w:pStyle w:val="FootnoteText"/>
      </w:pPr>
      <w:r w:rsidRPr="00AD64B8">
        <w:footnoteRef/>
      </w:r>
      <w:r w:rsidRPr="00AD64B8">
        <w:rPr>
          <w:rtl/>
        </w:rPr>
        <w:t xml:space="preserve"> </w:t>
      </w:r>
      <w:hyperlink r:id="rId27" w:history="1">
        <w:r w:rsidRPr="00AD64B8">
          <w:rPr>
            <w:rStyle w:val="Hyperlink"/>
            <w:rFonts w:hint="cs"/>
            <w:rtl/>
          </w:rPr>
          <w:t>تحف</w:t>
        </w:r>
        <w:r w:rsidRPr="00AD64B8">
          <w:rPr>
            <w:rStyle w:val="Hyperlink"/>
            <w:rtl/>
          </w:rPr>
          <w:t xml:space="preserve"> </w:t>
        </w:r>
        <w:r w:rsidRPr="00AD64B8">
          <w:rPr>
            <w:rStyle w:val="Hyperlink"/>
            <w:rFonts w:hint="cs"/>
            <w:rtl/>
          </w:rPr>
          <w:t>العقول،</w:t>
        </w:r>
        <w:r w:rsidRPr="00AD64B8">
          <w:rPr>
            <w:rStyle w:val="Hyperlink"/>
            <w:rtl/>
          </w:rPr>
          <w:t xml:space="preserve"> </w:t>
        </w:r>
        <w:r w:rsidRPr="00AD64B8">
          <w:rPr>
            <w:rStyle w:val="Hyperlink"/>
            <w:rFonts w:hint="cs"/>
            <w:rtl/>
          </w:rPr>
          <w:t>ابن</w:t>
        </w:r>
        <w:r w:rsidRPr="00AD64B8">
          <w:rPr>
            <w:rStyle w:val="Hyperlink"/>
            <w:rtl/>
          </w:rPr>
          <w:t xml:space="preserve"> </w:t>
        </w:r>
        <w:r w:rsidRPr="00AD64B8">
          <w:rPr>
            <w:rStyle w:val="Hyperlink"/>
            <w:rFonts w:hint="cs"/>
            <w:rtl/>
          </w:rPr>
          <w:t>شعبه</w:t>
        </w:r>
        <w:r w:rsidRPr="00AD64B8">
          <w:rPr>
            <w:rStyle w:val="Hyperlink"/>
            <w:rtl/>
          </w:rPr>
          <w:t xml:space="preserve"> </w:t>
        </w:r>
        <w:r w:rsidRPr="00AD64B8">
          <w:rPr>
            <w:rStyle w:val="Hyperlink"/>
            <w:rFonts w:hint="cs"/>
            <w:rtl/>
          </w:rPr>
          <w:t>حرانی،</w:t>
        </w:r>
        <w:r w:rsidRPr="00AD64B8">
          <w:rPr>
            <w:rStyle w:val="Hyperlink"/>
            <w:rtl/>
          </w:rPr>
          <w:t xml:space="preserve"> </w:t>
        </w:r>
        <w:r w:rsidRPr="00AD64B8">
          <w:rPr>
            <w:rStyle w:val="Hyperlink"/>
            <w:rFonts w:hint="cs"/>
            <w:rtl/>
          </w:rPr>
          <w:t>ج</w:t>
        </w:r>
        <w:r w:rsidRPr="00AD64B8">
          <w:rPr>
            <w:rStyle w:val="Hyperlink"/>
            <w:rtl/>
          </w:rPr>
          <w:t>1</w:t>
        </w:r>
        <w:r w:rsidRPr="00AD64B8">
          <w:rPr>
            <w:rStyle w:val="Hyperlink"/>
            <w:rFonts w:hint="cs"/>
            <w:rtl/>
          </w:rPr>
          <w:t>،</w:t>
        </w:r>
        <w:r w:rsidRPr="00AD64B8">
          <w:rPr>
            <w:rStyle w:val="Hyperlink"/>
            <w:rtl/>
          </w:rPr>
          <w:t xml:space="preserve"> </w:t>
        </w:r>
        <w:r w:rsidRPr="00AD64B8">
          <w:rPr>
            <w:rStyle w:val="Hyperlink"/>
            <w:rFonts w:hint="cs"/>
            <w:rtl/>
          </w:rPr>
          <w:t>ص</w:t>
        </w:r>
        <w:r w:rsidRPr="00AD64B8">
          <w:rPr>
            <w:rStyle w:val="Hyperlink"/>
            <w:rtl/>
          </w:rPr>
          <w:t>418.</w:t>
        </w:r>
      </w:hyperlink>
    </w:p>
  </w:footnote>
  <w:footnote w:id="30">
    <w:p w:rsidR="00AD64B8" w:rsidRDefault="00AD64B8">
      <w:pPr>
        <w:pStyle w:val="FootnoteText"/>
      </w:pPr>
      <w:r>
        <w:rPr>
          <w:rStyle w:val="FootnoteReference"/>
        </w:rPr>
        <w:footnoteRef/>
      </w:r>
      <w:r>
        <w:rPr>
          <w:rtl/>
        </w:rPr>
        <w:t xml:space="preserve"> </w:t>
      </w:r>
      <w:r>
        <w:rPr>
          <w:rFonts w:hint="cs"/>
          <w:rtl/>
        </w:rPr>
        <w:t>همان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88A" w:rsidRDefault="0005588A">
    <w:pPr>
      <w:pStyle w:val="Header"/>
    </w:pPr>
  </w:p>
  <w:p w:rsidR="0005588A" w:rsidRDefault="000558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88A" w:rsidRPr="001D2E9A" w:rsidRDefault="0005588A"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21" w:name="BokNum"/>
    <w:bookmarkEnd w:id="21"/>
    <w:r>
      <w:rPr>
        <w:b/>
        <w:bCs/>
        <w:sz w:val="20"/>
        <w:szCs w:val="24"/>
        <w:rtl/>
      </w:rPr>
      <w:t>079</w:t>
    </w:r>
    <w:r>
      <w:rPr>
        <w:rFonts w:hint="cs"/>
        <w:b/>
        <w:bCs/>
        <w:sz w:val="20"/>
        <w:szCs w:val="24"/>
        <w:rtl/>
      </w:rPr>
      <w:tab/>
    </w:r>
    <w:r w:rsidRPr="00C32A7E">
      <w:rPr>
        <w:rFonts w:hint="cs"/>
        <w:b/>
        <w:bCs/>
        <w:color w:val="632423" w:themeColor="accent2" w:themeShade="80"/>
        <w:sz w:val="20"/>
        <w:szCs w:val="24"/>
        <w:rtl/>
      </w:rPr>
      <w:t xml:space="preserve">درس خارج </w:t>
    </w:r>
    <w:bookmarkStart w:id="22" w:name="Bokdars"/>
    <w:bookmarkEnd w:id="22"/>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3" w:name="Bokostad"/>
    <w:bookmarkEnd w:id="23"/>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4" w:name="BokTarikh"/>
    <w:bookmarkEnd w:id="24"/>
    <w:r>
      <w:rPr>
        <w:sz w:val="24"/>
        <w:szCs w:val="24"/>
        <w:rtl/>
      </w:rPr>
      <w:t>2 /12 /1401</w:t>
    </w:r>
  </w:p>
  <w:p w:rsidR="0005588A" w:rsidRPr="00F16B53" w:rsidRDefault="0005588A" w:rsidP="00CD4BD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5" w:name="BokSabj"/>
    <w:bookmarkEnd w:id="25"/>
    <w:r>
      <w:rPr>
        <w:rFonts w:hint="cs"/>
        <w:color w:val="000000" w:themeColor="text1"/>
        <w:sz w:val="24"/>
        <w:szCs w:val="24"/>
        <w:rtl/>
      </w:rPr>
      <w:t>اشتراط</w:t>
    </w:r>
    <w:r>
      <w:rPr>
        <w:color w:val="000000" w:themeColor="text1"/>
        <w:sz w:val="24"/>
        <w:szCs w:val="24"/>
        <w:rtl/>
      </w:rPr>
      <w:t xml:space="preserve"> </w:t>
    </w:r>
    <w:r>
      <w:rPr>
        <w:rFonts w:hint="cs"/>
        <w:color w:val="000000" w:themeColor="text1"/>
        <w:sz w:val="24"/>
        <w:szCs w:val="24"/>
        <w:rtl/>
      </w:rPr>
      <w:t>تمکّن</w:t>
    </w:r>
    <w:r>
      <w:rPr>
        <w:color w:val="000000" w:themeColor="text1"/>
        <w:sz w:val="24"/>
        <w:szCs w:val="24"/>
        <w:rtl/>
      </w:rPr>
      <w:t xml:space="preserve"> </w:t>
    </w:r>
    <w:r>
      <w:rPr>
        <w:rFonts w:hint="cs"/>
        <w:color w:val="000000" w:themeColor="text1"/>
        <w:sz w:val="24"/>
        <w:szCs w:val="24"/>
        <w:rtl/>
      </w:rPr>
      <w:t>از</w:t>
    </w:r>
    <w:r>
      <w:rPr>
        <w:color w:val="000000" w:themeColor="text1"/>
        <w:sz w:val="24"/>
        <w:szCs w:val="24"/>
        <w:rtl/>
      </w:rPr>
      <w:t xml:space="preserve"> </w:t>
    </w:r>
    <w:r>
      <w:rPr>
        <w:rFonts w:hint="cs"/>
        <w:color w:val="000000" w:themeColor="text1"/>
        <w:sz w:val="24"/>
        <w:szCs w:val="24"/>
        <w:rtl/>
      </w:rPr>
      <w:t>تصرّف</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6" w:name="Bokmoqarer"/>
    <w:bookmarkEnd w:id="26"/>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7" w:name="BokSabj2"/>
    <w:bookmarkEnd w:id="27"/>
    <w:r>
      <w:rPr>
        <w:rFonts w:hint="cs"/>
        <w:sz w:val="24"/>
        <w:szCs w:val="24"/>
        <w:rtl/>
      </w:rPr>
      <w:t>بررسی</w:t>
    </w:r>
    <w:r>
      <w:rPr>
        <w:sz w:val="24"/>
        <w:szCs w:val="24"/>
        <w:rtl/>
      </w:rPr>
      <w:t xml:space="preserve"> </w:t>
    </w:r>
    <w:r>
      <w:rPr>
        <w:rFonts w:hint="cs"/>
        <w:sz w:val="24"/>
        <w:szCs w:val="24"/>
        <w:rtl/>
      </w:rPr>
      <w:t>سند</w:t>
    </w:r>
    <w:r>
      <w:rPr>
        <w:sz w:val="24"/>
        <w:szCs w:val="24"/>
        <w:rtl/>
      </w:rPr>
      <w:t xml:space="preserve"> </w:t>
    </w:r>
    <w:r>
      <w:rPr>
        <w:rFonts w:hint="cs"/>
        <w:sz w:val="24"/>
        <w:szCs w:val="24"/>
        <w:rtl/>
      </w:rPr>
      <w:t>روایت</w:t>
    </w:r>
    <w:r>
      <w:rPr>
        <w:sz w:val="24"/>
        <w:szCs w:val="24"/>
        <w:rtl/>
      </w:rPr>
      <w:t xml:space="preserve"> </w:t>
    </w:r>
    <w:r>
      <w:rPr>
        <w:rFonts w:hint="cs"/>
        <w:sz w:val="24"/>
        <w:szCs w:val="24"/>
        <w:rtl/>
      </w:rPr>
      <w:t>شرائع</w:t>
    </w:r>
    <w:r>
      <w:rPr>
        <w:sz w:val="24"/>
        <w:szCs w:val="24"/>
        <w:rtl/>
      </w:rPr>
      <w:t xml:space="preserve"> </w:t>
    </w:r>
    <w:r>
      <w:rPr>
        <w:rFonts w:hint="cs"/>
        <w:sz w:val="24"/>
        <w:szCs w:val="24"/>
        <w:rtl/>
      </w:rPr>
      <w:t>الاسلام</w:t>
    </w:r>
  </w:p>
  <w:p w:rsidR="0005588A" w:rsidRDefault="000558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5588A"/>
    <w:rsid w:val="00080A41"/>
    <w:rsid w:val="0008299B"/>
    <w:rsid w:val="0009057F"/>
    <w:rsid w:val="000913AA"/>
    <w:rsid w:val="00094847"/>
    <w:rsid w:val="000962E7"/>
    <w:rsid w:val="00096C63"/>
    <w:rsid w:val="000A27EF"/>
    <w:rsid w:val="000B5DB5"/>
    <w:rsid w:val="000C3947"/>
    <w:rsid w:val="000D0323"/>
    <w:rsid w:val="000D2A37"/>
    <w:rsid w:val="000D30E9"/>
    <w:rsid w:val="000D5189"/>
    <w:rsid w:val="000D6818"/>
    <w:rsid w:val="000D6E74"/>
    <w:rsid w:val="000D754C"/>
    <w:rsid w:val="000E335E"/>
    <w:rsid w:val="000F16A1"/>
    <w:rsid w:val="000F16CF"/>
    <w:rsid w:val="000F5BAC"/>
    <w:rsid w:val="00102585"/>
    <w:rsid w:val="001133EC"/>
    <w:rsid w:val="00114AB7"/>
    <w:rsid w:val="00116B2B"/>
    <w:rsid w:val="00124E3D"/>
    <w:rsid w:val="00127E95"/>
    <w:rsid w:val="00130659"/>
    <w:rsid w:val="001347C7"/>
    <w:rsid w:val="001356B0"/>
    <w:rsid w:val="0014752B"/>
    <w:rsid w:val="00151937"/>
    <w:rsid w:val="0017135E"/>
    <w:rsid w:val="001752A2"/>
    <w:rsid w:val="00181844"/>
    <w:rsid w:val="001837E9"/>
    <w:rsid w:val="00186406"/>
    <w:rsid w:val="00187DFA"/>
    <w:rsid w:val="001A1BC1"/>
    <w:rsid w:val="001A1EA5"/>
    <w:rsid w:val="001A2574"/>
    <w:rsid w:val="001A27D7"/>
    <w:rsid w:val="001A294E"/>
    <w:rsid w:val="001A4ED8"/>
    <w:rsid w:val="001B2488"/>
    <w:rsid w:val="001B6799"/>
    <w:rsid w:val="001C1362"/>
    <w:rsid w:val="001C71E8"/>
    <w:rsid w:val="001D2E9A"/>
    <w:rsid w:val="001D597F"/>
    <w:rsid w:val="001D67F6"/>
    <w:rsid w:val="001E3FD4"/>
    <w:rsid w:val="0020241A"/>
    <w:rsid w:val="00203821"/>
    <w:rsid w:val="00203E9C"/>
    <w:rsid w:val="00206EAA"/>
    <w:rsid w:val="00211632"/>
    <w:rsid w:val="0021630D"/>
    <w:rsid w:val="002205E7"/>
    <w:rsid w:val="00223CC4"/>
    <w:rsid w:val="00236DE9"/>
    <w:rsid w:val="0024121B"/>
    <w:rsid w:val="00247D2F"/>
    <w:rsid w:val="00256560"/>
    <w:rsid w:val="00257650"/>
    <w:rsid w:val="00263000"/>
    <w:rsid w:val="002670D5"/>
    <w:rsid w:val="0027605E"/>
    <w:rsid w:val="00281E00"/>
    <w:rsid w:val="00294A52"/>
    <w:rsid w:val="00294D17"/>
    <w:rsid w:val="002960F2"/>
    <w:rsid w:val="002B0EC8"/>
    <w:rsid w:val="002B575F"/>
    <w:rsid w:val="002B729B"/>
    <w:rsid w:val="002C23B5"/>
    <w:rsid w:val="002C53A2"/>
    <w:rsid w:val="002D0040"/>
    <w:rsid w:val="002D050A"/>
    <w:rsid w:val="002D2FA8"/>
    <w:rsid w:val="002E220F"/>
    <w:rsid w:val="003008D9"/>
    <w:rsid w:val="0030700A"/>
    <w:rsid w:val="00307311"/>
    <w:rsid w:val="0032100F"/>
    <w:rsid w:val="003269D5"/>
    <w:rsid w:val="00333DD9"/>
    <w:rsid w:val="0033402C"/>
    <w:rsid w:val="00340521"/>
    <w:rsid w:val="0034283A"/>
    <w:rsid w:val="00345C73"/>
    <w:rsid w:val="00354A99"/>
    <w:rsid w:val="00360311"/>
    <w:rsid w:val="00360772"/>
    <w:rsid w:val="00361922"/>
    <w:rsid w:val="0037339B"/>
    <w:rsid w:val="003843E8"/>
    <w:rsid w:val="00386C11"/>
    <w:rsid w:val="00397466"/>
    <w:rsid w:val="003A20E8"/>
    <w:rsid w:val="003A6148"/>
    <w:rsid w:val="003C2BE4"/>
    <w:rsid w:val="003C33F6"/>
    <w:rsid w:val="003C3D2E"/>
    <w:rsid w:val="003C43A5"/>
    <w:rsid w:val="003C6DF7"/>
    <w:rsid w:val="003E1C5C"/>
    <w:rsid w:val="003E6650"/>
    <w:rsid w:val="003E6963"/>
    <w:rsid w:val="003E7FB9"/>
    <w:rsid w:val="003F5B46"/>
    <w:rsid w:val="003F7E87"/>
    <w:rsid w:val="00401363"/>
    <w:rsid w:val="00402E47"/>
    <w:rsid w:val="00425015"/>
    <w:rsid w:val="00430994"/>
    <w:rsid w:val="00431771"/>
    <w:rsid w:val="00441B6D"/>
    <w:rsid w:val="004556EF"/>
    <w:rsid w:val="00462B07"/>
    <w:rsid w:val="00465BD2"/>
    <w:rsid w:val="004715C8"/>
    <w:rsid w:val="00481C31"/>
    <w:rsid w:val="00482FC1"/>
    <w:rsid w:val="00483027"/>
    <w:rsid w:val="00484710"/>
    <w:rsid w:val="004871AA"/>
    <w:rsid w:val="004918D7"/>
    <w:rsid w:val="004926E1"/>
    <w:rsid w:val="004A2FEA"/>
    <w:rsid w:val="004C2478"/>
    <w:rsid w:val="004C5DB3"/>
    <w:rsid w:val="004D2DD7"/>
    <w:rsid w:val="004D5BF1"/>
    <w:rsid w:val="004D75C5"/>
    <w:rsid w:val="004E2186"/>
    <w:rsid w:val="004E66FB"/>
    <w:rsid w:val="004F1EA5"/>
    <w:rsid w:val="004F470A"/>
    <w:rsid w:val="004F4C59"/>
    <w:rsid w:val="00500C8F"/>
    <w:rsid w:val="00501909"/>
    <w:rsid w:val="00503E47"/>
    <w:rsid w:val="00507BBB"/>
    <w:rsid w:val="005128DF"/>
    <w:rsid w:val="0051592A"/>
    <w:rsid w:val="005206FE"/>
    <w:rsid w:val="005257ED"/>
    <w:rsid w:val="005306F8"/>
    <w:rsid w:val="005346BB"/>
    <w:rsid w:val="0054023D"/>
    <w:rsid w:val="005426BF"/>
    <w:rsid w:val="0056213C"/>
    <w:rsid w:val="00563823"/>
    <w:rsid w:val="0057422D"/>
    <w:rsid w:val="00580C24"/>
    <w:rsid w:val="005968EF"/>
    <w:rsid w:val="00596C1E"/>
    <w:rsid w:val="005A2E26"/>
    <w:rsid w:val="005A53A4"/>
    <w:rsid w:val="005B7BCA"/>
    <w:rsid w:val="005C0DAE"/>
    <w:rsid w:val="005C188E"/>
    <w:rsid w:val="005D2349"/>
    <w:rsid w:val="005E1B60"/>
    <w:rsid w:val="005E3E90"/>
    <w:rsid w:val="005E5507"/>
    <w:rsid w:val="005E607B"/>
    <w:rsid w:val="005E6459"/>
    <w:rsid w:val="005F04A9"/>
    <w:rsid w:val="005F0A8D"/>
    <w:rsid w:val="005F458B"/>
    <w:rsid w:val="005F4F9C"/>
    <w:rsid w:val="00601229"/>
    <w:rsid w:val="00603B67"/>
    <w:rsid w:val="006162A2"/>
    <w:rsid w:val="006240DA"/>
    <w:rsid w:val="00624A37"/>
    <w:rsid w:val="006263E7"/>
    <w:rsid w:val="00626D71"/>
    <w:rsid w:val="0063142F"/>
    <w:rsid w:val="0063256E"/>
    <w:rsid w:val="00633F04"/>
    <w:rsid w:val="00635219"/>
    <w:rsid w:val="00635EC0"/>
    <w:rsid w:val="00635F49"/>
    <w:rsid w:val="00640B58"/>
    <w:rsid w:val="00651B02"/>
    <w:rsid w:val="00651B19"/>
    <w:rsid w:val="00655C9A"/>
    <w:rsid w:val="00660A29"/>
    <w:rsid w:val="00666D44"/>
    <w:rsid w:val="00672407"/>
    <w:rsid w:val="00681A10"/>
    <w:rsid w:val="00695519"/>
    <w:rsid w:val="006A4134"/>
    <w:rsid w:val="006A5DDA"/>
    <w:rsid w:val="006A6701"/>
    <w:rsid w:val="006B21F4"/>
    <w:rsid w:val="006B3753"/>
    <w:rsid w:val="006B6A2D"/>
    <w:rsid w:val="006B7AD6"/>
    <w:rsid w:val="006C50FD"/>
    <w:rsid w:val="006D1DD4"/>
    <w:rsid w:val="006D4014"/>
    <w:rsid w:val="006D44C1"/>
    <w:rsid w:val="006E5651"/>
    <w:rsid w:val="006E5B85"/>
    <w:rsid w:val="006F026A"/>
    <w:rsid w:val="006F7A54"/>
    <w:rsid w:val="0070265B"/>
    <w:rsid w:val="00704813"/>
    <w:rsid w:val="0072290D"/>
    <w:rsid w:val="00723D6D"/>
    <w:rsid w:val="00724537"/>
    <w:rsid w:val="00731724"/>
    <w:rsid w:val="0073474B"/>
    <w:rsid w:val="00735511"/>
    <w:rsid w:val="00737203"/>
    <w:rsid w:val="00737208"/>
    <w:rsid w:val="00744DE6"/>
    <w:rsid w:val="0074617E"/>
    <w:rsid w:val="00755160"/>
    <w:rsid w:val="007558A1"/>
    <w:rsid w:val="00762452"/>
    <w:rsid w:val="007639E0"/>
    <w:rsid w:val="00775507"/>
    <w:rsid w:val="00776187"/>
    <w:rsid w:val="00783473"/>
    <w:rsid w:val="007840E2"/>
    <w:rsid w:val="0078594B"/>
    <w:rsid w:val="007924A8"/>
    <w:rsid w:val="00795E02"/>
    <w:rsid w:val="007979D0"/>
    <w:rsid w:val="007A1A87"/>
    <w:rsid w:val="007A4E18"/>
    <w:rsid w:val="007A7B8C"/>
    <w:rsid w:val="007C6D9E"/>
    <w:rsid w:val="007D1C43"/>
    <w:rsid w:val="007D6C53"/>
    <w:rsid w:val="007E1564"/>
    <w:rsid w:val="007E1E87"/>
    <w:rsid w:val="007E5B3F"/>
    <w:rsid w:val="007F2257"/>
    <w:rsid w:val="0080091D"/>
    <w:rsid w:val="00800B23"/>
    <w:rsid w:val="008031E7"/>
    <w:rsid w:val="00804108"/>
    <w:rsid w:val="00804FC4"/>
    <w:rsid w:val="00816367"/>
    <w:rsid w:val="00816A0B"/>
    <w:rsid w:val="00824B22"/>
    <w:rsid w:val="00830C53"/>
    <w:rsid w:val="00837FAA"/>
    <w:rsid w:val="00841F77"/>
    <w:rsid w:val="00844E90"/>
    <w:rsid w:val="0085276D"/>
    <w:rsid w:val="00863390"/>
    <w:rsid w:val="0086385C"/>
    <w:rsid w:val="00864B36"/>
    <w:rsid w:val="00871916"/>
    <w:rsid w:val="008737AC"/>
    <w:rsid w:val="008956DD"/>
    <w:rsid w:val="008A510E"/>
    <w:rsid w:val="008A522A"/>
    <w:rsid w:val="008B4464"/>
    <w:rsid w:val="008B68D2"/>
    <w:rsid w:val="008B750B"/>
    <w:rsid w:val="008C3162"/>
    <w:rsid w:val="008D1F14"/>
    <w:rsid w:val="008E3924"/>
    <w:rsid w:val="008E7121"/>
    <w:rsid w:val="008E7E9A"/>
    <w:rsid w:val="008F13F7"/>
    <w:rsid w:val="008F5B4D"/>
    <w:rsid w:val="0090619F"/>
    <w:rsid w:val="00907425"/>
    <w:rsid w:val="00921445"/>
    <w:rsid w:val="00923C34"/>
    <w:rsid w:val="00924152"/>
    <w:rsid w:val="0092513D"/>
    <w:rsid w:val="00927A9F"/>
    <w:rsid w:val="009335CC"/>
    <w:rsid w:val="00935A55"/>
    <w:rsid w:val="00941CEB"/>
    <w:rsid w:val="0094720F"/>
    <w:rsid w:val="00953B28"/>
    <w:rsid w:val="00954322"/>
    <w:rsid w:val="00957CAA"/>
    <w:rsid w:val="00964D47"/>
    <w:rsid w:val="0096778A"/>
    <w:rsid w:val="00977656"/>
    <w:rsid w:val="009846A7"/>
    <w:rsid w:val="0098546B"/>
    <w:rsid w:val="0098794D"/>
    <w:rsid w:val="0099497B"/>
    <w:rsid w:val="009A43BA"/>
    <w:rsid w:val="009A5CAC"/>
    <w:rsid w:val="009B0D05"/>
    <w:rsid w:val="009B4CA6"/>
    <w:rsid w:val="009B79F8"/>
    <w:rsid w:val="009C66D5"/>
    <w:rsid w:val="009D13FD"/>
    <w:rsid w:val="009D266A"/>
    <w:rsid w:val="009F4722"/>
    <w:rsid w:val="009F7E07"/>
    <w:rsid w:val="009F7F61"/>
    <w:rsid w:val="00A01522"/>
    <w:rsid w:val="00A068D0"/>
    <w:rsid w:val="00A10A11"/>
    <w:rsid w:val="00A13C6A"/>
    <w:rsid w:val="00A17B09"/>
    <w:rsid w:val="00A252DE"/>
    <w:rsid w:val="00A25641"/>
    <w:rsid w:val="00A26C8F"/>
    <w:rsid w:val="00A457C6"/>
    <w:rsid w:val="00A46AD0"/>
    <w:rsid w:val="00A47063"/>
    <w:rsid w:val="00A473A8"/>
    <w:rsid w:val="00A513F0"/>
    <w:rsid w:val="00A61AC8"/>
    <w:rsid w:val="00A6366F"/>
    <w:rsid w:val="00A65D4C"/>
    <w:rsid w:val="00A70512"/>
    <w:rsid w:val="00A918FF"/>
    <w:rsid w:val="00A93716"/>
    <w:rsid w:val="00A95C55"/>
    <w:rsid w:val="00A97DA0"/>
    <w:rsid w:val="00AA1F60"/>
    <w:rsid w:val="00AA40D7"/>
    <w:rsid w:val="00AA6443"/>
    <w:rsid w:val="00AB5F7D"/>
    <w:rsid w:val="00AC0C50"/>
    <w:rsid w:val="00AC6FE2"/>
    <w:rsid w:val="00AD6270"/>
    <w:rsid w:val="00AD64B8"/>
    <w:rsid w:val="00AD6901"/>
    <w:rsid w:val="00AE2746"/>
    <w:rsid w:val="00AE32DF"/>
    <w:rsid w:val="00AF3925"/>
    <w:rsid w:val="00AF462B"/>
    <w:rsid w:val="00B061FF"/>
    <w:rsid w:val="00B1296B"/>
    <w:rsid w:val="00B2292F"/>
    <w:rsid w:val="00B24F93"/>
    <w:rsid w:val="00B36177"/>
    <w:rsid w:val="00B43169"/>
    <w:rsid w:val="00B456D5"/>
    <w:rsid w:val="00B501A8"/>
    <w:rsid w:val="00B52B3B"/>
    <w:rsid w:val="00B55AE4"/>
    <w:rsid w:val="00B664E5"/>
    <w:rsid w:val="00B70B46"/>
    <w:rsid w:val="00B739B0"/>
    <w:rsid w:val="00B814A3"/>
    <w:rsid w:val="00B96F38"/>
    <w:rsid w:val="00B976AF"/>
    <w:rsid w:val="00BA1805"/>
    <w:rsid w:val="00BC19BA"/>
    <w:rsid w:val="00BC716B"/>
    <w:rsid w:val="00BD0E74"/>
    <w:rsid w:val="00BD3E6E"/>
    <w:rsid w:val="00BD5F8C"/>
    <w:rsid w:val="00BD7C60"/>
    <w:rsid w:val="00BE29DD"/>
    <w:rsid w:val="00BE6987"/>
    <w:rsid w:val="00BE6BB6"/>
    <w:rsid w:val="00BF21EF"/>
    <w:rsid w:val="00BF269D"/>
    <w:rsid w:val="00C00830"/>
    <w:rsid w:val="00C020BD"/>
    <w:rsid w:val="00C031FB"/>
    <w:rsid w:val="00C066AF"/>
    <w:rsid w:val="00C10E06"/>
    <w:rsid w:val="00C145B8"/>
    <w:rsid w:val="00C2438F"/>
    <w:rsid w:val="00C31AF0"/>
    <w:rsid w:val="00C31EBF"/>
    <w:rsid w:val="00C32A7E"/>
    <w:rsid w:val="00C34F28"/>
    <w:rsid w:val="00C368DF"/>
    <w:rsid w:val="00C4079F"/>
    <w:rsid w:val="00C40D8B"/>
    <w:rsid w:val="00C42DCD"/>
    <w:rsid w:val="00C442C5"/>
    <w:rsid w:val="00C57B5C"/>
    <w:rsid w:val="00C57C7C"/>
    <w:rsid w:val="00C61049"/>
    <w:rsid w:val="00C63FFE"/>
    <w:rsid w:val="00C72366"/>
    <w:rsid w:val="00C91EB6"/>
    <w:rsid w:val="00CA10B0"/>
    <w:rsid w:val="00CA2F8E"/>
    <w:rsid w:val="00CA3EE2"/>
    <w:rsid w:val="00CA431C"/>
    <w:rsid w:val="00CA7FD5"/>
    <w:rsid w:val="00CB3287"/>
    <w:rsid w:val="00CB33E2"/>
    <w:rsid w:val="00CB4E68"/>
    <w:rsid w:val="00CC2733"/>
    <w:rsid w:val="00CD0050"/>
    <w:rsid w:val="00CD09DC"/>
    <w:rsid w:val="00CD4BDE"/>
    <w:rsid w:val="00CE1A70"/>
    <w:rsid w:val="00CE6F52"/>
    <w:rsid w:val="00CE7481"/>
    <w:rsid w:val="00CE7B74"/>
    <w:rsid w:val="00CF0A8F"/>
    <w:rsid w:val="00D02B8D"/>
    <w:rsid w:val="00D0403B"/>
    <w:rsid w:val="00D048CE"/>
    <w:rsid w:val="00D10998"/>
    <w:rsid w:val="00D15CBD"/>
    <w:rsid w:val="00D221CB"/>
    <w:rsid w:val="00D23391"/>
    <w:rsid w:val="00D23563"/>
    <w:rsid w:val="00D26E4B"/>
    <w:rsid w:val="00D31805"/>
    <w:rsid w:val="00D50733"/>
    <w:rsid w:val="00D552B9"/>
    <w:rsid w:val="00D735B2"/>
    <w:rsid w:val="00D74021"/>
    <w:rsid w:val="00D750A5"/>
    <w:rsid w:val="00D7688A"/>
    <w:rsid w:val="00D76D01"/>
    <w:rsid w:val="00D819D1"/>
    <w:rsid w:val="00D85775"/>
    <w:rsid w:val="00D922A9"/>
    <w:rsid w:val="00D9394A"/>
    <w:rsid w:val="00DB0CBB"/>
    <w:rsid w:val="00DB67CC"/>
    <w:rsid w:val="00DC3783"/>
    <w:rsid w:val="00DC3DD4"/>
    <w:rsid w:val="00DE1070"/>
    <w:rsid w:val="00DF2AE3"/>
    <w:rsid w:val="00E00219"/>
    <w:rsid w:val="00E0316B"/>
    <w:rsid w:val="00E06440"/>
    <w:rsid w:val="00E1210E"/>
    <w:rsid w:val="00E25E10"/>
    <w:rsid w:val="00E50B41"/>
    <w:rsid w:val="00E5219B"/>
    <w:rsid w:val="00E52D07"/>
    <w:rsid w:val="00E5518B"/>
    <w:rsid w:val="00E57D21"/>
    <w:rsid w:val="00E609FE"/>
    <w:rsid w:val="00E630BE"/>
    <w:rsid w:val="00E66547"/>
    <w:rsid w:val="00E66D1A"/>
    <w:rsid w:val="00E7296A"/>
    <w:rsid w:val="00E75920"/>
    <w:rsid w:val="00E80D96"/>
    <w:rsid w:val="00E822CE"/>
    <w:rsid w:val="00E833DD"/>
    <w:rsid w:val="00E871FA"/>
    <w:rsid w:val="00E936A4"/>
    <w:rsid w:val="00E93DDC"/>
    <w:rsid w:val="00E954BB"/>
    <w:rsid w:val="00EA45E7"/>
    <w:rsid w:val="00EA7ECC"/>
    <w:rsid w:val="00EB66A8"/>
    <w:rsid w:val="00EB78E3"/>
    <w:rsid w:val="00EB7BE3"/>
    <w:rsid w:val="00EC1C4B"/>
    <w:rsid w:val="00EC735A"/>
    <w:rsid w:val="00ED5F38"/>
    <w:rsid w:val="00EF27FE"/>
    <w:rsid w:val="00F007AD"/>
    <w:rsid w:val="00F07FB6"/>
    <w:rsid w:val="00F149D0"/>
    <w:rsid w:val="00F16B53"/>
    <w:rsid w:val="00F25ECD"/>
    <w:rsid w:val="00F318BE"/>
    <w:rsid w:val="00F33297"/>
    <w:rsid w:val="00F343FB"/>
    <w:rsid w:val="00F359FE"/>
    <w:rsid w:val="00F42159"/>
    <w:rsid w:val="00F4256E"/>
    <w:rsid w:val="00F42EE1"/>
    <w:rsid w:val="00F60F1F"/>
    <w:rsid w:val="00F64141"/>
    <w:rsid w:val="00F6724B"/>
    <w:rsid w:val="00F67508"/>
    <w:rsid w:val="00F71FC9"/>
    <w:rsid w:val="00F73B48"/>
    <w:rsid w:val="00F74F51"/>
    <w:rsid w:val="00F820BA"/>
    <w:rsid w:val="00F842AD"/>
    <w:rsid w:val="00F914EB"/>
    <w:rsid w:val="00F91B85"/>
    <w:rsid w:val="00F938E7"/>
    <w:rsid w:val="00F95177"/>
    <w:rsid w:val="00F9571A"/>
    <w:rsid w:val="00FA3B17"/>
    <w:rsid w:val="00FA5E8D"/>
    <w:rsid w:val="00FA5F3D"/>
    <w:rsid w:val="00FB399E"/>
    <w:rsid w:val="00FB7F50"/>
    <w:rsid w:val="00FC2A85"/>
    <w:rsid w:val="00FC40AF"/>
    <w:rsid w:val="00FC73B9"/>
    <w:rsid w:val="00FD0A16"/>
    <w:rsid w:val="00FD761C"/>
    <w:rsid w:val="00FE3380"/>
    <w:rsid w:val="00FE3D7D"/>
    <w:rsid w:val="00FE41E3"/>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DF2A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DF2A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4028/1/80/&#1705;&#1579;&#1740;&#1585;" TargetMode="External"/><Relationship Id="rId13" Type="http://schemas.openxmlformats.org/officeDocument/2006/relationships/hyperlink" Target="http://lib.eshia.ir/27444/1/67/&#1575;&#1604;&#1605;&#1580;&#1575;&#1607;&#1740;&#1604;" TargetMode="External"/><Relationship Id="rId18" Type="http://schemas.openxmlformats.org/officeDocument/2006/relationships/hyperlink" Target="http://lib.eshia.ir/14028/1/334/&#1575;&#1604;&#1593;&#1576;&#1740;&#1583;&#1740;" TargetMode="External"/><Relationship Id="rId26" Type="http://schemas.openxmlformats.org/officeDocument/2006/relationships/hyperlink" Target="http://lib.eshia.ir/86808/2/127/&#1581;&#1605;&#1586;&#1577;" TargetMode="External"/><Relationship Id="rId3" Type="http://schemas.openxmlformats.org/officeDocument/2006/relationships/hyperlink" Target="http://lib.eshia.ir/27444/1/94/&#1705;&#1579;&#1740;&#1585;&#1575;" TargetMode="External"/><Relationship Id="rId21" Type="http://schemas.openxmlformats.org/officeDocument/2006/relationships/hyperlink" Target="http://lib.eshia.ir/14028/1/16/&#1606;&#1588;&#1585;" TargetMode="External"/><Relationship Id="rId7" Type="http://schemas.openxmlformats.org/officeDocument/2006/relationships/hyperlink" Target="http://lib.eshia.ir/14028/1/348/&#1575;&#1589;&#1581;&#1575;&#1576;&#1606;&#1575;" TargetMode="External"/><Relationship Id="rId12" Type="http://schemas.openxmlformats.org/officeDocument/2006/relationships/hyperlink" Target="http://lib.eshia.ir/27444/1/48/&#1575;&#1604;&#1605;&#1580;&#1575;&#1607;&#1740;&#1604;" TargetMode="External"/><Relationship Id="rId17" Type="http://schemas.openxmlformats.org/officeDocument/2006/relationships/hyperlink" Target="http://lib.eshia.ir/14015/2/788/&#1601;&#1604;&#1740;&#1606;&#1592;&#1585;" TargetMode="External"/><Relationship Id="rId25" Type="http://schemas.openxmlformats.org/officeDocument/2006/relationships/hyperlink" Target="http://lib.eshia.ir/12558/1/363/&#1602;&#1606;&#1576;&#1585;" TargetMode="External"/><Relationship Id="rId2" Type="http://schemas.openxmlformats.org/officeDocument/2006/relationships/hyperlink" Target="http://lib.eshia.ir/27444/1/93/&#1582;&#1575;&#1604;&#1583;" TargetMode="External"/><Relationship Id="rId16" Type="http://schemas.openxmlformats.org/officeDocument/2006/relationships/hyperlink" Target="http://lib.eshia.ir/14015/2/787/&#1578;&#1575;&#1576;" TargetMode="External"/><Relationship Id="rId20" Type="http://schemas.openxmlformats.org/officeDocument/2006/relationships/hyperlink" Target="http://lib.eshia.ir/14028/1/447/&#1575;&#1604;&#1605;&#1607;&#1578;&#1583;&#1740;" TargetMode="External"/><Relationship Id="rId1" Type="http://schemas.openxmlformats.org/officeDocument/2006/relationships/hyperlink" Target="http://lib.eshia.ir/11021/1/3/&#1575;&#1740;&#1585;&#1575;&#1583;" TargetMode="External"/><Relationship Id="rId6" Type="http://schemas.openxmlformats.org/officeDocument/2006/relationships/hyperlink" Target="http://lib.eshia.ir/12558/1/52/&#1575;&#1705;&#1579;&#1585;" TargetMode="External"/><Relationship Id="rId11" Type="http://schemas.openxmlformats.org/officeDocument/2006/relationships/hyperlink" Target="http://lib.eshia.ir/27444/1/44/&#1740;&#1593;&#1578;&#1605;&#1583;" TargetMode="External"/><Relationship Id="rId24" Type="http://schemas.openxmlformats.org/officeDocument/2006/relationships/hyperlink" Target="http://lib.eshia.ir/86808/2/127/&#1581;&#1605;&#1586;&#1577;" TargetMode="External"/><Relationship Id="rId5" Type="http://schemas.openxmlformats.org/officeDocument/2006/relationships/hyperlink" Target="http://lib.eshia.ir/14028/1/76/&#1608;&#1575;&#1593;&#1578;&#1605;&#1583;" TargetMode="External"/><Relationship Id="rId15" Type="http://schemas.openxmlformats.org/officeDocument/2006/relationships/hyperlink" Target="http://lib.eshia.ir/14028/1/259/&#1575;&#1593;&#1578;&#1605;&#1583;" TargetMode="External"/><Relationship Id="rId23" Type="http://schemas.openxmlformats.org/officeDocument/2006/relationships/hyperlink" Target="http://lib.eshia.ir/86808/2/121/&#1575;&#1604;&#1608;&#1575;&#1581;&#1583;" TargetMode="External"/><Relationship Id="rId10" Type="http://schemas.openxmlformats.org/officeDocument/2006/relationships/hyperlink" Target="http://lib.eshia.ir/27444/1/67/&#1575;&#1604;&#1605;&#1585;&#1575;&#1587;&#1740;&#1604;" TargetMode="External"/><Relationship Id="rId19" Type="http://schemas.openxmlformats.org/officeDocument/2006/relationships/hyperlink" Target="http://lib.eshia.ir/14028/1/447/&#1575;&#1604;&#1605;&#1607;&#1578;&#1583;&#1740;" TargetMode="External"/><Relationship Id="rId4" Type="http://schemas.openxmlformats.org/officeDocument/2006/relationships/hyperlink" Target="http://lib.eshia.ir/14028/1/62/&#1740;&#1593;&#1578;&#1605;&#1583;" TargetMode="External"/><Relationship Id="rId9" Type="http://schemas.openxmlformats.org/officeDocument/2006/relationships/hyperlink" Target="http://lib.eshia.ir/12558/1/57/&#1705;&#1579;&#1740;&#1585;" TargetMode="External"/><Relationship Id="rId14" Type="http://schemas.openxmlformats.org/officeDocument/2006/relationships/hyperlink" Target="http://lib.eshia.ir/27444/1/54/&#1585;&#1580;&#1575;&#1604;&#1575;" TargetMode="External"/><Relationship Id="rId22" Type="http://schemas.openxmlformats.org/officeDocument/2006/relationships/hyperlink" Target="http://lib.eshia.ir/14027/1/429/&#1601;&#1575;&#1590;&#1604;" TargetMode="External"/><Relationship Id="rId27" Type="http://schemas.openxmlformats.org/officeDocument/2006/relationships/hyperlink" Target="http://lib.eshia.ir/15139/1/418/&#1589;&#1575;&#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88CD-FA19-460B-91B4-98FD1026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2603</TotalTime>
  <Pages>11</Pages>
  <Words>3572</Words>
  <Characters>20366</Characters>
  <Application>Microsoft Office Word</Application>
  <DocSecurity>0</DocSecurity>
  <Lines>169</Lines>
  <Paragraphs>47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23891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113</cp:revision>
  <cp:lastPrinted>2023-03-03T00:19:00Z</cp:lastPrinted>
  <dcterms:created xsi:type="dcterms:W3CDTF">2023-02-21T07:54:00Z</dcterms:created>
  <dcterms:modified xsi:type="dcterms:W3CDTF">2023-06-12T10:00:00Z</dcterms:modified>
  <cp:contentStatus>ویرایش 2.5</cp:contentStatus>
  <cp:version>2.7</cp:version>
</cp:coreProperties>
</file>