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33D55">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80C6D" w:rsidRPr="00236620" w:rsidRDefault="00780C6D" w:rsidP="00780C6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780C6D" w:rsidRDefault="00780C6D" w:rsidP="00780C6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913</w:t>
      </w:r>
      <w:bookmarkStart w:id="0" w:name="_GoBack"/>
      <w:bookmarkEnd w:id="0"/>
    </w:p>
    <w:p w:rsidR="00F343FB" w:rsidRPr="00A6366F" w:rsidRDefault="00F842AD" w:rsidP="00A33D5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B7274">
        <w:rPr>
          <w:rtl/>
        </w:rPr>
        <w:t>حق</w:t>
      </w:r>
      <w:r w:rsidR="007B7274">
        <w:rPr>
          <w:rFonts w:hint="cs"/>
          <w:rtl/>
        </w:rPr>
        <w:t>ی</w:t>
      </w:r>
      <w:r w:rsidR="007B7274">
        <w:rPr>
          <w:rFonts w:hint="eastAsia"/>
          <w:rtl/>
        </w:rPr>
        <w:t>قت</w:t>
      </w:r>
      <w:r w:rsidR="007B7274">
        <w:rPr>
          <w:rtl/>
        </w:rPr>
        <w:t xml:space="preserve"> صدقه </w:t>
      </w:r>
      <w:r w:rsidR="00025B70">
        <w:rPr>
          <w:rFonts w:hint="cs"/>
          <w:rtl/>
        </w:rPr>
        <w:t xml:space="preserve"> </w:t>
      </w:r>
      <w:r w:rsidR="00386C11" w:rsidRPr="00A6366F">
        <w:rPr>
          <w:rFonts w:hint="cs"/>
          <w:rtl/>
        </w:rPr>
        <w:t>/</w:t>
      </w:r>
      <w:bookmarkStart w:id="2" w:name="BokSabj_d"/>
      <w:bookmarkEnd w:id="2"/>
      <w:r w:rsidR="007B7274">
        <w:rPr>
          <w:rtl/>
        </w:rPr>
        <w:t xml:space="preserve">زکات منذور الصدقه </w:t>
      </w:r>
      <w:r w:rsidR="00386C11" w:rsidRPr="00A6366F">
        <w:rPr>
          <w:rFonts w:hint="cs"/>
          <w:rtl/>
        </w:rPr>
        <w:t xml:space="preserve"> /</w:t>
      </w:r>
      <w:bookmarkStart w:id="3" w:name="Bokkolli"/>
      <w:bookmarkEnd w:id="3"/>
      <w:r w:rsidR="007B7274">
        <w:rPr>
          <w:rtl/>
        </w:rPr>
        <w:t>زکات</w:t>
      </w:r>
      <w:r w:rsidR="001B6799" w:rsidRPr="00A6366F">
        <w:rPr>
          <w:rFonts w:hint="cs"/>
          <w:rtl/>
        </w:rPr>
        <w:t xml:space="preserve"> </w:t>
      </w:r>
    </w:p>
    <w:p w:rsidR="008F5B4D" w:rsidRPr="009C66D5" w:rsidRDefault="008F5B4D" w:rsidP="00A33D55">
      <w:pPr>
        <w:jc w:val="both"/>
        <w:rPr>
          <w:rStyle w:val="Emphasis"/>
          <w:b/>
          <w:bCs w:val="0"/>
          <w:rtl/>
        </w:rPr>
      </w:pPr>
      <w:r w:rsidRPr="009C66D5">
        <w:rPr>
          <w:rStyle w:val="Emphasis"/>
          <w:rFonts w:hint="cs"/>
          <w:b/>
          <w:bCs w:val="0"/>
          <w:rtl/>
        </w:rPr>
        <w:t>خلاصه مباحث گذشته:</w:t>
      </w:r>
    </w:p>
    <w:p w:rsidR="003A6148" w:rsidRDefault="008F5B4D" w:rsidP="00A33D55">
      <w:pPr>
        <w:pBdr>
          <w:bottom w:val="double" w:sz="6" w:space="1" w:color="auto"/>
        </w:pBdr>
        <w:jc w:val="both"/>
        <w:rPr>
          <w:rtl/>
        </w:rPr>
      </w:pPr>
      <w:r>
        <w:rPr>
          <w:rFonts w:hint="cs"/>
          <w:rtl/>
        </w:rPr>
        <w:t>متن خلاصه ...</w:t>
      </w:r>
    </w:p>
    <w:p w:rsidR="00247D2F" w:rsidRPr="003A6148" w:rsidRDefault="00247D2F" w:rsidP="00A33D55">
      <w:pPr>
        <w:pBdr>
          <w:bottom w:val="double" w:sz="6" w:space="1" w:color="auto"/>
        </w:pBdr>
        <w:jc w:val="both"/>
      </w:pPr>
    </w:p>
    <w:p w:rsidR="008F5B4D" w:rsidRDefault="008F5B4D" w:rsidP="00A33D55">
      <w:pPr>
        <w:jc w:val="both"/>
      </w:pPr>
    </w:p>
    <w:p w:rsidR="002F2C1B" w:rsidRDefault="002F2C1B" w:rsidP="00A33D55">
      <w:pPr>
        <w:pStyle w:val="Heading1"/>
        <w:jc w:val="both"/>
        <w:rPr>
          <w:rtl/>
        </w:rPr>
      </w:pPr>
      <w:bookmarkStart w:id="4" w:name="_Toc121718352"/>
      <w:r>
        <w:rPr>
          <w:rFonts w:hint="cs"/>
          <w:rtl/>
        </w:rPr>
        <w:t>دسته بندی روایات</w:t>
      </w:r>
      <w:bookmarkEnd w:id="4"/>
      <w:r>
        <w:rPr>
          <w:rFonts w:hint="cs"/>
          <w:rtl/>
        </w:rPr>
        <w:t xml:space="preserve"> </w:t>
      </w:r>
    </w:p>
    <w:p w:rsidR="00B44616" w:rsidRDefault="002F2C1B" w:rsidP="00A33D55">
      <w:pPr>
        <w:pStyle w:val="Heading2"/>
        <w:jc w:val="both"/>
        <w:rPr>
          <w:rtl/>
        </w:rPr>
      </w:pPr>
      <w:bookmarkStart w:id="5" w:name="_Toc121718353"/>
      <w:r>
        <w:rPr>
          <w:rFonts w:hint="cs"/>
          <w:rtl/>
        </w:rPr>
        <w:t xml:space="preserve">دسته اول: </w:t>
      </w:r>
      <w:r w:rsidR="00B44616">
        <w:rPr>
          <w:rFonts w:hint="cs"/>
          <w:rtl/>
        </w:rPr>
        <w:t>روایات دالّ بر عدم اعتبار قبض در صحت صدقه</w:t>
      </w:r>
      <w:bookmarkEnd w:id="5"/>
      <w:r w:rsidR="00B44616">
        <w:rPr>
          <w:rFonts w:hint="cs"/>
          <w:rtl/>
        </w:rPr>
        <w:t xml:space="preserve"> </w:t>
      </w:r>
    </w:p>
    <w:p w:rsidR="001A1EA5" w:rsidRDefault="00691E14" w:rsidP="00A33D55">
      <w:pPr>
        <w:jc w:val="both"/>
        <w:rPr>
          <w:rtl/>
        </w:rPr>
      </w:pPr>
      <w:r>
        <w:rPr>
          <w:rFonts w:hint="cs"/>
          <w:rtl/>
        </w:rPr>
        <w:t xml:space="preserve">صحبت در این باره بود که آیا در صدقه قبول و قبض معتبر است؟ برخی از روایات ذکر شد که می توان به آنها برای عدم اعتبار قبض و قبول در صدقه استدلال کرد. در </w:t>
      </w:r>
      <w:r w:rsidR="00B44616">
        <w:rPr>
          <w:rFonts w:hint="cs"/>
          <w:rtl/>
        </w:rPr>
        <w:t>ادامه</w:t>
      </w:r>
      <w:r>
        <w:rPr>
          <w:rFonts w:hint="cs"/>
          <w:rtl/>
        </w:rPr>
        <w:t xml:space="preserve"> درباره صحت استدلال به این روایات صحبت خواهد شد. این روایات در جامع الاحادیث ج 24 به رقم 35072، 35078، 350</w:t>
      </w:r>
      <w:r w:rsidR="00B44616">
        <w:rPr>
          <w:rFonts w:hint="cs"/>
          <w:rtl/>
        </w:rPr>
        <w:t>82، 35084، 35124، 35161، 35166،</w:t>
      </w:r>
      <w:r>
        <w:rPr>
          <w:rFonts w:hint="cs"/>
          <w:rtl/>
        </w:rPr>
        <w:t xml:space="preserve"> 35167، 35173، 35175</w:t>
      </w:r>
    </w:p>
    <w:p w:rsidR="00691E14" w:rsidRDefault="00691E14" w:rsidP="00A33D55">
      <w:pPr>
        <w:jc w:val="both"/>
        <w:rPr>
          <w:rtl/>
        </w:rPr>
      </w:pPr>
      <w:r>
        <w:rPr>
          <w:rFonts w:hint="cs"/>
          <w:rtl/>
        </w:rPr>
        <w:t xml:space="preserve">وارد شده است. در ج 9 به رقم 13609 نیز روایتی وارد شده که به آن ممکن است بر عدم اعتبار قبض در صدقه استدلال کرد. </w:t>
      </w:r>
    </w:p>
    <w:p w:rsidR="00691E14" w:rsidRDefault="00691E14" w:rsidP="00A33D55">
      <w:pPr>
        <w:jc w:val="both"/>
        <w:rPr>
          <w:rtl/>
        </w:rPr>
      </w:pPr>
      <w:r>
        <w:rPr>
          <w:rFonts w:hint="cs"/>
          <w:rtl/>
        </w:rPr>
        <w:t xml:space="preserve">این روایات اعم </w:t>
      </w:r>
      <w:r w:rsidR="00B44616">
        <w:rPr>
          <w:rFonts w:hint="cs"/>
          <w:rtl/>
        </w:rPr>
        <w:t>از</w:t>
      </w:r>
      <w:r>
        <w:rPr>
          <w:rFonts w:hint="cs"/>
          <w:rtl/>
        </w:rPr>
        <w:t xml:space="preserve"> صدقه بر معیّن و صدقه بر غیر معیّن است به این معنا که موضوع برخی از این روایات صدقه به غیر معیّن است موضوع برخی دیگر صدقه به معیّن است و موضوع برخی دیگر عام است. این حیث در </w:t>
      </w:r>
      <w:r w:rsidR="00B44616">
        <w:rPr>
          <w:rFonts w:hint="cs"/>
          <w:rtl/>
        </w:rPr>
        <w:t>ادامه</w:t>
      </w:r>
      <w:r>
        <w:rPr>
          <w:rFonts w:hint="cs"/>
          <w:rtl/>
        </w:rPr>
        <w:t xml:space="preserve"> مورد دقت بیشتری قرار خواهد گرفت.</w:t>
      </w:r>
    </w:p>
    <w:p w:rsidR="00B44616" w:rsidRDefault="002F2C1B" w:rsidP="00A33D55">
      <w:pPr>
        <w:pStyle w:val="Heading2"/>
        <w:jc w:val="both"/>
        <w:rPr>
          <w:rtl/>
        </w:rPr>
      </w:pPr>
      <w:bookmarkStart w:id="6" w:name="_Toc121718354"/>
      <w:r>
        <w:rPr>
          <w:rFonts w:hint="cs"/>
          <w:rtl/>
        </w:rPr>
        <w:t xml:space="preserve">دسته دوم: </w:t>
      </w:r>
      <w:r w:rsidR="00B44616">
        <w:rPr>
          <w:rFonts w:hint="cs"/>
          <w:rtl/>
        </w:rPr>
        <w:t>روایات دالّ بر اعتبار قبض در صحت صدقه</w:t>
      </w:r>
      <w:bookmarkEnd w:id="6"/>
      <w:r w:rsidR="00B44616">
        <w:rPr>
          <w:rFonts w:hint="cs"/>
          <w:rtl/>
        </w:rPr>
        <w:t xml:space="preserve"> </w:t>
      </w:r>
    </w:p>
    <w:p w:rsidR="00FE269B" w:rsidRDefault="00691E14" w:rsidP="00A33D55">
      <w:pPr>
        <w:jc w:val="both"/>
        <w:rPr>
          <w:rtl/>
        </w:rPr>
      </w:pPr>
      <w:r>
        <w:rPr>
          <w:rFonts w:hint="cs"/>
          <w:rtl/>
        </w:rPr>
        <w:t xml:space="preserve">از طرف مقابل ممکن است به روایاتی بر اعتبار قبض در صدقه استدلال شود. این روایات نیز یا به طور کلی یا لا اقل در صدقه بر معیّن، قبض را معتبر دانستند. </w:t>
      </w:r>
      <w:r w:rsidR="00FE269B">
        <w:rPr>
          <w:rFonts w:hint="cs"/>
          <w:rtl/>
        </w:rPr>
        <w:t xml:space="preserve">این روایات در ج 24 جامع الاحادیث وارد شده است. </w:t>
      </w:r>
    </w:p>
    <w:p w:rsidR="00B44616" w:rsidRDefault="00B44616" w:rsidP="00A33D55">
      <w:pPr>
        <w:pStyle w:val="Heading3"/>
        <w:jc w:val="both"/>
        <w:rPr>
          <w:rtl/>
        </w:rPr>
      </w:pPr>
      <w:bookmarkStart w:id="7" w:name="_Toc121718355"/>
      <w:r>
        <w:rPr>
          <w:rFonts w:hint="cs"/>
          <w:rtl/>
        </w:rPr>
        <w:t>روایت اول: روایت حکم بن ابی عقیله</w:t>
      </w:r>
      <w:bookmarkEnd w:id="7"/>
      <w:r>
        <w:rPr>
          <w:rFonts w:hint="cs"/>
          <w:rtl/>
        </w:rPr>
        <w:t xml:space="preserve"> </w:t>
      </w:r>
    </w:p>
    <w:p w:rsidR="00691E14" w:rsidRDefault="00FE269B" w:rsidP="00A33D55">
      <w:pPr>
        <w:jc w:val="both"/>
        <w:rPr>
          <w:rtl/>
        </w:rPr>
      </w:pPr>
      <w:r>
        <w:rPr>
          <w:rFonts w:hint="cs"/>
          <w:rtl/>
        </w:rPr>
        <w:t xml:space="preserve">اولین حدیث رقم 35076 است: </w:t>
      </w:r>
    </w:p>
    <w:p w:rsidR="00FE269B" w:rsidRDefault="00FE269B" w:rsidP="00A33D55">
      <w:pPr>
        <w:jc w:val="both"/>
        <w:rPr>
          <w:color w:val="008000"/>
          <w:rtl/>
        </w:rPr>
      </w:pPr>
      <w:r w:rsidRPr="00FE269B">
        <w:rPr>
          <w:color w:val="008000"/>
          <w:rtl/>
        </w:rPr>
        <w:t>عَنِ الْحَكَمِ بْنِ أَبِي عَقِيلَةَ قَالَ: تَصَدَّقَ أَبِي عَلَيَّ بِدَارٍ وَ قَبَضْتُهَا ثُمَّ وُلِدَ لَهُ بَعْدَ ذَلِكَ أَوْلَادٌ فَأَرَادَ أَنْ يَأْخُذَهَا مِنِّي وَ يَتَصَدَّقَ بِهَا عَلَيْهِمْ فَسَأَلْتُ أَبَا عَبْدِ اللَّهِ</w:t>
      </w:r>
      <w:r w:rsidR="00B44616">
        <w:rPr>
          <w:color w:val="008000"/>
          <w:rtl/>
        </w:rPr>
        <w:t xml:space="preserve"> علیه السلام </w:t>
      </w:r>
      <w:r w:rsidRPr="00FE269B">
        <w:rPr>
          <w:color w:val="008000"/>
          <w:rtl/>
        </w:rPr>
        <w:t>عَنْ ذَلِكَ وَ أَخْبَرْتُهُ بِالْقِصَّةِ فَقَالَ لَا تُعْطِهَا إِيَّاهُ قُلْتُ فَإِنَّهُ إِذاً يُخَاصِمُنِي قَالَ فَخَاصِمْهُ وَ لَا تَرْفَعْ صَوْتَكَ عَلَى صَوْتِهِ.</w:t>
      </w:r>
      <w:r>
        <w:rPr>
          <w:rStyle w:val="FootnoteReference"/>
          <w:color w:val="008000"/>
          <w:rtl/>
        </w:rPr>
        <w:footnoteReference w:id="1"/>
      </w:r>
    </w:p>
    <w:p w:rsidR="00FE269B" w:rsidRDefault="00394329" w:rsidP="00A33D55">
      <w:pPr>
        <w:jc w:val="both"/>
        <w:rPr>
          <w:rtl/>
        </w:rPr>
      </w:pPr>
      <w:r>
        <w:rPr>
          <w:rFonts w:hint="cs"/>
          <w:rtl/>
        </w:rPr>
        <w:lastRenderedPageBreak/>
        <w:t>حکم بن ابی عقیله می گوید</w:t>
      </w:r>
      <w:r w:rsidR="00B44616">
        <w:rPr>
          <w:rFonts w:hint="cs"/>
          <w:rtl/>
        </w:rPr>
        <w:t>: پدرم به من خانه ای را صدقه دا</w:t>
      </w:r>
      <w:r>
        <w:rPr>
          <w:rFonts w:hint="cs"/>
          <w:rtl/>
        </w:rPr>
        <w:t>د و من نیز آن را قبض کردم. راوی قید «قبضتها» را در سوال اخذ کرده است. از این قید استفاده می شود که ارتکاز سائل اعتبار قبض در صدقه است و این ارتکاز سائل توسط امام</w:t>
      </w:r>
      <w:r w:rsidR="00B44616">
        <w:rPr>
          <w:rFonts w:hint="cs"/>
          <w:rtl/>
        </w:rPr>
        <w:t xml:space="preserve"> علیه السلام </w:t>
      </w:r>
      <w:r>
        <w:rPr>
          <w:rFonts w:hint="cs"/>
          <w:rtl/>
        </w:rPr>
        <w:t xml:space="preserve">امضا شده است. در آینده درباره صحت این استدلال و همچنین صحت استدلال به روایاتی که از آنها عدم اعتبار قبض استفاده می شود، صحبت خواهیم کرد. </w:t>
      </w:r>
    </w:p>
    <w:p w:rsidR="00B44616" w:rsidRDefault="00B44616" w:rsidP="00A33D55">
      <w:pPr>
        <w:pStyle w:val="Heading3"/>
        <w:jc w:val="both"/>
        <w:rPr>
          <w:rtl/>
        </w:rPr>
      </w:pPr>
      <w:bookmarkStart w:id="8" w:name="_Toc121718356"/>
      <w:r>
        <w:rPr>
          <w:rFonts w:hint="cs"/>
          <w:rtl/>
        </w:rPr>
        <w:t>روایت دوم: روایت جمیل</w:t>
      </w:r>
      <w:bookmarkEnd w:id="8"/>
      <w:r>
        <w:rPr>
          <w:rFonts w:hint="cs"/>
          <w:rtl/>
        </w:rPr>
        <w:t xml:space="preserve"> </w:t>
      </w:r>
    </w:p>
    <w:p w:rsidR="00394329" w:rsidRDefault="00394329" w:rsidP="00A33D55">
      <w:pPr>
        <w:jc w:val="both"/>
        <w:rPr>
          <w:rtl/>
        </w:rPr>
      </w:pPr>
      <w:r>
        <w:rPr>
          <w:rFonts w:hint="cs"/>
          <w:rtl/>
        </w:rPr>
        <w:t xml:space="preserve">روایت دوم روایت جمیل بن دراج است. در سند این روایت، علی بن السندی وارد شده که درباره او صحبت خواهیم کرد. </w:t>
      </w:r>
      <w:r w:rsidR="00B44616">
        <w:rPr>
          <w:rFonts w:hint="cs"/>
          <w:rtl/>
        </w:rPr>
        <w:t xml:space="preserve">در گذشته </w:t>
      </w:r>
      <w:r>
        <w:rPr>
          <w:rFonts w:hint="cs"/>
          <w:rtl/>
        </w:rPr>
        <w:t xml:space="preserve">بحث مفصّلی درباره علی بن السندی و اتحاد او با علی بن اسماعیل کردیم که وارد بحث مفصّل از آن نمی شویم و تنها یک نکته روشی را که در گذشته بیان شد اما به میزان کافی بر آن تأکید نشد، تأکید می کنیم. مرحوم آقای خویی درباره وحدت علی بن السندی و علی بن اسماعیل بحث کردند. برخی به خاطر اتحاد این دو در برخی از راویان و مروی عنه ها حکم به اتحاد کردند اما مرحوم آقای خویی اشکال کرده که در اکثر راوی و مروی عنه غیر مشترک هستند پس نمی توان به وحدت راوی و مروی عنه بر اتحاد این دو استدلال کرد. این استدلال و اشکال آقای خویی را تحلیل خواهیم کرد. </w:t>
      </w:r>
    </w:p>
    <w:p w:rsidR="00871B5F" w:rsidRDefault="00871B5F" w:rsidP="00A33D55">
      <w:pPr>
        <w:jc w:val="both"/>
        <w:rPr>
          <w:rtl/>
        </w:rPr>
      </w:pPr>
      <w:r>
        <w:rPr>
          <w:rFonts w:hint="cs"/>
          <w:rtl/>
        </w:rPr>
        <w:t xml:space="preserve">در روایت جمیل بن دراج آمده است: </w:t>
      </w:r>
    </w:p>
    <w:p w:rsidR="00871B5F" w:rsidRDefault="00871B5F" w:rsidP="00A33D55">
      <w:pPr>
        <w:jc w:val="both"/>
        <w:rPr>
          <w:color w:val="008000"/>
          <w:rtl/>
        </w:rPr>
      </w:pPr>
      <w:r w:rsidRPr="00871B5F">
        <w:rPr>
          <w:color w:val="008000"/>
          <w:rtl/>
        </w:rPr>
        <w:t>عَنْ جَمِيلٍ قَالَ: قُلْتُ لِأَبِي عَبْدِ اللَّهِ</w:t>
      </w:r>
      <w:r w:rsidR="00B44616">
        <w:rPr>
          <w:color w:val="008000"/>
          <w:rtl/>
        </w:rPr>
        <w:t xml:space="preserve"> علیه السلام </w:t>
      </w:r>
      <w:r w:rsidRPr="00871B5F">
        <w:rPr>
          <w:color w:val="008000"/>
          <w:rtl/>
        </w:rPr>
        <w:t>الرَّجُلُ يَتَصَدَّقُ عَلَى وُلْدِهِ بِصَدَقَةٍ وَ هُمْ صِغَارٌ أَ لَهُ أَنْ يَرْجِعَ فِيهَا قَالَ لَا الصَّدَقَةُ لِلَّهِ عَزَّ وَ جَلَّ.</w:t>
      </w:r>
      <w:r>
        <w:rPr>
          <w:rStyle w:val="FootnoteReference"/>
          <w:color w:val="008000"/>
          <w:rtl/>
        </w:rPr>
        <w:footnoteReference w:id="2"/>
      </w:r>
    </w:p>
    <w:p w:rsidR="00871B5F" w:rsidRDefault="00871B5F" w:rsidP="00A33D55">
      <w:pPr>
        <w:jc w:val="both"/>
        <w:rPr>
          <w:rtl/>
        </w:rPr>
      </w:pPr>
      <w:r>
        <w:rPr>
          <w:rFonts w:hint="cs"/>
          <w:rtl/>
        </w:rPr>
        <w:t>قید «هم صغار» می تواند به این اعتبار باشد که از روایات دیگر استفاده می شود اگر متصدق علیه صغیر باشند، قبض ولیّ، قبض بچه هاست و به همین دلیل «هم صغار» برای بیان تحقق قبض است و معادل «تحقق القبض» است. پس سائل تحقق قبض را معتبر می دانسته و امام</w:t>
      </w:r>
      <w:r w:rsidR="00B44616">
        <w:rPr>
          <w:rFonts w:hint="cs"/>
          <w:rtl/>
        </w:rPr>
        <w:t xml:space="preserve"> علیه السلام </w:t>
      </w:r>
      <w:r>
        <w:rPr>
          <w:rFonts w:hint="cs"/>
          <w:rtl/>
        </w:rPr>
        <w:t xml:space="preserve">نیز ارتکاز سائل را تقریر کرده است. </w:t>
      </w:r>
    </w:p>
    <w:p w:rsidR="00B44616" w:rsidRDefault="00B44616" w:rsidP="00A33D55">
      <w:pPr>
        <w:pStyle w:val="Heading3"/>
        <w:jc w:val="both"/>
        <w:rPr>
          <w:rtl/>
        </w:rPr>
      </w:pPr>
      <w:bookmarkStart w:id="9" w:name="_Toc121718357"/>
      <w:r>
        <w:rPr>
          <w:rFonts w:hint="cs"/>
          <w:rtl/>
        </w:rPr>
        <w:t>روایت سوم: روایت محمد بن مسلم</w:t>
      </w:r>
      <w:bookmarkEnd w:id="9"/>
      <w:r>
        <w:rPr>
          <w:rFonts w:hint="cs"/>
          <w:rtl/>
        </w:rPr>
        <w:t xml:space="preserve"> </w:t>
      </w:r>
    </w:p>
    <w:p w:rsidR="00871B5F" w:rsidRDefault="00FC2CE4" w:rsidP="00A33D55">
      <w:pPr>
        <w:jc w:val="both"/>
        <w:rPr>
          <w:rtl/>
        </w:rPr>
      </w:pPr>
      <w:r>
        <w:rPr>
          <w:rFonts w:hint="cs"/>
          <w:rtl/>
        </w:rPr>
        <w:t xml:space="preserve">روایت بعدی رقم 35078 است: </w:t>
      </w:r>
    </w:p>
    <w:p w:rsidR="00977CE2" w:rsidRDefault="00FC2CE4" w:rsidP="00A33D55">
      <w:pPr>
        <w:jc w:val="both"/>
        <w:rPr>
          <w:color w:val="008000"/>
          <w:rtl/>
        </w:rPr>
      </w:pPr>
      <w:r w:rsidRPr="00FC2CE4">
        <w:rPr>
          <w:color w:val="008000"/>
          <w:rtl/>
        </w:rPr>
        <w:t>عَنْ مُحَمَّدِ بْنِ مُسْلِمٍ عَنْ أَبِي جَعْفَرٍ</w:t>
      </w:r>
      <w:r w:rsidR="00B44616">
        <w:rPr>
          <w:color w:val="008000"/>
          <w:rtl/>
        </w:rPr>
        <w:t xml:space="preserve"> علیه السلام </w:t>
      </w:r>
      <w:r w:rsidRPr="00FC2CE4">
        <w:rPr>
          <w:color w:val="008000"/>
          <w:rtl/>
        </w:rPr>
        <w:t>أَنَّهُ قَالَ: فِي الرَّجُلِ يَتَصَدَّقُ عَلَى وُلْدٍ قَدْ أَدْرَكُوا إِذَا لَمْ يَقْبِضُوا</w:t>
      </w:r>
      <w:r w:rsidR="00977CE2">
        <w:rPr>
          <w:color w:val="008000"/>
          <w:rtl/>
        </w:rPr>
        <w:t xml:space="preserve"> حَتَّى يَمُوتَ فَهُوَ مِيرَاثٌ</w:t>
      </w:r>
      <w:r w:rsidR="00977CE2">
        <w:rPr>
          <w:rFonts w:hint="cs"/>
          <w:color w:val="008000"/>
          <w:rtl/>
        </w:rPr>
        <w:t>...</w:t>
      </w:r>
      <w:r w:rsidR="00977CE2">
        <w:rPr>
          <w:rStyle w:val="FootnoteReference"/>
          <w:color w:val="008000"/>
          <w:rtl/>
        </w:rPr>
        <w:footnoteReference w:id="3"/>
      </w:r>
    </w:p>
    <w:p w:rsidR="00B44616" w:rsidRDefault="00977CE2" w:rsidP="00A33D55">
      <w:pPr>
        <w:jc w:val="both"/>
        <w:rPr>
          <w:rtl/>
        </w:rPr>
      </w:pPr>
      <w:r>
        <w:rPr>
          <w:rFonts w:hint="cs"/>
          <w:rtl/>
        </w:rPr>
        <w:t xml:space="preserve">در این روایت بیان شده که </w:t>
      </w:r>
      <w:r w:rsidR="00B44616">
        <w:rPr>
          <w:rFonts w:hint="cs"/>
          <w:rtl/>
        </w:rPr>
        <w:t xml:space="preserve">اگر </w:t>
      </w:r>
      <w:r>
        <w:rPr>
          <w:rFonts w:hint="cs"/>
          <w:rtl/>
        </w:rPr>
        <w:t xml:space="preserve">مال متصدق به قبض نشود، میراث می شود. پس قبض شرط صحت است و به خاطر عدم تحقق قبض، این مال میراث می شود. </w:t>
      </w:r>
    </w:p>
    <w:p w:rsidR="00977CE2" w:rsidRPr="00977CE2" w:rsidRDefault="00977CE2" w:rsidP="00A33D55">
      <w:pPr>
        <w:jc w:val="both"/>
        <w:rPr>
          <w:rtl/>
        </w:rPr>
      </w:pPr>
      <w:r>
        <w:rPr>
          <w:rFonts w:hint="cs"/>
          <w:rtl/>
        </w:rPr>
        <w:t xml:space="preserve">در ادامه روایت آمده است: </w:t>
      </w:r>
    </w:p>
    <w:p w:rsidR="00977CE2" w:rsidRDefault="00FC2CE4" w:rsidP="00A33D55">
      <w:pPr>
        <w:jc w:val="both"/>
        <w:rPr>
          <w:color w:val="008000"/>
          <w:rtl/>
        </w:rPr>
      </w:pPr>
      <w:r w:rsidRPr="00FC2CE4">
        <w:rPr>
          <w:color w:val="008000"/>
          <w:rtl/>
        </w:rPr>
        <w:t xml:space="preserve">فَإِنْ تَصَدَّقَ عَلَى مَنْ لَمْ يُدْرِكْ مِنْ وُلْدِهِ فَهُوَ جَائِزٌ لِأَنَّ وَالِدَهُ هُوَ الَّذِي يَلِي أَمْرَهُ </w:t>
      </w:r>
      <w:r w:rsidR="00977CE2">
        <w:rPr>
          <w:rFonts w:hint="cs"/>
          <w:color w:val="008000"/>
          <w:rtl/>
        </w:rPr>
        <w:t xml:space="preserve">... </w:t>
      </w:r>
    </w:p>
    <w:p w:rsidR="00B44616" w:rsidRDefault="00B44616" w:rsidP="00A33D55">
      <w:pPr>
        <w:jc w:val="both"/>
        <w:rPr>
          <w:rtl/>
        </w:rPr>
      </w:pPr>
      <w:r>
        <w:rPr>
          <w:rFonts w:hint="cs"/>
          <w:rtl/>
        </w:rPr>
        <w:t xml:space="preserve">به این معنا که </w:t>
      </w:r>
      <w:r w:rsidR="00977CE2">
        <w:rPr>
          <w:rFonts w:hint="cs"/>
          <w:rtl/>
        </w:rPr>
        <w:t xml:space="preserve">تصدق بر من لم یدرک جائز یعنی نافذ است زیرا قبض ولیّ قبض متصدق علیهم است. </w:t>
      </w:r>
    </w:p>
    <w:p w:rsidR="00977CE2" w:rsidRPr="00977CE2" w:rsidRDefault="00977CE2" w:rsidP="00A33D55">
      <w:pPr>
        <w:jc w:val="both"/>
        <w:rPr>
          <w:rtl/>
        </w:rPr>
      </w:pPr>
      <w:r>
        <w:rPr>
          <w:rFonts w:hint="cs"/>
          <w:rtl/>
        </w:rPr>
        <w:t xml:space="preserve">در ادامه روایت آمده است: </w:t>
      </w:r>
    </w:p>
    <w:p w:rsidR="00FC2CE4" w:rsidRDefault="00FC2CE4" w:rsidP="00A33D55">
      <w:pPr>
        <w:jc w:val="both"/>
        <w:rPr>
          <w:color w:val="008000"/>
          <w:rtl/>
        </w:rPr>
      </w:pPr>
      <w:r w:rsidRPr="00FC2CE4">
        <w:rPr>
          <w:color w:val="008000"/>
          <w:rtl/>
        </w:rPr>
        <w:t>وَ قَالَ لَا يَرْجِعُ فِي الصَّدَقَةِ إِذَا ابْتَغَى بِهَا وَجْهَ اللَّهِ عَزَّ وَ جَلَّ وَ قَالَ الْهِبَةُ وَ النِّحْلَةُ يَرْجِعُ فِيهَا إِنْ شَاءَ حِيزَتْ أَوْ لَمْ تُحَزْ إِلَّا لِذِي رَحِمٍ فَإِنَّهُ لَا يَرْجِعُ فِيهِ.</w:t>
      </w:r>
    </w:p>
    <w:p w:rsidR="00B44616" w:rsidRDefault="00977CE2" w:rsidP="00A33D55">
      <w:pPr>
        <w:jc w:val="both"/>
        <w:rPr>
          <w:rtl/>
        </w:rPr>
      </w:pPr>
      <w:r>
        <w:rPr>
          <w:rFonts w:hint="cs"/>
          <w:rtl/>
        </w:rPr>
        <w:lastRenderedPageBreak/>
        <w:t xml:space="preserve">این سه روایت، اگر دالّ بر مطلبی باشد، اشتراط قبض در صدقه بر متصدق علیه معیّن است و اگر صدقه بر عنوان عام باشد، از این روایات نمی توان لزوم قبض در آن را استفاده کرد. </w:t>
      </w:r>
    </w:p>
    <w:p w:rsidR="00B50AFD" w:rsidRDefault="00B50AFD" w:rsidP="00A33D55">
      <w:pPr>
        <w:jc w:val="both"/>
        <w:rPr>
          <w:rtl/>
        </w:rPr>
      </w:pPr>
      <w:r>
        <w:rPr>
          <w:rFonts w:hint="cs"/>
          <w:rtl/>
        </w:rPr>
        <w:t>روایت بعدی 3508 از ناحیه مقدسه</w:t>
      </w:r>
      <w:r w:rsidR="00B44616">
        <w:rPr>
          <w:rFonts w:hint="cs"/>
          <w:rtl/>
        </w:rPr>
        <w:t xml:space="preserve"> علیه السلام </w:t>
      </w:r>
      <w:r>
        <w:rPr>
          <w:rFonts w:hint="cs"/>
          <w:rtl/>
        </w:rPr>
        <w:t xml:space="preserve">است: </w:t>
      </w:r>
    </w:p>
    <w:p w:rsidR="005948CC" w:rsidRPr="00EE2D15" w:rsidRDefault="00EE2D15" w:rsidP="00A33D55">
      <w:pPr>
        <w:jc w:val="both"/>
        <w:rPr>
          <w:color w:val="008000"/>
          <w:rtl/>
        </w:rPr>
      </w:pPr>
      <w:r w:rsidRPr="00EE2D15">
        <w:rPr>
          <w:color w:val="008000"/>
          <w:rtl/>
        </w:rPr>
        <w:t>وَ أَمَّا مَا سَأَلْتَ عَنْهُ مِنْ أَمْرِ الْوَقْفِ عَلَى نَاحِيَتِنَا وَ مَا يُجْعَلُ لَنَا ثُمَّ يَحْتَاجُ إِلَيْهِ صَاحِبُهُ فَكُلُّ مَا لَمْ يُسَلَّمْ فَصَاحِبُهُ فِيهِ بِالْخِيَارِ وَ كُلُّ مَا سُلِّمَ فَلَا خِيَارَ فِيهِ لِصَاحِبِهِ احْتَاجَ إِلَيْهِ صَاحِبُهُ أَوْ لَمْ يَحْتَجْ افْتَقَرَ إِلَيْهِ أَوِ اسْتَغْنَى عَنْهُ</w:t>
      </w:r>
      <w:r>
        <w:rPr>
          <w:rStyle w:val="FootnoteReference"/>
          <w:color w:val="008000"/>
          <w:rtl/>
        </w:rPr>
        <w:footnoteReference w:id="4"/>
      </w:r>
    </w:p>
    <w:p w:rsidR="00B50AFD" w:rsidRDefault="00B50AFD" w:rsidP="00A33D55">
      <w:pPr>
        <w:jc w:val="both"/>
        <w:rPr>
          <w:rtl/>
        </w:rPr>
      </w:pPr>
      <w:r>
        <w:rPr>
          <w:rFonts w:hint="cs"/>
          <w:rtl/>
        </w:rPr>
        <w:t xml:space="preserve">سوال در این روایت درباره وقف است اما در جواب کلمه وقف نیست. یکی از معارضات لزوم قبض این است که کلمه صدقه اطلاق دارد و شامل صدقه وقف و صدقه غیر وقف می شود. با این فرض، در برخی از روایات قبض را </w:t>
      </w:r>
      <w:r w:rsidR="00B44616">
        <w:rPr>
          <w:rFonts w:hint="cs"/>
          <w:rtl/>
        </w:rPr>
        <w:t xml:space="preserve">در وقف </w:t>
      </w:r>
      <w:r>
        <w:rPr>
          <w:rFonts w:hint="cs"/>
          <w:rtl/>
        </w:rPr>
        <w:t xml:space="preserve">معتبر کرده که همین روایات می تواند معارض روایات دالّ بر عدم اعتبار قبض در صدقه باشد. </w:t>
      </w:r>
      <w:r w:rsidR="005948CC">
        <w:rPr>
          <w:rFonts w:hint="cs"/>
          <w:rtl/>
        </w:rPr>
        <w:t>هر چند در پاسخ امام</w:t>
      </w:r>
      <w:r w:rsidR="00B44616">
        <w:rPr>
          <w:rFonts w:hint="cs"/>
          <w:rtl/>
        </w:rPr>
        <w:t xml:space="preserve"> علیه السلام </w:t>
      </w:r>
      <w:r w:rsidR="005948CC">
        <w:rPr>
          <w:rFonts w:hint="cs"/>
          <w:rtl/>
        </w:rPr>
        <w:t xml:space="preserve">کلمه وقف نیامده اما سوال از وقف است و بهتر است این روایت را به هنگام نقل روایاتی که در وقف قبض را معتبر می دانند، ذکر شود. </w:t>
      </w:r>
      <w:r w:rsidR="00EE2D15">
        <w:rPr>
          <w:rFonts w:hint="cs"/>
          <w:rtl/>
        </w:rPr>
        <w:t xml:space="preserve">به هر حال اگر این روایت مربوط به وقف باشد یا مربوط به وقف نباشد، باید درباره آن بحث کرد. پس بهتر است به هنگام ذکر روایات وقف، درباره نحوه استدلال به این روایت صحبت شود. </w:t>
      </w:r>
    </w:p>
    <w:p w:rsidR="00B44616" w:rsidRDefault="00B44616" w:rsidP="00A33D55">
      <w:pPr>
        <w:pStyle w:val="Heading3"/>
        <w:jc w:val="both"/>
        <w:rPr>
          <w:rtl/>
        </w:rPr>
      </w:pPr>
      <w:bookmarkStart w:id="10" w:name="_Toc121718358"/>
      <w:r>
        <w:rPr>
          <w:rFonts w:hint="cs"/>
          <w:rtl/>
        </w:rPr>
        <w:t>روایت چهارم: روایت دیگری از جمیل</w:t>
      </w:r>
      <w:bookmarkEnd w:id="10"/>
      <w:r>
        <w:rPr>
          <w:rFonts w:hint="cs"/>
          <w:rtl/>
        </w:rPr>
        <w:t xml:space="preserve"> </w:t>
      </w:r>
    </w:p>
    <w:p w:rsidR="00EE2D15" w:rsidRDefault="00EE2D15" w:rsidP="00A33D55">
      <w:pPr>
        <w:jc w:val="both"/>
        <w:rPr>
          <w:rtl/>
        </w:rPr>
      </w:pPr>
      <w:r>
        <w:rPr>
          <w:rFonts w:hint="cs"/>
          <w:rtl/>
        </w:rPr>
        <w:t xml:space="preserve">روایت بعدی رقم 35081 است: </w:t>
      </w:r>
    </w:p>
    <w:p w:rsidR="00EE2D15" w:rsidRPr="00EE2D15" w:rsidRDefault="00EE2D15" w:rsidP="00A33D55">
      <w:pPr>
        <w:jc w:val="both"/>
        <w:rPr>
          <w:color w:val="008000"/>
          <w:rtl/>
        </w:rPr>
      </w:pPr>
      <w:r w:rsidRPr="00EE2D15">
        <w:rPr>
          <w:color w:val="008000"/>
          <w:rtl/>
        </w:rPr>
        <w:t>عَنْ جَمِيلِ بْنِ دَرَّاجٍ قَالَ سَأَلْتُ أَبَا عَبْدِ اللَّهِ</w:t>
      </w:r>
      <w:r w:rsidR="00B44616">
        <w:rPr>
          <w:color w:val="008000"/>
          <w:rtl/>
        </w:rPr>
        <w:t xml:space="preserve"> علیه السلام </w:t>
      </w:r>
      <w:r w:rsidRPr="00EE2D15">
        <w:rPr>
          <w:color w:val="008000"/>
          <w:rtl/>
        </w:rPr>
        <w:t>عَنْ رَجُلٍ تَصَدَّقَ عَلَى ابْنِهِ بِالْمَالِ أَوِ الدَّارِ أَ لَهُ أَنْ يَرْجِعَ فِيهِ فَقَالَ نَعَمْ إِلَّا أَنْ يَكُونَ صَغِيراً</w:t>
      </w:r>
      <w:r>
        <w:rPr>
          <w:rStyle w:val="FootnoteReference"/>
          <w:color w:val="008000"/>
          <w:rtl/>
        </w:rPr>
        <w:footnoteReference w:id="5"/>
      </w:r>
    </w:p>
    <w:p w:rsidR="00B50AFD" w:rsidRDefault="00EE2D15" w:rsidP="00A33D55">
      <w:pPr>
        <w:jc w:val="both"/>
        <w:rPr>
          <w:rtl/>
        </w:rPr>
      </w:pPr>
      <w:r>
        <w:rPr>
          <w:rFonts w:hint="cs"/>
          <w:rtl/>
        </w:rPr>
        <w:t xml:space="preserve">سوال درباره صدقه قبل از قبض است و بیان می کند: قبض در صغیر تحقق پیدا کرده و قابل پس گرفتن نیست ولی قبض در کبیر تحقق نکرده و به همین دلیل قابل پس گرفتن است. </w:t>
      </w:r>
    </w:p>
    <w:p w:rsidR="00B44616" w:rsidRDefault="00B44616" w:rsidP="00A33D55">
      <w:pPr>
        <w:pStyle w:val="Heading3"/>
        <w:jc w:val="both"/>
        <w:rPr>
          <w:rtl/>
        </w:rPr>
      </w:pPr>
      <w:bookmarkStart w:id="11" w:name="_Toc121718359"/>
      <w:r>
        <w:rPr>
          <w:rFonts w:hint="cs"/>
          <w:rtl/>
        </w:rPr>
        <w:t>روایت پنجم: روایت عبید بن زراره</w:t>
      </w:r>
      <w:bookmarkEnd w:id="11"/>
      <w:r>
        <w:rPr>
          <w:rFonts w:hint="cs"/>
          <w:rtl/>
        </w:rPr>
        <w:t xml:space="preserve"> </w:t>
      </w:r>
    </w:p>
    <w:p w:rsidR="00EE2D15" w:rsidRDefault="00EE2D15" w:rsidP="00A33D55">
      <w:pPr>
        <w:jc w:val="both"/>
        <w:rPr>
          <w:rtl/>
        </w:rPr>
      </w:pPr>
      <w:r>
        <w:rPr>
          <w:rFonts w:hint="cs"/>
          <w:rtl/>
        </w:rPr>
        <w:t xml:space="preserve">روایت بعدی رقم 35082 است: </w:t>
      </w:r>
    </w:p>
    <w:p w:rsidR="00EE2D15" w:rsidRDefault="00EE2D15" w:rsidP="00A33D55">
      <w:pPr>
        <w:jc w:val="both"/>
        <w:rPr>
          <w:color w:val="008000"/>
          <w:rtl/>
        </w:rPr>
      </w:pPr>
      <w:r w:rsidRPr="00EE2D15">
        <w:rPr>
          <w:color w:val="008000"/>
          <w:rtl/>
        </w:rPr>
        <w:t>عَنْ عُبَيْدِ بْنِ زُرَارَةَ عَنْ أَبِي عَبْدِ اللَّهِ</w:t>
      </w:r>
      <w:r w:rsidR="00B44616">
        <w:rPr>
          <w:color w:val="008000"/>
          <w:rtl/>
        </w:rPr>
        <w:t xml:space="preserve"> علیه السلام </w:t>
      </w:r>
      <w:r w:rsidRPr="00EE2D15">
        <w:rPr>
          <w:color w:val="008000"/>
          <w:rtl/>
        </w:rPr>
        <w:t>أَنَّهُ قَالَ فِي رَجُلٍ تَصَدَّقَ عَلَى وُلْدٍ لَهُ قَدْ أَدْرَكُوا فَقَالَ إِذَا لَمْ يَقْبِضُوا حَتَّى يَمُوتَ فَهِيَ مِيرَاثٌ فَإِنْ تَصَدَّقَ عَلَى مَنْ لَمْ يُدْرِكْ مِنْ وُلْدِهِ فَهُوَ جَائِزٌ لِأَنَّ الْوَالِدَ هُوَ الَّذِي يَلِي أَمْرَهُمْ وَ قَالَ</w:t>
      </w:r>
      <w:r w:rsidR="00B44616">
        <w:rPr>
          <w:color w:val="008000"/>
          <w:rtl/>
        </w:rPr>
        <w:t xml:space="preserve"> علیه السلام </w:t>
      </w:r>
      <w:r w:rsidRPr="00EE2D15">
        <w:rPr>
          <w:color w:val="008000"/>
          <w:rtl/>
        </w:rPr>
        <w:t>لَا يَرْجِعْ فِي الصَّدَقَةِ إِذَا تَصَدَّقَ بِهَا ابْتِغَاءَ وَجْهِ اللَّهِ عَزَّ وَ جَلَّ</w:t>
      </w:r>
      <w:r>
        <w:rPr>
          <w:rStyle w:val="FootnoteReference"/>
          <w:color w:val="008000"/>
          <w:rtl/>
        </w:rPr>
        <w:footnoteReference w:id="6"/>
      </w:r>
    </w:p>
    <w:p w:rsidR="00EE2D15" w:rsidRDefault="00EE2D15" w:rsidP="00A33D55">
      <w:pPr>
        <w:jc w:val="both"/>
        <w:rPr>
          <w:rtl/>
        </w:rPr>
      </w:pPr>
      <w:r>
        <w:rPr>
          <w:rFonts w:hint="cs"/>
          <w:rtl/>
        </w:rPr>
        <w:t xml:space="preserve">این روایت مانند روایات سابق است و از آن استفاده می شود که صدقه بر معیّن بدون قبض صحیح نیست. </w:t>
      </w:r>
    </w:p>
    <w:p w:rsidR="00B44616" w:rsidRDefault="00B44616" w:rsidP="00A33D55">
      <w:pPr>
        <w:pStyle w:val="Heading3"/>
        <w:jc w:val="both"/>
        <w:rPr>
          <w:rtl/>
        </w:rPr>
      </w:pPr>
      <w:bookmarkStart w:id="12" w:name="_Toc121718360"/>
      <w:r>
        <w:rPr>
          <w:rFonts w:hint="cs"/>
          <w:rtl/>
        </w:rPr>
        <w:t>روایت ششم: روایت قرب الاسناد</w:t>
      </w:r>
      <w:bookmarkEnd w:id="12"/>
      <w:r>
        <w:rPr>
          <w:rFonts w:hint="cs"/>
          <w:rtl/>
        </w:rPr>
        <w:t xml:space="preserve"> </w:t>
      </w:r>
    </w:p>
    <w:p w:rsidR="00EE2D15" w:rsidRDefault="00EE2D15" w:rsidP="00A33D55">
      <w:pPr>
        <w:jc w:val="both"/>
        <w:rPr>
          <w:rtl/>
        </w:rPr>
      </w:pPr>
      <w:r>
        <w:rPr>
          <w:rFonts w:hint="cs"/>
          <w:rtl/>
        </w:rPr>
        <w:t xml:space="preserve">روایت بعدی </w:t>
      </w:r>
      <w:r w:rsidR="007F00F6">
        <w:rPr>
          <w:rFonts w:hint="cs"/>
          <w:rtl/>
        </w:rPr>
        <w:t xml:space="preserve">رقم 35121 است: </w:t>
      </w:r>
    </w:p>
    <w:p w:rsidR="007F00F6" w:rsidRDefault="007F00F6" w:rsidP="00A33D55">
      <w:pPr>
        <w:jc w:val="both"/>
        <w:rPr>
          <w:color w:val="008000"/>
          <w:rtl/>
        </w:rPr>
      </w:pPr>
      <w:r w:rsidRPr="007F00F6">
        <w:rPr>
          <w:color w:val="008000"/>
          <w:rtl/>
        </w:rPr>
        <w:lastRenderedPageBreak/>
        <w:t>وَ سَأَلْتُهُ عَنْ رَجُلٍ قَالَ لآِخَرَ: هَذِهِ الْجَارِيَةُ لَكَ حَيَاتَكَ، أَ يَحِلُّ لَهُ فَرْجُهَا؟ قَالَ: «يَحِلُّ لَهُ فَرْجُهَا مَا لَمْ يَدْفَعْهَا إِلَى الَّذِي تَصَدَّقَ بِهَا عَلَيْهِ، فَإِذَا تَصَدَّقَ بِهَا حَرُمَتْ عَلَيْهِ»</w:t>
      </w:r>
      <w:r>
        <w:rPr>
          <w:rStyle w:val="FootnoteReference"/>
          <w:color w:val="008000"/>
          <w:rtl/>
        </w:rPr>
        <w:footnoteReference w:id="7"/>
      </w:r>
    </w:p>
    <w:p w:rsidR="002F2C1B" w:rsidRDefault="007F00F6" w:rsidP="00A33D55">
      <w:pPr>
        <w:jc w:val="both"/>
        <w:rPr>
          <w:rtl/>
        </w:rPr>
      </w:pPr>
      <w:r>
        <w:rPr>
          <w:rFonts w:hint="cs"/>
          <w:rtl/>
        </w:rPr>
        <w:t>«هذه الجاریه لک حیاتک» به این معناست که در طول مدت عمر برای تو باشد که در واقع، نوعی ع</w:t>
      </w:r>
      <w:r w:rsidR="00F54F65">
        <w:rPr>
          <w:rFonts w:hint="cs"/>
          <w:rtl/>
        </w:rPr>
        <w:t>ُ</w:t>
      </w:r>
      <w:r>
        <w:rPr>
          <w:rFonts w:hint="cs"/>
          <w:rtl/>
        </w:rPr>
        <w:t>مری</w:t>
      </w:r>
      <w:r w:rsidR="00F54F65">
        <w:rPr>
          <w:rFonts w:hint="cs"/>
          <w:rtl/>
        </w:rPr>
        <w:t xml:space="preserve"> و وقف منقطع الآخر</w:t>
      </w:r>
      <w:r>
        <w:rPr>
          <w:rFonts w:hint="cs"/>
          <w:rtl/>
        </w:rPr>
        <w:t xml:space="preserve"> است. </w:t>
      </w:r>
      <w:r w:rsidR="00F54F65">
        <w:rPr>
          <w:rFonts w:hint="cs"/>
          <w:rtl/>
        </w:rPr>
        <w:t>امام</w:t>
      </w:r>
      <w:r w:rsidR="00B44616">
        <w:rPr>
          <w:rFonts w:hint="cs"/>
          <w:rtl/>
        </w:rPr>
        <w:t xml:space="preserve"> علیه السلام </w:t>
      </w:r>
      <w:r w:rsidR="00F54F65">
        <w:rPr>
          <w:rFonts w:hint="cs"/>
          <w:rtl/>
        </w:rPr>
        <w:t>می فرماید: تا زمانی که به متصدق علیه دفع نکرده، برای متصدّق حلال است. هر چند در سوال سائل کلمه تصدق نیامده است اما در پاسخ امام</w:t>
      </w:r>
      <w:r w:rsidR="00B44616">
        <w:rPr>
          <w:rFonts w:hint="cs"/>
          <w:rtl/>
        </w:rPr>
        <w:t xml:space="preserve"> علیه السلام </w:t>
      </w:r>
      <w:r w:rsidR="00F54F65">
        <w:rPr>
          <w:rFonts w:hint="cs"/>
          <w:rtl/>
        </w:rPr>
        <w:t xml:space="preserve">«تصدق بها علیه» آمده است. از این روایت استفاده می شود که قبض در صدقه معتبر است. </w:t>
      </w:r>
    </w:p>
    <w:p w:rsidR="007F00F6" w:rsidRDefault="00F54F65" w:rsidP="00A33D55">
      <w:pPr>
        <w:jc w:val="both"/>
        <w:rPr>
          <w:rtl/>
        </w:rPr>
      </w:pPr>
      <w:r>
        <w:rPr>
          <w:rFonts w:hint="cs"/>
          <w:rtl/>
        </w:rPr>
        <w:t xml:space="preserve">البته از این روایت به طور کلی استفاده نمی شود که در صدقه، قبض معتبر است و نهایتا از آن استفاده می شود در این صدقه خاص یعنی وقف آن هم وقف عمری، قبض معتبر است. این روایت در مسائل علی بن جعفر به نحوی دیگر نقل شده است: </w:t>
      </w:r>
    </w:p>
    <w:p w:rsidR="00F54F65" w:rsidRDefault="00F54F65" w:rsidP="00A33D55">
      <w:pPr>
        <w:jc w:val="both"/>
        <w:rPr>
          <w:color w:val="008000"/>
          <w:rtl/>
        </w:rPr>
      </w:pPr>
      <w:r w:rsidRPr="00F54F65">
        <w:rPr>
          <w:color w:val="008000"/>
          <w:rtl/>
        </w:rPr>
        <w:t>وَ سَأَلْتُهُ عَنِ الرَّجُلِ يَتَصَدَّقُ عَلَى الرَّجُلِ بِجَارِيَةٍ هَلْ يَحِلُّ فَرْجُهَا لَهُ مَا لَمْ يَدْفَعْهَا إِلَى الَّذِي تَصَدَّقَ بِهَا عَلَيْهِ قَالَ إِذَا تَصَدَّقَ بِهَا حَرُمَتْ عَلَيْهِ‌</w:t>
      </w:r>
      <w:r>
        <w:rPr>
          <w:rStyle w:val="FootnoteReference"/>
          <w:color w:val="008000"/>
          <w:rtl/>
        </w:rPr>
        <w:footnoteReference w:id="8"/>
      </w:r>
    </w:p>
    <w:p w:rsidR="00F54F65" w:rsidRDefault="00F54F65" w:rsidP="00A33D55">
      <w:pPr>
        <w:jc w:val="both"/>
        <w:rPr>
          <w:rtl/>
        </w:rPr>
      </w:pPr>
      <w:r>
        <w:rPr>
          <w:rFonts w:hint="cs"/>
          <w:rtl/>
        </w:rPr>
        <w:t xml:space="preserve">مدلول این روایت بر عکس روایت منقول در قرب الاسناد است و مناسب است در روایات دالّ بر عدم اعتبار قبض، مطرح شود. </w:t>
      </w:r>
      <w:r w:rsidR="003C5869">
        <w:rPr>
          <w:rFonts w:hint="cs"/>
          <w:rtl/>
        </w:rPr>
        <w:t xml:space="preserve">در این روایت بیان شده: به مجرّد صدقه جاریه بر متصدّق حرام می شود که از آن استفاده می شود در صحت صدقه، قبض معتبر نیست. </w:t>
      </w:r>
    </w:p>
    <w:p w:rsidR="002F2C1B" w:rsidRDefault="002F2C1B" w:rsidP="00A33D55">
      <w:pPr>
        <w:pStyle w:val="Heading2"/>
        <w:jc w:val="both"/>
        <w:rPr>
          <w:rtl/>
        </w:rPr>
      </w:pPr>
      <w:bookmarkStart w:id="13" w:name="_Toc121718361"/>
      <w:r>
        <w:rPr>
          <w:rFonts w:hint="cs"/>
          <w:rtl/>
        </w:rPr>
        <w:t>دسته سوم: روایات دالّ بر اعتبار قبض در وقف</w:t>
      </w:r>
      <w:bookmarkEnd w:id="13"/>
      <w:r>
        <w:rPr>
          <w:rFonts w:hint="cs"/>
          <w:rtl/>
        </w:rPr>
        <w:t xml:space="preserve"> </w:t>
      </w:r>
    </w:p>
    <w:p w:rsidR="003C5869" w:rsidRDefault="00914C6E" w:rsidP="00A33D55">
      <w:pPr>
        <w:jc w:val="both"/>
        <w:rPr>
          <w:rtl/>
        </w:rPr>
      </w:pPr>
      <w:r>
        <w:rPr>
          <w:rFonts w:hint="cs"/>
          <w:rtl/>
        </w:rPr>
        <w:t xml:space="preserve">روایاتی در بحث وقف وجود دارد که از آنها استفاده می شود در وقف، قبض معتبر است. البته در وقف بر معیّن و وقف خاص، اعتبار قبض روشن است و بر آن اجماع وجود دارد اما اعتبار قبض در وقف عام، هم میان علما اختلافی است و هم روایات آن روشن نیست. </w:t>
      </w:r>
      <w:r w:rsidR="003C6A63">
        <w:rPr>
          <w:rFonts w:hint="cs"/>
          <w:rtl/>
        </w:rPr>
        <w:t xml:space="preserve">پس نسبت به موقوف علیهم خاص می توان به این روایات تمسک کرد. بنابراین روایاتی که درباره صدقه به متصدق علیه خاص قبض را معتبر ندانسته با روایات وقف که در وقف خاص، قبض موقوف علیهم را معتبر دانسته، تعارض دارند. </w:t>
      </w:r>
    </w:p>
    <w:p w:rsidR="002F2C1B" w:rsidRDefault="002F2C1B" w:rsidP="00A33D55">
      <w:pPr>
        <w:pStyle w:val="Heading3"/>
        <w:jc w:val="both"/>
        <w:rPr>
          <w:rtl/>
        </w:rPr>
      </w:pPr>
      <w:bookmarkStart w:id="14" w:name="_Toc121718362"/>
      <w:r>
        <w:rPr>
          <w:rFonts w:hint="cs"/>
          <w:rtl/>
        </w:rPr>
        <w:t>روایت اول: روایت علی بن مهزیار</w:t>
      </w:r>
      <w:bookmarkEnd w:id="14"/>
      <w:r>
        <w:rPr>
          <w:rFonts w:hint="cs"/>
          <w:rtl/>
        </w:rPr>
        <w:t xml:space="preserve"> </w:t>
      </w:r>
    </w:p>
    <w:p w:rsidR="003C6A63" w:rsidRDefault="003C6A63" w:rsidP="00A33D55">
      <w:pPr>
        <w:jc w:val="both"/>
        <w:rPr>
          <w:rtl/>
        </w:rPr>
      </w:pPr>
      <w:r>
        <w:rPr>
          <w:rFonts w:hint="cs"/>
          <w:rtl/>
        </w:rPr>
        <w:t xml:space="preserve">با توجه به توضیحات بیان شده، معنای روایت رقم 35083 روشن می شود: </w:t>
      </w:r>
    </w:p>
    <w:p w:rsidR="003C6A63" w:rsidRDefault="003C6A63" w:rsidP="00A33D55">
      <w:pPr>
        <w:jc w:val="both"/>
        <w:rPr>
          <w:color w:val="008000"/>
          <w:rtl/>
        </w:rPr>
      </w:pPr>
      <w:r w:rsidRPr="003C6A63">
        <w:rPr>
          <w:color w:val="008000"/>
          <w:rtl/>
        </w:rPr>
        <w:t>عَنْ عَلِيِّ بْنِ مَهْزِيَارَ عَنْ بَعْضِ أَصْحَابِنَا قَالَ: كَتَبْتُ إِلَى أَبِي الْحَسَنِ</w:t>
      </w:r>
      <w:r w:rsidR="00B44616">
        <w:rPr>
          <w:color w:val="008000"/>
          <w:rtl/>
        </w:rPr>
        <w:t xml:space="preserve"> علیه السلام </w:t>
      </w:r>
      <w:r w:rsidRPr="003C6A63">
        <w:rPr>
          <w:color w:val="008000"/>
          <w:rtl/>
        </w:rPr>
        <w:t>أَنِّي وَقَفْتُ أَرْضاً عَلَى وُلْدِي وَ فِي حَجٍّ وَ وُجُوهِ بِرٍّ وَ لَكَ فِيهِ حَقٌّ بَعْدِي أَوْ لِمَنْ بَعْدَكَ وَ قَدْ أَزَلْتُهَا عَنْ ذَلِكَ الْمَجْرَى فَقَالَ</w:t>
      </w:r>
      <w:r w:rsidR="00B44616">
        <w:rPr>
          <w:color w:val="008000"/>
          <w:rtl/>
        </w:rPr>
        <w:t xml:space="preserve"> علیه السلام </w:t>
      </w:r>
      <w:r w:rsidRPr="003C6A63">
        <w:rPr>
          <w:color w:val="008000"/>
          <w:rtl/>
        </w:rPr>
        <w:t>أَنْتَ فِي حِلٍّ وَ مُوَسَّعٌ لَكَ.</w:t>
      </w:r>
      <w:r>
        <w:rPr>
          <w:rStyle w:val="FootnoteReference"/>
          <w:color w:val="008000"/>
          <w:rtl/>
        </w:rPr>
        <w:footnoteReference w:id="9"/>
      </w:r>
    </w:p>
    <w:p w:rsidR="003C6A63" w:rsidRDefault="003C6A63" w:rsidP="00A33D55">
      <w:pPr>
        <w:jc w:val="both"/>
        <w:rPr>
          <w:rtl/>
        </w:rPr>
      </w:pPr>
      <w:r>
        <w:rPr>
          <w:rFonts w:hint="cs"/>
          <w:rtl/>
        </w:rPr>
        <w:t>در این روایت از وقف زمین بر فرزندان و حج و وجوه برّ و امام</w:t>
      </w:r>
      <w:r w:rsidR="00B44616">
        <w:rPr>
          <w:rFonts w:hint="cs"/>
          <w:rtl/>
        </w:rPr>
        <w:t xml:space="preserve"> علیه السلام </w:t>
      </w:r>
      <w:r>
        <w:rPr>
          <w:rFonts w:hint="cs"/>
          <w:rtl/>
        </w:rPr>
        <w:t>سوال کرده است. ظاهرا برای عوائد زمین سهمیه تعیین کرده که بخشی از آن برای فرزندان، بخشی برای حج و بخشی برای وجوه برّ و بخشی برای امام</w:t>
      </w:r>
      <w:r w:rsidR="00B44616">
        <w:rPr>
          <w:rFonts w:hint="cs"/>
          <w:rtl/>
        </w:rPr>
        <w:t xml:space="preserve"> علیه السلام </w:t>
      </w:r>
      <w:r>
        <w:rPr>
          <w:rFonts w:hint="cs"/>
          <w:rtl/>
        </w:rPr>
        <w:t>باشد. اما به این وقف عمل نکرده است. امام</w:t>
      </w:r>
      <w:r w:rsidR="00B44616">
        <w:rPr>
          <w:rFonts w:hint="cs"/>
          <w:rtl/>
        </w:rPr>
        <w:t xml:space="preserve"> علیه السلام </w:t>
      </w:r>
      <w:r>
        <w:rPr>
          <w:rFonts w:hint="cs"/>
          <w:rtl/>
        </w:rPr>
        <w:t>می فرماید: «انت فی حلّ و موسّع لک» ظاهرا این تحلیل به خاطر عدم تحقق قبض است و حضرت</w:t>
      </w:r>
      <w:r w:rsidR="00B44616">
        <w:rPr>
          <w:rFonts w:hint="cs"/>
          <w:rtl/>
        </w:rPr>
        <w:t xml:space="preserve"> علیه السلام </w:t>
      </w:r>
      <w:r>
        <w:rPr>
          <w:rFonts w:hint="cs"/>
          <w:rtl/>
        </w:rPr>
        <w:t xml:space="preserve">بیان می کند: پیش از تحقق قبض، رجوع مانعی ندارد. </w:t>
      </w:r>
    </w:p>
    <w:p w:rsidR="002F2C1B" w:rsidRDefault="002F2C1B" w:rsidP="00A33D55">
      <w:pPr>
        <w:pStyle w:val="Heading3"/>
        <w:jc w:val="both"/>
        <w:rPr>
          <w:rtl/>
        </w:rPr>
      </w:pPr>
      <w:bookmarkStart w:id="15" w:name="_Toc121718363"/>
      <w:r>
        <w:rPr>
          <w:rFonts w:hint="cs"/>
          <w:rtl/>
        </w:rPr>
        <w:t>روایت دوم: روایت ناحیه مقدسه</w:t>
      </w:r>
      <w:bookmarkEnd w:id="15"/>
      <w:r>
        <w:rPr>
          <w:rFonts w:hint="cs"/>
          <w:rtl/>
        </w:rPr>
        <w:t xml:space="preserve"> </w:t>
      </w:r>
    </w:p>
    <w:p w:rsidR="003C6A63" w:rsidRDefault="003C6A63" w:rsidP="00A33D55">
      <w:pPr>
        <w:jc w:val="both"/>
        <w:rPr>
          <w:rtl/>
        </w:rPr>
      </w:pPr>
      <w:r>
        <w:rPr>
          <w:rFonts w:hint="cs"/>
          <w:rtl/>
        </w:rPr>
        <w:t xml:space="preserve">در روایت ناحیه مقدسه رقم 35080 وارد شده است: </w:t>
      </w:r>
    </w:p>
    <w:p w:rsidR="003C6A63" w:rsidRPr="003C6A63" w:rsidRDefault="003C6A63" w:rsidP="00A33D55">
      <w:pPr>
        <w:jc w:val="both"/>
        <w:rPr>
          <w:color w:val="008000"/>
          <w:rtl/>
        </w:rPr>
      </w:pPr>
      <w:r w:rsidRPr="003C6A63">
        <w:rPr>
          <w:color w:val="008000"/>
          <w:rtl/>
        </w:rPr>
        <w:lastRenderedPageBreak/>
        <w:t>حَدَّثَنَا أَبُو الْحُسَيْنِ مُحَمَّدُ بْنُ جَعْفَرٍ الْأَسَدِيُّ رَضِيَ اللَّهُ عَنْهُ قَالَ: كَانَ فِيمَا وَرَدَ عَلَيَّ مِنَ الشَّيْخِ أَبِي جَعْفَرٍ مُحَمَّدِ بْنِ عُثْمَانَ قَدَّسَ اللَّهُ رُوحَهُ فِي جَوَابِ مَسَائِلِي إِلَى صَاحِبِ الزَّمَانِ</w:t>
      </w:r>
      <w:r w:rsidR="00B44616">
        <w:rPr>
          <w:color w:val="008000"/>
          <w:rtl/>
        </w:rPr>
        <w:t xml:space="preserve"> علیه السلام </w:t>
      </w:r>
      <w:r>
        <w:rPr>
          <w:rFonts w:hint="cs"/>
          <w:color w:val="008000"/>
          <w:rtl/>
        </w:rPr>
        <w:t>...</w:t>
      </w:r>
      <w:r w:rsidRPr="003C6A63">
        <w:rPr>
          <w:rFonts w:hint="cs"/>
          <w:color w:val="008000"/>
          <w:rtl/>
        </w:rPr>
        <w:t xml:space="preserve"> </w:t>
      </w:r>
      <w:r w:rsidRPr="003C6A63">
        <w:rPr>
          <w:color w:val="008000"/>
          <w:rtl/>
        </w:rPr>
        <w:t>وَ أَمَّا مَا سَأَلْتَ عَنْهُ مِنْ أَمْرِ الْوَقْفِ عَلَى نَاحِيَتِنَا وَ مَا يُجْعَلُ لَنَا ثُمَّ يَحْتَاجُ إِلَيْهِ صَاحِبُهُ فَكُلُّ مَا لَمْ يُسَلَّمْ فَصَاحِبُهُ فِيهِ بِالْخِيَارِ وَ كُلُّ مَا سُلِّمَ فَلَا خِيَارَ فِيهِ لِصَاحِبِهِ احْتَاجَ إِلَيْهِ صَاحِبُهُ أَوْ لَمْ يَحْتَجْ افْتَقَرَ إِلَيْهِ أَوِ اسْتَغْنَى عَنْهُ</w:t>
      </w:r>
      <w:r w:rsidRPr="003C6A63">
        <w:rPr>
          <w:rStyle w:val="FootnoteReference"/>
          <w:color w:val="008000"/>
          <w:rtl/>
        </w:rPr>
        <w:footnoteReference w:id="10"/>
      </w:r>
    </w:p>
    <w:p w:rsidR="002F2C1B" w:rsidRDefault="002F2C1B" w:rsidP="00A33D55">
      <w:pPr>
        <w:pStyle w:val="Heading2"/>
        <w:jc w:val="both"/>
        <w:rPr>
          <w:rtl/>
        </w:rPr>
      </w:pPr>
      <w:bookmarkStart w:id="16" w:name="_Toc121718364"/>
      <w:r>
        <w:rPr>
          <w:rFonts w:hint="cs"/>
          <w:rtl/>
        </w:rPr>
        <w:t>بررسی دلالت دسته دوم و سوم: دلالت بر اعتبار قبض در لزوم صدقه بر معیّن نه در صحت</w:t>
      </w:r>
      <w:bookmarkEnd w:id="16"/>
      <w:r>
        <w:rPr>
          <w:rFonts w:hint="cs"/>
          <w:rtl/>
        </w:rPr>
        <w:t xml:space="preserve"> </w:t>
      </w:r>
    </w:p>
    <w:p w:rsidR="003C6A63" w:rsidRDefault="008A75EF" w:rsidP="00A33D55">
      <w:pPr>
        <w:jc w:val="both"/>
        <w:rPr>
          <w:rtl/>
        </w:rPr>
      </w:pPr>
      <w:r>
        <w:rPr>
          <w:rFonts w:hint="cs"/>
          <w:rtl/>
        </w:rPr>
        <w:t>هیچ یک از روایاتی که خوانده شد، دالّ بر اشتراط قبض در صحت صدقه نیست و تنها دلالت می کند که در لزوم صدقه، قبض معتبر است. درباره وقف این بحث وجود دارد که آیا قبض شرط صحت است یا شرط لزوم؟ از روایات به طور مسلّم استفاده می شود که شرط لزوم وقف بر معیّن، قبض موقوف علیهم است ولی دلالت روایات بر شرط صحت بودن قبض در وقف روشن نیست. این مطلب بین فقها مورد اختلاف است و در مفتاح الکرامه ذیل بحث وقف،</w:t>
      </w:r>
      <w:r w:rsidR="009B5D4E">
        <w:rPr>
          <w:rStyle w:val="FootnoteReference"/>
          <w:rtl/>
        </w:rPr>
        <w:footnoteReference w:id="11"/>
      </w:r>
      <w:r>
        <w:rPr>
          <w:rFonts w:hint="cs"/>
          <w:rtl/>
        </w:rPr>
        <w:t xml:space="preserve"> اختلاف را مطرح کرده که آیا قبض شرط صحت است یا شرط لزوم است؟ صاحب مسالک بیان می کند: کسانی که شرط لزوم دانستند، شرط صحت را اراده کردند. اما ایشان هیچ دلیل خاصی را ذکر نکرده است. </w:t>
      </w:r>
    </w:p>
    <w:p w:rsidR="003C6A63" w:rsidRDefault="009B5D4E" w:rsidP="00A33D55">
      <w:pPr>
        <w:jc w:val="both"/>
        <w:rPr>
          <w:rtl/>
        </w:rPr>
      </w:pPr>
      <w:r>
        <w:rPr>
          <w:rFonts w:hint="cs"/>
          <w:rtl/>
        </w:rPr>
        <w:t>این مقدار مسلّم است که در صدقه بر معیّن یا وقف بر معیّن، قبض شرط لزوم است و اگر قبض نشده باشد و واقف یا متصدّق از دنیا برود، در ادامه وقف و صدقه باقی نمی ماند و به میراث بر می گردد. پس موت موجب بطلان صدقه جائزه و وقف جائزه می شود. «یرجع میراثا» نیز ظهور در این دارد که مال از ملک متصدّق خارج ش</w:t>
      </w:r>
      <w:r w:rsidR="00F94869">
        <w:rPr>
          <w:rFonts w:hint="cs"/>
          <w:rtl/>
        </w:rPr>
        <w:t xml:space="preserve">ده و به عنوان میراث بر می گردد و از این به بعد از صدقه بودن رجوع می کند. </w:t>
      </w:r>
    </w:p>
    <w:p w:rsidR="003C6A63" w:rsidRDefault="00CB47C7" w:rsidP="00A33D55">
      <w:pPr>
        <w:jc w:val="both"/>
        <w:rPr>
          <w:rtl/>
        </w:rPr>
      </w:pPr>
      <w:r>
        <w:rPr>
          <w:rFonts w:hint="cs"/>
          <w:rtl/>
        </w:rPr>
        <w:t>«تصدق ابی علیّ بدار و قبضتها» اینگونه مورد استدلال قرار گرفت که ارتکاز سائل اعتبار قبض است. هر چند این مطلب صحیح است اما ارتکاز سائل در لزوم وجود دارد نه در صحت. زیرا سائل از تحقق قبض اراده کرده که</w:t>
      </w:r>
      <w:r w:rsidR="002F2C1B">
        <w:rPr>
          <w:rFonts w:hint="cs"/>
          <w:rtl/>
        </w:rPr>
        <w:t xml:space="preserve"> آیا صدقه لازم شده است؟ و</w:t>
      </w:r>
      <w:r>
        <w:rPr>
          <w:rFonts w:hint="cs"/>
          <w:rtl/>
        </w:rPr>
        <w:t xml:space="preserve"> آیا </w:t>
      </w:r>
      <w:r w:rsidR="002F2C1B">
        <w:rPr>
          <w:rFonts w:hint="cs"/>
          <w:rtl/>
        </w:rPr>
        <w:t xml:space="preserve">پدر می تواند رجوع کند؟ </w:t>
      </w:r>
      <w:r>
        <w:rPr>
          <w:rFonts w:hint="cs"/>
          <w:rtl/>
        </w:rPr>
        <w:t xml:space="preserve">پس اخذ قید قبض می تواند به خاطر تأثیر آن در لزوم باشد نه در صحت. </w:t>
      </w:r>
    </w:p>
    <w:p w:rsidR="003C6A63" w:rsidRDefault="00CB47C7" w:rsidP="00A33D55">
      <w:pPr>
        <w:jc w:val="both"/>
        <w:rPr>
          <w:rtl/>
        </w:rPr>
      </w:pPr>
      <w:r>
        <w:rPr>
          <w:rFonts w:hint="cs"/>
          <w:rtl/>
        </w:rPr>
        <w:t>در روایت 35077 «</w:t>
      </w:r>
      <w:r w:rsidRPr="00871B5F">
        <w:rPr>
          <w:rtl/>
        </w:rPr>
        <w:t xml:space="preserve"> الرَّجُلُ يَتَصَدَّقُ عَلَى وُلْدِهِ بِصَدَقَةٍ وَ هُمْ صِغَارٌ أَ لَهُ أَنْ يَرْجِعَ فِيهَا</w:t>
      </w:r>
      <w:r>
        <w:rPr>
          <w:rFonts w:hint="cs"/>
          <w:rtl/>
        </w:rPr>
        <w:t>» وارد شده که سوال از رجوع است نه اصل صحت</w:t>
      </w:r>
      <w:r w:rsidR="002F2C1B">
        <w:rPr>
          <w:rFonts w:hint="cs"/>
          <w:rtl/>
        </w:rPr>
        <w:t xml:space="preserve"> و رجوع ظهور در صحت و عدم لزوم دارد</w:t>
      </w:r>
      <w:r>
        <w:rPr>
          <w:rFonts w:hint="cs"/>
          <w:rtl/>
        </w:rPr>
        <w:t>. پس اخذ قید قبض به این خاطر است که احتمال می داده قبض در لزوم معتبر باشد نه آنکه در صحت معتبر باشد. امام</w:t>
      </w:r>
      <w:r w:rsidR="00B44616">
        <w:rPr>
          <w:rFonts w:hint="cs"/>
          <w:rtl/>
        </w:rPr>
        <w:t xml:space="preserve"> علیه السلام </w:t>
      </w:r>
      <w:r>
        <w:rPr>
          <w:rFonts w:hint="cs"/>
          <w:rtl/>
        </w:rPr>
        <w:t>می فرماید: با تحقق قبض، صدقه لازم می شود و صدقه بعد از قب</w:t>
      </w:r>
      <w:r w:rsidR="007574D0">
        <w:rPr>
          <w:rFonts w:hint="cs"/>
          <w:rtl/>
        </w:rPr>
        <w:t>ض لازم است</w:t>
      </w:r>
      <w:r>
        <w:rPr>
          <w:rFonts w:hint="cs"/>
          <w:rtl/>
        </w:rPr>
        <w:t>.</w:t>
      </w:r>
    </w:p>
    <w:p w:rsidR="007574D0" w:rsidRDefault="007574D0" w:rsidP="00A33D55">
      <w:pPr>
        <w:jc w:val="both"/>
        <w:rPr>
          <w:rtl/>
        </w:rPr>
      </w:pPr>
      <w:r>
        <w:rPr>
          <w:rFonts w:hint="cs"/>
          <w:rtl/>
        </w:rPr>
        <w:t xml:space="preserve">تمام روایاتی که خوانده شد، ظهور در آن ندارند که قبض شرط صحت است و حداکثر از آنها استفاده می شود که قبض شرط لزوم است. میراث بودن نیز با این سازگار است که صدقه صحیح باشد اما پیش از قبض لزوم نداشته باشد. در این فرض، امکان دارد صدقه جائزه با مرگ باطل شود. پس از این روایات نمی تواند استفاده کرد که شرط صحت صدقه، قبض است. </w:t>
      </w:r>
    </w:p>
    <w:p w:rsidR="00D12914" w:rsidRDefault="00D12914" w:rsidP="00A33D55">
      <w:pPr>
        <w:jc w:val="both"/>
        <w:rPr>
          <w:rtl/>
        </w:rPr>
      </w:pPr>
      <w:r>
        <w:rPr>
          <w:rtl/>
        </w:rPr>
        <w:t>سوال: از ابتدا بحث درباره شرط لزوم بود. آ</w:t>
      </w:r>
      <w:r>
        <w:rPr>
          <w:rFonts w:hint="cs"/>
          <w:rtl/>
        </w:rPr>
        <w:t>ی</w:t>
      </w:r>
      <w:r>
        <w:rPr>
          <w:rFonts w:hint="eastAsia"/>
          <w:rtl/>
        </w:rPr>
        <w:t>ا</w:t>
      </w:r>
      <w:r>
        <w:rPr>
          <w:rtl/>
        </w:rPr>
        <w:t xml:space="preserve"> کس</w:t>
      </w:r>
      <w:r>
        <w:rPr>
          <w:rFonts w:hint="cs"/>
          <w:rtl/>
        </w:rPr>
        <w:t>ی</w:t>
      </w:r>
      <w:r>
        <w:rPr>
          <w:rtl/>
        </w:rPr>
        <w:t xml:space="preserve"> قائل شده که قبض شرط صحت است؟ آ</w:t>
      </w:r>
      <w:r>
        <w:rPr>
          <w:rFonts w:hint="cs"/>
          <w:rtl/>
        </w:rPr>
        <w:t>ی</w:t>
      </w:r>
      <w:r>
        <w:rPr>
          <w:rFonts w:hint="eastAsia"/>
          <w:rtl/>
        </w:rPr>
        <w:t>ا</w:t>
      </w:r>
      <w:r>
        <w:rPr>
          <w:rtl/>
        </w:rPr>
        <w:t xml:space="preserve"> کس</w:t>
      </w:r>
      <w:r>
        <w:rPr>
          <w:rFonts w:hint="cs"/>
          <w:rtl/>
        </w:rPr>
        <w:t>ی</w:t>
      </w:r>
      <w:r>
        <w:rPr>
          <w:rtl/>
        </w:rPr>
        <w:t xml:space="preserve"> قائل شده که صدقه پ</w:t>
      </w:r>
      <w:r>
        <w:rPr>
          <w:rFonts w:hint="cs"/>
          <w:rtl/>
        </w:rPr>
        <w:t>ی</w:t>
      </w:r>
      <w:r>
        <w:rPr>
          <w:rFonts w:hint="eastAsia"/>
          <w:rtl/>
        </w:rPr>
        <w:t>ش</w:t>
      </w:r>
      <w:r>
        <w:rPr>
          <w:rtl/>
        </w:rPr>
        <w:t xml:space="preserve"> از قبض، صحت تأهل</w:t>
      </w:r>
      <w:r>
        <w:rPr>
          <w:rFonts w:hint="cs"/>
          <w:rtl/>
        </w:rPr>
        <w:t>ی</w:t>
      </w:r>
      <w:r>
        <w:rPr>
          <w:rFonts w:hint="eastAsia"/>
          <w:rtl/>
        </w:rPr>
        <w:t>ه</w:t>
      </w:r>
      <w:r>
        <w:rPr>
          <w:rtl/>
        </w:rPr>
        <w:t xml:space="preserve"> ن</w:t>
      </w:r>
      <w:r>
        <w:rPr>
          <w:rFonts w:hint="cs"/>
          <w:rtl/>
        </w:rPr>
        <w:t>ی</w:t>
      </w:r>
      <w:r>
        <w:rPr>
          <w:rFonts w:hint="eastAsia"/>
          <w:rtl/>
        </w:rPr>
        <w:t>ز</w:t>
      </w:r>
      <w:r>
        <w:rPr>
          <w:rtl/>
        </w:rPr>
        <w:t xml:space="preserve"> ندارد؟ </w:t>
      </w:r>
    </w:p>
    <w:p w:rsidR="007574D0" w:rsidRDefault="00D12914" w:rsidP="00A33D55">
      <w:pPr>
        <w:jc w:val="both"/>
        <w:rPr>
          <w:rtl/>
        </w:rPr>
      </w:pPr>
      <w:r>
        <w:rPr>
          <w:rFonts w:hint="eastAsia"/>
          <w:rtl/>
        </w:rPr>
        <w:t>پاسخ</w:t>
      </w:r>
      <w:r>
        <w:rPr>
          <w:rtl/>
        </w:rPr>
        <w:t>: بحث روشن ن</w:t>
      </w:r>
      <w:r>
        <w:rPr>
          <w:rFonts w:hint="cs"/>
          <w:rtl/>
        </w:rPr>
        <w:t>ی</w:t>
      </w:r>
      <w:r>
        <w:rPr>
          <w:rFonts w:hint="eastAsia"/>
          <w:rtl/>
        </w:rPr>
        <w:t>ست</w:t>
      </w:r>
      <w:r>
        <w:rPr>
          <w:rtl/>
        </w:rPr>
        <w:t xml:space="preserve"> و قبض م</w:t>
      </w:r>
      <w:r>
        <w:rPr>
          <w:rFonts w:hint="cs"/>
          <w:rtl/>
        </w:rPr>
        <w:t>ی</w:t>
      </w:r>
      <w:r>
        <w:rPr>
          <w:rtl/>
        </w:rPr>
        <w:t xml:space="preserve"> تواند شرط صحت باشد به ا</w:t>
      </w:r>
      <w:r>
        <w:rPr>
          <w:rFonts w:hint="cs"/>
          <w:rtl/>
        </w:rPr>
        <w:t>ی</w:t>
      </w:r>
      <w:r>
        <w:rPr>
          <w:rFonts w:hint="eastAsia"/>
          <w:rtl/>
        </w:rPr>
        <w:t>ن</w:t>
      </w:r>
      <w:r>
        <w:rPr>
          <w:rtl/>
        </w:rPr>
        <w:t xml:space="preserve"> معنا که پ</w:t>
      </w:r>
      <w:r>
        <w:rPr>
          <w:rFonts w:hint="cs"/>
          <w:rtl/>
        </w:rPr>
        <w:t>ی</w:t>
      </w:r>
      <w:r>
        <w:rPr>
          <w:rFonts w:hint="eastAsia"/>
          <w:rtl/>
        </w:rPr>
        <w:t>ش</w:t>
      </w:r>
      <w:r>
        <w:rPr>
          <w:rtl/>
        </w:rPr>
        <w:t xml:space="preserve"> از قبض، صدقه باطل است. </w:t>
      </w:r>
      <w:r w:rsidR="002F2C1B">
        <w:rPr>
          <w:rFonts w:hint="cs"/>
          <w:rtl/>
        </w:rPr>
        <w:t>ثمره</w:t>
      </w:r>
      <w:r>
        <w:rPr>
          <w:rtl/>
        </w:rPr>
        <w:t xml:space="preserve"> شرط لزوم و شرط صحت، در نماء روشن م</w:t>
      </w:r>
      <w:r>
        <w:rPr>
          <w:rFonts w:hint="cs"/>
          <w:rtl/>
        </w:rPr>
        <w:t>ی</w:t>
      </w:r>
      <w:r>
        <w:rPr>
          <w:rtl/>
        </w:rPr>
        <w:t xml:space="preserve"> شود. اگر صدقه پ</w:t>
      </w:r>
      <w:r>
        <w:rPr>
          <w:rFonts w:hint="cs"/>
          <w:rtl/>
        </w:rPr>
        <w:t>ی</w:t>
      </w:r>
      <w:r>
        <w:rPr>
          <w:rFonts w:hint="eastAsia"/>
          <w:rtl/>
        </w:rPr>
        <w:t>ش</w:t>
      </w:r>
      <w:r>
        <w:rPr>
          <w:rtl/>
        </w:rPr>
        <w:t xml:space="preserve"> از قبض صح</w:t>
      </w:r>
      <w:r>
        <w:rPr>
          <w:rFonts w:hint="cs"/>
          <w:rtl/>
        </w:rPr>
        <w:t>ی</w:t>
      </w:r>
      <w:r>
        <w:rPr>
          <w:rFonts w:hint="eastAsia"/>
          <w:rtl/>
        </w:rPr>
        <w:t>ح</w:t>
      </w:r>
      <w:r>
        <w:rPr>
          <w:rtl/>
        </w:rPr>
        <w:t xml:space="preserve"> باشد، نماء برا</w:t>
      </w:r>
      <w:r>
        <w:rPr>
          <w:rFonts w:hint="cs"/>
          <w:rtl/>
        </w:rPr>
        <w:t>ی</w:t>
      </w:r>
      <w:r>
        <w:rPr>
          <w:rtl/>
        </w:rPr>
        <w:t xml:space="preserve"> متصدق عل</w:t>
      </w:r>
      <w:r>
        <w:rPr>
          <w:rFonts w:hint="cs"/>
          <w:rtl/>
        </w:rPr>
        <w:t>ی</w:t>
      </w:r>
      <w:r>
        <w:rPr>
          <w:rFonts w:hint="eastAsia"/>
          <w:rtl/>
        </w:rPr>
        <w:t>ه</w:t>
      </w:r>
      <w:r>
        <w:rPr>
          <w:rtl/>
        </w:rPr>
        <w:t xml:space="preserve"> است و اگر صدقه پ</w:t>
      </w:r>
      <w:r>
        <w:rPr>
          <w:rFonts w:hint="cs"/>
          <w:rtl/>
        </w:rPr>
        <w:t>ی</w:t>
      </w:r>
      <w:r>
        <w:rPr>
          <w:rFonts w:hint="eastAsia"/>
          <w:rtl/>
        </w:rPr>
        <w:t>ش</w:t>
      </w:r>
      <w:r>
        <w:rPr>
          <w:rtl/>
        </w:rPr>
        <w:t xml:space="preserve"> از قبض صح</w:t>
      </w:r>
      <w:r>
        <w:rPr>
          <w:rFonts w:hint="cs"/>
          <w:rtl/>
        </w:rPr>
        <w:t>ی</w:t>
      </w:r>
      <w:r>
        <w:rPr>
          <w:rFonts w:hint="eastAsia"/>
          <w:rtl/>
        </w:rPr>
        <w:t>ح</w:t>
      </w:r>
      <w:r>
        <w:rPr>
          <w:rtl/>
        </w:rPr>
        <w:t xml:space="preserve"> نباشد، نماء برا</w:t>
      </w:r>
      <w:r>
        <w:rPr>
          <w:rFonts w:hint="cs"/>
          <w:rtl/>
        </w:rPr>
        <w:t>ی</w:t>
      </w:r>
      <w:r>
        <w:rPr>
          <w:rtl/>
        </w:rPr>
        <w:t xml:space="preserve"> متصدّق است.</w:t>
      </w:r>
      <w:r w:rsidR="002F2C1B">
        <w:rPr>
          <w:rFonts w:hint="cs"/>
          <w:rtl/>
        </w:rPr>
        <w:t xml:space="preserve"> </w:t>
      </w:r>
      <w:r>
        <w:rPr>
          <w:rFonts w:hint="cs"/>
          <w:rtl/>
        </w:rPr>
        <w:t xml:space="preserve">کسی در صحت تأهلیه بحث ندارد و صحت بالفعل مورد بحث است و از این روایات استفاده نمی شود که در صحت بالفعل صدقه، قبض معتبر است. </w:t>
      </w:r>
    </w:p>
    <w:p w:rsidR="00D12914" w:rsidRDefault="00D12914" w:rsidP="00A33D55">
      <w:pPr>
        <w:jc w:val="both"/>
        <w:rPr>
          <w:rtl/>
        </w:rPr>
      </w:pPr>
      <w:r>
        <w:rPr>
          <w:rFonts w:hint="cs"/>
          <w:rtl/>
        </w:rPr>
        <w:lastRenderedPageBreak/>
        <w:t>در روایت اخیر نیز وارد شده «</w:t>
      </w:r>
      <w:r w:rsidRPr="00D12914">
        <w:rPr>
          <w:rtl/>
        </w:rPr>
        <w:t xml:space="preserve"> </w:t>
      </w:r>
      <w:r w:rsidRPr="003C6A63">
        <w:rPr>
          <w:rtl/>
        </w:rPr>
        <w:t>أَمَّا مَا سَأَلْتَ عَنْهُ مِنْ أَمْرِ الْوَقْفِ عَلَى نَاحِيَتِنَا وَ مَا يُجْعَلُ لَنَا ثُمَّ يَحْتَاجُ إِلَيْهِ صَاحِبُهُ فَكُلُّ مَا لَمْ يُسَلَّمْ فَصَاحِبُهُ فِيهِ بِالْخِيَارِ</w:t>
      </w:r>
      <w:r>
        <w:rPr>
          <w:rFonts w:hint="cs"/>
          <w:rtl/>
        </w:rPr>
        <w:t xml:space="preserve">» اگر ظاهر تعبیر «بالخیار» این نباشد که قبض شرط لزوم است، لا اقل از آن استفاده نمی شود که قبض شرط صحت است. </w:t>
      </w:r>
    </w:p>
    <w:p w:rsidR="002F2C1B" w:rsidRDefault="002F2C1B" w:rsidP="00A33D55">
      <w:pPr>
        <w:pStyle w:val="Heading2"/>
        <w:jc w:val="both"/>
        <w:rPr>
          <w:rtl/>
        </w:rPr>
      </w:pPr>
      <w:bookmarkStart w:id="17" w:name="_Toc121718365"/>
      <w:r>
        <w:rPr>
          <w:rFonts w:hint="cs"/>
          <w:rtl/>
        </w:rPr>
        <w:t>بررسی دلالت دسته اول: عدم اعتبار قبض در صدقه کلی</w:t>
      </w:r>
      <w:bookmarkEnd w:id="17"/>
      <w:r>
        <w:rPr>
          <w:rFonts w:hint="cs"/>
          <w:rtl/>
        </w:rPr>
        <w:t xml:space="preserve"> </w:t>
      </w:r>
    </w:p>
    <w:p w:rsidR="002F2C1B" w:rsidRDefault="00D12914" w:rsidP="00A33D55">
      <w:pPr>
        <w:jc w:val="both"/>
        <w:rPr>
          <w:rtl/>
        </w:rPr>
      </w:pPr>
      <w:r>
        <w:rPr>
          <w:rFonts w:hint="cs"/>
          <w:rtl/>
        </w:rPr>
        <w:t xml:space="preserve">اما دسته اول که از آنها امکان داشت استفاده شود قبض شرط صحت نیست، مرور مجدّد می شود. به نظر می رسد اکثر این روایات، دالّ نیست هر چند برخی از آن دالّ است. </w:t>
      </w:r>
    </w:p>
    <w:p w:rsidR="00D12914" w:rsidRDefault="00D12914" w:rsidP="00A33D55">
      <w:pPr>
        <w:jc w:val="both"/>
        <w:rPr>
          <w:rtl/>
        </w:rPr>
      </w:pPr>
      <w:r>
        <w:rPr>
          <w:rFonts w:hint="cs"/>
          <w:rtl/>
        </w:rPr>
        <w:t xml:space="preserve">اولین روایت، روایت طلحه بن زید بود: </w:t>
      </w:r>
    </w:p>
    <w:p w:rsidR="00D12914" w:rsidRDefault="00D12914" w:rsidP="00A33D55">
      <w:pPr>
        <w:jc w:val="both"/>
        <w:rPr>
          <w:color w:val="008000"/>
          <w:rtl/>
        </w:rPr>
      </w:pPr>
      <w:r w:rsidRPr="00DC5B76">
        <w:rPr>
          <w:color w:val="008000"/>
          <w:rtl/>
        </w:rPr>
        <w:t>عَنْ طَلْحَةَ بْنِ زَيْدٍ عَنْ أَبِي عَبْدِ اللَّهِ عَنْ أَبِيهِ</w:t>
      </w:r>
      <w:r>
        <w:rPr>
          <w:color w:val="008000"/>
          <w:rtl/>
        </w:rPr>
        <w:t xml:space="preserve"> علیه السلام </w:t>
      </w:r>
      <w:r w:rsidRPr="00DC5B76">
        <w:rPr>
          <w:color w:val="008000"/>
          <w:rtl/>
        </w:rPr>
        <w:t>أَنَّ رَجُلًا تَصَدَّقَ بِدَارٍ لَهُ وَ هُوَ سَاكِنٌ فِيهَا فَقَالَ الْحِينَ اخْرُجْ مِنْهَا.</w:t>
      </w:r>
      <w:r>
        <w:rPr>
          <w:rStyle w:val="FootnoteReference"/>
          <w:color w:val="008000"/>
          <w:rtl/>
        </w:rPr>
        <w:footnoteReference w:id="12"/>
      </w:r>
    </w:p>
    <w:p w:rsidR="00D12914" w:rsidRDefault="00C709A6" w:rsidP="00A33D55">
      <w:pPr>
        <w:jc w:val="both"/>
        <w:rPr>
          <w:rtl/>
        </w:rPr>
      </w:pPr>
      <w:r>
        <w:rPr>
          <w:rFonts w:hint="cs"/>
          <w:rtl/>
        </w:rPr>
        <w:t xml:space="preserve">بیان شد: مرحوم شیخ طوسی این روایت را اینگونه معنا کرده که اگر می خواهد صدقه واقع شود، باید خارج شود. </w:t>
      </w:r>
      <w:r w:rsidR="003F1618">
        <w:rPr>
          <w:rFonts w:hint="cs"/>
          <w:rtl/>
        </w:rPr>
        <w:t xml:space="preserve">شیخ طوسی امر را به امر شرطی معنا کرده است به این معنا که برای صحت وقف، خروج لازم است. بیان شد: مرحوم آقا شیخ محمد تقی شوشتری </w:t>
      </w:r>
      <w:r w:rsidR="002F2C1B">
        <w:rPr>
          <w:rFonts w:hint="cs"/>
          <w:rtl/>
        </w:rPr>
        <w:t xml:space="preserve">نیز </w:t>
      </w:r>
      <w:r w:rsidR="003F1618">
        <w:rPr>
          <w:rFonts w:hint="cs"/>
          <w:rtl/>
        </w:rPr>
        <w:t xml:space="preserve">به این مطلب اشاره کردند. اما به نظر می رسد این معنا صحیح نباشد. زیرا؛ </w:t>
      </w:r>
    </w:p>
    <w:p w:rsidR="003F1618" w:rsidRDefault="003F1618" w:rsidP="00A33D55">
      <w:pPr>
        <w:pStyle w:val="ListParagraph"/>
        <w:numPr>
          <w:ilvl w:val="0"/>
          <w:numId w:val="18"/>
        </w:numPr>
        <w:jc w:val="both"/>
        <w:rPr>
          <w:rtl/>
        </w:rPr>
      </w:pPr>
      <w:r>
        <w:rPr>
          <w:rFonts w:hint="cs"/>
          <w:rtl/>
        </w:rPr>
        <w:t>اولا: ایشان «الحین اخرُج منها» خوانده است اما ظاهرا درست نیست. زیرا متصدق سائل ن</w:t>
      </w:r>
      <w:r w:rsidR="002F2C1B">
        <w:rPr>
          <w:rFonts w:hint="cs"/>
          <w:rtl/>
        </w:rPr>
        <w:t xml:space="preserve">یست و متصدق با سائل متفاوت است و نباید امام علیه السلام به صیغه امر حاضر امر به خروج می کرد و </w:t>
      </w:r>
      <w:r>
        <w:rPr>
          <w:rFonts w:hint="cs"/>
          <w:rtl/>
        </w:rPr>
        <w:t>حمل «الحین اخرُج منها» بر «یقال للمتصدق اخرُج منها» خلاف ظاهر است. بله اگر «فقال الحسین اخرُج منها» بود، قابل استدلال بود به این تقریب که این قضیه در زمان امام حسین</w:t>
      </w:r>
      <w:r w:rsidR="00B44616">
        <w:rPr>
          <w:rFonts w:cs="B Badr" w:hint="cs"/>
          <w:rtl/>
        </w:rPr>
        <w:t xml:space="preserve"> علیه السلام </w:t>
      </w:r>
      <w:r>
        <w:rPr>
          <w:rFonts w:hint="cs"/>
          <w:rtl/>
        </w:rPr>
        <w:t>واقع شده بود و امام حسین</w:t>
      </w:r>
      <w:r w:rsidR="00B44616">
        <w:rPr>
          <w:rFonts w:cs="B Badr" w:hint="cs"/>
          <w:rtl/>
        </w:rPr>
        <w:t xml:space="preserve"> علیه السلام </w:t>
      </w:r>
      <w:r>
        <w:rPr>
          <w:rFonts w:hint="cs"/>
          <w:rtl/>
        </w:rPr>
        <w:t xml:space="preserve">در پاسخ فرمودند: «اخرُج منها» اما این نسخه بسیار بعید است و نیازمند مؤونه است. به طور طبیعی باید «الحین اخرِجَ منها» به صیغه ماضی مجهول آن را خواند. </w:t>
      </w:r>
    </w:p>
    <w:p w:rsidR="003F1618" w:rsidRDefault="003F1618" w:rsidP="00A33D55">
      <w:pPr>
        <w:pStyle w:val="ListParagraph"/>
        <w:numPr>
          <w:ilvl w:val="0"/>
          <w:numId w:val="18"/>
        </w:numPr>
        <w:jc w:val="both"/>
        <w:rPr>
          <w:rtl/>
        </w:rPr>
      </w:pPr>
      <w:r>
        <w:rPr>
          <w:rFonts w:hint="cs"/>
          <w:rtl/>
        </w:rPr>
        <w:t xml:space="preserve">ثانیا: </w:t>
      </w:r>
      <w:r w:rsidR="00A12BA0">
        <w:rPr>
          <w:rFonts w:hint="cs"/>
          <w:rtl/>
        </w:rPr>
        <w:t xml:space="preserve">اگر قرار باشد معنای شیخ طوسی صحیح باشد، «الحین» خصوصیت ندارد و هر وقت متصدق اراده تحقق صدقه را کرد، </w:t>
      </w:r>
      <w:r w:rsidR="00A33D55">
        <w:rPr>
          <w:rFonts w:hint="cs"/>
          <w:rtl/>
        </w:rPr>
        <w:t xml:space="preserve">باید </w:t>
      </w:r>
      <w:r w:rsidR="00A12BA0">
        <w:rPr>
          <w:rFonts w:hint="cs"/>
          <w:rtl/>
        </w:rPr>
        <w:t xml:space="preserve">خارج شود. پس «الحین اخرُج منها» به این معناست که وقف حاصل شده و باید از خانه خارج شود. اگر «الحین اخرِجَ منها» باشد، در «الحین» دو احتمال وجود دارد: حین التصدق و حین التکلم. ظاهرا مراد از آن «حین تصدق» است و بیان می کند: «حین تصدّق اخرِجَ منها» و در حین تصدّق از خانه خارج شود. حمل روایت بر «حین تصدّق و صحّ بقبض موقوف علیهم» نیازمند مؤونه و خلاف ظاهر است. پس ظاهر آن این است که به مجرّد صدقه، صدقه تنفیذ می شود. </w:t>
      </w:r>
    </w:p>
    <w:p w:rsidR="00A12BA0" w:rsidRDefault="00A12BA0" w:rsidP="00A33D55">
      <w:pPr>
        <w:jc w:val="both"/>
        <w:rPr>
          <w:rtl/>
        </w:rPr>
      </w:pPr>
      <w:r>
        <w:rPr>
          <w:rFonts w:hint="cs"/>
          <w:rtl/>
        </w:rPr>
        <w:t>البته به نظر می رسد مورد این روایت صدقه معیّن نیست و صدقه به نحو کلی است یا لا اقل قدر مسلّم آن صدقه کلی است. از روایات متعدّد استفاده می شود که در صد</w:t>
      </w:r>
      <w:r w:rsidR="00C67A93">
        <w:rPr>
          <w:rFonts w:hint="cs"/>
          <w:rtl/>
        </w:rPr>
        <w:t>قه خاص می تواند از صدقه بر گردد و قبض و لو در لزوم صدقه به متصدق علیه خاص، معتبر است.</w:t>
      </w:r>
      <w:r>
        <w:rPr>
          <w:rFonts w:hint="cs"/>
          <w:rtl/>
        </w:rPr>
        <w:t xml:space="preserve"> به نظر می رسد ظهور ذاتی این روایت شمول نسبت به صدقه خاص نیست و</w:t>
      </w:r>
      <w:r w:rsidR="00C67A93">
        <w:rPr>
          <w:rFonts w:hint="cs"/>
          <w:rtl/>
        </w:rPr>
        <w:t xml:space="preserve"> اگر عمومیت داشته باشد و شامل صدقه به متصدق علیه خاص نیز شود،</w:t>
      </w:r>
      <w:r>
        <w:rPr>
          <w:rFonts w:hint="cs"/>
          <w:rtl/>
        </w:rPr>
        <w:t xml:space="preserve"> قدر مسلّم این روایت و لو به قرینه سایر روایات این است که در صدقه به نحو کلی، به صرف تحقق صدقه، صدقه واقع می شود و نیازمند قبض نیست. پس دلالت این روایت در </w:t>
      </w:r>
      <w:r w:rsidR="00C67A93">
        <w:rPr>
          <w:rFonts w:hint="cs"/>
          <w:rtl/>
        </w:rPr>
        <w:t xml:space="preserve">عدم اعتبار قبض در صدقه کلی تامّ است. </w:t>
      </w:r>
    </w:p>
    <w:p w:rsidR="006300F3" w:rsidRDefault="00C67A93" w:rsidP="00A33D55">
      <w:pPr>
        <w:jc w:val="both"/>
        <w:rPr>
          <w:rtl/>
        </w:rPr>
      </w:pPr>
      <w:r>
        <w:rPr>
          <w:rFonts w:hint="cs"/>
          <w:rtl/>
        </w:rPr>
        <w:t>بیان شد: قدر مسلّم این روایت صدقه کلی است. در توضیح باید گفت: سوال می تواند از قضیه شخصیه باشد و س</w:t>
      </w:r>
      <w:r w:rsidR="006300F3">
        <w:rPr>
          <w:rFonts w:hint="cs"/>
          <w:rtl/>
        </w:rPr>
        <w:t>وال می تواند از قضیه کلیه باشد؛</w:t>
      </w:r>
    </w:p>
    <w:p w:rsidR="00C67A93" w:rsidRDefault="00C67A93" w:rsidP="00A33D55">
      <w:pPr>
        <w:pStyle w:val="ListParagraph"/>
        <w:numPr>
          <w:ilvl w:val="0"/>
          <w:numId w:val="16"/>
        </w:numPr>
        <w:jc w:val="both"/>
      </w:pPr>
      <w:r>
        <w:rPr>
          <w:rFonts w:hint="cs"/>
          <w:rtl/>
        </w:rPr>
        <w:lastRenderedPageBreak/>
        <w:t xml:space="preserve">اگر سوال از قضیه شخصیه باشد، تمام ویژگی هایی که در قضیه شخصیه وجود دارد، </w:t>
      </w:r>
      <w:r w:rsidR="006300F3">
        <w:rPr>
          <w:rFonts w:hint="cs"/>
          <w:rtl/>
        </w:rPr>
        <w:t xml:space="preserve">به طور طبیعی در سوال درج می شود. عدم ذکر اینکه متصدّق علیه کیست، ظهور در این دارد که متصدق علیه خاص ندارد. اگر متصدق علیه خاص در قضیه شخصیه وجود داشت، این متصدق علیه خاص ذکر می شد. </w:t>
      </w:r>
    </w:p>
    <w:p w:rsidR="006F04D1" w:rsidRDefault="006300F3" w:rsidP="00A33D55">
      <w:pPr>
        <w:pStyle w:val="ListParagraph"/>
        <w:numPr>
          <w:ilvl w:val="0"/>
          <w:numId w:val="16"/>
        </w:numPr>
        <w:jc w:val="both"/>
      </w:pPr>
      <w:r>
        <w:rPr>
          <w:rFonts w:hint="cs"/>
          <w:rtl/>
        </w:rPr>
        <w:t xml:space="preserve">اگر </w:t>
      </w:r>
      <w:r w:rsidR="00195FA8">
        <w:rPr>
          <w:rFonts w:hint="cs"/>
          <w:rtl/>
        </w:rPr>
        <w:t xml:space="preserve">سوال از قضیه کلیه باشد و سوال کلی از کسی کرده که صدقه داده و در آن ساکن است، </w:t>
      </w:r>
      <w:r w:rsidR="006F04D1">
        <w:rPr>
          <w:rFonts w:hint="cs"/>
          <w:rtl/>
        </w:rPr>
        <w:t xml:space="preserve">ممکن است گفته شود: اطلاق اقتضا می کند که چه متصدق علیه خاص باشد و چه متصدق علیه عام باشد، در تحقق صدقه قبض معتبر نیست. </w:t>
      </w:r>
    </w:p>
    <w:p w:rsidR="006300F3" w:rsidRDefault="006F04D1" w:rsidP="00A33D55">
      <w:pPr>
        <w:ind w:left="360"/>
        <w:jc w:val="both"/>
        <w:rPr>
          <w:rtl/>
        </w:rPr>
      </w:pPr>
      <w:r>
        <w:rPr>
          <w:rFonts w:hint="cs"/>
          <w:rtl/>
        </w:rPr>
        <w:t xml:space="preserve">در جلسه آینده بیشتر در این باره توضیح داده خواهد شد و فرق بین سه صورت را باید باز کرد: </w:t>
      </w:r>
    </w:p>
    <w:p w:rsidR="006F04D1" w:rsidRDefault="006F04D1" w:rsidP="00A33D55">
      <w:pPr>
        <w:pStyle w:val="ListParagraph"/>
        <w:numPr>
          <w:ilvl w:val="0"/>
          <w:numId w:val="17"/>
        </w:numPr>
        <w:jc w:val="both"/>
      </w:pPr>
      <w:r>
        <w:rPr>
          <w:rFonts w:hint="cs"/>
          <w:rtl/>
        </w:rPr>
        <w:t xml:space="preserve">حکم ممکن است به صورت قضیه شخصیه باشد. </w:t>
      </w:r>
    </w:p>
    <w:p w:rsidR="006F04D1" w:rsidRDefault="006F04D1" w:rsidP="00A33D55">
      <w:pPr>
        <w:pStyle w:val="ListParagraph"/>
        <w:numPr>
          <w:ilvl w:val="0"/>
          <w:numId w:val="17"/>
        </w:numPr>
        <w:jc w:val="both"/>
      </w:pPr>
      <w:r>
        <w:rPr>
          <w:rFonts w:hint="cs"/>
          <w:rtl/>
        </w:rPr>
        <w:t xml:space="preserve">حکم ممکن است به صورت قضیه کلیه باشد. </w:t>
      </w:r>
    </w:p>
    <w:p w:rsidR="006F04D1" w:rsidRDefault="006F04D1" w:rsidP="00A33D55">
      <w:pPr>
        <w:pStyle w:val="ListParagraph"/>
        <w:numPr>
          <w:ilvl w:val="0"/>
          <w:numId w:val="17"/>
        </w:numPr>
        <w:jc w:val="both"/>
      </w:pPr>
      <w:r>
        <w:rPr>
          <w:rFonts w:hint="cs"/>
          <w:rtl/>
        </w:rPr>
        <w:t xml:space="preserve">حکم ممکن است اجمال داشته باشد. </w:t>
      </w:r>
    </w:p>
    <w:p w:rsidR="00C67A93" w:rsidRDefault="006F04D1" w:rsidP="00A33D55">
      <w:pPr>
        <w:jc w:val="both"/>
        <w:rPr>
          <w:rtl/>
        </w:rPr>
      </w:pPr>
      <w:r>
        <w:rPr>
          <w:rFonts w:hint="cs"/>
          <w:rtl/>
        </w:rPr>
        <w:t xml:space="preserve">احکام هر یک از این سه صورت با هم متفاوت است و در جلسه آینده در این باره توضیح داده خواهد شد. </w:t>
      </w:r>
    </w:p>
    <w:p w:rsidR="006F04D1" w:rsidRPr="00D12914" w:rsidRDefault="002E24FB" w:rsidP="00A33D55">
      <w:pPr>
        <w:jc w:val="both"/>
        <w:rPr>
          <w:rtl/>
        </w:rPr>
      </w:pPr>
      <w:r>
        <w:rPr>
          <w:rFonts w:hint="cs"/>
          <w:rtl/>
        </w:rPr>
        <w:t xml:space="preserve">روایات متعدّدی که به آنها استدلال </w:t>
      </w:r>
      <w:r w:rsidR="00A33D55">
        <w:rPr>
          <w:rFonts w:hint="cs"/>
          <w:rtl/>
        </w:rPr>
        <w:t>شد و در آنها در فرض</w:t>
      </w:r>
      <w:r>
        <w:rPr>
          <w:rFonts w:hint="cs"/>
          <w:rtl/>
        </w:rPr>
        <w:t xml:space="preserve"> «حاز او لم تحز» صدقه را تصحیح کرده، مرتبط با صحت صدقه نیست و مربوط به لزوم صدقه است. اگر مربوط به بحث لزوم باشد، دیگر از آنها اطلاق فهمیده نمی شود. در جلسه آینده این مطلب توضیح داده خواهد شد. </w:t>
      </w:r>
    </w:p>
    <w:p w:rsidR="007574D0" w:rsidRDefault="007574D0" w:rsidP="00A33D55">
      <w:pPr>
        <w:jc w:val="both"/>
        <w:rPr>
          <w:rtl/>
        </w:rPr>
      </w:pPr>
    </w:p>
    <w:sectPr w:rsidR="007574D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F4" w:rsidRDefault="00F750F4" w:rsidP="008B750B">
      <w:pPr>
        <w:spacing w:line="240" w:lineRule="auto"/>
      </w:pPr>
      <w:r>
        <w:separator/>
      </w:r>
    </w:p>
  </w:endnote>
  <w:endnote w:type="continuationSeparator" w:id="0">
    <w:p w:rsidR="00F750F4" w:rsidRDefault="00F750F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80C6D" w:rsidRPr="00780C6D">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7B7274" w:rsidP="001B6799">
          <w:pPr>
            <w:pStyle w:val="Footer"/>
            <w:bidi w:val="0"/>
            <w:rPr>
              <w:color w:val="808080" w:themeColor="background1" w:themeShade="80"/>
              <w:rtl/>
            </w:rPr>
          </w:pPr>
          <w:bookmarkStart w:id="25" w:name="BokAdres"/>
          <w:bookmarkEnd w:id="25"/>
          <w:r>
            <w:rPr>
              <w:color w:val="808080" w:themeColor="background1" w:themeShade="80"/>
            </w:rPr>
            <w:t>F1js1_14010913-042_mk3_mfeb.ir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F4" w:rsidRDefault="00F750F4" w:rsidP="008B750B">
      <w:pPr>
        <w:spacing w:line="240" w:lineRule="auto"/>
      </w:pPr>
      <w:r>
        <w:separator/>
      </w:r>
    </w:p>
  </w:footnote>
  <w:footnote w:type="continuationSeparator" w:id="0">
    <w:p w:rsidR="00F750F4" w:rsidRDefault="00F750F4" w:rsidP="008B750B">
      <w:pPr>
        <w:spacing w:line="240" w:lineRule="auto"/>
      </w:pPr>
      <w:r>
        <w:continuationSeparator/>
      </w:r>
    </w:p>
  </w:footnote>
  <w:footnote w:id="1">
    <w:p w:rsidR="00FE269B" w:rsidRPr="00FE269B" w:rsidRDefault="00FE269B" w:rsidP="00FE269B">
      <w:pPr>
        <w:pStyle w:val="FootnoteText"/>
      </w:pPr>
      <w:r w:rsidRPr="00FE269B">
        <w:footnoteRef/>
      </w:r>
      <w:r w:rsidRPr="00FE269B">
        <w:rPr>
          <w:rtl/>
        </w:rPr>
        <w:t xml:space="preserve"> </w:t>
      </w:r>
      <w:hyperlink r:id="rId1" w:history="1">
        <w:r w:rsidRPr="00FE269B">
          <w:rPr>
            <w:rStyle w:val="Hyperlink"/>
            <w:rtl/>
          </w:rPr>
          <w:t>الکاف</w:t>
        </w:r>
        <w:r w:rsidRPr="00FE269B">
          <w:rPr>
            <w:rStyle w:val="Hyperlink"/>
            <w:rFonts w:hint="cs"/>
            <w:rtl/>
          </w:rPr>
          <w:t>ی</w:t>
        </w:r>
        <w:r w:rsidRPr="00FE269B">
          <w:rPr>
            <w:rStyle w:val="Hyperlink"/>
            <w:rFonts w:hint="eastAsia"/>
            <w:rtl/>
          </w:rPr>
          <w:t>،</w:t>
        </w:r>
        <w:r w:rsidRPr="00FE269B">
          <w:rPr>
            <w:rStyle w:val="Hyperlink"/>
            <w:rtl/>
          </w:rPr>
          <w:t xml:space="preserve"> محمد بن </w:t>
        </w:r>
        <w:r w:rsidRPr="00FE269B">
          <w:rPr>
            <w:rStyle w:val="Hyperlink"/>
            <w:rFonts w:hint="cs"/>
            <w:rtl/>
          </w:rPr>
          <w:t>ی</w:t>
        </w:r>
        <w:r w:rsidRPr="00FE269B">
          <w:rPr>
            <w:rStyle w:val="Hyperlink"/>
            <w:rFonts w:hint="eastAsia"/>
            <w:rtl/>
          </w:rPr>
          <w:t>عقوب</w:t>
        </w:r>
        <w:r w:rsidRPr="00FE269B">
          <w:rPr>
            <w:rStyle w:val="Hyperlink"/>
            <w:rtl/>
          </w:rPr>
          <w:t xml:space="preserve"> کل</w:t>
        </w:r>
        <w:r w:rsidRPr="00FE269B">
          <w:rPr>
            <w:rStyle w:val="Hyperlink"/>
            <w:rFonts w:hint="cs"/>
            <w:rtl/>
          </w:rPr>
          <w:t>ی</w:t>
        </w:r>
        <w:r w:rsidRPr="00FE269B">
          <w:rPr>
            <w:rStyle w:val="Hyperlink"/>
            <w:rFonts w:hint="eastAsia"/>
            <w:rtl/>
          </w:rPr>
          <w:t>ن</w:t>
        </w:r>
        <w:r w:rsidRPr="00FE269B">
          <w:rPr>
            <w:rStyle w:val="Hyperlink"/>
            <w:rFonts w:hint="cs"/>
            <w:rtl/>
          </w:rPr>
          <w:t>ی</w:t>
        </w:r>
        <w:r w:rsidRPr="00FE269B">
          <w:rPr>
            <w:rStyle w:val="Hyperlink"/>
            <w:rFonts w:hint="eastAsia"/>
            <w:rtl/>
          </w:rPr>
          <w:t>،</w:t>
        </w:r>
        <w:r w:rsidRPr="00FE269B">
          <w:rPr>
            <w:rStyle w:val="Hyperlink"/>
            <w:rtl/>
          </w:rPr>
          <w:t xml:space="preserve"> ج7، ص33</w:t>
        </w:r>
        <w:r w:rsidRPr="00FE269B">
          <w:rPr>
            <w:rStyle w:val="Hyperlink"/>
          </w:rPr>
          <w:t>.</w:t>
        </w:r>
      </w:hyperlink>
    </w:p>
  </w:footnote>
  <w:footnote w:id="2">
    <w:p w:rsidR="00871B5F" w:rsidRPr="00871B5F" w:rsidRDefault="00871B5F" w:rsidP="00871B5F">
      <w:pPr>
        <w:pStyle w:val="FootnoteText"/>
      </w:pPr>
      <w:r w:rsidRPr="00871B5F">
        <w:footnoteRef/>
      </w:r>
      <w:r w:rsidRPr="00871B5F">
        <w:rPr>
          <w:rtl/>
        </w:rPr>
        <w:t xml:space="preserve"> </w:t>
      </w:r>
      <w:hyperlink r:id="rId2" w:history="1">
        <w:r w:rsidRPr="00871B5F">
          <w:rPr>
            <w:rStyle w:val="Hyperlink"/>
            <w:rtl/>
          </w:rPr>
          <w:t>الکاف</w:t>
        </w:r>
        <w:r w:rsidRPr="00871B5F">
          <w:rPr>
            <w:rStyle w:val="Hyperlink"/>
            <w:rFonts w:hint="cs"/>
            <w:rtl/>
          </w:rPr>
          <w:t>ی</w:t>
        </w:r>
        <w:r w:rsidRPr="00871B5F">
          <w:rPr>
            <w:rStyle w:val="Hyperlink"/>
            <w:rFonts w:hint="eastAsia"/>
            <w:rtl/>
          </w:rPr>
          <w:t>،</w:t>
        </w:r>
        <w:r w:rsidRPr="00871B5F">
          <w:rPr>
            <w:rStyle w:val="Hyperlink"/>
            <w:rtl/>
          </w:rPr>
          <w:t xml:space="preserve"> محمد بن </w:t>
        </w:r>
        <w:r w:rsidRPr="00871B5F">
          <w:rPr>
            <w:rStyle w:val="Hyperlink"/>
            <w:rFonts w:hint="cs"/>
            <w:rtl/>
          </w:rPr>
          <w:t>ی</w:t>
        </w:r>
        <w:r w:rsidRPr="00871B5F">
          <w:rPr>
            <w:rStyle w:val="Hyperlink"/>
            <w:rFonts w:hint="eastAsia"/>
            <w:rtl/>
          </w:rPr>
          <w:t>عقوب</w:t>
        </w:r>
        <w:r w:rsidRPr="00871B5F">
          <w:rPr>
            <w:rStyle w:val="Hyperlink"/>
            <w:rtl/>
          </w:rPr>
          <w:t xml:space="preserve"> کل</w:t>
        </w:r>
        <w:r w:rsidRPr="00871B5F">
          <w:rPr>
            <w:rStyle w:val="Hyperlink"/>
            <w:rFonts w:hint="cs"/>
            <w:rtl/>
          </w:rPr>
          <w:t>ی</w:t>
        </w:r>
        <w:r w:rsidRPr="00871B5F">
          <w:rPr>
            <w:rStyle w:val="Hyperlink"/>
            <w:rFonts w:hint="eastAsia"/>
            <w:rtl/>
          </w:rPr>
          <w:t>ن</w:t>
        </w:r>
        <w:r w:rsidRPr="00871B5F">
          <w:rPr>
            <w:rStyle w:val="Hyperlink"/>
            <w:rFonts w:hint="cs"/>
            <w:rtl/>
          </w:rPr>
          <w:t>ی</w:t>
        </w:r>
        <w:r w:rsidRPr="00871B5F">
          <w:rPr>
            <w:rStyle w:val="Hyperlink"/>
            <w:rFonts w:hint="eastAsia"/>
            <w:rtl/>
          </w:rPr>
          <w:t>،</w:t>
        </w:r>
        <w:r w:rsidRPr="00871B5F">
          <w:rPr>
            <w:rStyle w:val="Hyperlink"/>
            <w:rtl/>
          </w:rPr>
          <w:t xml:space="preserve"> ج7، ص31</w:t>
        </w:r>
        <w:r w:rsidRPr="00871B5F">
          <w:rPr>
            <w:rStyle w:val="Hyperlink"/>
          </w:rPr>
          <w:t>.</w:t>
        </w:r>
      </w:hyperlink>
    </w:p>
  </w:footnote>
  <w:footnote w:id="3">
    <w:p w:rsidR="00977CE2" w:rsidRPr="00977CE2" w:rsidRDefault="00977CE2" w:rsidP="00977CE2">
      <w:pPr>
        <w:pStyle w:val="FootnoteText"/>
      </w:pPr>
      <w:r w:rsidRPr="00977CE2">
        <w:footnoteRef/>
      </w:r>
      <w:r w:rsidRPr="00977CE2">
        <w:rPr>
          <w:rtl/>
        </w:rPr>
        <w:t xml:space="preserve"> </w:t>
      </w:r>
      <w:hyperlink r:id="rId3" w:history="1">
        <w:r w:rsidRPr="00977CE2">
          <w:rPr>
            <w:rStyle w:val="Hyperlink"/>
            <w:rtl/>
          </w:rPr>
          <w:t>الکاف</w:t>
        </w:r>
        <w:r w:rsidRPr="00977CE2">
          <w:rPr>
            <w:rStyle w:val="Hyperlink"/>
            <w:rFonts w:hint="cs"/>
            <w:rtl/>
          </w:rPr>
          <w:t>ی</w:t>
        </w:r>
        <w:r w:rsidRPr="00977CE2">
          <w:rPr>
            <w:rStyle w:val="Hyperlink"/>
            <w:rFonts w:hint="eastAsia"/>
            <w:rtl/>
          </w:rPr>
          <w:t>،</w:t>
        </w:r>
        <w:r w:rsidRPr="00977CE2">
          <w:rPr>
            <w:rStyle w:val="Hyperlink"/>
            <w:rtl/>
          </w:rPr>
          <w:t xml:space="preserve"> محمد بن </w:t>
        </w:r>
        <w:r w:rsidRPr="00977CE2">
          <w:rPr>
            <w:rStyle w:val="Hyperlink"/>
            <w:rFonts w:hint="cs"/>
            <w:rtl/>
          </w:rPr>
          <w:t>ی</w:t>
        </w:r>
        <w:r w:rsidRPr="00977CE2">
          <w:rPr>
            <w:rStyle w:val="Hyperlink"/>
            <w:rFonts w:hint="eastAsia"/>
            <w:rtl/>
          </w:rPr>
          <w:t>عقوب</w:t>
        </w:r>
        <w:r w:rsidRPr="00977CE2">
          <w:rPr>
            <w:rStyle w:val="Hyperlink"/>
            <w:rtl/>
          </w:rPr>
          <w:t xml:space="preserve"> کل</w:t>
        </w:r>
        <w:r w:rsidRPr="00977CE2">
          <w:rPr>
            <w:rStyle w:val="Hyperlink"/>
            <w:rFonts w:hint="cs"/>
            <w:rtl/>
          </w:rPr>
          <w:t>ی</w:t>
        </w:r>
        <w:r w:rsidRPr="00977CE2">
          <w:rPr>
            <w:rStyle w:val="Hyperlink"/>
            <w:rFonts w:hint="eastAsia"/>
            <w:rtl/>
          </w:rPr>
          <w:t>ن</w:t>
        </w:r>
        <w:r w:rsidRPr="00977CE2">
          <w:rPr>
            <w:rStyle w:val="Hyperlink"/>
            <w:rFonts w:hint="cs"/>
            <w:rtl/>
          </w:rPr>
          <w:t>ی</w:t>
        </w:r>
        <w:r w:rsidRPr="00977CE2">
          <w:rPr>
            <w:rStyle w:val="Hyperlink"/>
            <w:rFonts w:hint="eastAsia"/>
            <w:rtl/>
          </w:rPr>
          <w:t>،</w:t>
        </w:r>
        <w:r w:rsidRPr="00977CE2">
          <w:rPr>
            <w:rStyle w:val="Hyperlink"/>
            <w:rtl/>
          </w:rPr>
          <w:t xml:space="preserve"> ج7، ص31</w:t>
        </w:r>
        <w:r w:rsidRPr="00977CE2">
          <w:rPr>
            <w:rStyle w:val="Hyperlink"/>
          </w:rPr>
          <w:t>.</w:t>
        </w:r>
      </w:hyperlink>
    </w:p>
  </w:footnote>
  <w:footnote w:id="4">
    <w:p w:rsidR="00EE2D15" w:rsidRDefault="00EE2D15">
      <w:pPr>
        <w:pStyle w:val="FootnoteText"/>
      </w:pPr>
      <w:r>
        <w:rPr>
          <w:rStyle w:val="FootnoteReference"/>
        </w:rPr>
        <w:footnoteRef/>
      </w:r>
      <w:r>
        <w:rPr>
          <w:rtl/>
        </w:rPr>
        <w:t xml:space="preserve"> </w:t>
      </w:r>
      <w:hyperlink r:id="rId4" w:history="1">
        <w:r w:rsidRPr="00EE2D15">
          <w:rPr>
            <w:rStyle w:val="Hyperlink"/>
            <w:rFonts w:hint="cs"/>
            <w:rtl/>
          </w:rPr>
          <w:t>کمال الدین؛ ج 2، ص: 520</w:t>
        </w:r>
      </w:hyperlink>
    </w:p>
  </w:footnote>
  <w:footnote w:id="5">
    <w:p w:rsidR="00EE2D15" w:rsidRPr="00EE2D15" w:rsidRDefault="00EE2D15" w:rsidP="00EE2D15">
      <w:pPr>
        <w:pStyle w:val="FootnoteText"/>
      </w:pPr>
      <w:r w:rsidRPr="00EE2D15">
        <w:footnoteRef/>
      </w:r>
      <w:r w:rsidRPr="00EE2D15">
        <w:rPr>
          <w:rtl/>
        </w:rPr>
        <w:t xml:space="preserve"> </w:t>
      </w:r>
      <w:hyperlink r:id="rId5" w:history="1">
        <w:r w:rsidRPr="00EE2D15">
          <w:rPr>
            <w:rStyle w:val="Hyperlink"/>
            <w:rtl/>
          </w:rPr>
          <w:t xml:space="preserve">من </w:t>
        </w:r>
        <w:r w:rsidRPr="00EE2D15">
          <w:rPr>
            <w:rStyle w:val="Hyperlink"/>
            <w:rtl/>
          </w:rPr>
          <w:t xml:space="preserve">لا </w:t>
        </w:r>
        <w:r w:rsidRPr="00EE2D15">
          <w:rPr>
            <w:rStyle w:val="Hyperlink"/>
            <w:rFonts w:hint="cs"/>
            <w:rtl/>
          </w:rPr>
          <w:t>ی</w:t>
        </w:r>
        <w:r w:rsidRPr="00EE2D15">
          <w:rPr>
            <w:rStyle w:val="Hyperlink"/>
            <w:rFonts w:hint="eastAsia"/>
            <w:rtl/>
          </w:rPr>
          <w:t>حضره</w:t>
        </w:r>
        <w:r w:rsidRPr="00EE2D15">
          <w:rPr>
            <w:rStyle w:val="Hyperlink"/>
            <w:rtl/>
          </w:rPr>
          <w:t xml:space="preserve"> الفق</w:t>
        </w:r>
        <w:r w:rsidRPr="00EE2D15">
          <w:rPr>
            <w:rStyle w:val="Hyperlink"/>
            <w:rFonts w:hint="cs"/>
            <w:rtl/>
          </w:rPr>
          <w:t>ی</w:t>
        </w:r>
        <w:r w:rsidRPr="00EE2D15">
          <w:rPr>
            <w:rStyle w:val="Hyperlink"/>
            <w:rFonts w:hint="eastAsia"/>
            <w:rtl/>
          </w:rPr>
          <w:t>ه،</w:t>
        </w:r>
        <w:r w:rsidRPr="00EE2D15">
          <w:rPr>
            <w:rStyle w:val="Hyperlink"/>
            <w:rtl/>
          </w:rPr>
          <w:t xml:space="preserve"> ش</w:t>
        </w:r>
        <w:r w:rsidRPr="00EE2D15">
          <w:rPr>
            <w:rStyle w:val="Hyperlink"/>
            <w:rFonts w:hint="cs"/>
            <w:rtl/>
          </w:rPr>
          <w:t>ی</w:t>
        </w:r>
        <w:r w:rsidRPr="00EE2D15">
          <w:rPr>
            <w:rStyle w:val="Hyperlink"/>
            <w:rFonts w:hint="eastAsia"/>
            <w:rtl/>
          </w:rPr>
          <w:t>خ</w:t>
        </w:r>
        <w:r w:rsidRPr="00EE2D15">
          <w:rPr>
            <w:rStyle w:val="Hyperlink"/>
            <w:rtl/>
          </w:rPr>
          <w:t xml:space="preserve"> صدوق، ج4، ص247</w:t>
        </w:r>
        <w:r w:rsidRPr="00EE2D15">
          <w:rPr>
            <w:rStyle w:val="Hyperlink"/>
          </w:rPr>
          <w:t>.</w:t>
        </w:r>
      </w:hyperlink>
    </w:p>
  </w:footnote>
  <w:footnote w:id="6">
    <w:p w:rsidR="00EE2D15" w:rsidRPr="00EE2D15" w:rsidRDefault="00EE2D15" w:rsidP="00EE2D15">
      <w:pPr>
        <w:pStyle w:val="FootnoteText"/>
      </w:pPr>
      <w:r w:rsidRPr="00EE2D15">
        <w:footnoteRef/>
      </w:r>
      <w:r w:rsidRPr="00EE2D15">
        <w:rPr>
          <w:rtl/>
        </w:rPr>
        <w:t xml:space="preserve"> </w:t>
      </w:r>
      <w:hyperlink r:id="rId6" w:history="1">
        <w:r w:rsidRPr="00EE2D15">
          <w:rPr>
            <w:rStyle w:val="Hyperlink"/>
            <w:rtl/>
          </w:rPr>
          <w:t xml:space="preserve">من لا </w:t>
        </w:r>
        <w:r w:rsidRPr="00EE2D15">
          <w:rPr>
            <w:rStyle w:val="Hyperlink"/>
            <w:rFonts w:hint="cs"/>
            <w:rtl/>
          </w:rPr>
          <w:t>ی</w:t>
        </w:r>
        <w:r w:rsidRPr="00EE2D15">
          <w:rPr>
            <w:rStyle w:val="Hyperlink"/>
            <w:rFonts w:hint="eastAsia"/>
            <w:rtl/>
          </w:rPr>
          <w:t>حضره</w:t>
        </w:r>
        <w:r w:rsidRPr="00EE2D15">
          <w:rPr>
            <w:rStyle w:val="Hyperlink"/>
            <w:rtl/>
          </w:rPr>
          <w:t xml:space="preserve"> الفق</w:t>
        </w:r>
        <w:r w:rsidRPr="00EE2D15">
          <w:rPr>
            <w:rStyle w:val="Hyperlink"/>
            <w:rFonts w:hint="cs"/>
            <w:rtl/>
          </w:rPr>
          <w:t>ی</w:t>
        </w:r>
        <w:r w:rsidRPr="00EE2D15">
          <w:rPr>
            <w:rStyle w:val="Hyperlink"/>
            <w:rFonts w:hint="eastAsia"/>
            <w:rtl/>
          </w:rPr>
          <w:t>ه،</w:t>
        </w:r>
        <w:r w:rsidRPr="00EE2D15">
          <w:rPr>
            <w:rStyle w:val="Hyperlink"/>
            <w:rtl/>
          </w:rPr>
          <w:t xml:space="preserve"> ش</w:t>
        </w:r>
        <w:r w:rsidRPr="00EE2D15">
          <w:rPr>
            <w:rStyle w:val="Hyperlink"/>
            <w:rFonts w:hint="cs"/>
            <w:rtl/>
          </w:rPr>
          <w:t>ی</w:t>
        </w:r>
        <w:r w:rsidRPr="00EE2D15">
          <w:rPr>
            <w:rStyle w:val="Hyperlink"/>
            <w:rFonts w:hint="eastAsia"/>
            <w:rtl/>
          </w:rPr>
          <w:t>خ</w:t>
        </w:r>
        <w:r w:rsidRPr="00EE2D15">
          <w:rPr>
            <w:rStyle w:val="Hyperlink"/>
            <w:rtl/>
          </w:rPr>
          <w:t xml:space="preserve"> صدوق، ج4، ص247</w:t>
        </w:r>
        <w:r w:rsidRPr="00EE2D15">
          <w:rPr>
            <w:rStyle w:val="Hyperlink"/>
          </w:rPr>
          <w:t>.</w:t>
        </w:r>
      </w:hyperlink>
    </w:p>
  </w:footnote>
  <w:footnote w:id="7">
    <w:p w:rsidR="007F00F6" w:rsidRDefault="007F00F6">
      <w:pPr>
        <w:pStyle w:val="FootnoteText"/>
      </w:pPr>
      <w:r>
        <w:rPr>
          <w:rStyle w:val="FootnoteReference"/>
        </w:rPr>
        <w:footnoteRef/>
      </w:r>
      <w:r>
        <w:rPr>
          <w:rtl/>
        </w:rPr>
        <w:t xml:space="preserve"> </w:t>
      </w:r>
      <w:r>
        <w:rPr>
          <w:rFonts w:hint="cs"/>
          <w:rtl/>
        </w:rPr>
        <w:t xml:space="preserve">قرب الاسناد؛ ص: 250 </w:t>
      </w:r>
    </w:p>
  </w:footnote>
  <w:footnote w:id="8">
    <w:p w:rsidR="00F54F65" w:rsidRPr="00F54F65" w:rsidRDefault="00F54F65" w:rsidP="00F54F65">
      <w:pPr>
        <w:pStyle w:val="FootnoteText"/>
      </w:pPr>
      <w:r w:rsidRPr="00F54F65">
        <w:footnoteRef/>
      </w:r>
      <w:r w:rsidRPr="00F54F65">
        <w:rPr>
          <w:rtl/>
        </w:rPr>
        <w:t xml:space="preserve"> </w:t>
      </w:r>
      <w:hyperlink r:id="rId7" w:history="1">
        <w:r w:rsidRPr="00F54F65">
          <w:rPr>
            <w:rStyle w:val="Hyperlink"/>
            <w:rtl/>
          </w:rPr>
          <w:t xml:space="preserve">مسائل </w:t>
        </w:r>
        <w:r w:rsidRPr="00F54F65">
          <w:rPr>
            <w:rStyle w:val="Hyperlink"/>
            <w:rtl/>
          </w:rPr>
          <w:t>عل</w:t>
        </w:r>
        <w:r w:rsidRPr="00F54F65">
          <w:rPr>
            <w:rStyle w:val="Hyperlink"/>
            <w:rFonts w:hint="cs"/>
            <w:rtl/>
          </w:rPr>
          <w:t>ی</w:t>
        </w:r>
        <w:r w:rsidRPr="00F54F65">
          <w:rPr>
            <w:rStyle w:val="Hyperlink"/>
            <w:rtl/>
          </w:rPr>
          <w:t xml:space="preserve"> بن جعفر و مستدرکاتها، عل</w:t>
        </w:r>
        <w:r w:rsidRPr="00F54F65">
          <w:rPr>
            <w:rStyle w:val="Hyperlink"/>
            <w:rFonts w:hint="cs"/>
            <w:rtl/>
          </w:rPr>
          <w:t>ی</w:t>
        </w:r>
        <w:r w:rsidRPr="00F54F65">
          <w:rPr>
            <w:rStyle w:val="Hyperlink"/>
            <w:rtl/>
          </w:rPr>
          <w:t xml:space="preserve"> بن جعفر العر</w:t>
        </w:r>
        <w:r w:rsidRPr="00F54F65">
          <w:rPr>
            <w:rStyle w:val="Hyperlink"/>
            <w:rFonts w:hint="cs"/>
            <w:rtl/>
          </w:rPr>
          <w:t>ی</w:t>
        </w:r>
        <w:r w:rsidRPr="00F54F65">
          <w:rPr>
            <w:rStyle w:val="Hyperlink"/>
            <w:rFonts w:hint="eastAsia"/>
            <w:rtl/>
          </w:rPr>
          <w:t>ض</w:t>
        </w:r>
        <w:r w:rsidRPr="00F54F65">
          <w:rPr>
            <w:rStyle w:val="Hyperlink"/>
            <w:rFonts w:hint="cs"/>
            <w:rtl/>
          </w:rPr>
          <w:t>ی</w:t>
        </w:r>
        <w:r w:rsidRPr="00F54F65">
          <w:rPr>
            <w:rStyle w:val="Hyperlink"/>
            <w:rFonts w:hint="eastAsia"/>
            <w:rtl/>
          </w:rPr>
          <w:t>،</w:t>
        </w:r>
        <w:r w:rsidRPr="00F54F65">
          <w:rPr>
            <w:rStyle w:val="Hyperlink"/>
            <w:rtl/>
          </w:rPr>
          <w:t xml:space="preserve"> ج، ص178</w:t>
        </w:r>
        <w:r w:rsidRPr="00F54F65">
          <w:rPr>
            <w:rStyle w:val="Hyperlink"/>
          </w:rPr>
          <w:t>.</w:t>
        </w:r>
      </w:hyperlink>
    </w:p>
  </w:footnote>
  <w:footnote w:id="9">
    <w:p w:rsidR="003C6A63" w:rsidRPr="003C6A63" w:rsidRDefault="003C6A63" w:rsidP="003C6A63">
      <w:pPr>
        <w:pStyle w:val="FootnoteText"/>
      </w:pPr>
      <w:r w:rsidRPr="003C6A63">
        <w:footnoteRef/>
      </w:r>
      <w:r w:rsidRPr="003C6A63">
        <w:rPr>
          <w:rtl/>
        </w:rPr>
        <w:t xml:space="preserve"> </w:t>
      </w:r>
      <w:hyperlink r:id="rId8" w:history="1">
        <w:r w:rsidRPr="003C6A63">
          <w:rPr>
            <w:rStyle w:val="Hyperlink"/>
            <w:rtl/>
          </w:rPr>
          <w:t>الکاف</w:t>
        </w:r>
        <w:r w:rsidRPr="003C6A63">
          <w:rPr>
            <w:rStyle w:val="Hyperlink"/>
            <w:rFonts w:hint="cs"/>
            <w:rtl/>
          </w:rPr>
          <w:t>ی</w:t>
        </w:r>
        <w:r w:rsidRPr="003C6A63">
          <w:rPr>
            <w:rStyle w:val="Hyperlink"/>
            <w:rFonts w:hint="eastAsia"/>
            <w:rtl/>
          </w:rPr>
          <w:t>،</w:t>
        </w:r>
        <w:r w:rsidRPr="003C6A63">
          <w:rPr>
            <w:rStyle w:val="Hyperlink"/>
            <w:rtl/>
          </w:rPr>
          <w:t xml:space="preserve"> محمد بن </w:t>
        </w:r>
        <w:r w:rsidRPr="003C6A63">
          <w:rPr>
            <w:rStyle w:val="Hyperlink"/>
            <w:rFonts w:hint="cs"/>
            <w:rtl/>
          </w:rPr>
          <w:t>ی</w:t>
        </w:r>
        <w:r w:rsidRPr="003C6A63">
          <w:rPr>
            <w:rStyle w:val="Hyperlink"/>
            <w:rFonts w:hint="eastAsia"/>
            <w:rtl/>
          </w:rPr>
          <w:t>عقوب</w:t>
        </w:r>
        <w:r w:rsidRPr="003C6A63">
          <w:rPr>
            <w:rStyle w:val="Hyperlink"/>
            <w:rtl/>
          </w:rPr>
          <w:t xml:space="preserve"> کل</w:t>
        </w:r>
        <w:r w:rsidRPr="003C6A63">
          <w:rPr>
            <w:rStyle w:val="Hyperlink"/>
            <w:rFonts w:hint="cs"/>
            <w:rtl/>
          </w:rPr>
          <w:t>ی</w:t>
        </w:r>
        <w:r w:rsidRPr="003C6A63">
          <w:rPr>
            <w:rStyle w:val="Hyperlink"/>
            <w:rFonts w:hint="eastAsia"/>
            <w:rtl/>
          </w:rPr>
          <w:t>ن</w:t>
        </w:r>
        <w:r w:rsidRPr="003C6A63">
          <w:rPr>
            <w:rStyle w:val="Hyperlink"/>
            <w:rFonts w:hint="cs"/>
            <w:rtl/>
          </w:rPr>
          <w:t>ی</w:t>
        </w:r>
        <w:r w:rsidRPr="003C6A63">
          <w:rPr>
            <w:rStyle w:val="Hyperlink"/>
            <w:rFonts w:hint="eastAsia"/>
            <w:rtl/>
          </w:rPr>
          <w:t>،</w:t>
        </w:r>
        <w:r w:rsidRPr="003C6A63">
          <w:rPr>
            <w:rStyle w:val="Hyperlink"/>
            <w:rtl/>
          </w:rPr>
          <w:t xml:space="preserve"> ج7، ص59</w:t>
        </w:r>
        <w:r w:rsidRPr="003C6A63">
          <w:rPr>
            <w:rStyle w:val="Hyperlink"/>
          </w:rPr>
          <w:t>.</w:t>
        </w:r>
      </w:hyperlink>
    </w:p>
  </w:footnote>
  <w:footnote w:id="10">
    <w:p w:rsidR="003C6A63" w:rsidRDefault="003C6A63" w:rsidP="003C6A63">
      <w:pPr>
        <w:pStyle w:val="FootnoteText"/>
      </w:pPr>
      <w:r>
        <w:rPr>
          <w:rStyle w:val="FootnoteReference"/>
        </w:rPr>
        <w:footnoteRef/>
      </w:r>
      <w:r>
        <w:rPr>
          <w:rtl/>
        </w:rPr>
        <w:t xml:space="preserve"> </w:t>
      </w:r>
      <w:hyperlink r:id="rId9" w:history="1">
        <w:r w:rsidRPr="00EE2D15">
          <w:rPr>
            <w:rStyle w:val="Hyperlink"/>
            <w:rFonts w:hint="cs"/>
            <w:rtl/>
          </w:rPr>
          <w:t>کمال الدین؛ ج 2، ص: 520</w:t>
        </w:r>
      </w:hyperlink>
    </w:p>
  </w:footnote>
  <w:footnote w:id="11">
    <w:p w:rsidR="009B5D4E" w:rsidRPr="009B5D4E" w:rsidRDefault="009B5D4E" w:rsidP="009B5D4E">
      <w:pPr>
        <w:pStyle w:val="FootnoteText"/>
      </w:pPr>
      <w:r w:rsidRPr="009B5D4E">
        <w:footnoteRef/>
      </w:r>
      <w:r w:rsidRPr="009B5D4E">
        <w:rPr>
          <w:rtl/>
        </w:rPr>
        <w:t xml:space="preserve"> </w:t>
      </w:r>
      <w:hyperlink r:id="rId10" w:history="1">
        <w:r w:rsidRPr="009B5D4E">
          <w:rPr>
            <w:rStyle w:val="Hyperlink"/>
            <w:rtl/>
          </w:rPr>
          <w:t>مفتاح الکرامه، س</w:t>
        </w:r>
        <w:r w:rsidRPr="009B5D4E">
          <w:rPr>
            <w:rStyle w:val="Hyperlink"/>
            <w:rFonts w:hint="cs"/>
            <w:rtl/>
          </w:rPr>
          <w:t>ی</w:t>
        </w:r>
        <w:r w:rsidRPr="009B5D4E">
          <w:rPr>
            <w:rStyle w:val="Hyperlink"/>
            <w:rFonts w:hint="eastAsia"/>
            <w:rtl/>
          </w:rPr>
          <w:t>د</w:t>
        </w:r>
        <w:r w:rsidRPr="009B5D4E">
          <w:rPr>
            <w:rStyle w:val="Hyperlink"/>
            <w:rtl/>
          </w:rPr>
          <w:t xml:space="preserve"> جواد حس</w:t>
        </w:r>
        <w:r w:rsidRPr="009B5D4E">
          <w:rPr>
            <w:rStyle w:val="Hyperlink"/>
            <w:rFonts w:hint="cs"/>
            <w:rtl/>
          </w:rPr>
          <w:t>ی</w:t>
        </w:r>
        <w:r w:rsidRPr="009B5D4E">
          <w:rPr>
            <w:rStyle w:val="Hyperlink"/>
            <w:rFonts w:hint="eastAsia"/>
            <w:rtl/>
          </w:rPr>
          <w:t>ن</w:t>
        </w:r>
        <w:r w:rsidRPr="009B5D4E">
          <w:rPr>
            <w:rStyle w:val="Hyperlink"/>
            <w:rFonts w:hint="cs"/>
            <w:rtl/>
          </w:rPr>
          <w:t>ی</w:t>
        </w:r>
        <w:r w:rsidRPr="009B5D4E">
          <w:rPr>
            <w:rStyle w:val="Hyperlink"/>
            <w:rtl/>
          </w:rPr>
          <w:t xml:space="preserve"> عامل</w:t>
        </w:r>
        <w:r w:rsidRPr="009B5D4E">
          <w:rPr>
            <w:rStyle w:val="Hyperlink"/>
            <w:rFonts w:hint="cs"/>
            <w:rtl/>
          </w:rPr>
          <w:t>ی</w:t>
        </w:r>
        <w:r w:rsidRPr="009B5D4E">
          <w:rPr>
            <w:rStyle w:val="Hyperlink"/>
            <w:rFonts w:hint="eastAsia"/>
            <w:rtl/>
          </w:rPr>
          <w:t>،</w:t>
        </w:r>
        <w:r w:rsidRPr="009B5D4E">
          <w:rPr>
            <w:rStyle w:val="Hyperlink"/>
            <w:rtl/>
          </w:rPr>
          <w:t xml:space="preserve"> ج21، ص429</w:t>
        </w:r>
        <w:r w:rsidRPr="009B5D4E">
          <w:rPr>
            <w:rStyle w:val="Hyperlink"/>
          </w:rPr>
          <w:t>.</w:t>
        </w:r>
      </w:hyperlink>
    </w:p>
  </w:footnote>
  <w:footnote w:id="12">
    <w:p w:rsidR="00D12914" w:rsidRPr="00DC5B76" w:rsidRDefault="00D12914" w:rsidP="00D12914">
      <w:pPr>
        <w:pStyle w:val="FootnoteText"/>
      </w:pPr>
      <w:r w:rsidRPr="00DC5B76">
        <w:footnoteRef/>
      </w:r>
      <w:r w:rsidRPr="00DC5B76">
        <w:rPr>
          <w:rtl/>
        </w:rPr>
        <w:t xml:space="preserve"> </w:t>
      </w:r>
      <w:hyperlink r:id="rId11" w:history="1">
        <w:r w:rsidRPr="00DC5B76">
          <w:rPr>
            <w:rStyle w:val="Hyperlink"/>
            <w:rtl/>
          </w:rPr>
          <w:t>تهذ</w:t>
        </w:r>
        <w:r w:rsidRPr="00DC5B76">
          <w:rPr>
            <w:rStyle w:val="Hyperlink"/>
            <w:rFonts w:hint="cs"/>
            <w:rtl/>
          </w:rPr>
          <w:t>ی</w:t>
        </w:r>
        <w:r w:rsidRPr="00DC5B76">
          <w:rPr>
            <w:rStyle w:val="Hyperlink"/>
            <w:rFonts w:hint="eastAsia"/>
            <w:rtl/>
          </w:rPr>
          <w:t>ب</w:t>
        </w:r>
        <w:r w:rsidRPr="00DC5B76">
          <w:rPr>
            <w:rStyle w:val="Hyperlink"/>
            <w:rtl/>
          </w:rPr>
          <w:t xml:space="preserve"> الاحکام، ش</w:t>
        </w:r>
        <w:r w:rsidRPr="00DC5B76">
          <w:rPr>
            <w:rStyle w:val="Hyperlink"/>
            <w:rFonts w:hint="cs"/>
            <w:rtl/>
          </w:rPr>
          <w:t>ی</w:t>
        </w:r>
        <w:r w:rsidRPr="00DC5B76">
          <w:rPr>
            <w:rStyle w:val="Hyperlink"/>
            <w:rFonts w:hint="eastAsia"/>
            <w:rtl/>
          </w:rPr>
          <w:t>خ</w:t>
        </w:r>
        <w:r w:rsidRPr="00DC5B76">
          <w:rPr>
            <w:rStyle w:val="Hyperlink"/>
            <w:rtl/>
          </w:rPr>
          <w:t xml:space="preserve"> طوس</w:t>
        </w:r>
        <w:r w:rsidRPr="00DC5B76">
          <w:rPr>
            <w:rStyle w:val="Hyperlink"/>
            <w:rFonts w:hint="cs"/>
            <w:rtl/>
          </w:rPr>
          <w:t>ی</w:t>
        </w:r>
        <w:r w:rsidRPr="00DC5B76">
          <w:rPr>
            <w:rStyle w:val="Hyperlink"/>
            <w:rFonts w:hint="eastAsia"/>
            <w:rtl/>
          </w:rPr>
          <w:t>،</w:t>
        </w:r>
        <w:r w:rsidRPr="00DC5B76">
          <w:rPr>
            <w:rStyle w:val="Hyperlink"/>
            <w:rtl/>
          </w:rPr>
          <w:t xml:space="preserve"> ج9، ص138</w:t>
        </w:r>
        <w:r w:rsidRPr="00DC5B76">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7B7274">
      <w:rPr>
        <w:b/>
        <w:bCs/>
        <w:sz w:val="20"/>
        <w:szCs w:val="24"/>
        <w:rtl/>
      </w:rPr>
      <w:t>042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7B727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7B7274">
      <w:rPr>
        <w:b/>
        <w:bCs/>
        <w:color w:val="632423" w:themeColor="accent2" w:themeShade="80"/>
        <w:sz w:val="20"/>
        <w:szCs w:val="24"/>
        <w:rtl/>
      </w:rPr>
      <w:t>س</w:t>
    </w:r>
    <w:r w:rsidR="007B7274">
      <w:rPr>
        <w:rFonts w:hint="cs"/>
        <w:b/>
        <w:bCs/>
        <w:color w:val="632423" w:themeColor="accent2" w:themeShade="80"/>
        <w:sz w:val="20"/>
        <w:szCs w:val="24"/>
        <w:rtl/>
      </w:rPr>
      <w:t>ی</w:t>
    </w:r>
    <w:r w:rsidR="007B7274">
      <w:rPr>
        <w:rFonts w:hint="eastAsia"/>
        <w:b/>
        <w:bCs/>
        <w:color w:val="632423" w:themeColor="accent2" w:themeShade="80"/>
        <w:sz w:val="20"/>
        <w:szCs w:val="24"/>
        <w:rtl/>
      </w:rPr>
      <w:t>د</w:t>
    </w:r>
    <w:r w:rsidR="007B7274">
      <w:rPr>
        <w:b/>
        <w:bCs/>
        <w:color w:val="632423" w:themeColor="accent2" w:themeShade="80"/>
        <w:sz w:val="20"/>
        <w:szCs w:val="24"/>
        <w:rtl/>
      </w:rPr>
      <w:t xml:space="preserve"> محمد جواد شب</w:t>
    </w:r>
    <w:r w:rsidR="007B7274">
      <w:rPr>
        <w:rFonts w:hint="cs"/>
        <w:b/>
        <w:bCs/>
        <w:color w:val="632423" w:themeColor="accent2" w:themeShade="80"/>
        <w:sz w:val="20"/>
        <w:szCs w:val="24"/>
        <w:rtl/>
      </w:rPr>
      <w:t>ی</w:t>
    </w:r>
    <w:r w:rsidR="007B7274">
      <w:rPr>
        <w:rFonts w:hint="eastAsia"/>
        <w:b/>
        <w:bCs/>
        <w:color w:val="632423" w:themeColor="accent2" w:themeShade="80"/>
        <w:sz w:val="20"/>
        <w:szCs w:val="24"/>
        <w:rtl/>
      </w:rPr>
      <w:t>ر</w:t>
    </w:r>
    <w:r w:rsidR="007B727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7B7274">
      <w:rPr>
        <w:sz w:val="24"/>
        <w:szCs w:val="24"/>
        <w:rtl/>
      </w:rPr>
      <w:t>13 /9 /1401</w:t>
    </w:r>
  </w:p>
  <w:p w:rsidR="00FA3B17" w:rsidRPr="00F16B53" w:rsidRDefault="00935A55" w:rsidP="00691E1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7B7274">
      <w:rPr>
        <w:color w:val="000000" w:themeColor="text1"/>
        <w:sz w:val="24"/>
        <w:szCs w:val="24"/>
        <w:rtl/>
      </w:rPr>
      <w:t xml:space="preserve">زکات منذور الصدقه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691E1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7B7274">
      <w:rPr>
        <w:sz w:val="24"/>
        <w:szCs w:val="24"/>
        <w:rtl/>
      </w:rPr>
      <w:t>حق</w:t>
    </w:r>
    <w:r w:rsidR="007B7274">
      <w:rPr>
        <w:rFonts w:hint="cs"/>
        <w:sz w:val="24"/>
        <w:szCs w:val="24"/>
        <w:rtl/>
      </w:rPr>
      <w:t>ی</w:t>
    </w:r>
    <w:r w:rsidR="007B7274">
      <w:rPr>
        <w:rFonts w:hint="eastAsia"/>
        <w:sz w:val="24"/>
        <w:szCs w:val="24"/>
        <w:rtl/>
      </w:rPr>
      <w:t>قت</w:t>
    </w:r>
    <w:r w:rsidR="007B7274">
      <w:rPr>
        <w:sz w:val="24"/>
        <w:szCs w:val="24"/>
        <w:rtl/>
      </w:rPr>
      <w:t xml:space="preserve"> صدقه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237E5E"/>
    <w:multiLevelType w:val="hybridMultilevel"/>
    <w:tmpl w:val="64CA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B7DBE"/>
    <w:multiLevelType w:val="hybridMultilevel"/>
    <w:tmpl w:val="E0D8728E"/>
    <w:lvl w:ilvl="0" w:tplc="AB38227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20E09"/>
    <w:multiLevelType w:val="hybridMultilevel"/>
    <w:tmpl w:val="634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5FA8"/>
    <w:rsid w:val="001A1BC1"/>
    <w:rsid w:val="001A1EA5"/>
    <w:rsid w:val="001A2574"/>
    <w:rsid w:val="001A27D7"/>
    <w:rsid w:val="001A294E"/>
    <w:rsid w:val="001A4ED8"/>
    <w:rsid w:val="001B2488"/>
    <w:rsid w:val="001B6799"/>
    <w:rsid w:val="001C09A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24FB"/>
    <w:rsid w:val="002F2C1B"/>
    <w:rsid w:val="00307311"/>
    <w:rsid w:val="0032100F"/>
    <w:rsid w:val="0033402C"/>
    <w:rsid w:val="00340521"/>
    <w:rsid w:val="00345C73"/>
    <w:rsid w:val="00346A47"/>
    <w:rsid w:val="00354A99"/>
    <w:rsid w:val="00360311"/>
    <w:rsid w:val="00361922"/>
    <w:rsid w:val="0037339B"/>
    <w:rsid w:val="00386C11"/>
    <w:rsid w:val="00394329"/>
    <w:rsid w:val="00397466"/>
    <w:rsid w:val="003A6148"/>
    <w:rsid w:val="003C33F6"/>
    <w:rsid w:val="003C3D2E"/>
    <w:rsid w:val="003C43A5"/>
    <w:rsid w:val="003C5869"/>
    <w:rsid w:val="003C6A63"/>
    <w:rsid w:val="003E1C5C"/>
    <w:rsid w:val="003E6650"/>
    <w:rsid w:val="003F1618"/>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48CC"/>
    <w:rsid w:val="005968EF"/>
    <w:rsid w:val="00596C1E"/>
    <w:rsid w:val="005A2E26"/>
    <w:rsid w:val="005B7BCA"/>
    <w:rsid w:val="005C0DAE"/>
    <w:rsid w:val="005C188E"/>
    <w:rsid w:val="005D0F6A"/>
    <w:rsid w:val="005D2349"/>
    <w:rsid w:val="005E1B60"/>
    <w:rsid w:val="005E5507"/>
    <w:rsid w:val="005E607B"/>
    <w:rsid w:val="005F0A8D"/>
    <w:rsid w:val="00601229"/>
    <w:rsid w:val="00603B67"/>
    <w:rsid w:val="006162A2"/>
    <w:rsid w:val="006240DA"/>
    <w:rsid w:val="006300F3"/>
    <w:rsid w:val="0063256E"/>
    <w:rsid w:val="00633F04"/>
    <w:rsid w:val="00635219"/>
    <w:rsid w:val="00635EC0"/>
    <w:rsid w:val="00640B58"/>
    <w:rsid w:val="00651B02"/>
    <w:rsid w:val="00651B19"/>
    <w:rsid w:val="00660A29"/>
    <w:rsid w:val="00667DEF"/>
    <w:rsid w:val="00691E1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04D1"/>
    <w:rsid w:val="0070265B"/>
    <w:rsid w:val="00704813"/>
    <w:rsid w:val="0072290D"/>
    <w:rsid w:val="00723D6D"/>
    <w:rsid w:val="00724537"/>
    <w:rsid w:val="00731724"/>
    <w:rsid w:val="0073474B"/>
    <w:rsid w:val="00735511"/>
    <w:rsid w:val="00737208"/>
    <w:rsid w:val="00744DE6"/>
    <w:rsid w:val="007574D0"/>
    <w:rsid w:val="00762452"/>
    <w:rsid w:val="007639E0"/>
    <w:rsid w:val="00775507"/>
    <w:rsid w:val="00780C6D"/>
    <w:rsid w:val="00783473"/>
    <w:rsid w:val="0078594B"/>
    <w:rsid w:val="00795E02"/>
    <w:rsid w:val="007979D0"/>
    <w:rsid w:val="007A4E18"/>
    <w:rsid w:val="007A7B8C"/>
    <w:rsid w:val="007B7274"/>
    <w:rsid w:val="007C6D9E"/>
    <w:rsid w:val="007D1C43"/>
    <w:rsid w:val="007D6C53"/>
    <w:rsid w:val="007E1564"/>
    <w:rsid w:val="007E1E87"/>
    <w:rsid w:val="007E5B3F"/>
    <w:rsid w:val="007F00F6"/>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1B5F"/>
    <w:rsid w:val="008956DD"/>
    <w:rsid w:val="008A510E"/>
    <w:rsid w:val="008A522A"/>
    <w:rsid w:val="008A75EF"/>
    <w:rsid w:val="008B4464"/>
    <w:rsid w:val="008B750B"/>
    <w:rsid w:val="008C3162"/>
    <w:rsid w:val="008D1F14"/>
    <w:rsid w:val="008E3924"/>
    <w:rsid w:val="008F13F7"/>
    <w:rsid w:val="008F5B4D"/>
    <w:rsid w:val="00907425"/>
    <w:rsid w:val="00914C6E"/>
    <w:rsid w:val="00923C34"/>
    <w:rsid w:val="00924152"/>
    <w:rsid w:val="0092513D"/>
    <w:rsid w:val="00927A9F"/>
    <w:rsid w:val="009335CC"/>
    <w:rsid w:val="00935A55"/>
    <w:rsid w:val="00941CEB"/>
    <w:rsid w:val="0094720F"/>
    <w:rsid w:val="00953B28"/>
    <w:rsid w:val="00954322"/>
    <w:rsid w:val="00957CAA"/>
    <w:rsid w:val="0096778A"/>
    <w:rsid w:val="00977656"/>
    <w:rsid w:val="00977CE2"/>
    <w:rsid w:val="009846A7"/>
    <w:rsid w:val="0098794D"/>
    <w:rsid w:val="0099497B"/>
    <w:rsid w:val="009A43BA"/>
    <w:rsid w:val="009B0D05"/>
    <w:rsid w:val="009B4CA6"/>
    <w:rsid w:val="009B5D4E"/>
    <w:rsid w:val="009B79F8"/>
    <w:rsid w:val="009C66D5"/>
    <w:rsid w:val="009D13FD"/>
    <w:rsid w:val="009D266A"/>
    <w:rsid w:val="009F7E07"/>
    <w:rsid w:val="00A01522"/>
    <w:rsid w:val="00A10A11"/>
    <w:rsid w:val="00A12BA0"/>
    <w:rsid w:val="00A13C6A"/>
    <w:rsid w:val="00A17B09"/>
    <w:rsid w:val="00A33D55"/>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44616"/>
    <w:rsid w:val="00B501A8"/>
    <w:rsid w:val="00B50AFD"/>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7A93"/>
    <w:rsid w:val="00C709A6"/>
    <w:rsid w:val="00C91EB6"/>
    <w:rsid w:val="00CA10B0"/>
    <w:rsid w:val="00CA2F8E"/>
    <w:rsid w:val="00CA3EE2"/>
    <w:rsid w:val="00CA7FD5"/>
    <w:rsid w:val="00CB3287"/>
    <w:rsid w:val="00CB33E2"/>
    <w:rsid w:val="00CB47C7"/>
    <w:rsid w:val="00CB4E68"/>
    <w:rsid w:val="00CC2733"/>
    <w:rsid w:val="00CD0050"/>
    <w:rsid w:val="00CE7481"/>
    <w:rsid w:val="00CF0A8F"/>
    <w:rsid w:val="00D048CE"/>
    <w:rsid w:val="00D10998"/>
    <w:rsid w:val="00D12914"/>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281F"/>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2D15"/>
    <w:rsid w:val="00EF27FE"/>
    <w:rsid w:val="00F07FB6"/>
    <w:rsid w:val="00F149D0"/>
    <w:rsid w:val="00F16B53"/>
    <w:rsid w:val="00F25ECD"/>
    <w:rsid w:val="00F318BE"/>
    <w:rsid w:val="00F33297"/>
    <w:rsid w:val="00F343FB"/>
    <w:rsid w:val="00F359FE"/>
    <w:rsid w:val="00F42159"/>
    <w:rsid w:val="00F4256E"/>
    <w:rsid w:val="00F42EE1"/>
    <w:rsid w:val="00F54F65"/>
    <w:rsid w:val="00F60F1F"/>
    <w:rsid w:val="00F64141"/>
    <w:rsid w:val="00F67508"/>
    <w:rsid w:val="00F71FC9"/>
    <w:rsid w:val="00F73B48"/>
    <w:rsid w:val="00F74F51"/>
    <w:rsid w:val="00F750F4"/>
    <w:rsid w:val="00F842AD"/>
    <w:rsid w:val="00F914EB"/>
    <w:rsid w:val="00F91B85"/>
    <w:rsid w:val="00F938E7"/>
    <w:rsid w:val="00F94869"/>
    <w:rsid w:val="00FA3B17"/>
    <w:rsid w:val="00FA5E8D"/>
    <w:rsid w:val="00FA5F3D"/>
    <w:rsid w:val="00FB399E"/>
    <w:rsid w:val="00FB7F50"/>
    <w:rsid w:val="00FC2A85"/>
    <w:rsid w:val="00FC2CE4"/>
    <w:rsid w:val="00FC40AF"/>
    <w:rsid w:val="00FC73B9"/>
    <w:rsid w:val="00FD0A16"/>
    <w:rsid w:val="00FE269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7C7"/>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3275318">
      <w:bodyDiv w:val="1"/>
      <w:marLeft w:val="0"/>
      <w:marRight w:val="0"/>
      <w:marTop w:val="0"/>
      <w:marBottom w:val="0"/>
      <w:divBdr>
        <w:top w:val="none" w:sz="0" w:space="0" w:color="auto"/>
        <w:left w:val="none" w:sz="0" w:space="0" w:color="auto"/>
        <w:bottom w:val="none" w:sz="0" w:space="0" w:color="auto"/>
        <w:right w:val="none" w:sz="0" w:space="0" w:color="auto"/>
      </w:divBdr>
    </w:div>
    <w:div w:id="10204704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424127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154126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9787003">
      <w:bodyDiv w:val="1"/>
      <w:marLeft w:val="0"/>
      <w:marRight w:val="0"/>
      <w:marTop w:val="0"/>
      <w:marBottom w:val="0"/>
      <w:divBdr>
        <w:top w:val="none" w:sz="0" w:space="0" w:color="auto"/>
        <w:left w:val="none" w:sz="0" w:space="0" w:color="auto"/>
        <w:bottom w:val="none" w:sz="0" w:space="0" w:color="auto"/>
        <w:right w:val="none" w:sz="0" w:space="0" w:color="auto"/>
      </w:divBdr>
    </w:div>
    <w:div w:id="1856260173">
      <w:bodyDiv w:val="1"/>
      <w:marLeft w:val="0"/>
      <w:marRight w:val="0"/>
      <w:marTop w:val="0"/>
      <w:marBottom w:val="0"/>
      <w:divBdr>
        <w:top w:val="none" w:sz="0" w:space="0" w:color="auto"/>
        <w:left w:val="none" w:sz="0" w:space="0" w:color="auto"/>
        <w:bottom w:val="none" w:sz="0" w:space="0" w:color="auto"/>
        <w:right w:val="none" w:sz="0" w:space="0" w:color="auto"/>
      </w:divBdr>
    </w:div>
    <w:div w:id="190186172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533436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59/" TargetMode="External"/><Relationship Id="rId3" Type="http://schemas.openxmlformats.org/officeDocument/2006/relationships/hyperlink" Target="http://lib.eshia.ir/11005/7/31/" TargetMode="External"/><Relationship Id="rId7" Type="http://schemas.openxmlformats.org/officeDocument/2006/relationships/hyperlink" Target="http://lib.eshia.ir/27047//178/" TargetMode="External"/><Relationship Id="rId2" Type="http://schemas.openxmlformats.org/officeDocument/2006/relationships/hyperlink" Target="http://lib.eshia.ir/11005/7/31/" TargetMode="External"/><Relationship Id="rId1" Type="http://schemas.openxmlformats.org/officeDocument/2006/relationships/hyperlink" Target="http://lib.eshia.ir/11005/7/33/" TargetMode="External"/><Relationship Id="rId6" Type="http://schemas.openxmlformats.org/officeDocument/2006/relationships/hyperlink" Target="http://lib.eshia.ir/11021/4/247/" TargetMode="External"/><Relationship Id="rId11" Type="http://schemas.openxmlformats.org/officeDocument/2006/relationships/hyperlink" Target="http://lib.eshia.ir/10083/9/138/" TargetMode="External"/><Relationship Id="rId5" Type="http://schemas.openxmlformats.org/officeDocument/2006/relationships/hyperlink" Target="http://lib.eshia.ir/11021/4/247/" TargetMode="External"/><Relationship Id="rId10" Type="http://schemas.openxmlformats.org/officeDocument/2006/relationships/hyperlink" Target="http://lib.eshia.ir/10159/21/429/" TargetMode="External"/><Relationship Id="rId4" Type="http://schemas.openxmlformats.org/officeDocument/2006/relationships/hyperlink" Target="https://lib.eshia.ir/27045/2/520/%22%D8%A7%D9%84%D9%88%D9%82%D9%81_%D8%B9%D9%84%DB%8C_%D9%86%D8%A7%D8%AD%DB%8C%D8%AA%D9%86%D8%A7%22" TargetMode="External"/><Relationship Id="rId9" Type="http://schemas.openxmlformats.org/officeDocument/2006/relationships/hyperlink" Target="https://lib.eshia.ir/27045/2/520/%22%D8%A7%D9%84%D9%88%D9%82%D9%81_%D8%B9%D9%84%DB%8C_%D9%86%D8%A7%D8%AD%DB%8C%D8%AA%D9%86%D8%A7%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D1A8-2761-4D93-A62C-B6EC3F50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2351</Words>
  <Characters>13403</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2022-12-12T02:50:00Z</cp:lastPrinted>
  <dcterms:created xsi:type="dcterms:W3CDTF">2022-12-12T02:49:00Z</dcterms:created>
  <dcterms:modified xsi:type="dcterms:W3CDTF">2022-12-22T04:44:00Z</dcterms:modified>
  <cp:contentStatus>ویرایش 2.5</cp:contentStatus>
  <cp:version>2.7</cp:version>
</cp:coreProperties>
</file>