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661C1B">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175E4" w:rsidRPr="00236620" w:rsidRDefault="00B175E4" w:rsidP="00B175E4">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B175E4" w:rsidRDefault="00B175E4" w:rsidP="00B175E4">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905</w:t>
      </w:r>
      <w:bookmarkStart w:id="0" w:name="_GoBack"/>
      <w:bookmarkEnd w:id="0"/>
      <w:r w:rsidR="00A73592">
        <w:rPr>
          <w:noProof/>
          <w:webHidden/>
          <w:rtl/>
        </w:rPr>
        <w:fldChar w:fldCharType="begin"/>
      </w:r>
      <w:r w:rsidR="00A73592">
        <w:rPr>
          <w:noProof/>
          <w:webHidden/>
          <w:rtl/>
        </w:rPr>
        <w:instrText xml:space="preserve"> </w:instrText>
      </w:r>
      <w:r w:rsidR="00A73592">
        <w:rPr>
          <w:noProof/>
          <w:webHidden/>
        </w:rPr>
        <w:instrText>TOC</w:instrText>
      </w:r>
      <w:r w:rsidR="00A73592">
        <w:rPr>
          <w:noProof/>
          <w:webHidden/>
          <w:rtl/>
        </w:rPr>
        <w:instrText xml:space="preserve"> \</w:instrText>
      </w:r>
      <w:r w:rsidR="00A73592">
        <w:rPr>
          <w:noProof/>
          <w:webHidden/>
        </w:rPr>
        <w:instrText>o "</w:instrText>
      </w:r>
      <w:r w:rsidR="00A73592">
        <w:rPr>
          <w:noProof/>
          <w:webHidden/>
          <w:rtl/>
        </w:rPr>
        <w:instrText>1-9</w:instrText>
      </w:r>
      <w:r w:rsidR="00A73592">
        <w:rPr>
          <w:noProof/>
          <w:webHidden/>
        </w:rPr>
        <w:instrText>" \h \z \u</w:instrText>
      </w:r>
      <w:r w:rsidR="00A73592">
        <w:rPr>
          <w:noProof/>
          <w:webHidden/>
          <w:rtl/>
        </w:rPr>
        <w:instrText xml:space="preserve"> </w:instrText>
      </w:r>
      <w:r w:rsidR="00A73592">
        <w:rPr>
          <w:noProof/>
          <w:webHidden/>
          <w:rtl/>
        </w:rPr>
        <w:fldChar w:fldCharType="separate"/>
      </w:r>
      <w:r w:rsidR="00A73592">
        <w:rPr>
          <w:rFonts w:cs="B Titr"/>
          <w:noProof/>
          <w:webHidden/>
          <w:color w:val="632423" w:themeColor="accent2" w:themeShade="80"/>
          <w:szCs w:val="24"/>
          <w:rtl/>
        </w:rPr>
        <w:fldChar w:fldCharType="end"/>
      </w:r>
    </w:p>
    <w:p w:rsidR="00F343FB" w:rsidRPr="00A6366F" w:rsidRDefault="00F842AD" w:rsidP="00661C1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F2012B">
        <w:rPr>
          <w:rtl/>
        </w:rPr>
        <w:t>تمکن از تصرف</w:t>
      </w:r>
      <w:r w:rsidR="00025B70">
        <w:rPr>
          <w:rFonts w:hint="cs"/>
          <w:rtl/>
        </w:rPr>
        <w:t xml:space="preserve"> </w:t>
      </w:r>
      <w:r w:rsidR="00386C11" w:rsidRPr="00A6366F">
        <w:rPr>
          <w:rFonts w:hint="cs"/>
          <w:rtl/>
        </w:rPr>
        <w:t>/</w:t>
      </w:r>
      <w:bookmarkStart w:id="2" w:name="BokSabj_d"/>
      <w:bookmarkEnd w:id="2"/>
      <w:r w:rsidR="00F2012B">
        <w:rPr>
          <w:rtl/>
        </w:rPr>
        <w:t>شرا</w:t>
      </w:r>
      <w:r w:rsidR="00F2012B">
        <w:rPr>
          <w:rFonts w:hint="cs"/>
          <w:rtl/>
        </w:rPr>
        <w:t>ی</w:t>
      </w:r>
      <w:r w:rsidR="00F2012B">
        <w:rPr>
          <w:rFonts w:hint="eastAsia"/>
          <w:rtl/>
        </w:rPr>
        <w:t>ط</w:t>
      </w:r>
      <w:r w:rsidR="00F2012B">
        <w:rPr>
          <w:rtl/>
        </w:rPr>
        <w:t xml:space="preserve"> مال زکو</w:t>
      </w:r>
      <w:r w:rsidR="00F2012B">
        <w:rPr>
          <w:rFonts w:hint="cs"/>
          <w:rtl/>
        </w:rPr>
        <w:t>ی</w:t>
      </w:r>
      <w:r w:rsidR="00386C11" w:rsidRPr="00A6366F">
        <w:rPr>
          <w:rFonts w:hint="cs"/>
          <w:rtl/>
        </w:rPr>
        <w:t xml:space="preserve"> /</w:t>
      </w:r>
      <w:bookmarkStart w:id="3" w:name="Bokkolli"/>
      <w:bookmarkEnd w:id="3"/>
      <w:r w:rsidR="00F2012B">
        <w:rPr>
          <w:rtl/>
        </w:rPr>
        <w:t>زکات</w:t>
      </w:r>
      <w:r w:rsidR="001B6799" w:rsidRPr="00A6366F">
        <w:rPr>
          <w:rFonts w:hint="cs"/>
          <w:rtl/>
        </w:rPr>
        <w:t xml:space="preserve"> </w:t>
      </w:r>
    </w:p>
    <w:p w:rsidR="008F5B4D" w:rsidRPr="009C66D5" w:rsidRDefault="008F5B4D" w:rsidP="00661C1B">
      <w:pPr>
        <w:jc w:val="both"/>
        <w:rPr>
          <w:rStyle w:val="Emphasis"/>
          <w:b/>
          <w:bCs w:val="0"/>
          <w:rtl/>
        </w:rPr>
      </w:pPr>
      <w:r w:rsidRPr="009C66D5">
        <w:rPr>
          <w:rStyle w:val="Emphasis"/>
          <w:rFonts w:hint="cs"/>
          <w:b/>
          <w:bCs w:val="0"/>
          <w:rtl/>
        </w:rPr>
        <w:t>خلاصه مباحث گذشته:</w:t>
      </w:r>
    </w:p>
    <w:p w:rsidR="003A6148" w:rsidRDefault="008F5B4D" w:rsidP="00661C1B">
      <w:pPr>
        <w:pBdr>
          <w:bottom w:val="double" w:sz="6" w:space="1" w:color="auto"/>
        </w:pBdr>
        <w:jc w:val="both"/>
        <w:rPr>
          <w:rtl/>
        </w:rPr>
      </w:pPr>
      <w:r>
        <w:rPr>
          <w:rFonts w:hint="cs"/>
          <w:rtl/>
        </w:rPr>
        <w:t>متن خلاصه ...</w:t>
      </w:r>
    </w:p>
    <w:p w:rsidR="00247D2F" w:rsidRPr="003A6148" w:rsidRDefault="00247D2F" w:rsidP="00661C1B">
      <w:pPr>
        <w:pBdr>
          <w:bottom w:val="double" w:sz="6" w:space="1" w:color="auto"/>
        </w:pBdr>
        <w:jc w:val="both"/>
      </w:pPr>
    </w:p>
    <w:p w:rsidR="008F5B4D" w:rsidRDefault="008F5B4D" w:rsidP="00661C1B">
      <w:pPr>
        <w:jc w:val="both"/>
      </w:pPr>
    </w:p>
    <w:p w:rsidR="003B655B" w:rsidRDefault="003B655B" w:rsidP="00661C1B">
      <w:pPr>
        <w:pStyle w:val="Heading1"/>
        <w:jc w:val="both"/>
        <w:rPr>
          <w:rtl/>
        </w:rPr>
      </w:pPr>
      <w:bookmarkStart w:id="4" w:name="_Toc120868226"/>
      <w:r>
        <w:rPr>
          <w:rFonts w:hint="cs"/>
          <w:rtl/>
        </w:rPr>
        <w:t>بررسی اعتبار قبول و قبض در صدقه</w:t>
      </w:r>
      <w:bookmarkEnd w:id="4"/>
      <w:r>
        <w:rPr>
          <w:rFonts w:hint="cs"/>
          <w:rtl/>
        </w:rPr>
        <w:t xml:space="preserve"> </w:t>
      </w:r>
    </w:p>
    <w:p w:rsidR="003E6650" w:rsidRDefault="00DC5B76" w:rsidP="00661C1B">
      <w:pPr>
        <w:jc w:val="both"/>
        <w:rPr>
          <w:rtl/>
        </w:rPr>
      </w:pPr>
      <w:r>
        <w:rPr>
          <w:rFonts w:hint="cs"/>
          <w:rtl/>
        </w:rPr>
        <w:t xml:space="preserve">بحث در این باره بود که آیا در صدقه قبول شرط است؟ و آیا قبض شرط است؟ بیان شد: اگر صدقه بر شخص معیّن باشد و متصدّق علیه داشته باشد، از روایات استفاده می شود که قبض و قبول معتبر است. اما در صورتی که صدقه بر شخص معیّن نباشد، ممکن است از ادله برداشت شود که در آن قبول و قبض شرط نیست. برخی از روایاتی است که ممکن است از آنها این مطلب استظهار شود در جلسه گذشته ذکر شد. </w:t>
      </w:r>
    </w:p>
    <w:p w:rsidR="003B655B" w:rsidRDefault="003B655B" w:rsidP="00661C1B">
      <w:pPr>
        <w:pStyle w:val="Heading2"/>
        <w:jc w:val="both"/>
        <w:rPr>
          <w:rtl/>
        </w:rPr>
      </w:pPr>
      <w:bookmarkStart w:id="5" w:name="_Toc120868227"/>
      <w:r>
        <w:rPr>
          <w:rFonts w:hint="cs"/>
          <w:rtl/>
        </w:rPr>
        <w:t>استدلال به روایت طلحه بن زید بر عدم اعتبار قبول و قبض</w:t>
      </w:r>
      <w:bookmarkEnd w:id="5"/>
    </w:p>
    <w:p w:rsidR="00DC5B76" w:rsidRDefault="00DC5B76" w:rsidP="00661C1B">
      <w:pPr>
        <w:jc w:val="both"/>
        <w:rPr>
          <w:rtl/>
        </w:rPr>
      </w:pPr>
      <w:r>
        <w:rPr>
          <w:rFonts w:hint="cs"/>
          <w:rtl/>
        </w:rPr>
        <w:t xml:space="preserve">یکی از روایات دیگر، روایتی است که در جامع الاحادیث باب 2 از ابواب کتاب الوقوف و الصدقات روایت 35072، رقم 5 از این باب، ج 24، ص: 163 وارد شده است. در روایت طلحه بن زید آمده است: </w:t>
      </w:r>
    </w:p>
    <w:p w:rsidR="00DC5B76" w:rsidRPr="00DC5B76" w:rsidRDefault="00DC5B76" w:rsidP="00661C1B">
      <w:pPr>
        <w:jc w:val="both"/>
        <w:rPr>
          <w:color w:val="008000"/>
          <w:rtl/>
        </w:rPr>
      </w:pPr>
      <w:r w:rsidRPr="00DC5B76">
        <w:rPr>
          <w:color w:val="008000"/>
          <w:rtl/>
        </w:rPr>
        <w:t>عَنْ طَلْحَةَ بْنِ زَيْدٍ عَنْ أَبِي عَبْدِ اللَّهِ عَنْ أَبِيهِ</w:t>
      </w:r>
      <w:r w:rsidR="007053FA">
        <w:rPr>
          <w:color w:val="008000"/>
          <w:rtl/>
        </w:rPr>
        <w:t xml:space="preserve"> علیه السلام </w:t>
      </w:r>
      <w:r w:rsidRPr="00DC5B76">
        <w:rPr>
          <w:color w:val="008000"/>
          <w:rtl/>
        </w:rPr>
        <w:t>أَنَّ رَجُلًا تَصَدَّقَ بِدَارٍ لَهُ وَ هُوَ سَاكِنٌ فِيهَا فَقَالَ الْحِينَ اخْرُجْ مِنْهَا.</w:t>
      </w:r>
      <w:r>
        <w:rPr>
          <w:rStyle w:val="FootnoteReference"/>
          <w:color w:val="008000"/>
          <w:rtl/>
        </w:rPr>
        <w:footnoteReference w:id="1"/>
      </w:r>
    </w:p>
    <w:p w:rsidR="00DC5B76" w:rsidRDefault="00DC5B76" w:rsidP="00661C1B">
      <w:pPr>
        <w:jc w:val="both"/>
        <w:rPr>
          <w:rtl/>
        </w:rPr>
      </w:pPr>
      <w:r>
        <w:rPr>
          <w:rFonts w:hint="cs"/>
          <w:rtl/>
        </w:rPr>
        <w:t xml:space="preserve">به این معنا که کسی که خانه خودش را در حالی که ساکن است، صدقه می دهد، به صرف تصدّق باید از خانه خارج شود. پس به مجرّد اجرای صیغه صدقه باید از خانه خارج شود و از آن استفاده می شود که قبول و قبض در صدقه معتبر نیست. </w:t>
      </w:r>
    </w:p>
    <w:p w:rsidR="003B655B" w:rsidRDefault="003B655B" w:rsidP="00661C1B">
      <w:pPr>
        <w:pStyle w:val="Heading3"/>
        <w:jc w:val="both"/>
        <w:rPr>
          <w:rtl/>
        </w:rPr>
      </w:pPr>
      <w:bookmarkStart w:id="6" w:name="_Toc120868228"/>
      <w:r>
        <w:rPr>
          <w:rFonts w:hint="cs"/>
          <w:rtl/>
        </w:rPr>
        <w:t>مباحث مرتبط با روایت طلحه بن زید</w:t>
      </w:r>
      <w:bookmarkEnd w:id="6"/>
      <w:r>
        <w:rPr>
          <w:rFonts w:hint="cs"/>
          <w:rtl/>
        </w:rPr>
        <w:t xml:space="preserve"> </w:t>
      </w:r>
    </w:p>
    <w:p w:rsidR="00DC5B76" w:rsidRDefault="00DC5B76" w:rsidP="00661C1B">
      <w:pPr>
        <w:jc w:val="both"/>
        <w:rPr>
          <w:rtl/>
        </w:rPr>
      </w:pPr>
      <w:r>
        <w:rPr>
          <w:rFonts w:hint="cs"/>
          <w:rtl/>
        </w:rPr>
        <w:t>به نظر می رسد این روایت نیازمند بحث جدی تر است که در چند عنوان مطرح می گردد:</w:t>
      </w:r>
    </w:p>
    <w:p w:rsidR="00DC5B76" w:rsidRDefault="00DC5B76" w:rsidP="00661C1B">
      <w:pPr>
        <w:pStyle w:val="ListParagraph"/>
        <w:numPr>
          <w:ilvl w:val="0"/>
          <w:numId w:val="16"/>
        </w:numPr>
        <w:jc w:val="both"/>
      </w:pPr>
      <w:r>
        <w:rPr>
          <w:rFonts w:hint="cs"/>
          <w:rtl/>
        </w:rPr>
        <w:lastRenderedPageBreak/>
        <w:t>این روایت بحث سندی دارد. مرحوم مجلسی در ملاذ الاخیار درباره این روایت تعبیر کرده: «ضعیف کالموثّق»</w:t>
      </w:r>
      <w:r w:rsidR="00EE39EB">
        <w:rPr>
          <w:rStyle w:val="FootnoteReference"/>
          <w:rtl/>
        </w:rPr>
        <w:footnoteReference w:id="2"/>
      </w:r>
      <w:r>
        <w:rPr>
          <w:rFonts w:hint="cs"/>
          <w:rtl/>
        </w:rPr>
        <w:t xml:space="preserve"> باید بحث کرد معنای این تعبیر چیست؟</w:t>
      </w:r>
    </w:p>
    <w:p w:rsidR="00EE39EB" w:rsidRDefault="00EE39EB" w:rsidP="00661C1B">
      <w:pPr>
        <w:pStyle w:val="ListParagraph"/>
        <w:numPr>
          <w:ilvl w:val="0"/>
          <w:numId w:val="16"/>
        </w:numPr>
        <w:jc w:val="both"/>
      </w:pPr>
      <w:r>
        <w:rPr>
          <w:rFonts w:hint="cs"/>
          <w:rtl/>
        </w:rPr>
        <w:t xml:space="preserve">در متن روایت وارد شده: «الحین» که در برخی از نقل ها به جای آن «الحسین» دارد. در این جلسه در این باره بحث می کنیم. </w:t>
      </w:r>
    </w:p>
    <w:p w:rsidR="003B655B" w:rsidRDefault="003B655B" w:rsidP="00661C1B">
      <w:pPr>
        <w:pStyle w:val="Heading4"/>
        <w:jc w:val="both"/>
      </w:pPr>
      <w:bookmarkStart w:id="7" w:name="_Toc120868229"/>
      <w:r>
        <w:rPr>
          <w:rFonts w:hint="cs"/>
          <w:rtl/>
        </w:rPr>
        <w:t>صحت نسخه «الحین» یا «الحسین»؟</w:t>
      </w:r>
      <w:bookmarkEnd w:id="7"/>
    </w:p>
    <w:p w:rsidR="00EE39EB" w:rsidRDefault="00EE39EB" w:rsidP="00661C1B">
      <w:pPr>
        <w:jc w:val="both"/>
        <w:rPr>
          <w:rtl/>
        </w:rPr>
      </w:pPr>
      <w:r>
        <w:rPr>
          <w:rFonts w:hint="cs"/>
          <w:rtl/>
        </w:rPr>
        <w:t xml:space="preserve"> در ملاذ الاخیار به نسخه الحسین اشاره کرده</w:t>
      </w:r>
      <w:r>
        <w:rPr>
          <w:rStyle w:val="FootnoteReference"/>
          <w:rtl/>
        </w:rPr>
        <w:footnoteReference w:id="3"/>
      </w:r>
      <w:r>
        <w:rPr>
          <w:rFonts w:hint="cs"/>
          <w:rtl/>
        </w:rPr>
        <w:t xml:space="preserve"> و علامه تستری در النجعه و الاخبار الدخیله این مطلب را آورده است. آقای غفاری در حاشیه از الاخبار الدخیله این مطلب را نقل کرده است. آقای غفاری «الحسین» را در متن قرار داده است. ایشان روایت را اینگونه نقل کرده است: </w:t>
      </w:r>
    </w:p>
    <w:p w:rsidR="004216C4" w:rsidRPr="004216C4" w:rsidRDefault="00EE39EB" w:rsidP="00661C1B">
      <w:pPr>
        <w:jc w:val="both"/>
        <w:rPr>
          <w:color w:val="008000"/>
          <w:rtl/>
        </w:rPr>
      </w:pPr>
      <w:r w:rsidRPr="00DC5B76">
        <w:rPr>
          <w:color w:val="008000"/>
          <w:rtl/>
        </w:rPr>
        <w:t>عَنْ أَبِي عَبْدِ اللَّهِ عَنْ أَبِيهِ</w:t>
      </w:r>
      <w:r w:rsidR="007053FA">
        <w:rPr>
          <w:color w:val="008000"/>
          <w:rtl/>
        </w:rPr>
        <w:t xml:space="preserve"> علیه السلام </w:t>
      </w:r>
      <w:r w:rsidRPr="00DC5B76">
        <w:rPr>
          <w:color w:val="008000"/>
          <w:rtl/>
        </w:rPr>
        <w:t>أَنَّ رَجُلًا تَصَدَّقَ بِدَارٍ لَهُ</w:t>
      </w:r>
      <w:r w:rsidR="00C84532">
        <w:rPr>
          <w:color w:val="008000"/>
          <w:rtl/>
        </w:rPr>
        <w:t xml:space="preserve"> وَ هُوَ سَاكِنٌ فِيهَا فَقَالَ</w:t>
      </w:r>
      <w:r w:rsidR="00C84532">
        <w:rPr>
          <w:rFonts w:hint="cs"/>
          <w:color w:val="008000"/>
          <w:rtl/>
        </w:rPr>
        <w:t>:</w:t>
      </w:r>
      <w:r>
        <w:rPr>
          <w:rFonts w:hint="cs"/>
          <w:color w:val="008000"/>
          <w:rtl/>
        </w:rPr>
        <w:t xml:space="preserve"> الحسین</w:t>
      </w:r>
      <w:r w:rsidRPr="00DC5B76">
        <w:rPr>
          <w:color w:val="008000"/>
          <w:rtl/>
        </w:rPr>
        <w:t xml:space="preserve"> اخْرُجْ </w:t>
      </w:r>
      <w:r w:rsidR="00C84532">
        <w:rPr>
          <w:rFonts w:hint="cs"/>
          <w:color w:val="008000"/>
          <w:rtl/>
        </w:rPr>
        <w:t>(</w:t>
      </w:r>
      <w:r w:rsidR="003B655B">
        <w:rPr>
          <w:rFonts w:hint="cs"/>
          <w:color w:val="008000"/>
          <w:rtl/>
        </w:rPr>
        <w:t xml:space="preserve">یا </w:t>
      </w:r>
      <w:r w:rsidR="00C84532">
        <w:rPr>
          <w:rFonts w:hint="cs"/>
          <w:color w:val="008000"/>
          <w:rtl/>
        </w:rPr>
        <w:t xml:space="preserve">اخرَجَ) </w:t>
      </w:r>
      <w:r w:rsidRPr="00DC5B76">
        <w:rPr>
          <w:color w:val="008000"/>
          <w:rtl/>
        </w:rPr>
        <w:t>مِنْهَا</w:t>
      </w:r>
    </w:p>
    <w:p w:rsidR="004216C4" w:rsidRDefault="00EE39EB" w:rsidP="00661C1B">
      <w:pPr>
        <w:jc w:val="both"/>
        <w:rPr>
          <w:rtl/>
        </w:rPr>
      </w:pPr>
      <w:r>
        <w:rPr>
          <w:rFonts w:hint="cs"/>
          <w:rtl/>
        </w:rPr>
        <w:t xml:space="preserve"> </w:t>
      </w:r>
      <w:r w:rsidR="00C84532">
        <w:rPr>
          <w:rFonts w:hint="cs"/>
          <w:rtl/>
        </w:rPr>
        <w:t xml:space="preserve">در </w:t>
      </w:r>
      <w:r>
        <w:rPr>
          <w:rFonts w:hint="cs"/>
          <w:rtl/>
        </w:rPr>
        <w:t>حاشیه تهذیب چاپ آقای غفاری آمده است:</w:t>
      </w:r>
    </w:p>
    <w:p w:rsidR="00EE39EB" w:rsidRPr="003B655B" w:rsidRDefault="004216C4" w:rsidP="00661C1B">
      <w:pPr>
        <w:jc w:val="both"/>
        <w:rPr>
          <w:color w:val="000080"/>
          <w:rtl/>
        </w:rPr>
      </w:pPr>
      <w:r w:rsidRPr="003B655B">
        <w:rPr>
          <w:rFonts w:hint="cs"/>
          <w:color w:val="000080"/>
          <w:rtl/>
        </w:rPr>
        <w:t>المراد بالحسین، سید الشهداء</w:t>
      </w:r>
      <w:r w:rsidR="007053FA">
        <w:rPr>
          <w:rFonts w:hint="cs"/>
          <w:color w:val="000080"/>
          <w:rtl/>
        </w:rPr>
        <w:t xml:space="preserve"> علیه السلام </w:t>
      </w:r>
      <w:r w:rsidRPr="003B655B">
        <w:rPr>
          <w:rFonts w:hint="cs"/>
          <w:color w:val="000080"/>
          <w:rtl/>
        </w:rPr>
        <w:t xml:space="preserve">و فی بعض النسخ فقال الحسین: </w:t>
      </w:r>
      <w:r w:rsidR="00C84532" w:rsidRPr="003B655B">
        <w:rPr>
          <w:rFonts w:hint="cs"/>
          <w:color w:val="000080"/>
          <w:rtl/>
        </w:rPr>
        <w:t>اخرُج منها و ما فی المتن اظهر.</w:t>
      </w:r>
    </w:p>
    <w:p w:rsidR="00C84532" w:rsidRDefault="00C84532" w:rsidP="00661C1B">
      <w:pPr>
        <w:jc w:val="both"/>
        <w:rPr>
          <w:rtl/>
        </w:rPr>
      </w:pPr>
      <w:r>
        <w:rPr>
          <w:rFonts w:hint="cs"/>
          <w:rtl/>
        </w:rPr>
        <w:t xml:space="preserve">تفاوتی که در متن و حاشیه این است که در متن، دو نقطه قبل از «الحسین» است و در حاشیه، دو نقطه بعد از «الحسین» است. </w:t>
      </w:r>
      <w:r w:rsidR="003B655B">
        <w:rPr>
          <w:rFonts w:hint="cs"/>
          <w:rtl/>
        </w:rPr>
        <w:t xml:space="preserve">پس ظاهر عبارت آقای غفاری در حاشیه با متن تفاوتی ندارد زیرا در نسخ خطی، دو نقطه «:» قرار داده نمی شده تا گفته شود نسخه ای که در آن دو نقطه بعد از الحسین است از نسخه ای که دو نقطه در آن بعد از الحسین است، ارجح است. </w:t>
      </w:r>
      <w:r>
        <w:rPr>
          <w:rFonts w:hint="cs"/>
          <w:rtl/>
        </w:rPr>
        <w:t xml:space="preserve">به نظر می رسد غلط چاپی در این عبارت وجود داشته باشد و حاشیه اینگونه باشد: «فقال: الحین اخرُج منها» یعنی همان عبارتی که در متن چاپ قبلی تهذیب بوده است. ایشان بیاند می کند: نسخه «الحسین اخرج منها» اظهر از نسخه «الحین اخرج منها» است. عبارت ملاذ الاخیار نیز </w:t>
      </w:r>
      <w:r w:rsidR="003B655B">
        <w:rPr>
          <w:rFonts w:hint="cs"/>
          <w:rtl/>
        </w:rPr>
        <w:t>درباره</w:t>
      </w:r>
      <w:r>
        <w:rPr>
          <w:rFonts w:hint="cs"/>
          <w:rtl/>
        </w:rPr>
        <w:t xml:space="preserve"> «الحین» است </w:t>
      </w:r>
      <w:r w:rsidR="003B655B">
        <w:rPr>
          <w:rFonts w:hint="cs"/>
          <w:rtl/>
        </w:rPr>
        <w:t>و</w:t>
      </w:r>
      <w:r>
        <w:rPr>
          <w:rFonts w:hint="cs"/>
          <w:rtl/>
        </w:rPr>
        <w:t xml:space="preserve"> ایشان نسخه «الحین» را بر نسخه «الحسین» ترجیح داده است. در نتیجه آقای غفاری نسخه «الحسین» را بر نسخه «الحین» ترجیح داده است. </w:t>
      </w:r>
    </w:p>
    <w:p w:rsidR="00C84532" w:rsidRDefault="00C84532" w:rsidP="00661C1B">
      <w:pPr>
        <w:jc w:val="both"/>
        <w:rPr>
          <w:rtl/>
        </w:rPr>
      </w:pPr>
      <w:r>
        <w:rPr>
          <w:rFonts w:hint="cs"/>
          <w:rtl/>
        </w:rPr>
        <w:t xml:space="preserve">اصل ملاذ الاخیار متن ندارد و در </w:t>
      </w:r>
      <w:r w:rsidR="003B655B">
        <w:rPr>
          <w:rFonts w:hint="cs"/>
          <w:rtl/>
        </w:rPr>
        <w:t>چاپ</w:t>
      </w:r>
      <w:r w:rsidR="00977407">
        <w:rPr>
          <w:rFonts w:hint="cs"/>
          <w:rtl/>
        </w:rPr>
        <w:t xml:space="preserve"> ملاذ الاخیار، متن تهذیب تحقیق شده توسط آقای خرسان، به عنوان متن ملاذ الاخیار قرار داده شده است. به همین دلیل نمی توان تشخیص داد که نسخه</w:t>
      </w:r>
      <w:r w:rsidR="003B655B">
        <w:rPr>
          <w:rFonts w:hint="cs"/>
          <w:rtl/>
        </w:rPr>
        <w:t xml:space="preserve"> ای که</w:t>
      </w:r>
      <w:r w:rsidR="00977407">
        <w:rPr>
          <w:rFonts w:hint="cs"/>
          <w:rtl/>
        </w:rPr>
        <w:t xml:space="preserve"> در اختیار مرحوم مجلسی </w:t>
      </w:r>
      <w:r w:rsidR="003B655B">
        <w:rPr>
          <w:rFonts w:hint="cs"/>
          <w:rtl/>
        </w:rPr>
        <w:t>بوده، به</w:t>
      </w:r>
      <w:r w:rsidR="00977407">
        <w:rPr>
          <w:rFonts w:hint="cs"/>
          <w:rtl/>
        </w:rPr>
        <w:t xml:space="preserve"> چه نحو بوده است؟ به هر حال در متن چاپی ملاذ الاخیار که تحقیق آقای خرسان است، «الحین» آمده است. </w:t>
      </w:r>
    </w:p>
    <w:p w:rsidR="00977407" w:rsidRDefault="00977407" w:rsidP="00661C1B">
      <w:pPr>
        <w:jc w:val="both"/>
        <w:rPr>
          <w:rtl/>
        </w:rPr>
      </w:pPr>
      <w:r>
        <w:rPr>
          <w:rFonts w:hint="cs"/>
          <w:rtl/>
        </w:rPr>
        <w:t>مرحوم مجلسی در حاشیه می نویسد:</w:t>
      </w:r>
    </w:p>
    <w:p w:rsidR="00977407" w:rsidRDefault="00977407" w:rsidP="00661C1B">
      <w:pPr>
        <w:jc w:val="both"/>
        <w:rPr>
          <w:rStyle w:val="Heading3Char"/>
          <w:rFonts w:eastAsia="Calibri"/>
          <w:rtl/>
        </w:rPr>
      </w:pPr>
      <w:r w:rsidRPr="00977407">
        <w:rPr>
          <w:color w:val="000080"/>
          <w:rtl/>
        </w:rPr>
        <w:t>قوله: فقال الحسين أي: سيد الشهداء عليه السلام بأن كان ذلك في زمانه رواه الباقر عليه السلام عنه.</w:t>
      </w:r>
      <w:r w:rsidRPr="00977407">
        <w:rPr>
          <w:rFonts w:hint="cs"/>
          <w:color w:val="000080"/>
          <w:rtl/>
        </w:rPr>
        <w:t xml:space="preserve"> </w:t>
      </w:r>
      <w:r w:rsidRPr="00977407">
        <w:rPr>
          <w:color w:val="000080"/>
          <w:rtl/>
        </w:rPr>
        <w:t>و في بعض النسخ" الحين" و هو أظهر.</w:t>
      </w:r>
      <w:r w:rsidRPr="00977407">
        <w:rPr>
          <w:rStyle w:val="Heading3Char"/>
          <w:rFonts w:eastAsia="Calibri"/>
          <w:rtl/>
        </w:rPr>
        <w:t xml:space="preserve"> </w:t>
      </w:r>
      <w:r>
        <w:rPr>
          <w:rStyle w:val="FootnoteReference"/>
          <w:rtl/>
        </w:rPr>
        <w:footnoteReference w:id="4"/>
      </w:r>
    </w:p>
    <w:p w:rsidR="00977407" w:rsidRDefault="00977407" w:rsidP="00661C1B">
      <w:pPr>
        <w:jc w:val="both"/>
        <w:rPr>
          <w:rtl/>
        </w:rPr>
      </w:pPr>
      <w:r>
        <w:rPr>
          <w:rFonts w:hint="cs"/>
          <w:rtl/>
        </w:rPr>
        <w:t xml:space="preserve">در حالی که به نظر آقای غفاری، «الحسین» صحیح است. آقای غفاری در ادامه می نویسد: </w:t>
      </w:r>
    </w:p>
    <w:p w:rsidR="00977407" w:rsidRPr="003B655B" w:rsidRDefault="00977407" w:rsidP="00661C1B">
      <w:pPr>
        <w:jc w:val="both"/>
        <w:rPr>
          <w:color w:val="000080"/>
          <w:rtl/>
        </w:rPr>
      </w:pPr>
      <w:r w:rsidRPr="003B655B">
        <w:rPr>
          <w:rFonts w:hint="cs"/>
          <w:color w:val="000080"/>
          <w:rtl/>
        </w:rPr>
        <w:t>و ما فی المتن اظهر و یؤید ذلک ما رواه القاضی فی دعائم الاسلام مرفوعا عن الباقر</w:t>
      </w:r>
      <w:r w:rsidR="007053FA">
        <w:rPr>
          <w:rFonts w:hint="cs"/>
          <w:color w:val="000080"/>
          <w:rtl/>
        </w:rPr>
        <w:t xml:space="preserve"> علیه السلام </w:t>
      </w:r>
      <w:r w:rsidRPr="003B655B">
        <w:rPr>
          <w:rFonts w:hint="cs"/>
          <w:color w:val="000080"/>
          <w:rtl/>
        </w:rPr>
        <w:t>فقال: تصدق الحسین</w:t>
      </w:r>
      <w:r w:rsidR="007053FA">
        <w:rPr>
          <w:rFonts w:hint="cs"/>
          <w:color w:val="000080"/>
          <w:rtl/>
        </w:rPr>
        <w:t xml:space="preserve"> علیه السلام </w:t>
      </w:r>
      <w:r w:rsidRPr="003B655B">
        <w:rPr>
          <w:rFonts w:hint="cs"/>
          <w:color w:val="000080"/>
          <w:rtl/>
        </w:rPr>
        <w:t>بدار فقال له الحسن</w:t>
      </w:r>
      <w:r w:rsidR="007053FA">
        <w:rPr>
          <w:rFonts w:hint="cs"/>
          <w:color w:val="000080"/>
          <w:rtl/>
        </w:rPr>
        <w:t xml:space="preserve"> علیه السلام </w:t>
      </w:r>
      <w:r w:rsidRPr="003B655B">
        <w:rPr>
          <w:rFonts w:hint="cs"/>
          <w:color w:val="000080"/>
          <w:rtl/>
        </w:rPr>
        <w:t xml:space="preserve">تحوّل عنها </w:t>
      </w:r>
    </w:p>
    <w:p w:rsidR="00977407" w:rsidRDefault="00977407" w:rsidP="00661C1B">
      <w:pPr>
        <w:jc w:val="both"/>
        <w:rPr>
          <w:rtl/>
        </w:rPr>
      </w:pPr>
      <w:r>
        <w:rPr>
          <w:rFonts w:hint="cs"/>
          <w:rtl/>
        </w:rPr>
        <w:t xml:space="preserve">ایشان در ادامه عبارتی را از مرحوم علامه تستری از الاخبار الدخیله نقل کرده است. ظاهرا عبارت منقول غلط چاپی دارد و به همین دلیل عبارت را از النجعه ذکر می کنیم و درباره مراد از آن صحبت می کنیم. در النجعه ج 6 ص 440 آمده است: </w:t>
      </w:r>
    </w:p>
    <w:p w:rsidR="00977407" w:rsidRDefault="00977407" w:rsidP="00661C1B">
      <w:pPr>
        <w:jc w:val="both"/>
        <w:rPr>
          <w:color w:val="000080"/>
          <w:rtl/>
        </w:rPr>
      </w:pPr>
      <w:r w:rsidRPr="00977407">
        <w:rPr>
          <w:color w:val="000080"/>
          <w:rtl/>
        </w:rPr>
        <w:t>و لا يبعد أن يكون الأصل إذا كان «ا</w:t>
      </w:r>
      <w:r w:rsidR="003B655B">
        <w:rPr>
          <w:rFonts w:hint="cs"/>
          <w:color w:val="000080"/>
          <w:rtl/>
        </w:rPr>
        <w:t>ُ</w:t>
      </w:r>
      <w:r w:rsidRPr="00977407">
        <w:rPr>
          <w:color w:val="000080"/>
          <w:rtl/>
        </w:rPr>
        <w:t>خر</w:t>
      </w:r>
      <w:r w:rsidR="003B655B">
        <w:rPr>
          <w:rFonts w:hint="cs"/>
          <w:color w:val="000080"/>
          <w:rtl/>
        </w:rPr>
        <w:t>ِ</w:t>
      </w:r>
      <w:r w:rsidRPr="00977407">
        <w:rPr>
          <w:color w:val="000080"/>
          <w:rtl/>
        </w:rPr>
        <w:t>ج</w:t>
      </w:r>
      <w:r w:rsidR="003B655B">
        <w:rPr>
          <w:rFonts w:hint="cs"/>
          <w:color w:val="000080"/>
          <w:rtl/>
        </w:rPr>
        <w:t>َ</w:t>
      </w:r>
      <w:r w:rsidRPr="00977407">
        <w:rPr>
          <w:color w:val="000080"/>
          <w:rtl/>
        </w:rPr>
        <w:t>» بصيغة المجهول من أخرج «ذاك الحين ا</w:t>
      </w:r>
      <w:r w:rsidR="003B655B">
        <w:rPr>
          <w:rFonts w:hint="cs"/>
          <w:color w:val="000080"/>
          <w:rtl/>
        </w:rPr>
        <w:t>ُ</w:t>
      </w:r>
      <w:r w:rsidRPr="00977407">
        <w:rPr>
          <w:color w:val="000080"/>
          <w:rtl/>
        </w:rPr>
        <w:t>خر</w:t>
      </w:r>
      <w:r w:rsidR="003B655B">
        <w:rPr>
          <w:rFonts w:hint="cs"/>
          <w:color w:val="000080"/>
          <w:rtl/>
        </w:rPr>
        <w:t>ِ</w:t>
      </w:r>
      <w:r w:rsidRPr="00977407">
        <w:rPr>
          <w:color w:val="000080"/>
          <w:rtl/>
        </w:rPr>
        <w:t>ج</w:t>
      </w:r>
      <w:r w:rsidR="003B655B">
        <w:rPr>
          <w:rFonts w:hint="cs"/>
          <w:color w:val="000080"/>
          <w:rtl/>
        </w:rPr>
        <w:t>َ</w:t>
      </w:r>
      <w:r w:rsidRPr="00977407">
        <w:rPr>
          <w:color w:val="000080"/>
          <w:rtl/>
        </w:rPr>
        <w:t xml:space="preserve"> منها» و إن كان بلفظ الأمر من خرج فقال له: «هذا الحين ا</w:t>
      </w:r>
      <w:r w:rsidR="003B655B">
        <w:rPr>
          <w:rFonts w:hint="cs"/>
          <w:color w:val="000080"/>
          <w:rtl/>
        </w:rPr>
        <w:t>ُ</w:t>
      </w:r>
      <w:r w:rsidRPr="00977407">
        <w:rPr>
          <w:color w:val="000080"/>
          <w:rtl/>
        </w:rPr>
        <w:t>خر</w:t>
      </w:r>
      <w:r w:rsidR="003B655B">
        <w:rPr>
          <w:rFonts w:hint="cs"/>
          <w:color w:val="000080"/>
          <w:rtl/>
        </w:rPr>
        <w:t>ُ</w:t>
      </w:r>
      <w:r w:rsidRPr="00977407">
        <w:rPr>
          <w:color w:val="000080"/>
          <w:rtl/>
        </w:rPr>
        <w:t xml:space="preserve">ج منها» </w:t>
      </w:r>
    </w:p>
    <w:p w:rsidR="00977407" w:rsidRDefault="00496E69" w:rsidP="00661C1B">
      <w:pPr>
        <w:jc w:val="both"/>
        <w:rPr>
          <w:rtl/>
        </w:rPr>
      </w:pPr>
      <w:r>
        <w:rPr>
          <w:rFonts w:hint="cs"/>
          <w:rtl/>
        </w:rPr>
        <w:lastRenderedPageBreak/>
        <w:t xml:space="preserve">ایشان دو بحث را دنبال کرده است: </w:t>
      </w:r>
      <w:r w:rsidR="00FF18A8">
        <w:rPr>
          <w:rFonts w:hint="cs"/>
          <w:rtl/>
        </w:rPr>
        <w:t xml:space="preserve">اول اینکه عبارت «الحین» صحیح باشد و دوم آنکه عبارت «الحسین» صحیح باشد. </w:t>
      </w:r>
    </w:p>
    <w:p w:rsidR="003B655B" w:rsidRDefault="00FF18A8" w:rsidP="00661C1B">
      <w:pPr>
        <w:jc w:val="both"/>
        <w:rPr>
          <w:rtl/>
        </w:rPr>
      </w:pPr>
      <w:r>
        <w:rPr>
          <w:rFonts w:hint="cs"/>
          <w:rtl/>
        </w:rPr>
        <w:t>اگر</w:t>
      </w:r>
      <w:r w:rsidR="00496E69">
        <w:rPr>
          <w:rFonts w:hint="cs"/>
          <w:rtl/>
        </w:rPr>
        <w:t xml:space="preserve"> عبارت «الحین» داشته باشد.</w:t>
      </w:r>
      <w:r w:rsidR="003B655B">
        <w:rPr>
          <w:rFonts w:hint="cs"/>
          <w:rtl/>
        </w:rPr>
        <w:t>،</w:t>
      </w:r>
      <w:r w:rsidR="00496E69">
        <w:rPr>
          <w:rFonts w:hint="cs"/>
          <w:rtl/>
        </w:rPr>
        <w:t xml:space="preserve"> طبق این احتمال بستگی دارد «اخرج» فعل ماضی مجهول از «ا</w:t>
      </w:r>
      <w:r w:rsidR="003B655B">
        <w:rPr>
          <w:rFonts w:hint="cs"/>
          <w:rtl/>
        </w:rPr>
        <w:t>َ</w:t>
      </w:r>
      <w:r w:rsidR="00496E69">
        <w:rPr>
          <w:rFonts w:hint="cs"/>
          <w:rtl/>
        </w:rPr>
        <w:t>خر</w:t>
      </w:r>
      <w:r w:rsidR="003B655B">
        <w:rPr>
          <w:rFonts w:hint="cs"/>
          <w:rtl/>
        </w:rPr>
        <w:t>َ</w:t>
      </w:r>
      <w:r w:rsidR="00496E69">
        <w:rPr>
          <w:rFonts w:hint="cs"/>
          <w:rtl/>
        </w:rPr>
        <w:t>ج» بخوانیم یا فعل امر از «خ</w:t>
      </w:r>
      <w:r w:rsidR="003B655B">
        <w:rPr>
          <w:rFonts w:hint="cs"/>
          <w:rtl/>
        </w:rPr>
        <w:t>َ</w:t>
      </w:r>
      <w:r w:rsidR="00496E69">
        <w:rPr>
          <w:rFonts w:hint="cs"/>
          <w:rtl/>
        </w:rPr>
        <w:t>ر</w:t>
      </w:r>
      <w:r w:rsidR="003B655B">
        <w:rPr>
          <w:rFonts w:hint="cs"/>
          <w:rtl/>
        </w:rPr>
        <w:t>َ</w:t>
      </w:r>
      <w:r w:rsidR="00496E69">
        <w:rPr>
          <w:rFonts w:hint="cs"/>
          <w:rtl/>
        </w:rPr>
        <w:t>ج». اگر فعل ماضی مجهول از «ا</w:t>
      </w:r>
      <w:r w:rsidR="003B655B">
        <w:rPr>
          <w:rFonts w:hint="cs"/>
          <w:rtl/>
        </w:rPr>
        <w:t>َ</w:t>
      </w:r>
      <w:r w:rsidR="00496E69">
        <w:rPr>
          <w:rFonts w:hint="cs"/>
          <w:rtl/>
        </w:rPr>
        <w:t>خر</w:t>
      </w:r>
      <w:r w:rsidR="003B655B">
        <w:rPr>
          <w:rFonts w:hint="cs"/>
          <w:rtl/>
        </w:rPr>
        <w:t>َ</w:t>
      </w:r>
      <w:r w:rsidR="00496E69">
        <w:rPr>
          <w:rFonts w:hint="cs"/>
          <w:rtl/>
        </w:rPr>
        <w:t xml:space="preserve">ج» باشد، در اینجا ذاک حذف شده و در اصل «ذاک الحین </w:t>
      </w:r>
      <w:r w:rsidR="00C5354E">
        <w:rPr>
          <w:rFonts w:hint="cs"/>
          <w:rtl/>
        </w:rPr>
        <w:t xml:space="preserve">اُخرِجَ </w:t>
      </w:r>
      <w:r w:rsidR="00496E69">
        <w:rPr>
          <w:rFonts w:hint="cs"/>
          <w:rtl/>
        </w:rPr>
        <w:t xml:space="preserve">منها» </w:t>
      </w:r>
      <w:r w:rsidR="003B655B">
        <w:rPr>
          <w:rFonts w:hint="cs"/>
          <w:rtl/>
        </w:rPr>
        <w:t xml:space="preserve">بوده است </w:t>
      </w:r>
      <w:r w:rsidR="00496E69">
        <w:rPr>
          <w:rFonts w:hint="cs"/>
          <w:rtl/>
        </w:rPr>
        <w:t>و اگر فعل امر از «خ</w:t>
      </w:r>
      <w:r w:rsidR="003B655B">
        <w:rPr>
          <w:rFonts w:hint="cs"/>
          <w:rtl/>
        </w:rPr>
        <w:t>َرَ</w:t>
      </w:r>
      <w:r w:rsidR="00496E69">
        <w:rPr>
          <w:rFonts w:hint="cs"/>
          <w:rtl/>
        </w:rPr>
        <w:t xml:space="preserve">ج» باشد، در اینجا هذا حذف شده و در اصل «هذا الحین اُخرُج منها» است. </w:t>
      </w:r>
    </w:p>
    <w:p w:rsidR="00FF18A8" w:rsidRPr="00977407" w:rsidRDefault="00496E69" w:rsidP="00661C1B">
      <w:pPr>
        <w:jc w:val="both"/>
        <w:rPr>
          <w:rtl/>
        </w:rPr>
      </w:pPr>
      <w:r>
        <w:rPr>
          <w:rFonts w:hint="cs"/>
          <w:rtl/>
        </w:rPr>
        <w:t>محصّل مطلب این است که</w:t>
      </w:r>
      <w:r w:rsidR="003B655B">
        <w:rPr>
          <w:rFonts w:hint="cs"/>
          <w:rtl/>
        </w:rPr>
        <w:t xml:space="preserve"> امام</w:t>
      </w:r>
      <w:r w:rsidR="007053FA">
        <w:rPr>
          <w:rFonts w:hint="cs"/>
          <w:rtl/>
        </w:rPr>
        <w:t xml:space="preserve"> علیه السلام </w:t>
      </w:r>
      <w:r w:rsidR="003B655B">
        <w:rPr>
          <w:rFonts w:hint="cs"/>
          <w:rtl/>
        </w:rPr>
        <w:t>در پاسخ به سوال درباره</w:t>
      </w:r>
      <w:r>
        <w:rPr>
          <w:rFonts w:hint="cs"/>
          <w:rtl/>
        </w:rPr>
        <w:t xml:space="preserve"> </w:t>
      </w:r>
      <w:r w:rsidR="00FF18A8">
        <w:rPr>
          <w:rFonts w:hint="cs"/>
          <w:rtl/>
        </w:rPr>
        <w:t xml:space="preserve">کسی که خانه ای که در آن </w:t>
      </w:r>
      <w:r w:rsidR="003B655B">
        <w:rPr>
          <w:rFonts w:hint="cs"/>
          <w:rtl/>
        </w:rPr>
        <w:t>ساکن بوده را</w:t>
      </w:r>
      <w:r w:rsidR="00FF18A8">
        <w:rPr>
          <w:rFonts w:hint="cs"/>
          <w:rtl/>
        </w:rPr>
        <w:t xml:space="preserve"> تصدق کرده، از زمان تصدّق (ذاک الحین) از این خانه باید خارج می شد یا از زمانی که در حال صحبت کردن هستیم (هذا الحین) از خانه خارج شو. عبارت ایشان را مجدّد مرور می کنیم: </w:t>
      </w:r>
    </w:p>
    <w:p w:rsidR="00FF18A8" w:rsidRDefault="00DC5B76" w:rsidP="00661C1B">
      <w:pPr>
        <w:jc w:val="both"/>
        <w:rPr>
          <w:color w:val="000080"/>
          <w:rtl/>
        </w:rPr>
      </w:pPr>
      <w:r>
        <w:rPr>
          <w:rFonts w:hint="cs"/>
          <w:rtl/>
        </w:rPr>
        <w:t xml:space="preserve"> </w:t>
      </w:r>
      <w:r w:rsidR="00FF18A8" w:rsidRPr="00977407">
        <w:rPr>
          <w:color w:val="000080"/>
          <w:rtl/>
        </w:rPr>
        <w:t>و لا يبعد أن يكون الأصل إذا كان «ا</w:t>
      </w:r>
      <w:r w:rsidR="00FF18A8">
        <w:rPr>
          <w:rFonts w:hint="cs"/>
          <w:color w:val="000080"/>
          <w:rtl/>
        </w:rPr>
        <w:t>ُ</w:t>
      </w:r>
      <w:r w:rsidR="00FF18A8" w:rsidRPr="00977407">
        <w:rPr>
          <w:color w:val="000080"/>
          <w:rtl/>
        </w:rPr>
        <w:t>خر</w:t>
      </w:r>
      <w:r w:rsidR="00FF18A8">
        <w:rPr>
          <w:rFonts w:hint="cs"/>
          <w:color w:val="000080"/>
          <w:rtl/>
        </w:rPr>
        <w:t>َ</w:t>
      </w:r>
      <w:r w:rsidR="00FF18A8" w:rsidRPr="00977407">
        <w:rPr>
          <w:color w:val="000080"/>
          <w:rtl/>
        </w:rPr>
        <w:t>ج» بصيغة المجهول من أخرج «ذاك الحين اخرج منها» و إن كان بلفظ الأمر من خرج فقال له: «هذا الحين ا</w:t>
      </w:r>
      <w:r w:rsidR="00FF18A8">
        <w:rPr>
          <w:rFonts w:hint="cs"/>
          <w:color w:val="000080"/>
          <w:rtl/>
        </w:rPr>
        <w:t>ُ</w:t>
      </w:r>
      <w:r w:rsidR="00FF18A8" w:rsidRPr="00977407">
        <w:rPr>
          <w:color w:val="000080"/>
          <w:rtl/>
        </w:rPr>
        <w:t>خر</w:t>
      </w:r>
      <w:r w:rsidR="00FF18A8">
        <w:rPr>
          <w:rFonts w:hint="cs"/>
          <w:color w:val="000080"/>
          <w:rtl/>
        </w:rPr>
        <w:t>ُ</w:t>
      </w:r>
      <w:r w:rsidR="00FF18A8" w:rsidRPr="00977407">
        <w:rPr>
          <w:color w:val="000080"/>
          <w:rtl/>
        </w:rPr>
        <w:t xml:space="preserve">ج منها» </w:t>
      </w:r>
    </w:p>
    <w:p w:rsidR="00DC5B76" w:rsidRDefault="00FF18A8" w:rsidP="00661C1B">
      <w:pPr>
        <w:jc w:val="both"/>
        <w:rPr>
          <w:rtl/>
        </w:rPr>
      </w:pPr>
      <w:r>
        <w:rPr>
          <w:rFonts w:hint="cs"/>
          <w:rtl/>
        </w:rPr>
        <w:t>در الاخبار الدخیله مطابق نقل آقای غفاری، به این شکل است:</w:t>
      </w:r>
    </w:p>
    <w:p w:rsidR="00FF18A8" w:rsidRPr="00FF18A8" w:rsidRDefault="00FF18A8" w:rsidP="00661C1B">
      <w:pPr>
        <w:jc w:val="both"/>
        <w:rPr>
          <w:color w:val="000080"/>
          <w:rtl/>
        </w:rPr>
      </w:pPr>
      <w:r w:rsidRPr="00FF18A8">
        <w:rPr>
          <w:rFonts w:hint="cs"/>
          <w:color w:val="000080"/>
          <w:rtl/>
        </w:rPr>
        <w:t>قال العلامه التستری فی الاخبار الدخیله: الحین اخرج منها ان کان بصیغه الماضی المجهول من الاخراج فالاصل «ذاک الحین ا</w:t>
      </w:r>
      <w:r w:rsidR="003B655B">
        <w:rPr>
          <w:rFonts w:hint="cs"/>
          <w:color w:val="000080"/>
          <w:rtl/>
        </w:rPr>
        <w:t>ُ</w:t>
      </w:r>
      <w:r w:rsidRPr="00FF18A8">
        <w:rPr>
          <w:rFonts w:hint="cs"/>
          <w:color w:val="000080"/>
          <w:rtl/>
        </w:rPr>
        <w:t>خر</w:t>
      </w:r>
      <w:r w:rsidR="003B655B">
        <w:rPr>
          <w:rFonts w:hint="cs"/>
          <w:color w:val="000080"/>
          <w:rtl/>
        </w:rPr>
        <w:t>ِ</w:t>
      </w:r>
      <w:r w:rsidRPr="00FF18A8">
        <w:rPr>
          <w:rFonts w:hint="cs"/>
          <w:color w:val="000080"/>
          <w:rtl/>
        </w:rPr>
        <w:t>ج</w:t>
      </w:r>
      <w:r w:rsidR="003B655B">
        <w:rPr>
          <w:rFonts w:hint="cs"/>
          <w:color w:val="000080"/>
          <w:rtl/>
        </w:rPr>
        <w:t>َ</w:t>
      </w:r>
      <w:r w:rsidRPr="00FF18A8">
        <w:rPr>
          <w:rFonts w:hint="cs"/>
          <w:color w:val="000080"/>
          <w:rtl/>
        </w:rPr>
        <w:t xml:space="preserve"> منها» و سقط عنه لفظ ذاک و ان کان بلفظ الامر من الخروج فالاصل یقال له «هذا الحین ا</w:t>
      </w:r>
      <w:r w:rsidR="003B655B">
        <w:rPr>
          <w:rFonts w:hint="cs"/>
          <w:color w:val="000080"/>
          <w:rtl/>
        </w:rPr>
        <w:t>ُ</w:t>
      </w:r>
      <w:r w:rsidRPr="00FF18A8">
        <w:rPr>
          <w:rFonts w:hint="cs"/>
          <w:color w:val="000080"/>
          <w:rtl/>
        </w:rPr>
        <w:t>خر</w:t>
      </w:r>
      <w:r w:rsidR="003B655B">
        <w:rPr>
          <w:rFonts w:hint="cs"/>
          <w:color w:val="000080"/>
          <w:rtl/>
        </w:rPr>
        <w:t>ُ</w:t>
      </w:r>
      <w:r w:rsidRPr="00FF18A8">
        <w:rPr>
          <w:rFonts w:hint="cs"/>
          <w:color w:val="000080"/>
          <w:rtl/>
        </w:rPr>
        <w:t>ج منها» کما لا یخفی اما الحسین</w:t>
      </w:r>
      <w:r w:rsidR="007053FA">
        <w:rPr>
          <w:rFonts w:hint="cs"/>
          <w:color w:val="000080"/>
          <w:rtl/>
        </w:rPr>
        <w:t xml:space="preserve"> علیه السلام </w:t>
      </w:r>
      <w:r w:rsidRPr="00FF18A8">
        <w:rPr>
          <w:rFonts w:hint="cs"/>
          <w:color w:val="000080"/>
          <w:rtl/>
        </w:rPr>
        <w:t xml:space="preserve">فیؤیّده مرفوعه الدعائم. </w:t>
      </w:r>
    </w:p>
    <w:p w:rsidR="00FF18A8" w:rsidRDefault="00FF18A8" w:rsidP="00661C1B">
      <w:pPr>
        <w:jc w:val="both"/>
        <w:rPr>
          <w:rtl/>
        </w:rPr>
      </w:pPr>
      <w:r>
        <w:rPr>
          <w:rFonts w:hint="cs"/>
          <w:rtl/>
        </w:rPr>
        <w:t>در نسخه چاپی تهذیب آقای غفاری «هذا الحسین اخرج منها» آمده که ظاهرا تصحیف است و عبارت صحیح اینگونه است: «هذا الحین اخرج منها»</w:t>
      </w:r>
    </w:p>
    <w:p w:rsidR="00404159" w:rsidRDefault="00404159" w:rsidP="00661C1B">
      <w:pPr>
        <w:jc w:val="both"/>
        <w:rPr>
          <w:rtl/>
        </w:rPr>
      </w:pPr>
      <w:r>
        <w:rPr>
          <w:rFonts w:hint="cs"/>
          <w:rtl/>
        </w:rPr>
        <w:t xml:space="preserve">به نظر می رسد، </w:t>
      </w:r>
      <w:r w:rsidR="003B655B">
        <w:rPr>
          <w:rFonts w:hint="cs"/>
          <w:rtl/>
        </w:rPr>
        <w:t xml:space="preserve">در </w:t>
      </w:r>
      <w:r>
        <w:rPr>
          <w:rFonts w:hint="cs"/>
          <w:rtl/>
        </w:rPr>
        <w:t>دو اح</w:t>
      </w:r>
      <w:r w:rsidR="003B655B">
        <w:rPr>
          <w:rFonts w:hint="cs"/>
          <w:rtl/>
        </w:rPr>
        <w:t>تمالی که مرحوم علامه تستری داده</w:t>
      </w:r>
      <w:r>
        <w:rPr>
          <w:rFonts w:hint="cs"/>
          <w:rtl/>
        </w:rPr>
        <w:t xml:space="preserve">، نیازی نیست کلمه ای را مقدّر بگیریم و می توان این دو احتمال را بدون مقدّر گرفتن کلمه بیان کرد. به این صورت که «الحین» الف و لام دارد که می تواند الف و لام عهد ذکری یا حضوری باشد. اگر الف و لام عهد ذکری و اشاره به حین تصدّق باشد، یعنی «حین التصدق </w:t>
      </w:r>
      <w:r w:rsidR="00C5354E">
        <w:rPr>
          <w:rFonts w:hint="cs"/>
          <w:rtl/>
        </w:rPr>
        <w:t xml:space="preserve">اُخرِجَ </w:t>
      </w:r>
      <w:r>
        <w:rPr>
          <w:rFonts w:hint="cs"/>
          <w:rtl/>
        </w:rPr>
        <w:t xml:space="preserve">منها» و اگر الف و لام عهد </w:t>
      </w:r>
      <w:r w:rsidR="003B655B">
        <w:rPr>
          <w:rFonts w:hint="cs"/>
          <w:rtl/>
        </w:rPr>
        <w:t>حضوری</w:t>
      </w:r>
      <w:r>
        <w:rPr>
          <w:rFonts w:hint="cs"/>
          <w:rtl/>
        </w:rPr>
        <w:t xml:space="preserve"> و اشاره به حین السوال باشد، یعنی «هذا الحین ا</w:t>
      </w:r>
      <w:r w:rsidR="003B655B">
        <w:rPr>
          <w:rFonts w:hint="cs"/>
          <w:rtl/>
        </w:rPr>
        <w:t>ُ</w:t>
      </w:r>
      <w:r>
        <w:rPr>
          <w:rFonts w:hint="cs"/>
          <w:rtl/>
        </w:rPr>
        <w:t>خر</w:t>
      </w:r>
      <w:r w:rsidR="003B655B">
        <w:rPr>
          <w:rFonts w:hint="cs"/>
          <w:rtl/>
        </w:rPr>
        <w:t>ُ</w:t>
      </w:r>
      <w:r>
        <w:rPr>
          <w:rFonts w:hint="cs"/>
          <w:rtl/>
        </w:rPr>
        <w:t xml:space="preserve">ج منها». پس نیازی نیست «هذا» یا «ذاک» در تقدیر گرفته شود و در الف و لام همین دو احتمال وجود دارد. </w:t>
      </w:r>
    </w:p>
    <w:p w:rsidR="00404159" w:rsidRDefault="00404159" w:rsidP="00661C1B">
      <w:pPr>
        <w:jc w:val="both"/>
        <w:rPr>
          <w:rtl/>
        </w:rPr>
      </w:pPr>
      <w:r>
        <w:rPr>
          <w:rFonts w:hint="cs"/>
          <w:rtl/>
        </w:rPr>
        <w:t>مرحوم مجلسی می فرماید: شاید این قضیه در زمان امام حسین</w:t>
      </w:r>
      <w:r w:rsidR="007053FA">
        <w:rPr>
          <w:rFonts w:hint="cs"/>
          <w:rtl/>
        </w:rPr>
        <w:t xml:space="preserve"> علیه السلام </w:t>
      </w:r>
      <w:r>
        <w:rPr>
          <w:rFonts w:hint="cs"/>
          <w:rtl/>
        </w:rPr>
        <w:t>واقع شده و امام حسین</w:t>
      </w:r>
      <w:r w:rsidR="007053FA">
        <w:rPr>
          <w:rFonts w:hint="cs"/>
          <w:rtl/>
        </w:rPr>
        <w:t xml:space="preserve"> علیه السلام </w:t>
      </w:r>
      <w:r>
        <w:rPr>
          <w:rFonts w:hint="cs"/>
          <w:rtl/>
        </w:rPr>
        <w:t>به کسی که خانه خود را تصدّق داده، فرموده: «اخرج منها»</w:t>
      </w:r>
    </w:p>
    <w:p w:rsidR="003B655B" w:rsidRDefault="003B655B" w:rsidP="00661C1B">
      <w:pPr>
        <w:pStyle w:val="Heading5"/>
        <w:jc w:val="both"/>
        <w:rPr>
          <w:rtl/>
        </w:rPr>
      </w:pPr>
      <w:bookmarkStart w:id="8" w:name="_Toc120868230"/>
      <w:r>
        <w:rPr>
          <w:rFonts w:hint="cs"/>
          <w:rtl/>
        </w:rPr>
        <w:t>نقل دعائم الاسلام</w:t>
      </w:r>
      <w:bookmarkEnd w:id="8"/>
      <w:r>
        <w:rPr>
          <w:rFonts w:hint="cs"/>
          <w:rtl/>
        </w:rPr>
        <w:t xml:space="preserve"> </w:t>
      </w:r>
    </w:p>
    <w:p w:rsidR="00404159" w:rsidRPr="00404159" w:rsidRDefault="00404159" w:rsidP="00661C1B">
      <w:pPr>
        <w:jc w:val="both"/>
        <w:rPr>
          <w:color w:val="008000"/>
          <w:rtl/>
        </w:rPr>
      </w:pPr>
      <w:r>
        <w:rPr>
          <w:rFonts w:hint="cs"/>
          <w:rtl/>
        </w:rPr>
        <w:t>این روایت در دعائم الاسلام چنانچه صاحب قاموس الرجال در الاخبار الدخیله اشاره کرده، به نحو دیگری نقل شده است. در جامع الاحادیث بعد از روایت مورد بحث، روایت دعائم الاسلام نقل شده است. در دعائم الاسلام ج 2 ص344 آمده است:</w:t>
      </w:r>
    </w:p>
    <w:p w:rsidR="00404159" w:rsidRPr="00404159" w:rsidRDefault="00404159" w:rsidP="00661C1B">
      <w:pPr>
        <w:jc w:val="both"/>
        <w:rPr>
          <w:color w:val="008000"/>
          <w:rtl/>
        </w:rPr>
      </w:pPr>
      <w:r w:rsidRPr="00404159">
        <w:rPr>
          <w:color w:val="008000"/>
          <w:rtl/>
        </w:rPr>
        <w:t>وَ عَنْ أَبِي جَعْفَرٍ مُحَمَّدِ بْنِ عَلِيٍّ</w:t>
      </w:r>
      <w:r w:rsidR="007053FA">
        <w:rPr>
          <w:color w:val="008000"/>
          <w:rtl/>
        </w:rPr>
        <w:t xml:space="preserve"> علیه السلام </w:t>
      </w:r>
      <w:r w:rsidRPr="00404159">
        <w:rPr>
          <w:color w:val="008000"/>
          <w:rtl/>
        </w:rPr>
        <w:t>أَنَّهُ قَالَ تَصَدَّقَ الْحُسَيْنُ بْنُ عَلِيٍّ</w:t>
      </w:r>
      <w:r w:rsidR="007053FA">
        <w:rPr>
          <w:color w:val="008000"/>
          <w:rtl/>
        </w:rPr>
        <w:t xml:space="preserve"> علیه السلام </w:t>
      </w:r>
      <w:r w:rsidRPr="00404159">
        <w:rPr>
          <w:color w:val="008000"/>
          <w:rtl/>
        </w:rPr>
        <w:t>بِدَارٍ فَقَالَ لَهُ الْحَسَنُ بْنُ عَلِيِّ تَحَوَّلْ عَنْهَا‌</w:t>
      </w:r>
    </w:p>
    <w:p w:rsidR="00404159" w:rsidRDefault="00404159" w:rsidP="00661C1B">
      <w:pPr>
        <w:jc w:val="both"/>
        <w:rPr>
          <w:rtl/>
        </w:rPr>
      </w:pPr>
      <w:r>
        <w:rPr>
          <w:rFonts w:hint="cs"/>
          <w:rtl/>
        </w:rPr>
        <w:t xml:space="preserve">مرحوم آقای غفاری عبارت دعائم الاسلام را آورده، سپس می نویسد: </w:t>
      </w:r>
    </w:p>
    <w:p w:rsidR="00404159" w:rsidRDefault="00404159" w:rsidP="00661C1B">
      <w:pPr>
        <w:jc w:val="both"/>
        <w:rPr>
          <w:color w:val="000080"/>
          <w:rtl/>
        </w:rPr>
      </w:pPr>
      <w:r w:rsidRPr="00FE5B0F">
        <w:rPr>
          <w:rFonts w:hint="cs"/>
          <w:color w:val="000080"/>
          <w:rtl/>
        </w:rPr>
        <w:t>اقول: فعلی ذالک یکون اصل الکلام هکذا: فقال الحسن للحسین</w:t>
      </w:r>
      <w:r w:rsidR="007053FA">
        <w:rPr>
          <w:rFonts w:hint="cs"/>
          <w:color w:val="000080"/>
          <w:rtl/>
        </w:rPr>
        <w:t xml:space="preserve"> علیه السلام </w:t>
      </w:r>
      <w:r w:rsidRPr="00FE5B0F">
        <w:rPr>
          <w:rFonts w:hint="cs"/>
          <w:color w:val="000080"/>
          <w:rtl/>
        </w:rPr>
        <w:t xml:space="preserve">اخرج منها و سقط کلمه </w:t>
      </w:r>
      <w:r w:rsidR="00AC14B7">
        <w:rPr>
          <w:rFonts w:hint="cs"/>
          <w:color w:val="000080"/>
          <w:rtl/>
        </w:rPr>
        <w:t>«</w:t>
      </w:r>
      <w:r w:rsidRPr="00FE5B0F">
        <w:rPr>
          <w:rFonts w:hint="cs"/>
          <w:color w:val="000080"/>
          <w:rtl/>
        </w:rPr>
        <w:t>الحسن</w:t>
      </w:r>
      <w:r w:rsidR="00AC14B7">
        <w:rPr>
          <w:rFonts w:hint="cs"/>
          <w:color w:val="000080"/>
          <w:rtl/>
        </w:rPr>
        <w:t>»</w:t>
      </w:r>
      <w:r w:rsidRPr="00FE5B0F">
        <w:rPr>
          <w:rFonts w:hint="cs"/>
          <w:color w:val="000080"/>
          <w:rtl/>
        </w:rPr>
        <w:t xml:space="preserve"> و صحّف </w:t>
      </w:r>
      <w:r w:rsidR="00AC14B7">
        <w:rPr>
          <w:rFonts w:hint="cs"/>
          <w:color w:val="000080"/>
          <w:rtl/>
        </w:rPr>
        <w:t>«</w:t>
      </w:r>
      <w:r w:rsidRPr="00FE5B0F">
        <w:rPr>
          <w:rFonts w:hint="cs"/>
          <w:color w:val="000080"/>
          <w:rtl/>
        </w:rPr>
        <w:t>للحسین</w:t>
      </w:r>
      <w:r w:rsidR="00AC14B7">
        <w:rPr>
          <w:rFonts w:hint="cs"/>
          <w:color w:val="000080"/>
          <w:rtl/>
        </w:rPr>
        <w:t>»</w:t>
      </w:r>
      <w:r w:rsidRPr="00FE5B0F">
        <w:rPr>
          <w:rFonts w:hint="cs"/>
          <w:color w:val="000080"/>
          <w:rtl/>
        </w:rPr>
        <w:t xml:space="preserve"> ب</w:t>
      </w:r>
      <w:r w:rsidR="00AC14B7">
        <w:rPr>
          <w:rFonts w:hint="cs"/>
          <w:color w:val="000080"/>
          <w:rtl/>
        </w:rPr>
        <w:t xml:space="preserve"> «</w:t>
      </w:r>
      <w:r w:rsidRPr="00FE5B0F">
        <w:rPr>
          <w:rFonts w:hint="cs"/>
          <w:color w:val="000080"/>
          <w:rtl/>
        </w:rPr>
        <w:t>الحسین</w:t>
      </w:r>
      <w:r w:rsidR="00AC14B7">
        <w:rPr>
          <w:rFonts w:hint="cs"/>
          <w:color w:val="000080"/>
          <w:rtl/>
        </w:rPr>
        <w:t>»</w:t>
      </w:r>
      <w:r w:rsidRPr="00FE5B0F">
        <w:rPr>
          <w:rFonts w:hint="cs"/>
          <w:color w:val="000080"/>
          <w:rtl/>
        </w:rPr>
        <w:t>.</w:t>
      </w:r>
    </w:p>
    <w:p w:rsidR="00AC14B7" w:rsidRDefault="00FE5B0F" w:rsidP="00661C1B">
      <w:pPr>
        <w:jc w:val="both"/>
        <w:rPr>
          <w:rtl/>
        </w:rPr>
      </w:pPr>
      <w:r>
        <w:rPr>
          <w:rFonts w:hint="cs"/>
          <w:rtl/>
        </w:rPr>
        <w:lastRenderedPageBreak/>
        <w:t xml:space="preserve">اما شاید مرحوم تستری نمی خواهد اصل کلام را به این شکل بداند چنانچه هیچ صحبتی از </w:t>
      </w:r>
      <w:r w:rsidR="00BC7381">
        <w:rPr>
          <w:rFonts w:hint="cs"/>
          <w:rtl/>
        </w:rPr>
        <w:t>سقط «الحسن» نکرده است</w:t>
      </w:r>
      <w:r w:rsidR="00CE2D0C">
        <w:rPr>
          <w:rFonts w:hint="cs"/>
          <w:rtl/>
        </w:rPr>
        <w:t xml:space="preserve">. شاید ایشان عبارت روایت را اینگونه بداند: </w:t>
      </w:r>
      <w:r w:rsidR="00AC14B7">
        <w:rPr>
          <w:rFonts w:hint="cs"/>
          <w:rtl/>
        </w:rPr>
        <w:t>«فقال الحسینَ اخرُج منها» به این معنا که امام حسن</w:t>
      </w:r>
      <w:r w:rsidR="007053FA">
        <w:rPr>
          <w:rFonts w:hint="cs"/>
          <w:rtl/>
        </w:rPr>
        <w:t xml:space="preserve"> علیه السلام </w:t>
      </w:r>
      <w:r w:rsidR="00AC14B7">
        <w:rPr>
          <w:rFonts w:hint="cs"/>
          <w:rtl/>
        </w:rPr>
        <w:t>به امام حسین</w:t>
      </w:r>
      <w:r w:rsidR="007053FA">
        <w:rPr>
          <w:rFonts w:hint="cs"/>
          <w:rtl/>
        </w:rPr>
        <w:t xml:space="preserve"> علیه السلام </w:t>
      </w:r>
      <w:r w:rsidR="00AC14B7">
        <w:rPr>
          <w:rFonts w:hint="cs"/>
          <w:rtl/>
        </w:rPr>
        <w:t xml:space="preserve">فرموده: </w:t>
      </w:r>
      <w:r w:rsidR="00CE2D0C">
        <w:rPr>
          <w:rFonts w:hint="cs"/>
          <w:rtl/>
        </w:rPr>
        <w:t>«</w:t>
      </w:r>
      <w:r w:rsidR="00AC14B7">
        <w:rPr>
          <w:rFonts w:hint="cs"/>
          <w:rtl/>
        </w:rPr>
        <w:t>اخرج منها</w:t>
      </w:r>
      <w:r w:rsidR="00CE2D0C">
        <w:rPr>
          <w:rFonts w:hint="cs"/>
          <w:rtl/>
        </w:rPr>
        <w:t>»</w:t>
      </w:r>
      <w:r w:rsidR="00AC14B7">
        <w:rPr>
          <w:rFonts w:hint="cs"/>
          <w:rtl/>
        </w:rPr>
        <w:t xml:space="preserve"> و «الحسین» به عنوان مخاطب </w:t>
      </w:r>
      <w:r w:rsidR="0064417E">
        <w:rPr>
          <w:rFonts w:hint="cs"/>
          <w:rtl/>
        </w:rPr>
        <w:t>یا</w:t>
      </w:r>
      <w:r w:rsidR="00AC14B7">
        <w:rPr>
          <w:rFonts w:hint="cs"/>
          <w:rtl/>
        </w:rPr>
        <w:t xml:space="preserve"> منادا باشد نه آنکه «للحسین» بوده و لام حذف شده و الحسن نیز حذف شده است. </w:t>
      </w:r>
    </w:p>
    <w:p w:rsidR="00DD5A2A" w:rsidRDefault="0064417E" w:rsidP="00661C1B">
      <w:pPr>
        <w:jc w:val="both"/>
        <w:rPr>
          <w:rtl/>
        </w:rPr>
      </w:pPr>
      <w:r>
        <w:rPr>
          <w:rFonts w:hint="cs"/>
          <w:rtl/>
        </w:rPr>
        <w:t>اعتماد به نقل دعائم الاسلام روشن نیست و نیازمند مراجعه است که آیا منبع دیگری وجود دارد که در زمان امام حسن</w:t>
      </w:r>
      <w:r w:rsidR="007053FA">
        <w:rPr>
          <w:rFonts w:hint="cs"/>
          <w:rtl/>
        </w:rPr>
        <w:t xml:space="preserve"> علیه السلام </w:t>
      </w:r>
      <w:r>
        <w:rPr>
          <w:rFonts w:hint="cs"/>
          <w:rtl/>
        </w:rPr>
        <w:t>این اتفاق افتاده است؟ به خصوص آنکه در روایت مورد بحث، متصدّق «رجلا» بیان شده است در حالی که در نقل دعائم الاسلام متصدّق «الحسین» است و مستبعد است که این دو نقل متحد باشند و مراد از «رجلا» امام حسین</w:t>
      </w:r>
      <w:r w:rsidR="007053FA">
        <w:rPr>
          <w:rFonts w:hint="cs"/>
          <w:rtl/>
        </w:rPr>
        <w:t xml:space="preserve"> علیه السلام </w:t>
      </w:r>
      <w:r>
        <w:rPr>
          <w:rFonts w:hint="cs"/>
          <w:rtl/>
        </w:rPr>
        <w:t xml:space="preserve">باشد. پس بین نقل منقول از طلحه بن زید با نقل دعائم الاسلام فاصله زیاد است. </w:t>
      </w:r>
      <w:r w:rsidR="00DD5A2A">
        <w:rPr>
          <w:rFonts w:hint="cs"/>
          <w:rtl/>
        </w:rPr>
        <w:t xml:space="preserve">اگر نقل دعائم الاسلام منحصر باشد و مؤیدی در جای دیگر </w:t>
      </w:r>
      <w:r w:rsidR="00DD647B">
        <w:rPr>
          <w:rFonts w:hint="cs"/>
          <w:rtl/>
        </w:rPr>
        <w:t>نداشته باشد</w:t>
      </w:r>
      <w:r w:rsidR="00DD5A2A">
        <w:rPr>
          <w:rFonts w:hint="cs"/>
          <w:rtl/>
        </w:rPr>
        <w:t xml:space="preserve">، اعتماد به نقل دعائم الاسلام مشکل است. حتی امکان دارد قاضی نعمان روایت را با نسخه «الحسین» در اختیار داشته و از آن برداشت کرده که در اصل «فقال الحسن للحسین» بوده و برداشت خود را نقل کرده است. به هر حال، بحث نیازمند تحقیقات بیشتر است که آیا این </w:t>
      </w:r>
      <w:r w:rsidR="00DD647B">
        <w:rPr>
          <w:rFonts w:hint="cs"/>
          <w:rtl/>
        </w:rPr>
        <w:t>روایت در جای دیگری وارد شده است؟</w:t>
      </w:r>
      <w:r w:rsidR="00DD5A2A">
        <w:rPr>
          <w:rFonts w:hint="cs"/>
          <w:rtl/>
        </w:rPr>
        <w:t xml:space="preserve"> فعلا باید پرونده این بحث را باز گذاشت.</w:t>
      </w:r>
    </w:p>
    <w:p w:rsidR="00DD5A2A" w:rsidRDefault="00DD5A2A" w:rsidP="00661C1B">
      <w:pPr>
        <w:jc w:val="both"/>
        <w:rPr>
          <w:rtl/>
        </w:rPr>
      </w:pPr>
      <w:r>
        <w:rPr>
          <w:rFonts w:hint="cs"/>
          <w:rtl/>
        </w:rPr>
        <w:t xml:space="preserve">سوال: امر بودن «اخرُج» در روایت طلحه بن زید مستبعد است زیرا سوال از رجل غائب است و این رجل غائب باید از خانه خارج شود در حالی که صیغه امر </w:t>
      </w:r>
      <w:r w:rsidR="00DD647B">
        <w:rPr>
          <w:rFonts w:hint="cs"/>
          <w:rtl/>
        </w:rPr>
        <w:t>مخاطب به کار رفته است</w:t>
      </w:r>
      <w:r>
        <w:rPr>
          <w:rFonts w:hint="cs"/>
          <w:rtl/>
        </w:rPr>
        <w:t xml:space="preserve">. </w:t>
      </w:r>
    </w:p>
    <w:p w:rsidR="00DD5A2A" w:rsidRDefault="00DD5A2A" w:rsidP="00661C1B">
      <w:pPr>
        <w:jc w:val="both"/>
        <w:rPr>
          <w:rtl/>
        </w:rPr>
      </w:pPr>
      <w:r>
        <w:rPr>
          <w:rFonts w:hint="cs"/>
          <w:rtl/>
        </w:rPr>
        <w:t xml:space="preserve">پاسخ: اصل این مطلب صحیح است. البته نیازمند بررسی بیشتر است تا نسخه صحیح روشن شود. </w:t>
      </w:r>
    </w:p>
    <w:p w:rsidR="00DD647B" w:rsidRDefault="00DD647B" w:rsidP="00661C1B">
      <w:pPr>
        <w:pStyle w:val="Heading4"/>
        <w:jc w:val="both"/>
        <w:rPr>
          <w:rtl/>
        </w:rPr>
      </w:pPr>
      <w:bookmarkStart w:id="9" w:name="_Toc120868231"/>
      <w:r>
        <w:rPr>
          <w:rFonts w:hint="cs"/>
          <w:rtl/>
        </w:rPr>
        <w:t>مورد روایت؛ وقف یا صدقه اصطلاحی؟</w:t>
      </w:r>
      <w:bookmarkEnd w:id="9"/>
    </w:p>
    <w:p w:rsidR="00DD5A2A" w:rsidRDefault="00577EE0" w:rsidP="00661C1B">
      <w:pPr>
        <w:jc w:val="both"/>
        <w:rPr>
          <w:rtl/>
        </w:rPr>
      </w:pPr>
      <w:r>
        <w:rPr>
          <w:rFonts w:hint="cs"/>
          <w:rtl/>
        </w:rPr>
        <w:t>مرحوم شیخ طوسی در تهذیب این روایت را به یک شکل توضیح داده و در استبصار به گونه ای دیگر توضیح داده است. توضیحات موجود در تهذیب و استبصار، مبتنی بر روایت دیگری است و در مقام جمع با این روایت، روایت را توضیح داده است. در تهذیب وارد شده است:</w:t>
      </w:r>
    </w:p>
    <w:p w:rsidR="00820913" w:rsidRPr="00820913" w:rsidRDefault="00820913" w:rsidP="00661C1B">
      <w:pPr>
        <w:jc w:val="both"/>
        <w:rPr>
          <w:color w:val="000080"/>
          <w:rtl/>
        </w:rPr>
      </w:pPr>
      <w:r w:rsidRPr="00820913">
        <w:rPr>
          <w:color w:val="000080"/>
          <w:rtl/>
        </w:rPr>
        <w:t>قَالَ مُحَمَّدُ بْنُ الْحَسَنِ: هَذَا الْخَبَرُ مَحْمُولٌ عَلَى ضَرْبٍ مِنَ الِاسْتِحْبَابِ لِأَنَّا قَدْ بَيَّنَّا فِي رِوَايَةِ أَبِي الْجَارُودِ عَنْ أَبِي جَعْفَرٍ</w:t>
      </w:r>
      <w:r w:rsidR="007053FA">
        <w:rPr>
          <w:color w:val="000080"/>
          <w:rtl/>
        </w:rPr>
        <w:t xml:space="preserve"> علیه السلام </w:t>
      </w:r>
      <w:r w:rsidRPr="00820913">
        <w:rPr>
          <w:color w:val="000080"/>
          <w:rtl/>
        </w:rPr>
        <w:t>جَوَازَ أَنْ يَسْكُنَ الْإِنْسَانُ دَاراً أَوْقَفَهَا مَعَ مَنْ وَقَفَهَا عَلَيْهِ وَ أَنَّ ذَلِكَ لَيْسَ بِمَحْظُورٍ.</w:t>
      </w:r>
      <w:r>
        <w:rPr>
          <w:rStyle w:val="FootnoteReference"/>
          <w:color w:val="000080"/>
          <w:rtl/>
        </w:rPr>
        <w:footnoteReference w:id="5"/>
      </w:r>
    </w:p>
    <w:p w:rsidR="00577EE0" w:rsidRDefault="00D9580A" w:rsidP="00661C1B">
      <w:pPr>
        <w:jc w:val="both"/>
        <w:rPr>
          <w:rtl/>
        </w:rPr>
      </w:pPr>
      <w:r>
        <w:rPr>
          <w:rFonts w:hint="cs"/>
          <w:rtl/>
        </w:rPr>
        <w:t xml:space="preserve">یکی از نکاتی که در روایت وجود دارد این است که «تصدّق» به معنای وقف گرفته شده و روایت را فقها در بحث وقف مورد بحث قرار دادند. این روایت به تفصیل در وقف الانسان علی نفسه مورد بحث علما قرار گرفته است. آیا این روایت درباره وقف است؟ </w:t>
      </w:r>
      <w:r w:rsidR="00DD647B">
        <w:rPr>
          <w:rFonts w:hint="cs"/>
          <w:rtl/>
        </w:rPr>
        <w:t xml:space="preserve">همچنین </w:t>
      </w:r>
      <w:r>
        <w:rPr>
          <w:rFonts w:hint="cs"/>
          <w:rtl/>
        </w:rPr>
        <w:t xml:space="preserve">در کلمات علما به صورت «الحین اخرج منها» نقل شده است و تصوّر می شود که نسخه مرحوم شیخ «الحین </w:t>
      </w:r>
      <w:r w:rsidR="00C5354E">
        <w:rPr>
          <w:rFonts w:hint="cs"/>
          <w:rtl/>
        </w:rPr>
        <w:t xml:space="preserve">اُخرِجَ </w:t>
      </w:r>
      <w:r>
        <w:rPr>
          <w:rFonts w:hint="cs"/>
          <w:rtl/>
        </w:rPr>
        <w:t xml:space="preserve">منها» یا «الحین اخرُج منها» است. مقصود این است که در نسخه مرحوم شیخ، «الحین» وارد شده حال چه «اخرج» را به صیغه ماضی مجهول از اخراج بخوانیم چه به صیغه امر از خرج بخوانیم. </w:t>
      </w:r>
    </w:p>
    <w:p w:rsidR="00661C1B" w:rsidRDefault="00C5354E" w:rsidP="00661C1B">
      <w:pPr>
        <w:jc w:val="both"/>
        <w:rPr>
          <w:rtl/>
        </w:rPr>
      </w:pPr>
      <w:r>
        <w:rPr>
          <w:rFonts w:hint="cs"/>
          <w:rtl/>
        </w:rPr>
        <w:t xml:space="preserve">معنای «الحین اُخرِجَ منها» این است که در حین تصدّق، متصدّق باید از خانه خود خارج شود و اخبار به داعی انشاء است یعنی «فلیخرج </w:t>
      </w:r>
      <w:r w:rsidR="00C5494D">
        <w:rPr>
          <w:rFonts w:hint="cs"/>
          <w:rtl/>
        </w:rPr>
        <w:t xml:space="preserve">حین </w:t>
      </w:r>
      <w:r w:rsidR="00661C1B">
        <w:rPr>
          <w:rFonts w:hint="cs"/>
          <w:rtl/>
        </w:rPr>
        <w:t>ال</w:t>
      </w:r>
      <w:r w:rsidR="00C5494D">
        <w:rPr>
          <w:rFonts w:hint="cs"/>
          <w:rtl/>
        </w:rPr>
        <w:t>تصدّق» مرحوم شیخ می فرماید: «فلیخرج» محمول بر استحباب است به دلیل وجود روایت ابی الجارود.</w:t>
      </w:r>
    </w:p>
    <w:p w:rsidR="00661C1B" w:rsidRDefault="00661C1B" w:rsidP="00661C1B">
      <w:pPr>
        <w:pStyle w:val="Heading5"/>
        <w:rPr>
          <w:rtl/>
        </w:rPr>
      </w:pPr>
      <w:bookmarkStart w:id="10" w:name="_Toc120868232"/>
      <w:r>
        <w:rPr>
          <w:rFonts w:hint="cs"/>
          <w:rtl/>
        </w:rPr>
        <w:t>رابطه روایت طلحه بن زید و روایت ابی الجارود</w:t>
      </w:r>
      <w:bookmarkEnd w:id="10"/>
    </w:p>
    <w:p w:rsidR="00D9580A" w:rsidRDefault="00C5494D" w:rsidP="00661C1B">
      <w:pPr>
        <w:jc w:val="both"/>
        <w:rPr>
          <w:rtl/>
        </w:rPr>
      </w:pPr>
      <w:r>
        <w:rPr>
          <w:rFonts w:hint="cs"/>
          <w:rtl/>
        </w:rPr>
        <w:t xml:space="preserve"> روایت ابی الجارود در ص 134 جامع الاحادیث به عنوان روایت 13 باب وارد شده است. در روایت ابی الجارود آمده است: </w:t>
      </w:r>
    </w:p>
    <w:p w:rsidR="00C5494D" w:rsidRPr="00C5494D" w:rsidRDefault="00C5494D" w:rsidP="00661C1B">
      <w:pPr>
        <w:jc w:val="both"/>
        <w:rPr>
          <w:color w:val="008000"/>
          <w:rtl/>
        </w:rPr>
      </w:pPr>
      <w:r w:rsidRPr="00C5494D">
        <w:rPr>
          <w:color w:val="008000"/>
          <w:rtl/>
        </w:rPr>
        <w:t>أَبَانٌ عَنْ أَبِي الْجَارُودِ قَالَ قَالَ أَبُو جَعْفَرٍ</w:t>
      </w:r>
      <w:r w:rsidR="007053FA">
        <w:rPr>
          <w:color w:val="008000"/>
          <w:rtl/>
        </w:rPr>
        <w:t xml:space="preserve"> علیه السلام </w:t>
      </w:r>
      <w:r w:rsidRPr="00C5494D">
        <w:rPr>
          <w:color w:val="008000"/>
          <w:rtl/>
        </w:rPr>
        <w:t>لَا يَشْتَرِي الرَّجُلُ مَا تَصَدَّقَ بِهِ وَ إِنْ تَصَدَّقَ بِمَسْكَنٍ عَلَى ذِي قَرَابَتِهِ فَإِنْ شَاءَ سَكَنَ مَعَهُمْ وَ إِنْ تَصَدَّقَ بِخَادِمٍ عَلَى ذِي قَرَابَتِه</w:t>
      </w:r>
      <w:r>
        <w:rPr>
          <w:color w:val="008000"/>
          <w:rtl/>
        </w:rPr>
        <w:t>ِ خَدَمَتْهُ إِنْ شَاءَ</w:t>
      </w:r>
      <w:r>
        <w:rPr>
          <w:rFonts w:hint="cs"/>
          <w:color w:val="008000"/>
          <w:rtl/>
        </w:rPr>
        <w:t>.</w:t>
      </w:r>
      <w:r>
        <w:rPr>
          <w:rStyle w:val="FootnoteReference"/>
          <w:color w:val="008000"/>
          <w:rtl/>
        </w:rPr>
        <w:footnoteReference w:id="6"/>
      </w:r>
    </w:p>
    <w:p w:rsidR="00FE5B0F" w:rsidRDefault="00FE5B0F" w:rsidP="00661C1B">
      <w:pPr>
        <w:jc w:val="both"/>
        <w:rPr>
          <w:rtl/>
        </w:rPr>
      </w:pPr>
      <w:r>
        <w:rPr>
          <w:rFonts w:hint="cs"/>
          <w:rtl/>
        </w:rPr>
        <w:t xml:space="preserve"> </w:t>
      </w:r>
      <w:r w:rsidR="00C5494D">
        <w:rPr>
          <w:rFonts w:hint="cs"/>
          <w:rtl/>
        </w:rPr>
        <w:t xml:space="preserve">مرحوم شیخ طوسی این روایت را اینگونه معنا کرده که اگر کسی مسکن خود را برای دیگری وقف کند، خودش می تواند همراه با موقوف علیهم در مسکن سکونت کند. ایشان در النهایه عبارتی را آورده که در المختلف ج 6 ص 315 و عبارت علمای دیگر، مورد بحث قرار گرفته است. </w:t>
      </w:r>
      <w:r w:rsidR="007A0A26">
        <w:rPr>
          <w:rFonts w:hint="cs"/>
          <w:rtl/>
        </w:rPr>
        <w:t xml:space="preserve">امروز تنها طرح بحث می شود. دوستان به این منابع مراجعه کنند و این روایت را در کلمات علما ببینید تا درباره آن صحبت کنیم. </w:t>
      </w:r>
    </w:p>
    <w:p w:rsidR="007A0A26" w:rsidRDefault="007A0A26" w:rsidP="00661C1B">
      <w:pPr>
        <w:jc w:val="both"/>
        <w:rPr>
          <w:rtl/>
        </w:rPr>
      </w:pPr>
      <w:r>
        <w:rPr>
          <w:rFonts w:hint="cs"/>
          <w:rtl/>
        </w:rPr>
        <w:t xml:space="preserve">مرحوم شیخ از این روایت اینگونه برداشت کردند که این روایت بیان می کند: هر چند با وقف، واقف نمی تواند استفاده دیگری غیر از سکنی داشته باشد اما سکنی مانعی ندارد. پس «الحین اخرج منها» محمول بر استحباب است که خود واقف از خانه استفاده نکند هر چند سکونت حرام نیست. </w:t>
      </w:r>
    </w:p>
    <w:p w:rsidR="007A0A26" w:rsidRDefault="007A0A26" w:rsidP="00661C1B">
      <w:pPr>
        <w:jc w:val="both"/>
        <w:rPr>
          <w:rtl/>
        </w:rPr>
      </w:pPr>
      <w:r>
        <w:rPr>
          <w:rFonts w:hint="cs"/>
          <w:rtl/>
        </w:rPr>
        <w:t xml:space="preserve">خلاصه آنکه، روایت طلحه بن زید درباره وقف دانسته شده و بنابر کلام شیخ در تهذیب، روایت حمل بر استحباب شده است. اما به نظر می رسد این روایت ارتباطی به فرمایش مرحوم شیخ نیست و روایت ناظر به چیز دیگری است. در روایات متعدّد وارد شده که کسی که به دیگری صدقه می دهد، مال متصدّق علیه را نمی تواند از آن طرف بخرد. این حکم چه حمل بر حرمت یا کراهت شود، اما </w:t>
      </w:r>
      <w:r w:rsidR="00661C1B">
        <w:rPr>
          <w:rFonts w:hint="cs"/>
          <w:rtl/>
        </w:rPr>
        <w:t>موضوع آنها صدقه اصطلاحی است.</w:t>
      </w:r>
      <w:r>
        <w:rPr>
          <w:rFonts w:hint="cs"/>
          <w:rtl/>
        </w:rPr>
        <w:t xml:space="preserve"> در روایت منصور بن حازم وارد شده است: </w:t>
      </w:r>
    </w:p>
    <w:p w:rsidR="007A0A26" w:rsidRPr="00DC3CD3" w:rsidRDefault="007A0A26" w:rsidP="00661C1B">
      <w:pPr>
        <w:jc w:val="both"/>
        <w:rPr>
          <w:color w:val="008000"/>
          <w:rtl/>
        </w:rPr>
      </w:pPr>
      <w:r w:rsidRPr="00DC3CD3">
        <w:rPr>
          <w:color w:val="008000"/>
          <w:rtl/>
        </w:rPr>
        <w:t>عَنْ مَنْصُورِ بْنِ حَازِمٍ قَالَ قَالَ أَبُو عَبْدِ اللَّهِ</w:t>
      </w:r>
      <w:r w:rsidR="007053FA">
        <w:rPr>
          <w:color w:val="008000"/>
          <w:rtl/>
        </w:rPr>
        <w:t xml:space="preserve"> علیه السلام </w:t>
      </w:r>
      <w:r w:rsidRPr="00DC3CD3">
        <w:rPr>
          <w:color w:val="008000"/>
          <w:rtl/>
        </w:rPr>
        <w:t>إِذَا تَصَدَّقَ الرَّجُلُ بِصَدَقَةٍ ل</w:t>
      </w:r>
      <w:r w:rsidR="00DC3CD3" w:rsidRPr="00DC3CD3">
        <w:rPr>
          <w:color w:val="008000"/>
          <w:rtl/>
        </w:rPr>
        <w:t>َمْ‌</w:t>
      </w:r>
      <w:r w:rsidR="00DC3CD3" w:rsidRPr="00DC3CD3">
        <w:rPr>
          <w:rFonts w:hint="cs"/>
          <w:color w:val="008000"/>
          <w:rtl/>
        </w:rPr>
        <w:t xml:space="preserve"> </w:t>
      </w:r>
      <w:r w:rsidRPr="00DC3CD3">
        <w:rPr>
          <w:color w:val="008000"/>
          <w:rtl/>
        </w:rPr>
        <w:t>يَحِلَّ لَهُ أَنْ يَشْتَرِيَهَا وَ لَا يَسْتَوْهِبَهَا وَ لَا يَسْتَرِدَّهَا إِلَّا فِي مِيرَاثٍ.</w:t>
      </w:r>
      <w:r w:rsidR="00DC3CD3">
        <w:rPr>
          <w:rStyle w:val="FootnoteReference"/>
          <w:color w:val="008000"/>
          <w:rtl/>
        </w:rPr>
        <w:footnoteReference w:id="7"/>
      </w:r>
    </w:p>
    <w:p w:rsidR="007A0A26" w:rsidRDefault="00DC3CD3" w:rsidP="00661C1B">
      <w:pPr>
        <w:jc w:val="both"/>
        <w:rPr>
          <w:rtl/>
        </w:rPr>
      </w:pPr>
      <w:r>
        <w:rPr>
          <w:rFonts w:hint="cs"/>
          <w:rtl/>
        </w:rPr>
        <w:t>به این معنا که کسی که صدقه داد</w:t>
      </w:r>
      <w:r w:rsidR="00661C1B">
        <w:rPr>
          <w:rFonts w:hint="cs"/>
          <w:rtl/>
        </w:rPr>
        <w:t>ه،</w:t>
      </w:r>
      <w:r>
        <w:rPr>
          <w:rFonts w:hint="cs"/>
          <w:rtl/>
        </w:rPr>
        <w:t xml:space="preserve"> نمی تواند از متصدق علیه بخرد و مانند آن. در نقل دیگری آمده است:</w:t>
      </w:r>
    </w:p>
    <w:p w:rsidR="00DC3CD3" w:rsidRPr="00DC3CD3" w:rsidRDefault="00DC3CD3" w:rsidP="00661C1B">
      <w:pPr>
        <w:jc w:val="both"/>
        <w:rPr>
          <w:color w:val="008000"/>
          <w:rtl/>
        </w:rPr>
      </w:pPr>
      <w:r w:rsidRPr="00DC3CD3">
        <w:rPr>
          <w:color w:val="008000"/>
          <w:rtl/>
        </w:rPr>
        <w:t>عَنْ مَنْصُورِ بْنِ حَازِمٍ عَنْ أَبِي عَبْدِ اللَّهِ</w:t>
      </w:r>
      <w:r w:rsidR="007053FA">
        <w:rPr>
          <w:color w:val="008000"/>
          <w:rtl/>
        </w:rPr>
        <w:t xml:space="preserve"> علیه السلام </w:t>
      </w:r>
      <w:r w:rsidRPr="00DC3CD3">
        <w:rPr>
          <w:color w:val="008000"/>
          <w:rtl/>
        </w:rPr>
        <w:t>قَالَ: إِنْ تَصَدَّقْتَ بِصَدَقَةٍ لَمْ تَرْجِعْ إِلَيْكَ وَ لَمْ تَشْتَرِهَا إِلَّا أَنْ تُورَثَ.</w:t>
      </w:r>
      <w:r>
        <w:rPr>
          <w:rStyle w:val="FootnoteReference"/>
          <w:color w:val="008000"/>
          <w:rtl/>
        </w:rPr>
        <w:footnoteReference w:id="8"/>
      </w:r>
    </w:p>
    <w:p w:rsidR="00661C1B" w:rsidRDefault="00DC3CD3" w:rsidP="00661C1B">
      <w:pPr>
        <w:jc w:val="both"/>
        <w:rPr>
          <w:rtl/>
        </w:rPr>
      </w:pPr>
      <w:r>
        <w:rPr>
          <w:rFonts w:hint="cs"/>
          <w:rtl/>
        </w:rPr>
        <w:t>پس در روایات وارد شده که بعد از صدقه نمی توان آن را خرید. مراد از صدقه در این روایات به قرینه استث</w:t>
      </w:r>
      <w:r w:rsidR="00661C1B">
        <w:rPr>
          <w:rFonts w:hint="cs"/>
          <w:rtl/>
        </w:rPr>
        <w:t>نای ارث، صدقه اصطلاحی است نه وقف</w:t>
      </w:r>
      <w:r>
        <w:rPr>
          <w:rFonts w:hint="cs"/>
          <w:rtl/>
        </w:rPr>
        <w:t xml:space="preserve">. در روایت </w:t>
      </w:r>
      <w:r w:rsidR="00661C1B">
        <w:rPr>
          <w:rFonts w:hint="cs"/>
          <w:rtl/>
        </w:rPr>
        <w:t>ابی الجارود</w:t>
      </w:r>
      <w:r>
        <w:rPr>
          <w:rFonts w:hint="cs"/>
          <w:rtl/>
        </w:rPr>
        <w:t xml:space="preserve"> نیز ممکن است مراد از صدقه، صدقه اصطلاحی باشد نه وقف. اگر این روایت مربوط به وقف باشد، مسیر بحث تغییر می کند اما ممکن است م</w:t>
      </w:r>
      <w:r w:rsidR="00661C1B">
        <w:rPr>
          <w:rFonts w:hint="cs"/>
          <w:rtl/>
        </w:rPr>
        <w:t xml:space="preserve">راد از آن صدقه غیر از وقف باشد و در این صورت، </w:t>
      </w:r>
      <w:r w:rsidR="007D5AE2">
        <w:rPr>
          <w:rFonts w:hint="cs"/>
          <w:rtl/>
        </w:rPr>
        <w:t xml:space="preserve">روایت ابی الجارود به بحث ما که لزوم یا عدم لزوم قبض در صحت صدقه است، ارتباطی ندارد. </w:t>
      </w:r>
    </w:p>
    <w:p w:rsidR="00DC3CD3" w:rsidRDefault="007D5AE2" w:rsidP="00661C1B">
      <w:pPr>
        <w:jc w:val="both"/>
        <w:rPr>
          <w:rtl/>
        </w:rPr>
      </w:pPr>
      <w:r>
        <w:rPr>
          <w:rFonts w:hint="cs"/>
          <w:rtl/>
        </w:rPr>
        <w:t xml:space="preserve">در صدر روایت ابی الجارود آمده است: </w:t>
      </w:r>
    </w:p>
    <w:p w:rsidR="007D5AE2" w:rsidRDefault="007D5AE2" w:rsidP="00661C1B">
      <w:pPr>
        <w:jc w:val="both"/>
        <w:rPr>
          <w:color w:val="008000"/>
          <w:rtl/>
        </w:rPr>
      </w:pPr>
      <w:r w:rsidRPr="00C5494D">
        <w:rPr>
          <w:color w:val="008000"/>
          <w:rtl/>
        </w:rPr>
        <w:t>عَنْ أَبِي الْجَارُودِ قَالَ قَالَ أَبُو جَعْفَرٍ</w:t>
      </w:r>
      <w:r w:rsidR="007053FA">
        <w:rPr>
          <w:color w:val="008000"/>
          <w:rtl/>
        </w:rPr>
        <w:t xml:space="preserve"> علیه السلام </w:t>
      </w:r>
      <w:r w:rsidRPr="00C5494D">
        <w:rPr>
          <w:color w:val="008000"/>
          <w:rtl/>
        </w:rPr>
        <w:t xml:space="preserve">لَا يَشْتَرِي الرَّجُلُ مَا تَصَدَّقَ بِهِ </w:t>
      </w:r>
    </w:p>
    <w:p w:rsidR="007D5AE2" w:rsidRPr="007D5AE2" w:rsidRDefault="007D5AE2" w:rsidP="00661C1B">
      <w:pPr>
        <w:jc w:val="both"/>
        <w:rPr>
          <w:rtl/>
        </w:rPr>
      </w:pPr>
      <w:r>
        <w:rPr>
          <w:rFonts w:hint="cs"/>
          <w:rtl/>
        </w:rPr>
        <w:t xml:space="preserve">مراد از این فقره، وقف نیست زیرا مالی که وقف شده، روشن است که قابل خرید و فروش نیست نه آنکه فقط واقف نتواند آن را بخرد. پس صدر روایت درباره صدقه اصطلاحی است. در ادامه روایت آمده است: </w:t>
      </w:r>
    </w:p>
    <w:p w:rsidR="007D5AE2" w:rsidRDefault="007D5AE2" w:rsidP="00661C1B">
      <w:pPr>
        <w:jc w:val="both"/>
        <w:rPr>
          <w:color w:val="008000"/>
          <w:rtl/>
        </w:rPr>
      </w:pPr>
      <w:r w:rsidRPr="00C5494D">
        <w:rPr>
          <w:color w:val="008000"/>
          <w:rtl/>
        </w:rPr>
        <w:t>وَ إِنْ تَصَدَّقَ بِمَسْكَنٍ عَلَى ذِي قَرَابَتِهِ فَإِنْ شَاءَ سَكَنَ مَعَهُمْ</w:t>
      </w:r>
    </w:p>
    <w:p w:rsidR="007D5AE2" w:rsidRDefault="007D5AE2" w:rsidP="00661C1B">
      <w:pPr>
        <w:jc w:val="both"/>
        <w:rPr>
          <w:rtl/>
        </w:rPr>
      </w:pPr>
      <w:r>
        <w:rPr>
          <w:rFonts w:hint="cs"/>
          <w:rtl/>
        </w:rPr>
        <w:t xml:space="preserve">در این فقره بیان شده که مسکنی که </w:t>
      </w:r>
      <w:r w:rsidR="00661C1B">
        <w:rPr>
          <w:rFonts w:hint="cs"/>
          <w:rtl/>
        </w:rPr>
        <w:t xml:space="preserve">آن را </w:t>
      </w:r>
      <w:r>
        <w:rPr>
          <w:rFonts w:hint="cs"/>
          <w:rtl/>
        </w:rPr>
        <w:t xml:space="preserve">صدقه </w:t>
      </w:r>
      <w:r w:rsidR="00661C1B">
        <w:rPr>
          <w:rFonts w:hint="cs"/>
          <w:rtl/>
        </w:rPr>
        <w:t xml:space="preserve">داده، </w:t>
      </w:r>
      <w:r>
        <w:rPr>
          <w:rFonts w:hint="cs"/>
          <w:rtl/>
        </w:rPr>
        <w:t xml:space="preserve">نمی خرد اما می تواند از آن استفاده کند. پس باید بین دو بحث تفکیک کرد: استفاده بردن از مال بدون تملّک اشکالی ندارد ولی بازگشت مالکیت تنها به ارث است و نمی تواند مال صدقه داده را بخرد. </w:t>
      </w:r>
    </w:p>
    <w:p w:rsidR="007D5AE2" w:rsidRDefault="007D5AE2" w:rsidP="00661C1B">
      <w:pPr>
        <w:jc w:val="both"/>
        <w:rPr>
          <w:rtl/>
        </w:rPr>
      </w:pPr>
      <w:r>
        <w:rPr>
          <w:rFonts w:hint="cs"/>
          <w:rtl/>
        </w:rPr>
        <w:t xml:space="preserve">پس اولا: این روایت ارتباطی به وقف ندارد و درباره </w:t>
      </w:r>
      <w:r w:rsidR="00661C1B">
        <w:rPr>
          <w:rFonts w:hint="cs"/>
          <w:rtl/>
        </w:rPr>
        <w:t>صدقه</w:t>
      </w:r>
      <w:r>
        <w:rPr>
          <w:rFonts w:hint="cs"/>
          <w:rtl/>
        </w:rPr>
        <w:t xml:space="preserve"> اصطلاحی است و ثانیا: بین روایت ابی الجارود و طلحه بن زید تضادّی وجود ندارد. پس فتوای شیخ طوسی که واقف می تواند با موقوف علیهم در آن زندگی کند، صحیح نیست زیرا این </w:t>
      </w:r>
      <w:r w:rsidR="00661C1B">
        <w:rPr>
          <w:rFonts w:hint="cs"/>
          <w:rtl/>
        </w:rPr>
        <w:t>روایت</w:t>
      </w:r>
      <w:r>
        <w:rPr>
          <w:rFonts w:hint="cs"/>
          <w:rtl/>
        </w:rPr>
        <w:t xml:space="preserve"> درباره صدقه است و بیان می کند: بدون آنکه مالک شوید می توانید از آن استفاده کنید. </w:t>
      </w:r>
    </w:p>
    <w:p w:rsidR="00073700" w:rsidRDefault="00073700" w:rsidP="00073700">
      <w:pPr>
        <w:jc w:val="both"/>
        <w:rPr>
          <w:rtl/>
        </w:rPr>
      </w:pPr>
      <w:r>
        <w:rPr>
          <w:rFonts w:hint="cs"/>
          <w:rtl/>
        </w:rPr>
        <w:t>«ذی قرابه» نیز خصوصیت ندارد و ذکر آن به این دلیل است که زمینه استفاده از خانه متعلّق به فامیل وجود دارد و ممکن است فامیل اجازه سکونت در منزل را بدهد.</w:t>
      </w:r>
    </w:p>
    <w:p w:rsidR="007D5AE2" w:rsidRDefault="007D5AE2" w:rsidP="00661C1B">
      <w:pPr>
        <w:jc w:val="both"/>
        <w:rPr>
          <w:rtl/>
        </w:rPr>
      </w:pPr>
      <w:r>
        <w:rPr>
          <w:rFonts w:hint="cs"/>
          <w:rtl/>
        </w:rPr>
        <w:t>در ذیل روایت آمده است:</w:t>
      </w:r>
    </w:p>
    <w:p w:rsidR="007D5AE2" w:rsidRPr="007D5AE2" w:rsidRDefault="007D5AE2" w:rsidP="00661C1B">
      <w:pPr>
        <w:jc w:val="both"/>
        <w:rPr>
          <w:rtl/>
        </w:rPr>
      </w:pPr>
      <w:r w:rsidRPr="00C5494D">
        <w:rPr>
          <w:color w:val="008000"/>
          <w:rtl/>
        </w:rPr>
        <w:t>وَ إِنْ تَصَدَّقَ بِخَادِمٍ عَلَى ذِي قَرَابَتِه</w:t>
      </w:r>
      <w:r>
        <w:rPr>
          <w:color w:val="008000"/>
          <w:rtl/>
        </w:rPr>
        <w:t>ِ خَدَمَتْهُ إِنْ شَاءَ</w:t>
      </w:r>
      <w:r>
        <w:rPr>
          <w:rFonts w:hint="cs"/>
          <w:color w:val="008000"/>
          <w:rtl/>
        </w:rPr>
        <w:t>.</w:t>
      </w:r>
    </w:p>
    <w:p w:rsidR="00F91029" w:rsidRDefault="007D5AE2" w:rsidP="00661C1B">
      <w:pPr>
        <w:jc w:val="both"/>
        <w:rPr>
          <w:rtl/>
        </w:rPr>
      </w:pPr>
      <w:r>
        <w:rPr>
          <w:rFonts w:hint="cs"/>
          <w:rtl/>
        </w:rPr>
        <w:t>«خادم» هم به معنای کلفت</w:t>
      </w:r>
      <w:r w:rsidR="00073700">
        <w:rPr>
          <w:rFonts w:hint="cs"/>
          <w:rtl/>
        </w:rPr>
        <w:t xml:space="preserve"> (کنیز)</w:t>
      </w:r>
      <w:r>
        <w:rPr>
          <w:rFonts w:hint="cs"/>
          <w:rtl/>
        </w:rPr>
        <w:t xml:space="preserve"> </w:t>
      </w:r>
      <w:r w:rsidR="00073700">
        <w:rPr>
          <w:rFonts w:hint="cs"/>
          <w:rtl/>
        </w:rPr>
        <w:t xml:space="preserve">و به معنای نوکر (عبد) </w:t>
      </w:r>
      <w:r>
        <w:rPr>
          <w:rFonts w:hint="cs"/>
          <w:rtl/>
        </w:rPr>
        <w:t xml:space="preserve">است که در اینجا به معنای کلفت است. اگر «خادم» درباره کلفت رسمی باشد درباره زن نیز به کار می رود. در روایت لغت بیان شده: به زنی که کارش کلفتی است، «خادم» اطلاق می شود اما </w:t>
      </w:r>
      <w:r w:rsidR="00073700">
        <w:rPr>
          <w:rFonts w:hint="cs"/>
          <w:rtl/>
        </w:rPr>
        <w:t xml:space="preserve">به </w:t>
      </w:r>
      <w:r>
        <w:rPr>
          <w:rFonts w:hint="cs"/>
          <w:rtl/>
        </w:rPr>
        <w:t>زنی که کارش کلفتی نیست اما در حال حاضر خدمت می کند، «خادمه» اطلاق می شود. پس در وصف ثابت در مؤنت، تاء تأنیت ل</w:t>
      </w:r>
      <w:r w:rsidR="00F91029">
        <w:rPr>
          <w:rFonts w:hint="cs"/>
          <w:rtl/>
        </w:rPr>
        <w:t>ازم نیست مانند «حامل» و «حائض». در لسان العرب</w:t>
      </w:r>
      <w:r w:rsidR="00F91029">
        <w:rPr>
          <w:rStyle w:val="FootnoteReference"/>
          <w:rtl/>
        </w:rPr>
        <w:footnoteReference w:id="9"/>
      </w:r>
      <w:r w:rsidR="00F91029">
        <w:rPr>
          <w:rFonts w:hint="cs"/>
          <w:rtl/>
        </w:rPr>
        <w:t xml:space="preserve"> ذیل «خادم» همین توضیح وارد شده است. ارشاد شیخ مفید را بنده و حاج آقای محمّد تصحیح کردیم به این صورت که بنده اسناد را تصحیح کردم و اخوی متن را تصحیح کرد. در یکی از متون، «خادم» وجود داشت و بنده متن را «خادم» قرار دادم و در حاشیه کلام لسان العرب را توضیح دادم اما متأسفانه در ویراستاری</w:t>
      </w:r>
      <w:r w:rsidR="00073700">
        <w:rPr>
          <w:rFonts w:hint="cs"/>
          <w:rtl/>
        </w:rPr>
        <w:t>، توضیح بنده فهمیده نش</w:t>
      </w:r>
      <w:r w:rsidR="00F91029">
        <w:rPr>
          <w:rFonts w:hint="cs"/>
          <w:rtl/>
        </w:rPr>
        <w:t xml:space="preserve">د و متن ضایع شد. عبارتی که در متن بود، نسخه بدل «خادم» «خادمه» بود زیرا حضرت زهرا سلام الله علیها از پیامبر صلی الله علیه و آله و سلم خادم طلب کرد که مراد از خادم، خدمتکار خانم است. در لسان العرب آمده که بر خدمتکار خانم، خادم اطلاق می شود للزومه. در روایت ابی الجارود نیز وارد شده: </w:t>
      </w:r>
    </w:p>
    <w:p w:rsidR="00F91029" w:rsidRDefault="00F91029" w:rsidP="00661C1B">
      <w:pPr>
        <w:jc w:val="both"/>
        <w:rPr>
          <w:color w:val="008000"/>
          <w:rtl/>
        </w:rPr>
      </w:pPr>
      <w:r w:rsidRPr="00C5494D">
        <w:rPr>
          <w:color w:val="008000"/>
          <w:rtl/>
        </w:rPr>
        <w:t>وَ إِنْ تَصَدَّقَ بِخَادِمٍ عَلَى ذِي قَرَابَتِه</w:t>
      </w:r>
      <w:r>
        <w:rPr>
          <w:color w:val="008000"/>
          <w:rtl/>
        </w:rPr>
        <w:t>ِ</w:t>
      </w:r>
      <w:r w:rsidRPr="00F91029">
        <w:rPr>
          <w:b/>
          <w:bCs/>
          <w:color w:val="008000"/>
          <w:u w:val="single"/>
          <w:rtl/>
        </w:rPr>
        <w:t xml:space="preserve"> خَدَمَتْهُ</w:t>
      </w:r>
      <w:r>
        <w:rPr>
          <w:color w:val="008000"/>
          <w:rtl/>
        </w:rPr>
        <w:t xml:space="preserve"> إِنْ شَاءَ</w:t>
      </w:r>
      <w:r>
        <w:rPr>
          <w:rFonts w:hint="cs"/>
          <w:color w:val="008000"/>
          <w:rtl/>
        </w:rPr>
        <w:t>.</w:t>
      </w:r>
    </w:p>
    <w:p w:rsidR="00F91029" w:rsidRDefault="00F91029" w:rsidP="00073700">
      <w:pPr>
        <w:jc w:val="both"/>
        <w:rPr>
          <w:rtl/>
        </w:rPr>
      </w:pPr>
      <w:r>
        <w:rPr>
          <w:rFonts w:hint="cs"/>
          <w:rtl/>
        </w:rPr>
        <w:t xml:space="preserve">به این معنا که اگر کنیز و کلفتی را به ذی قرابت خودش صدقه بدهد، اشکالی ندارد که کلفت برای خود متصدّق خدمت کند. این عبارت نیز ادامه عبارت قبلی است که استفاده کردن متصدّق از مال صدقه بدون آنکه مالک شود، اشکالی ندارد. پس روایت ابی الجارود ارتباطی به روایت طلحه بن زید ندارد. </w:t>
      </w:r>
    </w:p>
    <w:p w:rsidR="00F91029" w:rsidRDefault="00F91029" w:rsidP="00073700">
      <w:pPr>
        <w:jc w:val="both"/>
        <w:rPr>
          <w:rtl/>
        </w:rPr>
      </w:pPr>
      <w:r>
        <w:rPr>
          <w:rFonts w:hint="cs"/>
          <w:rtl/>
        </w:rPr>
        <w:t xml:space="preserve">مرحوم مجلسی ذیل روایت، آن را معنا کرده ولی توجه به </w:t>
      </w:r>
      <w:r w:rsidR="00073700">
        <w:rPr>
          <w:rFonts w:hint="cs"/>
          <w:rtl/>
        </w:rPr>
        <w:t xml:space="preserve">آن نداشته است. </w:t>
      </w:r>
      <w:r>
        <w:rPr>
          <w:rFonts w:hint="cs"/>
          <w:rtl/>
        </w:rPr>
        <w:t xml:space="preserve">این دو روایت </w:t>
      </w:r>
      <w:r w:rsidR="00073700">
        <w:rPr>
          <w:rFonts w:hint="cs"/>
          <w:rtl/>
        </w:rPr>
        <w:t xml:space="preserve">و کلام مرحوم مجلسی </w:t>
      </w:r>
      <w:r>
        <w:rPr>
          <w:rFonts w:hint="cs"/>
          <w:rtl/>
        </w:rPr>
        <w:t xml:space="preserve">را نگاه بفرمایید و در جلسه آینده درباره آن بحث خواهیم کرد. </w:t>
      </w:r>
    </w:p>
    <w:p w:rsidR="00F91029" w:rsidRDefault="00F91029" w:rsidP="00661C1B">
      <w:pPr>
        <w:jc w:val="both"/>
        <w:rPr>
          <w:rtl/>
        </w:rPr>
      </w:pPr>
      <w:r>
        <w:rPr>
          <w:rFonts w:hint="cs"/>
          <w:rtl/>
        </w:rPr>
        <w:t>روایت طلحه بن زید باید از چند جهت مورد بحث قرار گیرد:</w:t>
      </w:r>
    </w:p>
    <w:p w:rsidR="00F91029" w:rsidRDefault="00F91029" w:rsidP="00661C1B">
      <w:pPr>
        <w:pStyle w:val="ListParagraph"/>
        <w:numPr>
          <w:ilvl w:val="0"/>
          <w:numId w:val="17"/>
        </w:numPr>
        <w:jc w:val="both"/>
      </w:pPr>
      <w:r>
        <w:rPr>
          <w:rFonts w:hint="cs"/>
          <w:rtl/>
        </w:rPr>
        <w:t>آیا مورد آن وقف است یا صدقه اصطلاحی؟</w:t>
      </w:r>
    </w:p>
    <w:p w:rsidR="00032D87" w:rsidRPr="00FE5B0F" w:rsidRDefault="00F91029" w:rsidP="00661C1B">
      <w:pPr>
        <w:pStyle w:val="ListParagraph"/>
        <w:numPr>
          <w:ilvl w:val="0"/>
          <w:numId w:val="17"/>
        </w:numPr>
        <w:jc w:val="both"/>
      </w:pPr>
      <w:r>
        <w:rPr>
          <w:rFonts w:hint="cs"/>
          <w:rtl/>
        </w:rPr>
        <w:t xml:space="preserve">آیا در وقف قبض معتبر است یا معتبر نیست؟ مرحوم شیخ به علت اعتبار قبض در وقف، روایت را به نحوی دیگر معنا کرده است. آیت الله والد در اعتبار قبض تفصیل دارند و می فرماید: در وقف عام، قبض معتبر نیست و در وقف خاص، قبض معتبر است. </w:t>
      </w:r>
      <w:r w:rsidR="00032D87">
        <w:rPr>
          <w:rFonts w:hint="cs"/>
          <w:rtl/>
        </w:rPr>
        <w:t xml:space="preserve">وجه این تفصیل و صحت آن، باید مورد بحث قرار گیرد. </w:t>
      </w:r>
      <w:r w:rsidR="00EF6DD8">
        <w:rPr>
          <w:rFonts w:hint="cs"/>
          <w:rtl/>
        </w:rPr>
        <w:t xml:space="preserve">معتبر بودن قبض در وقف اختلافی است و در میان اهل تسنّن بحث است که آیا در وقف، قبض معتبر است؟ در مغنی ابن قدامه ج 6 ص 209 بحث اعتبار قبض در صحت وقف مطرح شده که در بحث ما دخالت دارد. </w:t>
      </w:r>
    </w:p>
    <w:p w:rsidR="007A0A26" w:rsidRPr="00FE5B0F" w:rsidRDefault="007A0A26" w:rsidP="00661C1B">
      <w:pPr>
        <w:jc w:val="both"/>
        <w:rPr>
          <w:rtl/>
        </w:rPr>
      </w:pPr>
    </w:p>
    <w:sectPr w:rsidR="007A0A26" w:rsidRPr="00FE5B0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08A" w:rsidRDefault="009D608A" w:rsidP="008B750B">
      <w:pPr>
        <w:spacing w:line="240" w:lineRule="auto"/>
      </w:pPr>
      <w:r>
        <w:separator/>
      </w:r>
    </w:p>
  </w:endnote>
  <w:endnote w:type="continuationSeparator" w:id="0">
    <w:p w:rsidR="009D608A" w:rsidRDefault="009D608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4216C4" w:rsidRPr="006D44C1" w:rsidTr="0020241A">
      <w:tc>
        <w:tcPr>
          <w:tcW w:w="3382" w:type="dxa"/>
          <w:tcBorders>
            <w:top w:val="nil"/>
            <w:left w:val="nil"/>
            <w:bottom w:val="nil"/>
            <w:right w:val="nil"/>
          </w:tcBorders>
        </w:tcPr>
        <w:p w:rsidR="004216C4" w:rsidRDefault="004216C4"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4216C4" w:rsidRDefault="004216C4" w:rsidP="006D44C1">
          <w:pPr>
            <w:pStyle w:val="Footer"/>
            <w:jc w:val="right"/>
            <w:rPr>
              <w:rtl/>
            </w:rPr>
          </w:pPr>
          <w:r>
            <w:rPr>
              <w:rFonts w:hint="cs"/>
              <w:rtl/>
            </w:rPr>
            <w:t xml:space="preserve">صفحه </w:t>
          </w:r>
          <w:r>
            <w:fldChar w:fldCharType="begin"/>
          </w:r>
          <w:r>
            <w:instrText>PAGE   \* MERGEFORMAT</w:instrText>
          </w:r>
          <w:r>
            <w:fldChar w:fldCharType="separate"/>
          </w:r>
          <w:r w:rsidR="00B175E4" w:rsidRPr="00B175E4">
            <w:rPr>
              <w:noProof/>
              <w:rtl/>
              <w:lang w:val="fa-IR"/>
            </w:rPr>
            <w:t>6</w:t>
          </w:r>
          <w:r>
            <w:rPr>
              <w:noProof/>
            </w:rPr>
            <w:fldChar w:fldCharType="end"/>
          </w:r>
        </w:p>
      </w:tc>
      <w:tc>
        <w:tcPr>
          <w:tcW w:w="4786" w:type="dxa"/>
          <w:tcBorders>
            <w:top w:val="nil"/>
            <w:left w:val="nil"/>
            <w:bottom w:val="nil"/>
            <w:right w:val="nil"/>
          </w:tcBorders>
          <w:vAlign w:val="center"/>
        </w:tcPr>
        <w:p w:rsidR="004216C4" w:rsidRPr="006D44C1" w:rsidRDefault="004216C4" w:rsidP="001B6799">
          <w:pPr>
            <w:pStyle w:val="Footer"/>
            <w:bidi w:val="0"/>
            <w:rPr>
              <w:color w:val="808080" w:themeColor="background1" w:themeShade="80"/>
              <w:rtl/>
            </w:rPr>
          </w:pPr>
          <w:bookmarkStart w:id="18" w:name="BokAdres"/>
          <w:bookmarkEnd w:id="18"/>
          <w:r>
            <w:rPr>
              <w:color w:val="808080" w:themeColor="background1" w:themeShade="80"/>
            </w:rPr>
            <w:t>F1js1_14010905-036_mk3_mfeb.ir</w:t>
          </w:r>
        </w:p>
      </w:tc>
    </w:tr>
  </w:tbl>
  <w:p w:rsidR="004216C4" w:rsidRDefault="004216C4"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08A" w:rsidRDefault="009D608A" w:rsidP="008B750B">
      <w:pPr>
        <w:spacing w:line="240" w:lineRule="auto"/>
      </w:pPr>
      <w:r>
        <w:separator/>
      </w:r>
    </w:p>
  </w:footnote>
  <w:footnote w:type="continuationSeparator" w:id="0">
    <w:p w:rsidR="009D608A" w:rsidRDefault="009D608A" w:rsidP="008B750B">
      <w:pPr>
        <w:spacing w:line="240" w:lineRule="auto"/>
      </w:pPr>
      <w:r>
        <w:continuationSeparator/>
      </w:r>
    </w:p>
  </w:footnote>
  <w:footnote w:id="1">
    <w:p w:rsidR="004216C4" w:rsidRPr="00DC5B76" w:rsidRDefault="004216C4" w:rsidP="00DC5B76">
      <w:pPr>
        <w:pStyle w:val="FootnoteText"/>
      </w:pPr>
      <w:r w:rsidRPr="00DC5B76">
        <w:footnoteRef/>
      </w:r>
      <w:r w:rsidRPr="00DC5B76">
        <w:rPr>
          <w:rtl/>
        </w:rPr>
        <w:t xml:space="preserve"> </w:t>
      </w:r>
      <w:hyperlink r:id="rId1" w:history="1">
        <w:r w:rsidRPr="00DC5B76">
          <w:rPr>
            <w:rStyle w:val="Hyperlink"/>
            <w:rtl/>
          </w:rPr>
          <w:t>تهذ</w:t>
        </w:r>
        <w:r w:rsidRPr="00DC5B76">
          <w:rPr>
            <w:rStyle w:val="Hyperlink"/>
            <w:rFonts w:hint="cs"/>
            <w:rtl/>
          </w:rPr>
          <w:t>ی</w:t>
        </w:r>
        <w:r w:rsidRPr="00DC5B76">
          <w:rPr>
            <w:rStyle w:val="Hyperlink"/>
            <w:rFonts w:hint="eastAsia"/>
            <w:rtl/>
          </w:rPr>
          <w:t>ب</w:t>
        </w:r>
        <w:r w:rsidRPr="00DC5B76">
          <w:rPr>
            <w:rStyle w:val="Hyperlink"/>
            <w:rtl/>
          </w:rPr>
          <w:t xml:space="preserve"> الاحکام، ش</w:t>
        </w:r>
        <w:r w:rsidRPr="00DC5B76">
          <w:rPr>
            <w:rStyle w:val="Hyperlink"/>
            <w:rFonts w:hint="cs"/>
            <w:rtl/>
          </w:rPr>
          <w:t>ی</w:t>
        </w:r>
        <w:r w:rsidRPr="00DC5B76">
          <w:rPr>
            <w:rStyle w:val="Hyperlink"/>
            <w:rFonts w:hint="eastAsia"/>
            <w:rtl/>
          </w:rPr>
          <w:t>خ</w:t>
        </w:r>
        <w:r w:rsidRPr="00DC5B76">
          <w:rPr>
            <w:rStyle w:val="Hyperlink"/>
            <w:rtl/>
          </w:rPr>
          <w:t xml:space="preserve"> طوس</w:t>
        </w:r>
        <w:r w:rsidRPr="00DC5B76">
          <w:rPr>
            <w:rStyle w:val="Hyperlink"/>
            <w:rFonts w:hint="cs"/>
            <w:rtl/>
          </w:rPr>
          <w:t>ی</w:t>
        </w:r>
        <w:r w:rsidRPr="00DC5B76">
          <w:rPr>
            <w:rStyle w:val="Hyperlink"/>
            <w:rFonts w:hint="eastAsia"/>
            <w:rtl/>
          </w:rPr>
          <w:t>،</w:t>
        </w:r>
        <w:r w:rsidRPr="00DC5B76">
          <w:rPr>
            <w:rStyle w:val="Hyperlink"/>
            <w:rtl/>
          </w:rPr>
          <w:t xml:space="preserve"> ج9، ص138</w:t>
        </w:r>
        <w:r w:rsidRPr="00DC5B76">
          <w:rPr>
            <w:rStyle w:val="Hyperlink"/>
          </w:rPr>
          <w:t>.</w:t>
        </w:r>
      </w:hyperlink>
    </w:p>
  </w:footnote>
  <w:footnote w:id="2">
    <w:p w:rsidR="004216C4" w:rsidRDefault="004216C4">
      <w:pPr>
        <w:pStyle w:val="FootnoteText"/>
      </w:pPr>
      <w:r>
        <w:rPr>
          <w:rStyle w:val="FootnoteReference"/>
        </w:rPr>
        <w:footnoteRef/>
      </w:r>
      <w:r>
        <w:rPr>
          <w:rtl/>
        </w:rPr>
        <w:t xml:space="preserve"> </w:t>
      </w:r>
      <w:r>
        <w:rPr>
          <w:rFonts w:hint="cs"/>
          <w:rtl/>
        </w:rPr>
        <w:t xml:space="preserve">ملاذ الاخیار؛ ج 14، ص: 418 </w:t>
      </w:r>
    </w:p>
  </w:footnote>
  <w:footnote w:id="3">
    <w:p w:rsidR="004216C4" w:rsidRDefault="004216C4" w:rsidP="00EE39EB">
      <w:pPr>
        <w:pStyle w:val="FootnoteText"/>
      </w:pPr>
      <w:r>
        <w:rPr>
          <w:rStyle w:val="FootnoteReference"/>
        </w:rPr>
        <w:footnoteRef/>
      </w:r>
      <w:r>
        <w:rPr>
          <w:rtl/>
        </w:rPr>
        <w:t xml:space="preserve"> </w:t>
      </w:r>
      <w:r>
        <w:rPr>
          <w:rFonts w:hint="cs"/>
          <w:rtl/>
        </w:rPr>
        <w:t xml:space="preserve">ملاذ </w:t>
      </w:r>
      <w:r>
        <w:rPr>
          <w:rFonts w:hint="cs"/>
          <w:rtl/>
        </w:rPr>
        <w:t xml:space="preserve">الاخیار؛ ج 14، ص: 418 </w:t>
      </w:r>
    </w:p>
  </w:footnote>
  <w:footnote w:id="4">
    <w:p w:rsidR="00977407" w:rsidRDefault="00977407" w:rsidP="00977407">
      <w:pPr>
        <w:pStyle w:val="FootnoteText"/>
      </w:pPr>
      <w:r>
        <w:rPr>
          <w:rStyle w:val="FootnoteReference"/>
        </w:rPr>
        <w:footnoteRef/>
      </w:r>
      <w:r>
        <w:rPr>
          <w:rtl/>
        </w:rPr>
        <w:t xml:space="preserve"> </w:t>
      </w:r>
      <w:r>
        <w:rPr>
          <w:rFonts w:hint="cs"/>
          <w:rtl/>
        </w:rPr>
        <w:t xml:space="preserve">ملاذ </w:t>
      </w:r>
      <w:r>
        <w:rPr>
          <w:rFonts w:hint="cs"/>
          <w:rtl/>
        </w:rPr>
        <w:t xml:space="preserve">الاخیار؛ ج 14، ص: 418 </w:t>
      </w:r>
    </w:p>
  </w:footnote>
  <w:footnote w:id="5">
    <w:p w:rsidR="00820913" w:rsidRPr="00820913" w:rsidRDefault="00820913" w:rsidP="00820913">
      <w:pPr>
        <w:pStyle w:val="FootnoteText"/>
      </w:pPr>
      <w:r w:rsidRPr="00820913">
        <w:footnoteRef/>
      </w:r>
      <w:r w:rsidRPr="00820913">
        <w:rPr>
          <w:rtl/>
        </w:rPr>
        <w:t xml:space="preserve"> </w:t>
      </w:r>
      <w:hyperlink r:id="rId2" w:history="1">
        <w:r w:rsidRPr="00820913">
          <w:rPr>
            <w:rStyle w:val="Hyperlink"/>
            <w:rtl/>
          </w:rPr>
          <w:t>تهذ</w:t>
        </w:r>
        <w:r w:rsidRPr="00820913">
          <w:rPr>
            <w:rStyle w:val="Hyperlink"/>
            <w:rFonts w:hint="cs"/>
            <w:rtl/>
          </w:rPr>
          <w:t>ی</w:t>
        </w:r>
        <w:r w:rsidRPr="00820913">
          <w:rPr>
            <w:rStyle w:val="Hyperlink"/>
            <w:rFonts w:hint="eastAsia"/>
            <w:rtl/>
          </w:rPr>
          <w:t>ب</w:t>
        </w:r>
        <w:r w:rsidRPr="00820913">
          <w:rPr>
            <w:rStyle w:val="Hyperlink"/>
            <w:rtl/>
          </w:rPr>
          <w:t xml:space="preserve"> </w:t>
        </w:r>
        <w:r w:rsidRPr="00820913">
          <w:rPr>
            <w:rStyle w:val="Hyperlink"/>
            <w:rtl/>
          </w:rPr>
          <w:t>الاحکام، ش</w:t>
        </w:r>
        <w:r w:rsidRPr="00820913">
          <w:rPr>
            <w:rStyle w:val="Hyperlink"/>
            <w:rFonts w:hint="cs"/>
            <w:rtl/>
          </w:rPr>
          <w:t>ی</w:t>
        </w:r>
        <w:r w:rsidRPr="00820913">
          <w:rPr>
            <w:rStyle w:val="Hyperlink"/>
            <w:rFonts w:hint="eastAsia"/>
            <w:rtl/>
          </w:rPr>
          <w:t>خ</w:t>
        </w:r>
        <w:r w:rsidRPr="00820913">
          <w:rPr>
            <w:rStyle w:val="Hyperlink"/>
            <w:rtl/>
          </w:rPr>
          <w:t xml:space="preserve"> طوس</w:t>
        </w:r>
        <w:r w:rsidRPr="00820913">
          <w:rPr>
            <w:rStyle w:val="Hyperlink"/>
            <w:rFonts w:hint="cs"/>
            <w:rtl/>
          </w:rPr>
          <w:t>ی</w:t>
        </w:r>
        <w:r w:rsidRPr="00820913">
          <w:rPr>
            <w:rStyle w:val="Hyperlink"/>
            <w:rFonts w:hint="eastAsia"/>
            <w:rtl/>
          </w:rPr>
          <w:t>،</w:t>
        </w:r>
        <w:r w:rsidRPr="00820913">
          <w:rPr>
            <w:rStyle w:val="Hyperlink"/>
            <w:rtl/>
          </w:rPr>
          <w:t xml:space="preserve"> ج9، ص139</w:t>
        </w:r>
        <w:r w:rsidRPr="00820913">
          <w:rPr>
            <w:rStyle w:val="Hyperlink"/>
          </w:rPr>
          <w:t>.</w:t>
        </w:r>
      </w:hyperlink>
    </w:p>
  </w:footnote>
  <w:footnote w:id="6">
    <w:p w:rsidR="00C5494D" w:rsidRPr="00C5494D" w:rsidRDefault="00C5494D" w:rsidP="00C5494D">
      <w:pPr>
        <w:pStyle w:val="FootnoteText"/>
      </w:pPr>
      <w:r w:rsidRPr="00C5494D">
        <w:footnoteRef/>
      </w:r>
      <w:r w:rsidRPr="00C5494D">
        <w:rPr>
          <w:rtl/>
        </w:rPr>
        <w:t xml:space="preserve"> </w:t>
      </w:r>
      <w:hyperlink r:id="rId3" w:history="1">
        <w:r w:rsidRPr="00C5494D">
          <w:rPr>
            <w:rStyle w:val="Hyperlink"/>
            <w:rtl/>
          </w:rPr>
          <w:t>تهذ</w:t>
        </w:r>
        <w:r w:rsidRPr="00C5494D">
          <w:rPr>
            <w:rStyle w:val="Hyperlink"/>
            <w:rFonts w:hint="cs"/>
            <w:rtl/>
          </w:rPr>
          <w:t>ی</w:t>
        </w:r>
        <w:r w:rsidRPr="00C5494D">
          <w:rPr>
            <w:rStyle w:val="Hyperlink"/>
            <w:rFonts w:hint="eastAsia"/>
            <w:rtl/>
          </w:rPr>
          <w:t>ب</w:t>
        </w:r>
        <w:r w:rsidRPr="00C5494D">
          <w:rPr>
            <w:rStyle w:val="Hyperlink"/>
            <w:rtl/>
          </w:rPr>
          <w:t xml:space="preserve"> الاحکام، ش</w:t>
        </w:r>
        <w:r w:rsidRPr="00C5494D">
          <w:rPr>
            <w:rStyle w:val="Hyperlink"/>
            <w:rFonts w:hint="cs"/>
            <w:rtl/>
          </w:rPr>
          <w:t>ی</w:t>
        </w:r>
        <w:r w:rsidRPr="00C5494D">
          <w:rPr>
            <w:rStyle w:val="Hyperlink"/>
            <w:rFonts w:hint="eastAsia"/>
            <w:rtl/>
          </w:rPr>
          <w:t>خ</w:t>
        </w:r>
        <w:r w:rsidRPr="00C5494D">
          <w:rPr>
            <w:rStyle w:val="Hyperlink"/>
            <w:rtl/>
          </w:rPr>
          <w:t xml:space="preserve"> طوس</w:t>
        </w:r>
        <w:r w:rsidRPr="00C5494D">
          <w:rPr>
            <w:rStyle w:val="Hyperlink"/>
            <w:rFonts w:hint="cs"/>
            <w:rtl/>
          </w:rPr>
          <w:t>ی</w:t>
        </w:r>
        <w:r w:rsidRPr="00C5494D">
          <w:rPr>
            <w:rStyle w:val="Hyperlink"/>
            <w:rFonts w:hint="eastAsia"/>
            <w:rtl/>
          </w:rPr>
          <w:t>،</w:t>
        </w:r>
        <w:r w:rsidRPr="00C5494D">
          <w:rPr>
            <w:rStyle w:val="Hyperlink"/>
            <w:rtl/>
          </w:rPr>
          <w:t xml:space="preserve"> ج9، ص134</w:t>
        </w:r>
        <w:r w:rsidRPr="00C5494D">
          <w:rPr>
            <w:rStyle w:val="Hyperlink"/>
          </w:rPr>
          <w:t>.</w:t>
        </w:r>
      </w:hyperlink>
    </w:p>
  </w:footnote>
  <w:footnote w:id="7">
    <w:p w:rsidR="00DC3CD3" w:rsidRPr="00DC3CD3" w:rsidRDefault="00DC3CD3" w:rsidP="00DC3CD3">
      <w:pPr>
        <w:pStyle w:val="FootnoteText"/>
      </w:pPr>
      <w:r w:rsidRPr="00DC3CD3">
        <w:footnoteRef/>
      </w:r>
      <w:r w:rsidRPr="00DC3CD3">
        <w:rPr>
          <w:rtl/>
        </w:rPr>
        <w:t xml:space="preserve"> </w:t>
      </w:r>
      <w:hyperlink r:id="rId4" w:history="1">
        <w:r w:rsidRPr="00DC3CD3">
          <w:rPr>
            <w:rStyle w:val="Hyperlink"/>
            <w:rtl/>
          </w:rPr>
          <w:t>تهذ</w:t>
        </w:r>
        <w:r w:rsidRPr="00DC3CD3">
          <w:rPr>
            <w:rStyle w:val="Hyperlink"/>
            <w:rFonts w:hint="cs"/>
            <w:rtl/>
          </w:rPr>
          <w:t>ی</w:t>
        </w:r>
        <w:r w:rsidRPr="00DC3CD3">
          <w:rPr>
            <w:rStyle w:val="Hyperlink"/>
            <w:rFonts w:hint="eastAsia"/>
            <w:rtl/>
          </w:rPr>
          <w:t>ب</w:t>
        </w:r>
        <w:r w:rsidRPr="00DC3CD3">
          <w:rPr>
            <w:rStyle w:val="Hyperlink"/>
            <w:rtl/>
          </w:rPr>
          <w:t xml:space="preserve"> الاحکام، ش</w:t>
        </w:r>
        <w:r w:rsidRPr="00DC3CD3">
          <w:rPr>
            <w:rStyle w:val="Hyperlink"/>
            <w:rFonts w:hint="cs"/>
            <w:rtl/>
          </w:rPr>
          <w:t>ی</w:t>
        </w:r>
        <w:r w:rsidRPr="00DC3CD3">
          <w:rPr>
            <w:rStyle w:val="Hyperlink"/>
            <w:rFonts w:hint="eastAsia"/>
            <w:rtl/>
          </w:rPr>
          <w:t>خ</w:t>
        </w:r>
        <w:r w:rsidRPr="00DC3CD3">
          <w:rPr>
            <w:rStyle w:val="Hyperlink"/>
            <w:rtl/>
          </w:rPr>
          <w:t xml:space="preserve"> طوس</w:t>
        </w:r>
        <w:r w:rsidRPr="00DC3CD3">
          <w:rPr>
            <w:rStyle w:val="Hyperlink"/>
            <w:rFonts w:hint="cs"/>
            <w:rtl/>
          </w:rPr>
          <w:t>ی</w:t>
        </w:r>
        <w:r w:rsidRPr="00DC3CD3">
          <w:rPr>
            <w:rStyle w:val="Hyperlink"/>
            <w:rFonts w:hint="eastAsia"/>
            <w:rtl/>
          </w:rPr>
          <w:t>،</w:t>
        </w:r>
        <w:r w:rsidRPr="00DC3CD3">
          <w:rPr>
            <w:rStyle w:val="Hyperlink"/>
            <w:rtl/>
          </w:rPr>
          <w:t xml:space="preserve"> ج9، ص150</w:t>
        </w:r>
        <w:r w:rsidRPr="00DC3CD3">
          <w:rPr>
            <w:rStyle w:val="Hyperlink"/>
          </w:rPr>
          <w:t>.</w:t>
        </w:r>
      </w:hyperlink>
    </w:p>
  </w:footnote>
  <w:footnote w:id="8">
    <w:p w:rsidR="00DC3CD3" w:rsidRPr="00DC3CD3" w:rsidRDefault="00DC3CD3" w:rsidP="00DC3CD3">
      <w:pPr>
        <w:pStyle w:val="FootnoteText"/>
      </w:pPr>
      <w:r w:rsidRPr="00DC3CD3">
        <w:footnoteRef/>
      </w:r>
      <w:r w:rsidRPr="00DC3CD3">
        <w:rPr>
          <w:rtl/>
        </w:rPr>
        <w:t xml:space="preserve"> </w:t>
      </w:r>
      <w:hyperlink r:id="rId5" w:history="1">
        <w:r w:rsidRPr="00DC3CD3">
          <w:rPr>
            <w:rStyle w:val="Hyperlink"/>
            <w:rtl/>
          </w:rPr>
          <w:t>الکاف</w:t>
        </w:r>
        <w:r w:rsidRPr="00DC3CD3">
          <w:rPr>
            <w:rStyle w:val="Hyperlink"/>
            <w:rFonts w:hint="cs"/>
            <w:rtl/>
          </w:rPr>
          <w:t>ی</w:t>
        </w:r>
        <w:r w:rsidRPr="00DC3CD3">
          <w:rPr>
            <w:rStyle w:val="Hyperlink"/>
            <w:rFonts w:hint="eastAsia"/>
            <w:rtl/>
          </w:rPr>
          <w:t>،</w:t>
        </w:r>
        <w:r w:rsidRPr="00DC3CD3">
          <w:rPr>
            <w:rStyle w:val="Hyperlink"/>
            <w:rtl/>
          </w:rPr>
          <w:t xml:space="preserve"> محمد بن </w:t>
        </w:r>
        <w:r w:rsidRPr="00DC3CD3">
          <w:rPr>
            <w:rStyle w:val="Hyperlink"/>
            <w:rFonts w:hint="cs"/>
            <w:rtl/>
          </w:rPr>
          <w:t>ی</w:t>
        </w:r>
        <w:r w:rsidRPr="00DC3CD3">
          <w:rPr>
            <w:rStyle w:val="Hyperlink"/>
            <w:rFonts w:hint="eastAsia"/>
            <w:rtl/>
          </w:rPr>
          <w:t>عقوب</w:t>
        </w:r>
        <w:r w:rsidRPr="00DC3CD3">
          <w:rPr>
            <w:rStyle w:val="Hyperlink"/>
            <w:rtl/>
          </w:rPr>
          <w:t xml:space="preserve"> کل</w:t>
        </w:r>
        <w:r w:rsidRPr="00DC3CD3">
          <w:rPr>
            <w:rStyle w:val="Hyperlink"/>
            <w:rFonts w:hint="cs"/>
            <w:rtl/>
          </w:rPr>
          <w:t>ی</w:t>
        </w:r>
        <w:r w:rsidRPr="00DC3CD3">
          <w:rPr>
            <w:rStyle w:val="Hyperlink"/>
            <w:rFonts w:hint="eastAsia"/>
            <w:rtl/>
          </w:rPr>
          <w:t>ن</w:t>
        </w:r>
        <w:r w:rsidRPr="00DC3CD3">
          <w:rPr>
            <w:rStyle w:val="Hyperlink"/>
            <w:rFonts w:hint="cs"/>
            <w:rtl/>
          </w:rPr>
          <w:t>ی</w:t>
        </w:r>
        <w:r w:rsidRPr="00DC3CD3">
          <w:rPr>
            <w:rStyle w:val="Hyperlink"/>
            <w:rFonts w:hint="eastAsia"/>
            <w:rtl/>
          </w:rPr>
          <w:t>،</w:t>
        </w:r>
        <w:r w:rsidRPr="00DC3CD3">
          <w:rPr>
            <w:rStyle w:val="Hyperlink"/>
            <w:rtl/>
          </w:rPr>
          <w:t xml:space="preserve"> ج7، ص31</w:t>
        </w:r>
        <w:r w:rsidRPr="00DC3CD3">
          <w:rPr>
            <w:rStyle w:val="Hyperlink"/>
          </w:rPr>
          <w:t>.</w:t>
        </w:r>
      </w:hyperlink>
    </w:p>
  </w:footnote>
  <w:footnote w:id="9">
    <w:p w:rsidR="00F91029" w:rsidRPr="00F91029" w:rsidRDefault="00F91029" w:rsidP="00F91029">
      <w:pPr>
        <w:pStyle w:val="FootnoteText"/>
      </w:pPr>
      <w:r w:rsidRPr="00F91029">
        <w:footnoteRef/>
      </w:r>
      <w:r w:rsidRPr="00F91029">
        <w:rPr>
          <w:rtl/>
        </w:rPr>
        <w:t xml:space="preserve"> </w:t>
      </w:r>
      <w:hyperlink r:id="rId6" w:history="1">
        <w:r w:rsidRPr="00F91029">
          <w:rPr>
            <w:rStyle w:val="Hyperlink"/>
            <w:rtl/>
          </w:rPr>
          <w:t>لسان العرب، محمد بن مکرم ابن منظور، ج12، ص166</w:t>
        </w:r>
        <w:r w:rsidRPr="00F91029">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6C4" w:rsidRPr="001D2E9A" w:rsidRDefault="004216C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1" w:name="BokNum"/>
    <w:bookmarkEnd w:id="11"/>
    <w:r>
      <w:rPr>
        <w:b/>
        <w:bCs/>
        <w:sz w:val="20"/>
        <w:szCs w:val="24"/>
        <w:rtl/>
      </w:rPr>
      <w:t>036</w:t>
    </w:r>
    <w:r>
      <w:rPr>
        <w:rFonts w:hint="cs"/>
        <w:b/>
        <w:bCs/>
        <w:sz w:val="20"/>
        <w:szCs w:val="24"/>
        <w:rtl/>
      </w:rPr>
      <w:tab/>
    </w:r>
    <w:r w:rsidRPr="00C32A7E">
      <w:rPr>
        <w:rFonts w:hint="cs"/>
        <w:b/>
        <w:bCs/>
        <w:color w:val="632423" w:themeColor="accent2" w:themeShade="80"/>
        <w:sz w:val="20"/>
        <w:szCs w:val="24"/>
        <w:rtl/>
      </w:rPr>
      <w:t xml:space="preserve">درس خارج </w:t>
    </w:r>
    <w:bookmarkStart w:id="12" w:name="Bokdars"/>
    <w:bookmarkEnd w:id="12"/>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3" w:name="Bokostad"/>
    <w:bookmarkEnd w:id="13"/>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4" w:name="BokTarikh"/>
    <w:bookmarkEnd w:id="14"/>
    <w:r>
      <w:rPr>
        <w:sz w:val="24"/>
        <w:szCs w:val="24"/>
        <w:rtl/>
      </w:rPr>
      <w:t>5 /9 /1401</w:t>
    </w:r>
  </w:p>
  <w:p w:rsidR="004216C4" w:rsidRPr="00F16B53" w:rsidRDefault="004216C4" w:rsidP="00DC5B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5" w:name="BokSabj"/>
    <w:bookmarkEnd w:id="15"/>
    <w:r>
      <w:rPr>
        <w:color w:val="000000" w:themeColor="text1"/>
        <w:sz w:val="24"/>
        <w:szCs w:val="24"/>
        <w:rtl/>
      </w:rPr>
      <w:t>شرا</w:t>
    </w:r>
    <w:r>
      <w:rPr>
        <w:rFonts w:hint="cs"/>
        <w:color w:val="000000" w:themeColor="text1"/>
        <w:sz w:val="24"/>
        <w:szCs w:val="24"/>
        <w:rtl/>
      </w:rPr>
      <w:t>ی</w:t>
    </w:r>
    <w:r>
      <w:rPr>
        <w:rFonts w:hint="eastAsia"/>
        <w:color w:val="000000" w:themeColor="text1"/>
        <w:sz w:val="24"/>
        <w:szCs w:val="24"/>
        <w:rtl/>
      </w:rPr>
      <w:t>ط</w:t>
    </w:r>
    <w:r>
      <w:rPr>
        <w:color w:val="000000" w:themeColor="text1"/>
        <w:sz w:val="24"/>
        <w:szCs w:val="24"/>
        <w:rtl/>
      </w:rPr>
      <w:t xml:space="preserve"> مال زکو</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6" w:name="Bokmoqarer"/>
    <w:bookmarkEnd w:id="16"/>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7" w:name="BokSabj2"/>
    <w:bookmarkEnd w:id="17"/>
    <w:r>
      <w:rPr>
        <w:sz w:val="24"/>
        <w:szCs w:val="24"/>
        <w:rtl/>
      </w:rPr>
      <w:t>تمکن از تصرف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E0EA8"/>
    <w:multiLevelType w:val="hybridMultilevel"/>
    <w:tmpl w:val="C8502E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34752C"/>
    <w:multiLevelType w:val="hybridMultilevel"/>
    <w:tmpl w:val="FCD08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2D87"/>
    <w:rsid w:val="000353D7"/>
    <w:rsid w:val="00055496"/>
    <w:rsid w:val="00073700"/>
    <w:rsid w:val="00080A41"/>
    <w:rsid w:val="0008299B"/>
    <w:rsid w:val="0009069F"/>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B655B"/>
    <w:rsid w:val="003C33F6"/>
    <w:rsid w:val="003C3D2E"/>
    <w:rsid w:val="003C43A5"/>
    <w:rsid w:val="003E1C5C"/>
    <w:rsid w:val="003E6650"/>
    <w:rsid w:val="003F5B46"/>
    <w:rsid w:val="00401363"/>
    <w:rsid w:val="00402E47"/>
    <w:rsid w:val="00404159"/>
    <w:rsid w:val="004216C4"/>
    <w:rsid w:val="00425015"/>
    <w:rsid w:val="00430994"/>
    <w:rsid w:val="00441B6D"/>
    <w:rsid w:val="004556EF"/>
    <w:rsid w:val="00462B07"/>
    <w:rsid w:val="00465BD2"/>
    <w:rsid w:val="004715C8"/>
    <w:rsid w:val="00481C31"/>
    <w:rsid w:val="00482FC1"/>
    <w:rsid w:val="00483027"/>
    <w:rsid w:val="0048683B"/>
    <w:rsid w:val="004871AA"/>
    <w:rsid w:val="004918D7"/>
    <w:rsid w:val="004926E1"/>
    <w:rsid w:val="00496E69"/>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7EE0"/>
    <w:rsid w:val="00580C24"/>
    <w:rsid w:val="005968EF"/>
    <w:rsid w:val="00596C1E"/>
    <w:rsid w:val="005A2E26"/>
    <w:rsid w:val="005A311F"/>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417E"/>
    <w:rsid w:val="00651B02"/>
    <w:rsid w:val="00651B19"/>
    <w:rsid w:val="00660A29"/>
    <w:rsid w:val="00661C1B"/>
    <w:rsid w:val="00695519"/>
    <w:rsid w:val="006A4134"/>
    <w:rsid w:val="006A5DDA"/>
    <w:rsid w:val="006A6701"/>
    <w:rsid w:val="006B21F4"/>
    <w:rsid w:val="006B3753"/>
    <w:rsid w:val="006B7AD6"/>
    <w:rsid w:val="006C2F7A"/>
    <w:rsid w:val="006C50FD"/>
    <w:rsid w:val="006D1DD4"/>
    <w:rsid w:val="006D4014"/>
    <w:rsid w:val="006D44C1"/>
    <w:rsid w:val="006E5651"/>
    <w:rsid w:val="006E5B85"/>
    <w:rsid w:val="006F026A"/>
    <w:rsid w:val="0070265B"/>
    <w:rsid w:val="00704813"/>
    <w:rsid w:val="007053FA"/>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0A26"/>
    <w:rsid w:val="007A4E18"/>
    <w:rsid w:val="007A7B8C"/>
    <w:rsid w:val="007C6D9E"/>
    <w:rsid w:val="007D1C43"/>
    <w:rsid w:val="007D5AE2"/>
    <w:rsid w:val="007D6C53"/>
    <w:rsid w:val="007E1564"/>
    <w:rsid w:val="007E1E87"/>
    <w:rsid w:val="007E5B3F"/>
    <w:rsid w:val="007F2257"/>
    <w:rsid w:val="0080091D"/>
    <w:rsid w:val="00804108"/>
    <w:rsid w:val="00804FC4"/>
    <w:rsid w:val="00816367"/>
    <w:rsid w:val="00816A0B"/>
    <w:rsid w:val="00820913"/>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407"/>
    <w:rsid w:val="00977656"/>
    <w:rsid w:val="009846A7"/>
    <w:rsid w:val="0098794D"/>
    <w:rsid w:val="0099497B"/>
    <w:rsid w:val="009A43BA"/>
    <w:rsid w:val="009B0D05"/>
    <w:rsid w:val="009B4CA6"/>
    <w:rsid w:val="009B79F8"/>
    <w:rsid w:val="009C66D5"/>
    <w:rsid w:val="009D13FD"/>
    <w:rsid w:val="009D266A"/>
    <w:rsid w:val="009D608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3592"/>
    <w:rsid w:val="00AA1F60"/>
    <w:rsid w:val="00AA40D7"/>
    <w:rsid w:val="00AB5F7D"/>
    <w:rsid w:val="00AC0C50"/>
    <w:rsid w:val="00AC14B7"/>
    <w:rsid w:val="00AC6FE2"/>
    <w:rsid w:val="00AF3925"/>
    <w:rsid w:val="00B1296B"/>
    <w:rsid w:val="00B175E4"/>
    <w:rsid w:val="00B2292F"/>
    <w:rsid w:val="00B43169"/>
    <w:rsid w:val="00B501A8"/>
    <w:rsid w:val="00B55AE4"/>
    <w:rsid w:val="00B70B46"/>
    <w:rsid w:val="00B739B0"/>
    <w:rsid w:val="00B814A3"/>
    <w:rsid w:val="00B96F38"/>
    <w:rsid w:val="00BC716B"/>
    <w:rsid w:val="00BC7381"/>
    <w:rsid w:val="00BD0E74"/>
    <w:rsid w:val="00BD5F8C"/>
    <w:rsid w:val="00BE29DD"/>
    <w:rsid w:val="00C066AF"/>
    <w:rsid w:val="00C10E06"/>
    <w:rsid w:val="00C145B8"/>
    <w:rsid w:val="00C2438F"/>
    <w:rsid w:val="00C31AF0"/>
    <w:rsid w:val="00C32A7E"/>
    <w:rsid w:val="00C34F28"/>
    <w:rsid w:val="00C368DF"/>
    <w:rsid w:val="00C442C5"/>
    <w:rsid w:val="00C5354E"/>
    <w:rsid w:val="00C5494D"/>
    <w:rsid w:val="00C57B5C"/>
    <w:rsid w:val="00C57C7C"/>
    <w:rsid w:val="00C61049"/>
    <w:rsid w:val="00C63FFE"/>
    <w:rsid w:val="00C829DA"/>
    <w:rsid w:val="00C84532"/>
    <w:rsid w:val="00C91EB6"/>
    <w:rsid w:val="00CA10B0"/>
    <w:rsid w:val="00CA2F8E"/>
    <w:rsid w:val="00CA3EE2"/>
    <w:rsid w:val="00CA7FD5"/>
    <w:rsid w:val="00CB3287"/>
    <w:rsid w:val="00CB33E2"/>
    <w:rsid w:val="00CB4E68"/>
    <w:rsid w:val="00CC2733"/>
    <w:rsid w:val="00CD0050"/>
    <w:rsid w:val="00CE2D0C"/>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9580A"/>
    <w:rsid w:val="00DB0CBB"/>
    <w:rsid w:val="00DB67CC"/>
    <w:rsid w:val="00DC3783"/>
    <w:rsid w:val="00DC3CD3"/>
    <w:rsid w:val="00DC5B76"/>
    <w:rsid w:val="00DD5A2A"/>
    <w:rsid w:val="00DD647B"/>
    <w:rsid w:val="00DE1070"/>
    <w:rsid w:val="00E00219"/>
    <w:rsid w:val="00E0316B"/>
    <w:rsid w:val="00E13A1A"/>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39EB"/>
    <w:rsid w:val="00EF27FE"/>
    <w:rsid w:val="00EF6DD8"/>
    <w:rsid w:val="00F07FB6"/>
    <w:rsid w:val="00F149D0"/>
    <w:rsid w:val="00F16B53"/>
    <w:rsid w:val="00F2012B"/>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029"/>
    <w:rsid w:val="00F914EB"/>
    <w:rsid w:val="00F91B85"/>
    <w:rsid w:val="00F938E7"/>
    <w:rsid w:val="00FA3B17"/>
    <w:rsid w:val="00FA5E8D"/>
    <w:rsid w:val="00FA5F3D"/>
    <w:rsid w:val="00FB399E"/>
    <w:rsid w:val="00FB7F50"/>
    <w:rsid w:val="00FC2A85"/>
    <w:rsid w:val="00FC40AF"/>
    <w:rsid w:val="00FC73B9"/>
    <w:rsid w:val="00FD0A16"/>
    <w:rsid w:val="00FE3D7D"/>
    <w:rsid w:val="00FE5B0F"/>
    <w:rsid w:val="00FE6DCF"/>
    <w:rsid w:val="00FF18A8"/>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A8"/>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964782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07078199">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84673901">
      <w:bodyDiv w:val="1"/>
      <w:marLeft w:val="0"/>
      <w:marRight w:val="0"/>
      <w:marTop w:val="0"/>
      <w:marBottom w:val="0"/>
      <w:divBdr>
        <w:top w:val="none" w:sz="0" w:space="0" w:color="auto"/>
        <w:left w:val="none" w:sz="0" w:space="0" w:color="auto"/>
        <w:bottom w:val="none" w:sz="0" w:space="0" w:color="auto"/>
        <w:right w:val="none" w:sz="0" w:space="0" w:color="auto"/>
      </w:divBdr>
    </w:div>
    <w:div w:id="747575086">
      <w:bodyDiv w:val="1"/>
      <w:marLeft w:val="0"/>
      <w:marRight w:val="0"/>
      <w:marTop w:val="0"/>
      <w:marBottom w:val="0"/>
      <w:divBdr>
        <w:top w:val="none" w:sz="0" w:space="0" w:color="auto"/>
        <w:left w:val="none" w:sz="0" w:space="0" w:color="auto"/>
        <w:bottom w:val="none" w:sz="0" w:space="0" w:color="auto"/>
        <w:right w:val="none" w:sz="0" w:space="0" w:color="auto"/>
      </w:divBdr>
    </w:div>
    <w:div w:id="112619786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4826526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56533378">
      <w:bodyDiv w:val="1"/>
      <w:marLeft w:val="0"/>
      <w:marRight w:val="0"/>
      <w:marTop w:val="0"/>
      <w:marBottom w:val="0"/>
      <w:divBdr>
        <w:top w:val="none" w:sz="0" w:space="0" w:color="auto"/>
        <w:left w:val="none" w:sz="0" w:space="0" w:color="auto"/>
        <w:bottom w:val="none" w:sz="0" w:space="0" w:color="auto"/>
        <w:right w:val="none" w:sz="0" w:space="0" w:color="auto"/>
      </w:divBdr>
    </w:div>
    <w:div w:id="1899130299">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1254368">
      <w:bodyDiv w:val="1"/>
      <w:marLeft w:val="0"/>
      <w:marRight w:val="0"/>
      <w:marTop w:val="0"/>
      <w:marBottom w:val="0"/>
      <w:divBdr>
        <w:top w:val="none" w:sz="0" w:space="0" w:color="auto"/>
        <w:left w:val="none" w:sz="0" w:space="0" w:color="auto"/>
        <w:bottom w:val="none" w:sz="0" w:space="0" w:color="auto"/>
        <w:right w:val="none" w:sz="0" w:space="0" w:color="auto"/>
      </w:divBdr>
    </w:div>
    <w:div w:id="2027825408">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9/134/" TargetMode="External"/><Relationship Id="rId2" Type="http://schemas.openxmlformats.org/officeDocument/2006/relationships/hyperlink" Target="http://lib.eshia.ir/10083/9/139/" TargetMode="External"/><Relationship Id="rId1" Type="http://schemas.openxmlformats.org/officeDocument/2006/relationships/hyperlink" Target="http://lib.eshia.ir/10083/9/138/" TargetMode="External"/><Relationship Id="rId6" Type="http://schemas.openxmlformats.org/officeDocument/2006/relationships/hyperlink" Target="http://lib.eshia.ir/20007/12/166/" TargetMode="External"/><Relationship Id="rId5" Type="http://schemas.openxmlformats.org/officeDocument/2006/relationships/hyperlink" Target="http://lib.eshia.ir/11005/7/31/" TargetMode="External"/><Relationship Id="rId4" Type="http://schemas.openxmlformats.org/officeDocument/2006/relationships/hyperlink" Target="http://lib.eshia.ir/10083/9/1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5E80A-2FF3-4A70-8E7B-24012EF3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6</TotalTime>
  <Pages>6</Pages>
  <Words>2191</Words>
  <Characters>12493</Characters>
  <Application>Microsoft Office Word</Application>
  <DocSecurity>0</DocSecurity>
  <Lines>104</Lines>
  <Paragraphs>29</Paragraphs>
  <ScaleCrop>false</ScaleCrop>
  <HeadingPairs>
    <vt:vector size="6" baseType="variant">
      <vt:variant>
        <vt:lpstr>Title</vt:lpstr>
      </vt:variant>
      <vt:variant>
        <vt:i4>1</vt:i4>
      </vt:variant>
      <vt:variant>
        <vt:lpstr>Headings</vt:lpstr>
      </vt:variant>
      <vt:variant>
        <vt:i4>3</vt:i4>
      </vt:variant>
      <vt:variant>
        <vt:lpstr>عنوان</vt:lpstr>
      </vt:variant>
      <vt:variant>
        <vt:i4>1</vt:i4>
      </vt:variant>
    </vt:vector>
  </HeadingPairs>
  <TitlesOfParts>
    <vt:vector size="5" baseType="lpstr">
      <vt:lpstr>تقریرات دروس خارج مدرسه فقهی امام محمد باقر علیه السلام</vt:lpstr>
      <vt:lpstr>بررسی اعتبار قبول و قبض در صدقه </vt:lpstr>
      <vt:lpstr>    استدلال به روایت طلحه بن زید بر عدم اعتبار قبول و قبض</vt:lpstr>
      <vt:lpstr>        مباحث مرتبط با روایت طلحه بن زید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14655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5</cp:revision>
  <cp:lastPrinted>2022-12-02T10:46:00Z</cp:lastPrinted>
  <dcterms:created xsi:type="dcterms:W3CDTF">2022-12-02T06:41:00Z</dcterms:created>
  <dcterms:modified xsi:type="dcterms:W3CDTF">2022-12-03T15:45:00Z</dcterms:modified>
  <cp:contentStatus>ویرایش 2.5</cp:contentStatus>
  <cp:version>2.7</cp:version>
</cp:coreProperties>
</file>