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0E204F">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062AF" w:rsidRPr="00236620" w:rsidRDefault="00C062AF" w:rsidP="00C062AF">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C062AF" w:rsidRDefault="00C062AF" w:rsidP="00C062AF">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825</w:t>
      </w:r>
      <w:bookmarkStart w:id="0" w:name="_GoBack"/>
      <w:bookmarkEnd w:id="0"/>
      <w:r w:rsidR="000E204F">
        <w:rPr>
          <w:noProof/>
          <w:webHidden/>
          <w:rtl/>
        </w:rPr>
        <w:fldChar w:fldCharType="begin"/>
      </w:r>
      <w:r w:rsidR="000E204F">
        <w:rPr>
          <w:noProof/>
          <w:webHidden/>
          <w:rtl/>
        </w:rPr>
        <w:instrText xml:space="preserve"> </w:instrText>
      </w:r>
      <w:r w:rsidR="000E204F">
        <w:rPr>
          <w:noProof/>
          <w:webHidden/>
        </w:rPr>
        <w:instrText>TOC</w:instrText>
      </w:r>
      <w:r w:rsidR="000E204F">
        <w:rPr>
          <w:noProof/>
          <w:webHidden/>
          <w:rtl/>
        </w:rPr>
        <w:instrText xml:space="preserve"> \</w:instrText>
      </w:r>
      <w:r w:rsidR="000E204F">
        <w:rPr>
          <w:noProof/>
          <w:webHidden/>
        </w:rPr>
        <w:instrText>o "</w:instrText>
      </w:r>
      <w:r w:rsidR="000E204F">
        <w:rPr>
          <w:noProof/>
          <w:webHidden/>
          <w:rtl/>
        </w:rPr>
        <w:instrText>1-9</w:instrText>
      </w:r>
      <w:r w:rsidR="000E204F">
        <w:rPr>
          <w:noProof/>
          <w:webHidden/>
        </w:rPr>
        <w:instrText>" \h \z \u</w:instrText>
      </w:r>
      <w:r w:rsidR="000E204F">
        <w:rPr>
          <w:noProof/>
          <w:webHidden/>
          <w:rtl/>
        </w:rPr>
        <w:instrText xml:space="preserve"> </w:instrText>
      </w:r>
      <w:r w:rsidR="000E204F">
        <w:rPr>
          <w:noProof/>
          <w:webHidden/>
          <w:rtl/>
        </w:rPr>
        <w:fldChar w:fldCharType="separate"/>
      </w:r>
      <w:r w:rsidR="000E204F">
        <w:rPr>
          <w:rFonts w:cs="B Titr"/>
          <w:noProof/>
          <w:webHidden/>
          <w:color w:val="632423" w:themeColor="accent2" w:themeShade="80"/>
          <w:szCs w:val="24"/>
          <w:rtl/>
        </w:rPr>
        <w:fldChar w:fldCharType="end"/>
      </w:r>
    </w:p>
    <w:p w:rsidR="00F343FB" w:rsidRPr="00A6366F" w:rsidRDefault="00F842AD" w:rsidP="000E204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B53C6">
        <w:rPr>
          <w:rtl/>
        </w:rPr>
        <w:t xml:space="preserve">تمکن از تصرف </w:t>
      </w:r>
      <w:r w:rsidR="00025B70">
        <w:rPr>
          <w:rFonts w:hint="cs"/>
          <w:rtl/>
        </w:rPr>
        <w:t xml:space="preserve"> </w:t>
      </w:r>
      <w:r w:rsidR="00386C11" w:rsidRPr="00A6366F">
        <w:rPr>
          <w:rFonts w:hint="cs"/>
          <w:rtl/>
        </w:rPr>
        <w:t>/</w:t>
      </w:r>
      <w:bookmarkStart w:id="2" w:name="BokSabj_d"/>
      <w:bookmarkEnd w:id="2"/>
      <w:r w:rsidR="00AB53C6">
        <w:rPr>
          <w:rtl/>
        </w:rPr>
        <w:t>شرا</w:t>
      </w:r>
      <w:r w:rsidR="00AB53C6">
        <w:rPr>
          <w:rFonts w:hint="cs"/>
          <w:rtl/>
        </w:rPr>
        <w:t>ی</w:t>
      </w:r>
      <w:r w:rsidR="00AB53C6">
        <w:rPr>
          <w:rFonts w:hint="eastAsia"/>
          <w:rtl/>
        </w:rPr>
        <w:t>ط</w:t>
      </w:r>
      <w:r w:rsidR="00AB53C6">
        <w:rPr>
          <w:rtl/>
        </w:rPr>
        <w:t xml:space="preserve"> مال زکو</w:t>
      </w:r>
      <w:r w:rsidR="00AB53C6">
        <w:rPr>
          <w:rFonts w:hint="cs"/>
          <w:rtl/>
        </w:rPr>
        <w:t>ی</w:t>
      </w:r>
      <w:r w:rsidR="00386C11" w:rsidRPr="00A6366F">
        <w:rPr>
          <w:rFonts w:hint="cs"/>
          <w:rtl/>
        </w:rPr>
        <w:t xml:space="preserve"> /</w:t>
      </w:r>
      <w:bookmarkStart w:id="3" w:name="Bokkolli"/>
      <w:bookmarkEnd w:id="3"/>
      <w:r w:rsidR="00AB53C6">
        <w:rPr>
          <w:rtl/>
        </w:rPr>
        <w:t>زکات</w:t>
      </w:r>
      <w:r w:rsidR="001B6799" w:rsidRPr="00A6366F">
        <w:rPr>
          <w:rFonts w:hint="cs"/>
          <w:rtl/>
        </w:rPr>
        <w:t xml:space="preserve"> </w:t>
      </w:r>
    </w:p>
    <w:p w:rsidR="008F5B4D" w:rsidRPr="009C66D5" w:rsidRDefault="008F5B4D" w:rsidP="000E204F">
      <w:pPr>
        <w:jc w:val="both"/>
        <w:rPr>
          <w:rStyle w:val="Emphasis"/>
          <w:b/>
          <w:bCs w:val="0"/>
          <w:rtl/>
        </w:rPr>
      </w:pPr>
      <w:r w:rsidRPr="009C66D5">
        <w:rPr>
          <w:rStyle w:val="Emphasis"/>
          <w:rFonts w:hint="cs"/>
          <w:b/>
          <w:bCs w:val="0"/>
          <w:rtl/>
        </w:rPr>
        <w:t>خلاصه مباحث گذشته:</w:t>
      </w:r>
    </w:p>
    <w:p w:rsidR="003A6148" w:rsidRDefault="008F5B4D" w:rsidP="000E204F">
      <w:pPr>
        <w:pBdr>
          <w:bottom w:val="double" w:sz="6" w:space="1" w:color="auto"/>
        </w:pBdr>
        <w:jc w:val="both"/>
        <w:rPr>
          <w:rtl/>
        </w:rPr>
      </w:pPr>
      <w:r>
        <w:rPr>
          <w:rFonts w:hint="cs"/>
          <w:rtl/>
        </w:rPr>
        <w:t>متن خلاصه ...</w:t>
      </w:r>
    </w:p>
    <w:p w:rsidR="00247D2F" w:rsidRPr="003A6148" w:rsidRDefault="00247D2F" w:rsidP="000E204F">
      <w:pPr>
        <w:pBdr>
          <w:bottom w:val="double" w:sz="6" w:space="1" w:color="auto"/>
        </w:pBdr>
        <w:jc w:val="both"/>
      </w:pPr>
    </w:p>
    <w:p w:rsidR="008F5B4D" w:rsidRDefault="008F5B4D" w:rsidP="000E204F">
      <w:pPr>
        <w:jc w:val="both"/>
      </w:pPr>
    </w:p>
    <w:p w:rsidR="00035C7A" w:rsidRDefault="00035C7A" w:rsidP="000E204F">
      <w:pPr>
        <w:pStyle w:val="Heading1"/>
        <w:jc w:val="both"/>
        <w:rPr>
          <w:rtl/>
        </w:rPr>
      </w:pPr>
      <w:bookmarkStart w:id="4" w:name="_Toc119815323"/>
      <w:r>
        <w:rPr>
          <w:rFonts w:hint="cs"/>
          <w:rtl/>
        </w:rPr>
        <w:t xml:space="preserve">بررسی ثبوت زکات </w:t>
      </w:r>
      <w:r w:rsidR="00762453">
        <w:rPr>
          <w:rFonts w:hint="cs"/>
          <w:rtl/>
        </w:rPr>
        <w:t xml:space="preserve">در </w:t>
      </w:r>
      <w:r w:rsidR="00F67D62">
        <w:rPr>
          <w:rFonts w:hint="cs"/>
          <w:rtl/>
        </w:rPr>
        <w:t>نذر به عین نصاب</w:t>
      </w:r>
      <w:bookmarkEnd w:id="4"/>
      <w:r w:rsidR="00F67D62">
        <w:rPr>
          <w:rFonts w:hint="cs"/>
          <w:rtl/>
        </w:rPr>
        <w:t xml:space="preserve"> </w:t>
      </w:r>
      <w:r w:rsidR="00762453">
        <w:rPr>
          <w:rFonts w:hint="cs"/>
          <w:rtl/>
        </w:rPr>
        <w:t xml:space="preserve"> </w:t>
      </w:r>
      <w:r>
        <w:rPr>
          <w:rFonts w:hint="cs"/>
          <w:rtl/>
        </w:rPr>
        <w:t xml:space="preserve"> </w:t>
      </w:r>
    </w:p>
    <w:p w:rsidR="001A1EA5" w:rsidRDefault="00936C9A" w:rsidP="000E204F">
      <w:pPr>
        <w:jc w:val="both"/>
        <w:rPr>
          <w:rtl/>
        </w:rPr>
      </w:pPr>
      <w:r>
        <w:rPr>
          <w:rFonts w:hint="cs"/>
          <w:rtl/>
        </w:rPr>
        <w:t>بحث در این باره بود که آیا نذر به صدقه عین در وسط سال باعث می شود که زکات تعلق نگیرد یا نذر صدقه، مانع تعلّق زکات نیست؟</w:t>
      </w:r>
    </w:p>
    <w:p w:rsidR="00035C7A" w:rsidRDefault="00035C7A" w:rsidP="000E204F">
      <w:pPr>
        <w:pStyle w:val="Heading2"/>
        <w:jc w:val="both"/>
        <w:rPr>
          <w:rtl/>
        </w:rPr>
      </w:pPr>
      <w:bookmarkStart w:id="5" w:name="_Toc119815324"/>
      <w:r>
        <w:rPr>
          <w:rFonts w:hint="cs"/>
          <w:rtl/>
        </w:rPr>
        <w:t>تحریر محلّ نزاع</w:t>
      </w:r>
      <w:bookmarkEnd w:id="5"/>
      <w:r>
        <w:rPr>
          <w:rFonts w:hint="cs"/>
          <w:rtl/>
        </w:rPr>
        <w:t xml:space="preserve"> </w:t>
      </w:r>
    </w:p>
    <w:p w:rsidR="00936C9A" w:rsidRDefault="00936C9A" w:rsidP="000E204F">
      <w:pPr>
        <w:jc w:val="both"/>
        <w:rPr>
          <w:rtl/>
        </w:rPr>
      </w:pPr>
      <w:r>
        <w:rPr>
          <w:rFonts w:hint="cs"/>
          <w:rtl/>
        </w:rPr>
        <w:t xml:space="preserve">برای تصویر صحیح از موضوع بحث، باید </w:t>
      </w:r>
      <w:r w:rsidR="00283489">
        <w:rPr>
          <w:rFonts w:hint="cs"/>
          <w:rtl/>
        </w:rPr>
        <w:t>دو</w:t>
      </w:r>
      <w:r>
        <w:rPr>
          <w:rFonts w:hint="cs"/>
          <w:rtl/>
        </w:rPr>
        <w:t xml:space="preserve"> نکته را در نظر داشت:</w:t>
      </w:r>
    </w:p>
    <w:p w:rsidR="00936C9A" w:rsidRDefault="00936C9A" w:rsidP="000E204F">
      <w:pPr>
        <w:pStyle w:val="ListParagraph"/>
        <w:numPr>
          <w:ilvl w:val="0"/>
          <w:numId w:val="16"/>
        </w:numPr>
        <w:jc w:val="both"/>
        <w:rPr>
          <w:rtl/>
        </w:rPr>
      </w:pPr>
      <w:r>
        <w:rPr>
          <w:rFonts w:hint="cs"/>
          <w:rtl/>
        </w:rPr>
        <w:t xml:space="preserve">نکته اول: مفروض کلام در جایی است که به صدقه عمل نکرده است و گرنه روشن است در فرض عمل کردن به صدقه، از ملک او خارج می شود و زکات واجب نیست. </w:t>
      </w:r>
    </w:p>
    <w:p w:rsidR="00283489" w:rsidRDefault="00936C9A" w:rsidP="000E204F">
      <w:pPr>
        <w:pStyle w:val="ListParagraph"/>
        <w:numPr>
          <w:ilvl w:val="0"/>
          <w:numId w:val="16"/>
        </w:numPr>
        <w:jc w:val="both"/>
        <w:rPr>
          <w:rtl/>
        </w:rPr>
      </w:pPr>
      <w:r>
        <w:rPr>
          <w:rFonts w:hint="cs"/>
          <w:rtl/>
        </w:rPr>
        <w:t>نکته دوم: مفروض کلام در جایی است که نذر فعلیت پیدا کرد</w:t>
      </w:r>
      <w:r w:rsidR="00352D15">
        <w:rPr>
          <w:rFonts w:hint="cs"/>
          <w:rtl/>
        </w:rPr>
        <w:t>ه است</w:t>
      </w:r>
      <w:r>
        <w:rPr>
          <w:rFonts w:hint="cs"/>
          <w:rtl/>
        </w:rPr>
        <w:t xml:space="preserve"> یا به خاطر مطلق بودن نذر یا به خاطر اینکه نذر مشروط به شرطی بوده که شرط حاصل شده است. حکم مسأله در صورتی که شرط تحقق پیدا نکرده، بحث دیگری است که در آینده درباره آن صحبت خواهیم کرد. در مدارک بین این دو صورت تفکیک کرده است. </w:t>
      </w:r>
    </w:p>
    <w:p w:rsidR="00936C9A" w:rsidRDefault="00035C7A" w:rsidP="000E204F">
      <w:pPr>
        <w:jc w:val="both"/>
        <w:rPr>
          <w:rtl/>
        </w:rPr>
      </w:pPr>
      <w:r>
        <w:rPr>
          <w:rFonts w:hint="cs"/>
          <w:rtl/>
        </w:rPr>
        <w:t xml:space="preserve">پس </w:t>
      </w:r>
      <w:r w:rsidR="00936C9A">
        <w:rPr>
          <w:rFonts w:hint="cs"/>
          <w:rtl/>
        </w:rPr>
        <w:t xml:space="preserve">مفروض ما در جایی است که </w:t>
      </w:r>
      <w:r w:rsidR="00283489">
        <w:rPr>
          <w:rFonts w:hint="cs"/>
          <w:rtl/>
        </w:rPr>
        <w:t xml:space="preserve">نذر در میان سال فعلیت پیدا کرده است و از طرف دیگر نذر را ادا نکرده است. </w:t>
      </w:r>
    </w:p>
    <w:p w:rsidR="00035C7A" w:rsidRDefault="00035C7A" w:rsidP="000E204F">
      <w:pPr>
        <w:pStyle w:val="Heading2"/>
        <w:jc w:val="both"/>
        <w:rPr>
          <w:rtl/>
        </w:rPr>
      </w:pPr>
      <w:bookmarkStart w:id="6" w:name="_Toc119815325"/>
      <w:r>
        <w:rPr>
          <w:rFonts w:hint="cs"/>
          <w:rtl/>
        </w:rPr>
        <w:lastRenderedPageBreak/>
        <w:t>کلام مرحوم آقای خویی</w:t>
      </w:r>
      <w:bookmarkEnd w:id="6"/>
    </w:p>
    <w:p w:rsidR="00283489" w:rsidRDefault="00283489" w:rsidP="000E204F">
      <w:pPr>
        <w:jc w:val="both"/>
        <w:rPr>
          <w:rtl/>
        </w:rPr>
      </w:pPr>
      <w:r>
        <w:rPr>
          <w:rFonts w:hint="cs"/>
          <w:rtl/>
        </w:rPr>
        <w:t xml:space="preserve">مرحوم آقای خویی می فرماید: از کلام صاحب مدارک استفاده می شود که مسأله دو صورت دارد و در هر دو صورت ایشان قائل شده که مانع تعلّق زکات است. اول آنکه نذر به نحو شرط فعل باشد و دوم آنکه نذر به نحو شرط نتیجه باشد. </w:t>
      </w:r>
      <w:r w:rsidR="00352D15">
        <w:rPr>
          <w:rFonts w:hint="cs"/>
          <w:rtl/>
        </w:rPr>
        <w:t>نذر به نحو شرط</w:t>
      </w:r>
      <w:r>
        <w:rPr>
          <w:rFonts w:hint="cs"/>
          <w:rtl/>
        </w:rPr>
        <w:t xml:space="preserve"> فعل به این معناست که نذر کرده صدقه بدهد و نذر</w:t>
      </w:r>
      <w:r w:rsidR="00352D15">
        <w:rPr>
          <w:rFonts w:hint="cs"/>
          <w:rtl/>
        </w:rPr>
        <w:t xml:space="preserve"> به نحو شرط</w:t>
      </w:r>
      <w:r>
        <w:rPr>
          <w:rFonts w:hint="cs"/>
          <w:rtl/>
        </w:rPr>
        <w:t xml:space="preserve"> نتیجه به این معناست که </w:t>
      </w:r>
      <w:r w:rsidR="00352D15">
        <w:rPr>
          <w:rFonts w:hint="cs"/>
          <w:rtl/>
        </w:rPr>
        <w:t xml:space="preserve">نذر کرده </w:t>
      </w:r>
      <w:r>
        <w:rPr>
          <w:rFonts w:hint="cs"/>
          <w:rtl/>
        </w:rPr>
        <w:t xml:space="preserve">مال خود به خود صدقه باشد. </w:t>
      </w:r>
    </w:p>
    <w:p w:rsidR="00283489" w:rsidRDefault="00283489" w:rsidP="000E204F">
      <w:pPr>
        <w:jc w:val="both"/>
        <w:rPr>
          <w:rtl/>
        </w:rPr>
      </w:pPr>
      <w:r>
        <w:rPr>
          <w:rFonts w:hint="cs"/>
          <w:rtl/>
        </w:rPr>
        <w:t xml:space="preserve">آقای خویی می فرماید: </w:t>
      </w:r>
      <w:r w:rsidR="00592062">
        <w:rPr>
          <w:rFonts w:hint="cs"/>
          <w:rtl/>
        </w:rPr>
        <w:t xml:space="preserve">اگر نذر به نحو شرط نتیجه صحیح باشد، مانع تعلّق زکات است اما نذر به نحو شرط نتیجه صحیح نیست. ایشان می فرماید: در جای خودش گفتیم که لازم نیست تملیک مبرز خاصی داشته باشد و با هر مبرزی می توان تملیک کرد اما نذر از آنها نیست و نیازمند مبرز خاص است. ایشان صدقه و هبه را تملیک دانسته و فرق آنها را در لزوم قصد قربت در صدقه می داند. پس صدقه یکی از اقسام هبه است و به همین دلیل در آن قبول و قبض معتبر است. </w:t>
      </w:r>
      <w:r w:rsidR="00352D15">
        <w:rPr>
          <w:rFonts w:hint="cs"/>
          <w:rtl/>
        </w:rPr>
        <w:t>در نتیجه،</w:t>
      </w:r>
      <w:r w:rsidR="00592062">
        <w:rPr>
          <w:rFonts w:hint="cs"/>
          <w:rtl/>
        </w:rPr>
        <w:t xml:space="preserve"> به مجرّد نذر بدون قبول و قبض، مال صدقه نمی شود و باید شرایط هبه را دارا باشد که شرط آن قبض و قبول است. </w:t>
      </w:r>
      <w:r w:rsidR="00035C7A">
        <w:rPr>
          <w:rFonts w:hint="cs"/>
          <w:rtl/>
        </w:rPr>
        <w:t xml:space="preserve">اما در صورتی که نذر به نحو شرط فعل باشد، حداکثر وجوب تکلیفی صدقه دادن ثابت می شود و مجرّد </w:t>
      </w:r>
      <w:r w:rsidR="00352D15">
        <w:rPr>
          <w:rFonts w:hint="cs"/>
          <w:rtl/>
        </w:rPr>
        <w:t xml:space="preserve">وجوب تکلیفی </w:t>
      </w:r>
      <w:r w:rsidR="00035C7A">
        <w:rPr>
          <w:rFonts w:hint="cs"/>
          <w:rtl/>
        </w:rPr>
        <w:t>تصد</w:t>
      </w:r>
      <w:r w:rsidR="00352D15">
        <w:rPr>
          <w:rFonts w:hint="cs"/>
          <w:rtl/>
        </w:rPr>
        <w:t>ّ</w:t>
      </w:r>
      <w:r w:rsidR="00035C7A">
        <w:rPr>
          <w:rFonts w:hint="cs"/>
          <w:rtl/>
        </w:rPr>
        <w:t>ق یک مال، باعث نمی شود مال از تعلّق زکات خارج شود.</w:t>
      </w:r>
      <w:r w:rsidR="00035C7A">
        <w:rPr>
          <w:rStyle w:val="FootnoteReference"/>
          <w:rtl/>
        </w:rPr>
        <w:footnoteReference w:id="1"/>
      </w:r>
      <w:r w:rsidR="00035C7A">
        <w:rPr>
          <w:rFonts w:hint="cs"/>
          <w:rtl/>
        </w:rPr>
        <w:t xml:space="preserve"> </w:t>
      </w:r>
    </w:p>
    <w:p w:rsidR="00936C9A" w:rsidRDefault="00035C7A" w:rsidP="000E204F">
      <w:pPr>
        <w:pStyle w:val="Heading3"/>
        <w:jc w:val="both"/>
        <w:rPr>
          <w:rtl/>
        </w:rPr>
      </w:pPr>
      <w:bookmarkStart w:id="7" w:name="_Toc119815326"/>
      <w:r>
        <w:rPr>
          <w:rFonts w:hint="cs"/>
          <w:rtl/>
        </w:rPr>
        <w:t>بررسی کلام مرحوم خویی</w:t>
      </w:r>
      <w:bookmarkEnd w:id="7"/>
      <w:r>
        <w:rPr>
          <w:rFonts w:hint="cs"/>
          <w:rtl/>
        </w:rPr>
        <w:t xml:space="preserve"> </w:t>
      </w:r>
    </w:p>
    <w:p w:rsidR="00035C7A" w:rsidRDefault="00035C7A" w:rsidP="000E204F">
      <w:pPr>
        <w:jc w:val="both"/>
        <w:rPr>
          <w:rtl/>
        </w:rPr>
      </w:pPr>
      <w:r>
        <w:rPr>
          <w:rFonts w:hint="cs"/>
          <w:rtl/>
        </w:rPr>
        <w:t xml:space="preserve">در بررسی کلام مرحوم آقای خویی باید چند مرحله بحث صورت گیرد. </w:t>
      </w:r>
    </w:p>
    <w:p w:rsidR="00352D15" w:rsidRDefault="00352D15" w:rsidP="000E204F">
      <w:pPr>
        <w:pStyle w:val="Heading4"/>
        <w:jc w:val="both"/>
        <w:rPr>
          <w:rtl/>
        </w:rPr>
      </w:pPr>
      <w:bookmarkStart w:id="8" w:name="_Toc119815327"/>
      <w:r>
        <w:rPr>
          <w:rFonts w:hint="cs"/>
          <w:rtl/>
        </w:rPr>
        <w:t>مرحله اول: تمامیت یا عدم تمامیت ملک در منذور الصدقه؟</w:t>
      </w:r>
      <w:bookmarkEnd w:id="8"/>
      <w:r>
        <w:rPr>
          <w:rFonts w:hint="cs"/>
          <w:rtl/>
        </w:rPr>
        <w:t xml:space="preserve"> </w:t>
      </w:r>
    </w:p>
    <w:p w:rsidR="00035C7A" w:rsidRDefault="00035C7A" w:rsidP="000E204F">
      <w:pPr>
        <w:jc w:val="both"/>
        <w:rPr>
          <w:rtl/>
        </w:rPr>
      </w:pPr>
      <w:r>
        <w:rPr>
          <w:rFonts w:hint="cs"/>
          <w:rtl/>
        </w:rPr>
        <w:t>ایشان فرمود: وجوب صدقه دادن باعث نمی شود که از تعلّق زکات خارج شود. ممکن است به این سخن مناقشه شود که از ادله زکات استفاده می شود، شرط است مال زکوی یکسال «عند الرجل» باشد و مراد از «عندیت»، عندیت مکانی نیست بلکه به این معناست که شخص بر آن سلطه داشته باشد و بتواند در آن تصرف تکوینی و اعتباری انجام دهد</w:t>
      </w:r>
      <w:r w:rsidR="00352D15">
        <w:rPr>
          <w:rFonts w:hint="cs"/>
          <w:rtl/>
        </w:rPr>
        <w:t xml:space="preserve"> اعم از قبض و اتلاف و مانند آن و در </w:t>
      </w:r>
      <w:r>
        <w:rPr>
          <w:rFonts w:hint="cs"/>
          <w:rtl/>
        </w:rPr>
        <w:t xml:space="preserve">مالی که شخص نذر کرده آن را صدقه دهد، </w:t>
      </w:r>
      <w:r w:rsidR="00352D15">
        <w:rPr>
          <w:rFonts w:hint="cs"/>
          <w:rtl/>
        </w:rPr>
        <w:t xml:space="preserve">حق ندارد این امور را انجام دهد. در نتیجه ممکن است گفته شود: ملکیت در این فرض تامّ نیست. </w:t>
      </w:r>
    </w:p>
    <w:p w:rsidR="00747BB4" w:rsidRDefault="00352D15" w:rsidP="000E204F">
      <w:pPr>
        <w:jc w:val="both"/>
        <w:rPr>
          <w:rtl/>
        </w:rPr>
      </w:pPr>
      <w:r>
        <w:rPr>
          <w:rFonts w:hint="cs"/>
          <w:rtl/>
        </w:rPr>
        <w:t xml:space="preserve">پس </w:t>
      </w:r>
      <w:r w:rsidR="00747BB4">
        <w:rPr>
          <w:rFonts w:hint="cs"/>
          <w:rtl/>
        </w:rPr>
        <w:t xml:space="preserve">باید بین دو بحث تفکیک کرد: </w:t>
      </w:r>
    </w:p>
    <w:p w:rsidR="00747BB4" w:rsidRDefault="00747BB4" w:rsidP="000E204F">
      <w:pPr>
        <w:pStyle w:val="ListParagraph"/>
        <w:numPr>
          <w:ilvl w:val="0"/>
          <w:numId w:val="17"/>
        </w:numPr>
        <w:jc w:val="both"/>
        <w:rPr>
          <w:rtl/>
        </w:rPr>
      </w:pPr>
      <w:r>
        <w:rPr>
          <w:rFonts w:hint="cs"/>
          <w:rtl/>
        </w:rPr>
        <w:t>استفاده حکم مسأله از ادله دالّ بر شرطیت تمکن از تصرف در زکات، صحیح نیست زیرا دلیلی بر اشتراط عنوان تمکن از تصرف نداریم و در روایات، زکات از «مال غائب» نفی شده است که از این روایات، حکم منذور قابل استفاده نیست.</w:t>
      </w:r>
    </w:p>
    <w:p w:rsidR="00747BB4" w:rsidRDefault="00747BB4" w:rsidP="000E204F">
      <w:pPr>
        <w:pStyle w:val="ListParagraph"/>
        <w:numPr>
          <w:ilvl w:val="0"/>
          <w:numId w:val="17"/>
        </w:numPr>
        <w:jc w:val="both"/>
      </w:pPr>
      <w:r>
        <w:rPr>
          <w:rFonts w:hint="cs"/>
          <w:rtl/>
        </w:rPr>
        <w:t xml:space="preserve">از برخی از روایات استفاده می شود که ملکیت باید تامّه باشد و تمامیت ملک به این است که مالک حق جمیع تصرفات داشته باشد و بر مالی که مالک نمی تواند جمیع تصرفات را انجام دهد، عنوان «عندیت» صادق نیست. </w:t>
      </w:r>
    </w:p>
    <w:p w:rsidR="00352D15" w:rsidRDefault="00352D15" w:rsidP="000E204F">
      <w:pPr>
        <w:pStyle w:val="Heading4"/>
        <w:jc w:val="both"/>
        <w:rPr>
          <w:rtl/>
        </w:rPr>
      </w:pPr>
      <w:bookmarkStart w:id="9" w:name="_Toc119815328"/>
      <w:r>
        <w:rPr>
          <w:rFonts w:hint="cs"/>
          <w:rtl/>
        </w:rPr>
        <w:t>مرحله دوم: وجوب تکلیفی  در نذر یا اعتبار مالکیت خدا نسبت به منذور؟</w:t>
      </w:r>
      <w:bookmarkEnd w:id="9"/>
    </w:p>
    <w:p w:rsidR="00747BB4" w:rsidRDefault="00747BB4" w:rsidP="000E204F">
      <w:pPr>
        <w:jc w:val="both"/>
        <w:rPr>
          <w:rtl/>
        </w:rPr>
      </w:pPr>
      <w:r>
        <w:rPr>
          <w:rFonts w:hint="cs"/>
          <w:rtl/>
        </w:rPr>
        <w:t xml:space="preserve">درباره نذر این بحث کلی وجود دارد که آیا نذر صرفا وجوب تکلیفی دارد یا نذر اعتبار مالکیت خدا نسبت به یک شیء است؟ </w:t>
      </w:r>
    </w:p>
    <w:p w:rsidR="00352D15" w:rsidRDefault="00747BB4" w:rsidP="000E204F">
      <w:pPr>
        <w:jc w:val="both"/>
        <w:rPr>
          <w:rtl/>
        </w:rPr>
      </w:pPr>
      <w:r>
        <w:rPr>
          <w:rFonts w:hint="cs"/>
          <w:rtl/>
        </w:rPr>
        <w:t>از روایات استفاده می شود که منذور، ملک خدا قرار می گیرد و تا اعتبار مالکیت خدا نسبت به منذور نشود، نذر شرعا لازم الوفا نیست. پس نذر صحیح</w:t>
      </w:r>
      <w:r w:rsidR="00352D15">
        <w:rPr>
          <w:rFonts w:hint="cs"/>
          <w:rtl/>
        </w:rPr>
        <w:t>ِ</w:t>
      </w:r>
      <w:r>
        <w:rPr>
          <w:rFonts w:hint="cs"/>
          <w:rtl/>
        </w:rPr>
        <w:t xml:space="preserve"> شرعی</w:t>
      </w:r>
      <w:r w:rsidR="00352D15">
        <w:rPr>
          <w:rFonts w:hint="cs"/>
          <w:rtl/>
        </w:rPr>
        <w:t>ِ</w:t>
      </w:r>
      <w:r>
        <w:rPr>
          <w:rFonts w:hint="cs"/>
          <w:rtl/>
        </w:rPr>
        <w:t xml:space="preserve"> لازم الوفاء، نذری است که با «لله علیّ» باشد. </w:t>
      </w:r>
    </w:p>
    <w:p w:rsidR="003B46EA" w:rsidRDefault="00747BB4" w:rsidP="000E204F">
      <w:pPr>
        <w:jc w:val="both"/>
        <w:rPr>
          <w:rtl/>
        </w:rPr>
      </w:pPr>
      <w:r>
        <w:rPr>
          <w:rFonts w:hint="cs"/>
          <w:rtl/>
        </w:rPr>
        <w:lastRenderedPageBreak/>
        <w:t>در توضیح باید گفت:</w:t>
      </w:r>
      <w:r w:rsidR="00352D15">
        <w:rPr>
          <w:rFonts w:hint="cs"/>
          <w:rtl/>
        </w:rPr>
        <w:t xml:space="preserve"> هر چند</w:t>
      </w:r>
      <w:r>
        <w:rPr>
          <w:rFonts w:hint="cs"/>
          <w:rtl/>
        </w:rPr>
        <w:t xml:space="preserve"> </w:t>
      </w:r>
      <w:r w:rsidR="003B46EA">
        <w:rPr>
          <w:rFonts w:hint="cs"/>
          <w:rtl/>
        </w:rPr>
        <w:t xml:space="preserve">خداوند مالک حقیقی همه اشیاء است ولی خداوند که مالک حقیقی همه اشیاء است، برای اشیاء ملکیت اعتباری فرض کرده و برخی از اشیاء را </w:t>
      </w:r>
      <w:r w:rsidR="00352D15">
        <w:rPr>
          <w:rFonts w:hint="cs"/>
          <w:rtl/>
        </w:rPr>
        <w:t>ملک</w:t>
      </w:r>
      <w:r w:rsidR="003B46EA">
        <w:rPr>
          <w:rFonts w:hint="cs"/>
          <w:rtl/>
        </w:rPr>
        <w:t xml:space="preserve"> خودش قرار داده است. این ملک به عنوان ملک اعتباری است و منافاتی با این ندارد که برخی</w:t>
      </w:r>
      <w:r w:rsidR="00352D15">
        <w:rPr>
          <w:rFonts w:hint="cs"/>
          <w:rtl/>
        </w:rPr>
        <w:t xml:space="preserve"> از</w:t>
      </w:r>
      <w:r w:rsidR="003B46EA">
        <w:rPr>
          <w:rFonts w:hint="cs"/>
          <w:rtl/>
        </w:rPr>
        <w:t xml:space="preserve"> اشیاء، ملک تکوینی خداوند باشند ولی ملک اعتباری خداوند نباشد مانند اشیائی که در اختیار مالکین است که هر چند ملکیت تکوینی خداوند وجود دارد اما ملک اعتباری آن برای مالکین است. در برخی از موارد، خداوند برای خودش ملک اعتباری را جعل کرده است. مثلا در آیه خمس وارد شده است:</w:t>
      </w:r>
    </w:p>
    <w:p w:rsidR="00747BB4" w:rsidRPr="003B46EA" w:rsidRDefault="003B46EA" w:rsidP="000E204F">
      <w:pPr>
        <w:jc w:val="both"/>
        <w:rPr>
          <w:rtl/>
        </w:rPr>
      </w:pPr>
      <w:r>
        <w:rPr>
          <w:rFonts w:cs="Times New Roman"/>
          <w:rtl/>
        </w:rPr>
        <w:t>﴿</w:t>
      </w:r>
      <w:r>
        <w:rPr>
          <w:rFonts w:hint="cs"/>
          <w:rtl/>
        </w:rPr>
        <w:t xml:space="preserve"> </w:t>
      </w:r>
      <w:r w:rsidRPr="003B46EA">
        <w:rPr>
          <w:color w:val="008000"/>
          <w:rtl/>
        </w:rPr>
        <w:t>وَ اعْلَمُوا أَنَّمَا غَنِمْتُمْ مِنْ شَيْ‌ءٍ فَأَنَّ لِلَّهِ خُمُسَهُ وَ لِلرَّسُولِ وَ لِذِي الْقُرْبَى وَ الْيَتَامَى وَ الْمَسَاكِينِ وَ ابْنِ السَّبِيلِ</w:t>
      </w:r>
      <w:r w:rsidRPr="00D87889">
        <w:rPr>
          <w:rFonts w:cs="Times New Roman"/>
          <w:color w:val="008000"/>
          <w:rtl/>
        </w:rPr>
        <w:t>﴾</w:t>
      </w:r>
      <w:r>
        <w:rPr>
          <w:rStyle w:val="FootnoteReference"/>
          <w:rFonts w:cs="Calibri"/>
          <w:color w:val="008000"/>
          <w:rtl/>
        </w:rPr>
        <w:footnoteReference w:id="2"/>
      </w:r>
    </w:p>
    <w:p w:rsidR="00747BB4" w:rsidRDefault="00747BB4" w:rsidP="000E204F">
      <w:pPr>
        <w:jc w:val="both"/>
        <w:rPr>
          <w:rtl/>
        </w:rPr>
      </w:pPr>
      <w:r>
        <w:rPr>
          <w:rFonts w:hint="cs"/>
          <w:rtl/>
        </w:rPr>
        <w:t xml:space="preserve"> </w:t>
      </w:r>
      <w:r w:rsidR="003B46EA">
        <w:rPr>
          <w:rFonts w:hint="cs"/>
          <w:rtl/>
        </w:rPr>
        <w:t xml:space="preserve">خمس به شش قسمت تقسیم شده است که یک ششم آن ملک خداست. برخی </w:t>
      </w:r>
      <w:r w:rsidR="00746432">
        <w:rPr>
          <w:rFonts w:hint="cs"/>
          <w:rtl/>
        </w:rPr>
        <w:t>تعبیر کردند که</w:t>
      </w:r>
      <w:r w:rsidR="00352D15">
        <w:rPr>
          <w:rFonts w:hint="cs"/>
          <w:rtl/>
        </w:rPr>
        <w:t xml:space="preserve"> در آیه،</w:t>
      </w:r>
      <w:r w:rsidR="00746432">
        <w:rPr>
          <w:rFonts w:hint="cs"/>
          <w:rtl/>
        </w:rPr>
        <w:t xml:space="preserve"> خدا</w:t>
      </w:r>
      <w:r w:rsidR="00352D15">
        <w:rPr>
          <w:rFonts w:hint="cs"/>
          <w:rtl/>
        </w:rPr>
        <w:t xml:space="preserve">وند </w:t>
      </w:r>
      <w:r w:rsidR="00746432">
        <w:rPr>
          <w:rFonts w:hint="cs"/>
          <w:rtl/>
        </w:rPr>
        <w:t xml:space="preserve">به </w:t>
      </w:r>
      <w:r w:rsidR="003B46EA">
        <w:rPr>
          <w:rFonts w:hint="cs"/>
          <w:rtl/>
        </w:rPr>
        <w:t xml:space="preserve">خاطر تشریف و تعظیم مالک قرار داده </w:t>
      </w:r>
      <w:r w:rsidR="00352D15">
        <w:rPr>
          <w:rFonts w:hint="cs"/>
          <w:rtl/>
        </w:rPr>
        <w:t>شده است</w:t>
      </w:r>
      <w:r w:rsidR="003B46EA">
        <w:rPr>
          <w:rFonts w:hint="cs"/>
          <w:rtl/>
        </w:rPr>
        <w:t xml:space="preserve"> اما این سخن صحیح نیست و اعتبار مالکیت برای خداوند </w:t>
      </w:r>
      <w:r w:rsidR="00746432">
        <w:rPr>
          <w:rFonts w:hint="cs"/>
          <w:rtl/>
        </w:rPr>
        <w:t xml:space="preserve">فرض شده است. البته خود خدا مصرف </w:t>
      </w:r>
      <w:r w:rsidR="00352D15">
        <w:rPr>
          <w:rFonts w:hint="cs"/>
          <w:rtl/>
        </w:rPr>
        <w:t xml:space="preserve">چیزی که برای خدا قرار داده شده </w:t>
      </w:r>
      <w:r w:rsidR="00746432">
        <w:rPr>
          <w:rFonts w:hint="cs"/>
          <w:rtl/>
        </w:rPr>
        <w:t>را تعیین کرده که برای رسول</w:t>
      </w:r>
      <w:r w:rsidR="00352D15">
        <w:rPr>
          <w:rFonts w:hint="cs"/>
          <w:rtl/>
        </w:rPr>
        <w:t xml:space="preserve"> ص</w:t>
      </w:r>
      <w:r w:rsidR="00746432">
        <w:rPr>
          <w:rFonts w:hint="cs"/>
          <w:rtl/>
        </w:rPr>
        <w:t xml:space="preserve"> است و آنچه برای رسول </w:t>
      </w:r>
      <w:r w:rsidR="00352D15">
        <w:rPr>
          <w:rFonts w:hint="cs"/>
          <w:rtl/>
        </w:rPr>
        <w:t xml:space="preserve">ص </w:t>
      </w:r>
      <w:r w:rsidR="00746432">
        <w:rPr>
          <w:rFonts w:hint="cs"/>
          <w:rtl/>
        </w:rPr>
        <w:t xml:space="preserve">است، پس از ایشان در اختیار امام علیه السلام قرار می گیرد. </w:t>
      </w:r>
    </w:p>
    <w:p w:rsidR="00746432" w:rsidRDefault="00746432" w:rsidP="000E204F">
      <w:pPr>
        <w:jc w:val="both"/>
        <w:rPr>
          <w:rtl/>
        </w:rPr>
      </w:pPr>
      <w:r>
        <w:rPr>
          <w:rFonts w:hint="cs"/>
          <w:rtl/>
        </w:rPr>
        <w:t>یکی از مواردی که خداوند خودش را مالک قرار داده، حج است. در آیه شریفه وارد شده است:</w:t>
      </w:r>
    </w:p>
    <w:p w:rsidR="00746432" w:rsidRPr="00746432" w:rsidRDefault="00746432" w:rsidP="000E204F">
      <w:pPr>
        <w:jc w:val="both"/>
        <w:rPr>
          <w:color w:val="008000"/>
          <w:rtl/>
        </w:rPr>
      </w:pPr>
      <w:r>
        <w:rPr>
          <w:rFonts w:cs="Times New Roman"/>
          <w:rtl/>
        </w:rPr>
        <w:t>﴿</w:t>
      </w:r>
      <w:r w:rsidRPr="00746432">
        <w:rPr>
          <w:color w:val="008000"/>
          <w:rtl/>
        </w:rPr>
        <w:t>وَ لِلَّهِ عَلَى النَّاسِ حِجُّ الْبَيْتِ مَنِ اسْتَطَاعَ إِلَيْهِ سَبِيل</w:t>
      </w:r>
      <w:r w:rsidR="00171961">
        <w:rPr>
          <w:rFonts w:hint="cs"/>
          <w:color w:val="008000"/>
          <w:rtl/>
        </w:rPr>
        <w:t>ا</w:t>
      </w:r>
      <w:r w:rsidRPr="00D87889">
        <w:rPr>
          <w:rFonts w:cs="Times New Roman"/>
          <w:color w:val="008000"/>
          <w:rtl/>
        </w:rPr>
        <w:t>﴾</w:t>
      </w:r>
      <w:r>
        <w:rPr>
          <w:rStyle w:val="FootnoteReference"/>
          <w:rFonts w:cs="Calibri"/>
          <w:color w:val="008000"/>
          <w:rtl/>
        </w:rPr>
        <w:footnoteReference w:id="3"/>
      </w:r>
    </w:p>
    <w:p w:rsidR="00746432" w:rsidRDefault="00746432" w:rsidP="000E204F">
      <w:pPr>
        <w:jc w:val="both"/>
        <w:rPr>
          <w:rtl/>
        </w:rPr>
      </w:pPr>
      <w:r>
        <w:rPr>
          <w:rFonts w:hint="cs"/>
          <w:rtl/>
        </w:rPr>
        <w:t xml:space="preserve">مطابق این آیه شریفه، </w:t>
      </w:r>
      <w:r w:rsidR="00C306A7">
        <w:rPr>
          <w:rFonts w:hint="cs"/>
          <w:rtl/>
        </w:rPr>
        <w:t xml:space="preserve">حج به جا آوردن ملک اعتباری خداوند است. </w:t>
      </w:r>
    </w:p>
    <w:p w:rsidR="00C306A7" w:rsidRDefault="00C306A7" w:rsidP="000E204F">
      <w:pPr>
        <w:jc w:val="both"/>
        <w:rPr>
          <w:rtl/>
        </w:rPr>
      </w:pPr>
      <w:r>
        <w:rPr>
          <w:rFonts w:hint="cs"/>
          <w:rtl/>
        </w:rPr>
        <w:t>نذر نیز از این سنخ است و ملک</w:t>
      </w:r>
      <w:r w:rsidR="00352D15">
        <w:rPr>
          <w:rFonts w:hint="cs"/>
          <w:rtl/>
        </w:rPr>
        <w:t>یت</w:t>
      </w:r>
      <w:r>
        <w:rPr>
          <w:rFonts w:hint="cs"/>
          <w:rtl/>
        </w:rPr>
        <w:t xml:space="preserve"> اعتباری برای خداوند در آن جعل شده است. </w:t>
      </w:r>
    </w:p>
    <w:p w:rsidR="00C306A7" w:rsidRDefault="00352D15" w:rsidP="000E204F">
      <w:pPr>
        <w:jc w:val="both"/>
        <w:rPr>
          <w:rtl/>
        </w:rPr>
      </w:pPr>
      <w:r>
        <w:rPr>
          <w:rFonts w:hint="cs"/>
          <w:rtl/>
        </w:rPr>
        <w:t>در این بحث که</w:t>
      </w:r>
      <w:r w:rsidR="00C306A7">
        <w:rPr>
          <w:rFonts w:hint="cs"/>
          <w:rtl/>
        </w:rPr>
        <w:t xml:space="preserve"> آیا واجباتی که بر عهده میت است، از اصل مال خارج می شود یا نه؟ اقوال مختلفی وجود دارد که قول صحیح آن است که واجبات بر دو قسم است: </w:t>
      </w:r>
    </w:p>
    <w:p w:rsidR="00C306A7" w:rsidRDefault="00C306A7" w:rsidP="000E204F">
      <w:pPr>
        <w:pStyle w:val="ListParagraph"/>
        <w:numPr>
          <w:ilvl w:val="0"/>
          <w:numId w:val="18"/>
        </w:numPr>
        <w:jc w:val="both"/>
        <w:rPr>
          <w:rtl/>
        </w:rPr>
      </w:pPr>
      <w:r>
        <w:rPr>
          <w:rFonts w:hint="cs"/>
          <w:rtl/>
        </w:rPr>
        <w:t xml:space="preserve">برخی مواقع تنها وجوب اعتبار شده است. </w:t>
      </w:r>
      <w:r w:rsidR="00171961">
        <w:rPr>
          <w:rFonts w:hint="cs"/>
          <w:rtl/>
        </w:rPr>
        <w:t>در این موارد، شخص مدیون نیست و از اصل مال خارج نمی شود.</w:t>
      </w:r>
    </w:p>
    <w:p w:rsidR="00C306A7" w:rsidRDefault="00171961" w:rsidP="000E204F">
      <w:pPr>
        <w:pStyle w:val="ListParagraph"/>
        <w:numPr>
          <w:ilvl w:val="0"/>
          <w:numId w:val="18"/>
        </w:numPr>
        <w:jc w:val="both"/>
      </w:pPr>
      <w:r>
        <w:rPr>
          <w:rFonts w:hint="cs"/>
          <w:rtl/>
        </w:rPr>
        <w:t xml:space="preserve">برخی مواقع، فعل ملک خداوند قرار گرفته است. </w:t>
      </w:r>
      <w:r w:rsidR="00C306A7">
        <w:rPr>
          <w:rFonts w:hint="cs"/>
          <w:rtl/>
        </w:rPr>
        <w:t xml:space="preserve">در این موارد، شخص مدیون خداوند است و ادله دین اقتضا می کند که از اصل مال خارج شود. در روایت خثعمیه معروف به همین مطلب استدلال شده است. </w:t>
      </w:r>
      <w:r>
        <w:rPr>
          <w:rFonts w:hint="cs"/>
          <w:rtl/>
        </w:rPr>
        <w:t>شخصی خدمت پیامبر صلی الله علیه و آله و سلم می آید و می گوید: بر عهده پدرم حج واجب است. آیا باید از طرف او حج انجام دهم؟ حضرت ص می فرماید: اگر پدرت دین داشت، دین او را پرداخت می کردی؟ آن شخص می گوید: بله. حضرت ص می فرماید: «دین الله احق ان یقضی</w:t>
      </w:r>
      <w:r w:rsidR="0086095A">
        <w:rPr>
          <w:rFonts w:hint="cs"/>
          <w:rtl/>
        </w:rPr>
        <w:t>» در آیه حج نیز از «لله» استفاده شده که «لام» برای ملکیت است.</w:t>
      </w:r>
      <w:r w:rsidR="00352D15">
        <w:rPr>
          <w:rStyle w:val="FootnoteReference"/>
          <w:rtl/>
        </w:rPr>
        <w:footnoteReference w:id="4"/>
      </w:r>
    </w:p>
    <w:p w:rsidR="00F67D62" w:rsidRDefault="00F67D62" w:rsidP="000E204F">
      <w:pPr>
        <w:pStyle w:val="Heading5"/>
        <w:jc w:val="both"/>
        <w:rPr>
          <w:rtl/>
        </w:rPr>
      </w:pPr>
      <w:bookmarkStart w:id="10" w:name="_Toc119815329"/>
      <w:r>
        <w:rPr>
          <w:rFonts w:hint="cs"/>
          <w:rtl/>
        </w:rPr>
        <w:lastRenderedPageBreak/>
        <w:t>دلالت روایات بر اشتراط اعتبار ملکیت برای خدا در نذر</w:t>
      </w:r>
      <w:bookmarkEnd w:id="10"/>
      <w:r>
        <w:rPr>
          <w:rFonts w:hint="cs"/>
          <w:rtl/>
        </w:rPr>
        <w:t xml:space="preserve"> </w:t>
      </w:r>
    </w:p>
    <w:p w:rsidR="0086095A" w:rsidRDefault="0086095A" w:rsidP="000E204F">
      <w:pPr>
        <w:jc w:val="both"/>
        <w:rPr>
          <w:rtl/>
        </w:rPr>
      </w:pPr>
      <w:r>
        <w:rPr>
          <w:rFonts w:hint="cs"/>
          <w:rtl/>
        </w:rPr>
        <w:t xml:space="preserve">در نذر نیز باید ناذر ملکیت عمل برای خداوند را اعتبار کند. در روایات متعدد وارد شده تا اعتبار مالکیت خداوند نشود، نذر منعقد نمی شود. این روایات در  «باب انه لا ینعقد النذر حتی یقول لله علیّ کذا» در جامع الاحادیث وارد شده است. </w:t>
      </w:r>
    </w:p>
    <w:p w:rsidR="0086095A" w:rsidRDefault="0086095A" w:rsidP="000E204F">
      <w:pPr>
        <w:jc w:val="both"/>
        <w:rPr>
          <w:rtl/>
        </w:rPr>
      </w:pPr>
      <w:r>
        <w:rPr>
          <w:rFonts w:hint="cs"/>
          <w:rtl/>
        </w:rPr>
        <w:t>در صحیحه منصور بن حازم وارد شده است:</w:t>
      </w:r>
    </w:p>
    <w:p w:rsidR="0086095A" w:rsidRPr="0086095A" w:rsidRDefault="0086095A" w:rsidP="000E204F">
      <w:pPr>
        <w:jc w:val="both"/>
        <w:rPr>
          <w:color w:val="008000"/>
          <w:rtl/>
        </w:rPr>
      </w:pPr>
      <w:r w:rsidRPr="0086095A">
        <w:rPr>
          <w:color w:val="008000"/>
          <w:rtl/>
        </w:rPr>
        <w:t>عَنْ أَبِي عَبْدِ اللَّهِ ع قَالَ: إِذَا قَالَ الرَّجُلُ عَلَيَّ الْمَشْيُ إِلَى بَيْتِ اللَّهِ وَ هُوَ مُحْرِمٌ بِحَجَّةٍ أَوْ عَلَيَّ هَدْيُ كَذَا وَ كَذَا فَلَيْسَ بِشَيْ‌ءٍ حَتَّى يَقُولَ لِلَّهِ عَلَيَّ الْمَشْيُ إِلَى بَيْتِهِ أَوْ يَقُولَ لِل</w:t>
      </w:r>
      <w:r>
        <w:rPr>
          <w:color w:val="008000"/>
          <w:rtl/>
        </w:rPr>
        <w:t>َّهِ عَلَيَّ أَنْ أُحْرِمَ بِح</w:t>
      </w:r>
      <w:r>
        <w:rPr>
          <w:rFonts w:hint="cs"/>
          <w:color w:val="008000"/>
          <w:rtl/>
        </w:rPr>
        <w:t>ِ</w:t>
      </w:r>
      <w:r w:rsidRPr="0086095A">
        <w:rPr>
          <w:color w:val="008000"/>
          <w:rtl/>
        </w:rPr>
        <w:t>جَّةٍ أَوْ يَقُولَ لِلَّهِ عَلَيَّ هَدْيُ كَذَا وَ كَذَا إِنْ لَمْ أَفْعَلْ كَذَا وَ كَذَا.</w:t>
      </w:r>
      <w:r>
        <w:rPr>
          <w:rStyle w:val="FootnoteReference"/>
          <w:color w:val="008000"/>
          <w:rtl/>
        </w:rPr>
        <w:footnoteReference w:id="5"/>
      </w:r>
    </w:p>
    <w:p w:rsidR="0086095A" w:rsidRDefault="0086095A" w:rsidP="000E204F">
      <w:pPr>
        <w:jc w:val="both"/>
        <w:rPr>
          <w:rtl/>
        </w:rPr>
      </w:pPr>
      <w:r>
        <w:rPr>
          <w:rFonts w:hint="cs"/>
          <w:rtl/>
        </w:rPr>
        <w:t xml:space="preserve">مطابق این روایت، مجرّد راجح بودن منذور مانند حج و مانند آن باعث انعقاد نذر نیست و باید «لله علیّ» را بگوید. </w:t>
      </w:r>
    </w:p>
    <w:p w:rsidR="0086095A" w:rsidRDefault="0086095A" w:rsidP="000E204F">
      <w:pPr>
        <w:jc w:val="both"/>
        <w:rPr>
          <w:rtl/>
        </w:rPr>
      </w:pPr>
      <w:r>
        <w:rPr>
          <w:rFonts w:hint="cs"/>
          <w:rtl/>
        </w:rPr>
        <w:t xml:space="preserve">مصدر مرّه بر وزن «فَعله» است مگر دو مورد: «رأی یری رؤیه» و «حجّ یحُجّ حِجّه». «حِجّه» به عنوان مصدر مرّه آمده است و در صحت آن اختلافی نیست هر چند کسائی گفته «حَجّه» نیز شنیده شده است. پس «حِجّه الاسلام» و «ذی الحِجّه» صحیح است. </w:t>
      </w:r>
    </w:p>
    <w:p w:rsidR="0086095A" w:rsidRDefault="0086095A" w:rsidP="000E204F">
      <w:pPr>
        <w:jc w:val="both"/>
        <w:rPr>
          <w:rtl/>
        </w:rPr>
      </w:pPr>
      <w:r>
        <w:rPr>
          <w:rFonts w:hint="cs"/>
          <w:rtl/>
        </w:rPr>
        <w:t xml:space="preserve">در روایت مسعده بن صدقه وارد شده است: </w:t>
      </w:r>
    </w:p>
    <w:p w:rsidR="0086095A" w:rsidRPr="0086095A" w:rsidRDefault="0086095A" w:rsidP="000E204F">
      <w:pPr>
        <w:jc w:val="both"/>
        <w:rPr>
          <w:color w:val="008000"/>
          <w:rtl/>
        </w:rPr>
      </w:pPr>
      <w:r w:rsidRPr="0086095A">
        <w:rPr>
          <w:color w:val="008000"/>
          <w:rtl/>
        </w:rPr>
        <w:t>قَالَ: سَمِعْتُ أَبَا عَبْدِ اللَّهِ ع وَ سُئِلَ عَنِ الرَّجُلِ يَحْلِفُ بِالنَّذْرِ وَ نِيَّتُهُ فِي يَمِينِهِ الَّتِي حَلَفَ عَلَيْهَا دِرْهَمٌ أَوْ أَقَلُّ قَالَ إِذَا لَمْ يَجْعَلْ لِلَّهِ فَلَيْسَ بِشَيْ‌ءٍ.</w:t>
      </w:r>
      <w:r>
        <w:rPr>
          <w:rStyle w:val="FootnoteReference"/>
          <w:color w:val="008000"/>
          <w:rtl/>
        </w:rPr>
        <w:footnoteReference w:id="6"/>
      </w:r>
    </w:p>
    <w:p w:rsidR="0086095A" w:rsidRDefault="0086095A" w:rsidP="000E204F">
      <w:pPr>
        <w:jc w:val="both"/>
        <w:rPr>
          <w:rtl/>
        </w:rPr>
      </w:pPr>
      <w:r>
        <w:rPr>
          <w:rFonts w:hint="cs"/>
          <w:rtl/>
        </w:rPr>
        <w:t xml:space="preserve">در روایت محمد بن یحیی الخثعمی وارد شده است: </w:t>
      </w:r>
    </w:p>
    <w:p w:rsidR="0086095A" w:rsidRPr="007902CC" w:rsidRDefault="0086095A" w:rsidP="000E204F">
      <w:pPr>
        <w:jc w:val="both"/>
        <w:rPr>
          <w:color w:val="008000"/>
          <w:rtl/>
        </w:rPr>
      </w:pPr>
      <w:r w:rsidRPr="007902CC">
        <w:rPr>
          <w:color w:val="008000"/>
          <w:rtl/>
        </w:rPr>
        <w:t>قال قلت له الرجل يقول علي المشي إلى بيت الله أو مالي صدقة أو هدي فقال إن أبي لا يرى ذلك شيئا إلا أن يجعله لله عليه‌</w:t>
      </w:r>
      <w:r w:rsidR="007902CC">
        <w:rPr>
          <w:rStyle w:val="FootnoteReference"/>
          <w:color w:val="008000"/>
          <w:rtl/>
        </w:rPr>
        <w:footnoteReference w:id="7"/>
      </w:r>
    </w:p>
    <w:p w:rsidR="0086095A" w:rsidRDefault="007902CC" w:rsidP="000E204F">
      <w:pPr>
        <w:jc w:val="both"/>
        <w:rPr>
          <w:rtl/>
        </w:rPr>
      </w:pPr>
      <w:r>
        <w:rPr>
          <w:rFonts w:hint="cs"/>
          <w:rtl/>
        </w:rPr>
        <w:t xml:space="preserve">«مالی صدقه» مورد بحث ما است که نذر به صدقه عین نصاب شده است. </w:t>
      </w:r>
    </w:p>
    <w:p w:rsidR="007902CC" w:rsidRDefault="007902CC" w:rsidP="000E204F">
      <w:pPr>
        <w:jc w:val="both"/>
        <w:rPr>
          <w:rtl/>
        </w:rPr>
      </w:pPr>
      <w:r>
        <w:rPr>
          <w:rFonts w:hint="cs"/>
          <w:rtl/>
        </w:rPr>
        <w:t xml:space="preserve">در روایت ابی الصباح الکنانی وارد شده است: </w:t>
      </w:r>
    </w:p>
    <w:p w:rsidR="007902CC" w:rsidRDefault="007902CC" w:rsidP="000E204F">
      <w:pPr>
        <w:jc w:val="both"/>
        <w:rPr>
          <w:color w:val="008000"/>
          <w:rtl/>
        </w:rPr>
      </w:pPr>
      <w:r w:rsidRPr="007902CC">
        <w:rPr>
          <w:color w:val="008000"/>
          <w:rtl/>
        </w:rPr>
        <w:t>قَالَ: سَأَلْتُ أَبَا عَبْدِ اللَّهِ ع عَنْ رَجُلٍ قَالَ عَلَيَّ نَذْرٌ قَالَ لَيْسَ النَّذْرُ بِشَيْ‌ءٍ حَتَّى يُسَمِّيَ شَيْئاً لِلَّهِ صِيَاماً أَوْ صَدَقَةً أَوْ هَدْياً أَوْ حَجّاً.</w:t>
      </w:r>
      <w:r>
        <w:rPr>
          <w:rStyle w:val="FootnoteReference"/>
          <w:color w:val="008000"/>
          <w:rtl/>
        </w:rPr>
        <w:footnoteReference w:id="8"/>
      </w:r>
    </w:p>
    <w:p w:rsidR="007902CC" w:rsidRDefault="007902CC" w:rsidP="000E204F">
      <w:pPr>
        <w:jc w:val="both"/>
        <w:rPr>
          <w:rtl/>
        </w:rPr>
      </w:pPr>
      <w:r>
        <w:rPr>
          <w:rFonts w:hint="cs"/>
          <w:rtl/>
        </w:rPr>
        <w:t>در نذر دو شرط وجود دارد که اولا</w:t>
      </w:r>
      <w:r w:rsidR="00F67D62">
        <w:rPr>
          <w:rFonts w:hint="cs"/>
          <w:rtl/>
        </w:rPr>
        <w:t>:</w:t>
      </w:r>
      <w:r>
        <w:rPr>
          <w:rFonts w:hint="cs"/>
          <w:rtl/>
        </w:rPr>
        <w:t xml:space="preserve"> باید منذور مشخص باشد و نذر کلی به صورت «علیّ نذر» کافی نیست و ثانیا: باید «لله» گفته شود. در روایت ابی بصیر به این دو شرط اشاره شده است: </w:t>
      </w:r>
    </w:p>
    <w:p w:rsidR="007902CC" w:rsidRDefault="007902CC" w:rsidP="000E204F">
      <w:pPr>
        <w:jc w:val="both"/>
        <w:rPr>
          <w:color w:val="008000"/>
          <w:rtl/>
        </w:rPr>
      </w:pPr>
      <w:r w:rsidRPr="007902CC">
        <w:rPr>
          <w:color w:val="008000"/>
          <w:rtl/>
        </w:rPr>
        <w:t>عَنْ أَبِي بَصِيرٍ قَالَ: سَأَلْتُ أَبَا عَبْدِ اللَّهِ ع عَنِ الرَّجُلِ يَقُولُ عَلَيَّ نَذْرٌ قَالَ لَيْسَ بِشَيْ‌ءٍ حَتَّى يُسَمِّيَ النَّذْرَ وَ يَقُولَ عَلَيَّ صَوْمٌ لِلَّهِ أَوْ يَتَصَدَّقَ أَوْ يُعْتِقَ أَوْ يُهْدِيَ هَدْياً.</w:t>
      </w:r>
      <w:r>
        <w:rPr>
          <w:rStyle w:val="FootnoteReference"/>
          <w:color w:val="008000"/>
          <w:rtl/>
        </w:rPr>
        <w:footnoteReference w:id="9"/>
      </w:r>
    </w:p>
    <w:p w:rsidR="007902CC" w:rsidRDefault="007902CC" w:rsidP="000E204F">
      <w:pPr>
        <w:jc w:val="both"/>
        <w:rPr>
          <w:rtl/>
        </w:rPr>
      </w:pPr>
      <w:r>
        <w:rPr>
          <w:rFonts w:hint="cs"/>
          <w:rtl/>
        </w:rPr>
        <w:t>در روایات متعدّد دیگری این مضمون وارد شده است. در صحیحه اسحاق بن عمار که در باب 20 از ابواب نذر جامع الاحادیث</w:t>
      </w:r>
      <w:r w:rsidR="000E204F">
        <w:rPr>
          <w:rFonts w:hint="cs"/>
          <w:rtl/>
        </w:rPr>
        <w:t xml:space="preserve"> آمده،</w:t>
      </w:r>
      <w:r>
        <w:rPr>
          <w:rFonts w:hint="cs"/>
          <w:rtl/>
        </w:rPr>
        <w:t xml:space="preserve"> وارد شده است: </w:t>
      </w:r>
    </w:p>
    <w:p w:rsidR="007902CC" w:rsidRPr="007902CC" w:rsidRDefault="007902CC" w:rsidP="000E204F">
      <w:pPr>
        <w:jc w:val="both"/>
        <w:rPr>
          <w:color w:val="008000"/>
          <w:rtl/>
        </w:rPr>
      </w:pPr>
      <w:r w:rsidRPr="007902CC">
        <w:rPr>
          <w:color w:val="008000"/>
          <w:rtl/>
        </w:rPr>
        <w:t>قَالَ: قُلْتُ لِأَبِي عَبْدِ اللَّهِ ع إِنِّي جَعَلْتُ عَلَى نَفْسِي شُكْراً لِلَّهِ رَكْعَتَيْنِ أُصَلِّيهِمَا فِي الْحَضَرِ وَ السَّفَرِ أَ فَأُصَلِّيهِمَا فِي السَّفَرِ بِالنَّهَارِ فَقَالَ نَعَمْ ثُمَّ قَالَ إِنِّي أَكْرَهُ الْإِيجَابَ أَنْ يُوجِبَ الرَّجُلُ عَلَى نَفْسِهِ قُلْتُ إِنِّي لَمْ أَجْعَلْهُمَا لِلَّهِ عَلَيَّ إِنَّمَا جَعَلْتُ ذَلِكَ عَلَى نَفْسِي أُصَلِّيهِمَا شُكْراً لِلَّهِ وَ لَمْ أُوجِبْهُمَا عَلَى نَفْسِي أَ فَأَدَعُهُمَا إِذَا شِئْتُ قَالَ نَعَمْ.</w:t>
      </w:r>
      <w:r>
        <w:rPr>
          <w:rStyle w:val="FootnoteReference"/>
          <w:color w:val="008000"/>
          <w:rtl/>
        </w:rPr>
        <w:footnoteReference w:id="10"/>
      </w:r>
    </w:p>
    <w:p w:rsidR="007902CC" w:rsidRDefault="007902CC" w:rsidP="000E204F">
      <w:pPr>
        <w:jc w:val="both"/>
        <w:rPr>
          <w:rtl/>
        </w:rPr>
      </w:pPr>
      <w:r>
        <w:rPr>
          <w:rFonts w:hint="cs"/>
          <w:rtl/>
        </w:rPr>
        <w:t xml:space="preserve">امام علیه السلام می فرماید: نذر کار خوبی نیست و مناسب نیست انسان نذر کند و عملی را به گردن بگیرد. اسحاق بن عمار می گوید: </w:t>
      </w:r>
      <w:r w:rsidR="00B747E9">
        <w:rPr>
          <w:rFonts w:hint="cs"/>
          <w:rtl/>
        </w:rPr>
        <w:t>«لله علیّ» نگفتم که حضرت ع می فرماید: در این صورت می توانی نماز را ترک کنی.</w:t>
      </w:r>
      <w:r w:rsidR="000E204F">
        <w:rPr>
          <w:rFonts w:hint="cs"/>
          <w:rtl/>
        </w:rPr>
        <w:t xml:space="preserve"> پس</w:t>
      </w:r>
      <w:r w:rsidR="00B747E9">
        <w:rPr>
          <w:rFonts w:hint="cs"/>
          <w:rtl/>
        </w:rPr>
        <w:t xml:space="preserve"> حتی اگر به خاطر خدا و شکرا لله باشد، تا زمانی که اعتبار مالکیت برای خداوند نشود، لازم الوفاء نیست. </w:t>
      </w:r>
    </w:p>
    <w:p w:rsidR="00B747E9" w:rsidRDefault="00B747E9" w:rsidP="000E204F">
      <w:pPr>
        <w:jc w:val="both"/>
        <w:rPr>
          <w:rtl/>
        </w:rPr>
      </w:pPr>
      <w:r>
        <w:rPr>
          <w:rFonts w:hint="cs"/>
          <w:rtl/>
        </w:rPr>
        <w:t xml:space="preserve">در نتیجه، کلام آقای خویی که قائل شده در نذر صرفا وجوب تکلیفی ایجاد می شود و این مانع زکات نیست، صحیح نیست. در نذر مالکیت خداوند وجود دارد اما </w:t>
      </w:r>
      <w:r w:rsidR="00E930EE">
        <w:rPr>
          <w:rFonts w:hint="cs"/>
          <w:rtl/>
        </w:rPr>
        <w:t xml:space="preserve">متعلق نذر فعل است و در تمام این روایات، فعل ملک خدا قرار داده شده است. پس </w:t>
      </w:r>
      <w:r>
        <w:rPr>
          <w:rFonts w:hint="cs"/>
          <w:rtl/>
        </w:rPr>
        <w:t xml:space="preserve">باید بحث را به نحوی دیگر مطرح کرد که آیا می توان مالکیت خدا را به نحو شرط نتیجه تصویر کرد؟ که باید جداگانه در این باره بحث کرد. </w:t>
      </w:r>
      <w:r w:rsidR="0000487D">
        <w:rPr>
          <w:rFonts w:hint="cs"/>
          <w:rtl/>
        </w:rPr>
        <w:t xml:space="preserve">پس شرط فعل به معنای صدقه دادن، فعل خداوند است اما باید بحث کرد در شرط نتیجه، منذور التصدق خود گوسفند است و ملک خداوند قرار می گیرد یا صدقه دادن گوسفند ملک خداوند قرار می گیرد؟ </w:t>
      </w:r>
      <w:r w:rsidR="000E204F">
        <w:rPr>
          <w:rFonts w:hint="cs"/>
          <w:rtl/>
        </w:rPr>
        <w:t xml:space="preserve">در نتیجه، </w:t>
      </w:r>
      <w:r w:rsidR="0000487D">
        <w:rPr>
          <w:rFonts w:hint="cs"/>
          <w:rtl/>
        </w:rPr>
        <w:t xml:space="preserve">این باید مورد بحث قرار گیرد که متعلّق </w:t>
      </w:r>
      <w:r w:rsidR="000E204F">
        <w:rPr>
          <w:rFonts w:hint="cs"/>
          <w:rtl/>
        </w:rPr>
        <w:t>نذر</w:t>
      </w:r>
      <w:r w:rsidR="0000487D">
        <w:rPr>
          <w:rFonts w:hint="cs"/>
          <w:rtl/>
        </w:rPr>
        <w:t xml:space="preserve"> چیست؟ </w:t>
      </w:r>
    </w:p>
    <w:p w:rsidR="000E204F" w:rsidRDefault="000E204F" w:rsidP="000E204F">
      <w:pPr>
        <w:pStyle w:val="Heading4"/>
        <w:jc w:val="both"/>
        <w:rPr>
          <w:rtl/>
        </w:rPr>
      </w:pPr>
      <w:bookmarkStart w:id="11" w:name="_Toc119815330"/>
      <w:r>
        <w:rPr>
          <w:rFonts w:hint="cs"/>
          <w:rtl/>
        </w:rPr>
        <w:t>مرحله سوم: حقیقت صدقه</w:t>
      </w:r>
      <w:bookmarkEnd w:id="11"/>
    </w:p>
    <w:p w:rsidR="0000487D" w:rsidRDefault="0000487D" w:rsidP="000E204F">
      <w:pPr>
        <w:jc w:val="both"/>
        <w:rPr>
          <w:rtl/>
        </w:rPr>
      </w:pPr>
      <w:r>
        <w:rPr>
          <w:rFonts w:hint="cs"/>
          <w:rtl/>
        </w:rPr>
        <w:t>مرحله بعد این است که آقای خویی، صدقه را یکی از اقسام هبه قرار داده و احکام هبه را برای صدقه تطبیق کرده است که این بحث نیازمند دقت است. صدقه در اصطلاح</w:t>
      </w:r>
      <w:r w:rsidR="000E204F">
        <w:rPr>
          <w:rFonts w:hint="cs"/>
          <w:rtl/>
        </w:rPr>
        <w:t>ِ</w:t>
      </w:r>
      <w:r>
        <w:rPr>
          <w:rFonts w:hint="cs"/>
          <w:rtl/>
        </w:rPr>
        <w:t xml:space="preserve"> روایات</w:t>
      </w:r>
      <w:r w:rsidR="000E204F">
        <w:rPr>
          <w:rFonts w:hint="cs"/>
          <w:rtl/>
        </w:rPr>
        <w:t>،</w:t>
      </w:r>
      <w:r>
        <w:rPr>
          <w:rFonts w:hint="cs"/>
          <w:rtl/>
        </w:rPr>
        <w:t xml:space="preserve"> معنای جامعی دارد و در بیشترین استعمالات، کلمه صدقه درباره وقف به کار می رود و در برخی از موارد با قید «صدقه جاریه» یا «صدقه لا تباع و لا توهب» تصریح می شود که صدقه از سنخ وقف است. در کافی بابی با عنوان «باب الصدقات النبی و الائمه» که مراد از آن اوقاف است. در جامع الاحادیث کتاب الوقوف و الصدقات، روایات متعددی درباره صدقات النبی وارد شده که مربوط به اوقاف نبی ص است و وقف نامه هایی که پیامبر ص و حضرت زهرا سلام الله </w:t>
      </w:r>
      <w:r w:rsidR="000E204F">
        <w:rPr>
          <w:rFonts w:hint="cs"/>
          <w:rtl/>
        </w:rPr>
        <w:t>علیها و ائمه علیهم السلام داشتند، در آن وارد شده است</w:t>
      </w:r>
      <w:r>
        <w:rPr>
          <w:rFonts w:hint="cs"/>
          <w:rtl/>
        </w:rPr>
        <w:t xml:space="preserve">. در کلمات فقها صدقه به نحو مطلق، به معنای وقف نیست و تنها با قید «صدقه جاریه» یا «صدقه لا تباع و لا توهب» </w:t>
      </w:r>
      <w:r w:rsidR="000E204F">
        <w:rPr>
          <w:rFonts w:hint="cs"/>
          <w:rtl/>
        </w:rPr>
        <w:t xml:space="preserve">به معنای وقف به کار می رود. </w:t>
      </w:r>
      <w:r>
        <w:rPr>
          <w:rFonts w:hint="cs"/>
          <w:rtl/>
        </w:rPr>
        <w:t xml:space="preserve"> </w:t>
      </w:r>
    </w:p>
    <w:p w:rsidR="00315235" w:rsidRDefault="00315235" w:rsidP="000E204F">
      <w:pPr>
        <w:jc w:val="both"/>
        <w:rPr>
          <w:rtl/>
        </w:rPr>
      </w:pPr>
      <w:r>
        <w:rPr>
          <w:rFonts w:hint="cs"/>
          <w:rtl/>
        </w:rPr>
        <w:t xml:space="preserve">هر چند صدقه، وقف است اما امکان دارد گفته شود: همه وقف ها صدقه نیستند و صدقه قسم خاصی از وقف است. </w:t>
      </w:r>
      <w:r w:rsidR="00D87889">
        <w:rPr>
          <w:rFonts w:hint="cs"/>
          <w:rtl/>
        </w:rPr>
        <w:t xml:space="preserve">این بحث وجود دارد که آیا در وقف قصد قربت شرط است؟ در روایات زیادی وارد شده که صدقه باید «لله» باشد. ممکن است به اطلاق این روایات تمسک شود که در وقف قصد قربت شرط است. اما این شبهه به ذهن آمد که دلیلی نداریم مطلق اوقاف صدقه است. هر چند برخی از اقسام اوقاف، صدقه است اما روشن نیست برای صدق وقف، صدقه بودن لازم باشد. </w:t>
      </w:r>
    </w:p>
    <w:p w:rsidR="000E204F" w:rsidRDefault="00D87889" w:rsidP="000E204F">
      <w:pPr>
        <w:jc w:val="both"/>
        <w:rPr>
          <w:rtl/>
        </w:rPr>
      </w:pPr>
      <w:r>
        <w:rPr>
          <w:rFonts w:hint="cs"/>
          <w:rtl/>
        </w:rPr>
        <w:t xml:space="preserve"> به هر حال، حقیقت صدقه چه به معنای وقف و چه به معنای صدقه دیگر، باید روشن شود؟ </w:t>
      </w:r>
    </w:p>
    <w:p w:rsidR="000E204F" w:rsidRDefault="00D87889" w:rsidP="000E204F">
      <w:pPr>
        <w:jc w:val="both"/>
        <w:rPr>
          <w:rtl/>
        </w:rPr>
      </w:pPr>
      <w:r>
        <w:rPr>
          <w:rFonts w:hint="cs"/>
          <w:rtl/>
        </w:rPr>
        <w:t xml:space="preserve">اولا: آیا صدقه از سنخ عقود است یا ایقاعات است؟ اگر از عقود باشد، نیازمند قبول است و اگر از ایقاعات باشد، نیازمند قبول نیست. </w:t>
      </w:r>
    </w:p>
    <w:p w:rsidR="00D87889" w:rsidRDefault="00D87889" w:rsidP="000E204F">
      <w:pPr>
        <w:jc w:val="both"/>
        <w:rPr>
          <w:rtl/>
        </w:rPr>
      </w:pPr>
      <w:r>
        <w:rPr>
          <w:rFonts w:hint="cs"/>
          <w:rtl/>
        </w:rPr>
        <w:t xml:space="preserve">ثانیا: آیا در آن قبض شرط است؟ بحث قبض بحث مستقلی است و ممکن است صدقه ایقاع باشد اما قبض در آن معتبر باشد. مانند اوقاف که ایقاع است اما در آنها قبض موقوف علیهم معتبر است. ممکن است درباره صدقه نیز قبض معتبر باشد. </w:t>
      </w:r>
    </w:p>
    <w:p w:rsidR="00D87889" w:rsidRDefault="00D87889" w:rsidP="000E204F">
      <w:pPr>
        <w:jc w:val="both"/>
        <w:rPr>
          <w:rtl/>
        </w:rPr>
      </w:pPr>
      <w:r>
        <w:rPr>
          <w:rFonts w:hint="cs"/>
          <w:rtl/>
        </w:rPr>
        <w:t xml:space="preserve">آقای خویی این دو مطلب را با هم آورده و قبول و قبض را معتبر دانسته است. این مطلب مبتنی بر روشن کردن حقیقت صدقه است که آیا حقیقت صدقه </w:t>
      </w:r>
      <w:r>
        <w:rPr>
          <w:rFonts w:ascii="Sakkal Majalla" w:hAnsi="Sakkal Majalla" w:cs="Sakkal Majalla" w:hint="cs"/>
          <w:rtl/>
        </w:rPr>
        <w:t>–</w:t>
      </w:r>
      <w:r>
        <w:rPr>
          <w:rFonts w:hint="cs"/>
          <w:rtl/>
        </w:rPr>
        <w:t xml:space="preserve">چنانچه آقای خویی فرموده- هبه است؟ </w:t>
      </w:r>
    </w:p>
    <w:p w:rsidR="000E204F" w:rsidRDefault="000E204F" w:rsidP="000E204F">
      <w:pPr>
        <w:pStyle w:val="Heading4"/>
        <w:jc w:val="both"/>
        <w:rPr>
          <w:rtl/>
        </w:rPr>
      </w:pPr>
      <w:bookmarkStart w:id="12" w:name="_Toc119815331"/>
      <w:r>
        <w:rPr>
          <w:rFonts w:hint="cs"/>
          <w:rtl/>
        </w:rPr>
        <w:t>مرحله چهارم: لزوم قصد قربت در صدقه یا اعتبار ملکیت خدا در صدقه؟</w:t>
      </w:r>
      <w:bookmarkEnd w:id="12"/>
    </w:p>
    <w:p w:rsidR="00D87889" w:rsidRPr="00D87889" w:rsidRDefault="00D87889" w:rsidP="000E204F">
      <w:pPr>
        <w:jc w:val="both"/>
        <w:rPr>
          <w:rtl/>
        </w:rPr>
      </w:pPr>
      <w:r>
        <w:rPr>
          <w:rFonts w:hint="cs"/>
          <w:rtl/>
        </w:rPr>
        <w:t xml:space="preserve">در اینکه در صدقه قصد قربت شرط است، بحثی نیست اما آیا اعتبار قصد قربت به معنای متعارف است یا قصد قربت به این معناست که باید آن را ملک خدا قرار دهد؟ مطابق مضمون برخی از روایات، یکی از آیاتی که مربوط به بحث صدقه دادن است، آیه استقراض است: </w:t>
      </w:r>
      <w:r>
        <w:rPr>
          <w:rFonts w:cs="Times New Roman"/>
          <w:rtl/>
        </w:rPr>
        <w:t>﴿</w:t>
      </w:r>
      <w:r>
        <w:rPr>
          <w:rFonts w:hint="cs"/>
          <w:rtl/>
        </w:rPr>
        <w:t xml:space="preserve"> </w:t>
      </w:r>
      <w:r w:rsidRPr="00D87889">
        <w:rPr>
          <w:color w:val="008000"/>
          <w:rtl/>
        </w:rPr>
        <w:t>مَنْ ذَا الَّذِي يُقْرِضُ اللَّهَ قَرْضاً حَسَناً</w:t>
      </w:r>
      <w:r w:rsidRPr="00D87889">
        <w:rPr>
          <w:rFonts w:cs="Times New Roman"/>
          <w:color w:val="008000"/>
          <w:rtl/>
        </w:rPr>
        <w:t>﴾</w:t>
      </w:r>
      <w:r>
        <w:rPr>
          <w:rStyle w:val="FootnoteReference"/>
          <w:rFonts w:cs="Calibri"/>
          <w:color w:val="008000"/>
          <w:rtl/>
        </w:rPr>
        <w:footnoteReference w:id="11"/>
      </w:r>
      <w:r>
        <w:rPr>
          <w:rFonts w:cs="Calibri" w:hint="cs"/>
          <w:color w:val="008000"/>
          <w:rtl/>
        </w:rPr>
        <w:t xml:space="preserve"> </w:t>
      </w:r>
      <w:r w:rsidRPr="00D87889">
        <w:rPr>
          <w:rFonts w:hint="cs"/>
          <w:rtl/>
        </w:rPr>
        <w:t xml:space="preserve">قرض الحسنه به عنوان قرض دادن به خدا تلقّی شده است. گویا زمانی که به کسی به خاطر خدا قرض می دهد، اول به خدا قرض می دهد و خدا آن را به شخص می دهد. پس اعتبار مالکیت خدا نسبت به مال قرض داده وجود دارد. </w:t>
      </w:r>
    </w:p>
    <w:p w:rsidR="00D87889" w:rsidRDefault="00D87889" w:rsidP="000E204F">
      <w:pPr>
        <w:jc w:val="both"/>
        <w:rPr>
          <w:rtl/>
        </w:rPr>
      </w:pPr>
      <w:r w:rsidRPr="00D87889">
        <w:rPr>
          <w:rFonts w:hint="cs"/>
          <w:rtl/>
        </w:rPr>
        <w:t xml:space="preserve">ممکن است درباره صدقه گفته شود: صدقه اعتبار مالکیت خداوند است و در طول مالکیت خدا، خدا مورد را مالک قرار می دهد. مثل صدقه به فقیر که در مرحله اول </w:t>
      </w:r>
      <w:r w:rsidR="000E204F">
        <w:rPr>
          <w:rFonts w:hint="cs"/>
          <w:rtl/>
        </w:rPr>
        <w:t xml:space="preserve">اعتبار </w:t>
      </w:r>
      <w:r w:rsidRPr="00D87889">
        <w:rPr>
          <w:rFonts w:hint="cs"/>
          <w:rtl/>
        </w:rPr>
        <w:t xml:space="preserve">مالکیت شیء برای خداست و در مرحله دوم خدا آن را به ملک فقیر وارد می کند. در روایات </w:t>
      </w:r>
      <w:r w:rsidR="00587015">
        <w:rPr>
          <w:rFonts w:hint="cs"/>
          <w:rtl/>
        </w:rPr>
        <w:t>قرض</w:t>
      </w:r>
      <w:r>
        <w:rPr>
          <w:rFonts w:hint="cs"/>
          <w:rtl/>
        </w:rPr>
        <w:t xml:space="preserve"> وارد شده است که به هنگام </w:t>
      </w:r>
      <w:r w:rsidR="00587015">
        <w:rPr>
          <w:rFonts w:hint="cs"/>
          <w:rtl/>
        </w:rPr>
        <w:t>قرض</w:t>
      </w:r>
      <w:r w:rsidR="00442D6E">
        <w:rPr>
          <w:rFonts w:hint="cs"/>
          <w:rtl/>
        </w:rPr>
        <w:t xml:space="preserve"> به فقیر</w:t>
      </w:r>
      <w:r>
        <w:rPr>
          <w:rFonts w:hint="cs"/>
          <w:rtl/>
        </w:rPr>
        <w:t xml:space="preserve">، دست را زیر دست فقیر قرار دهید گویا </w:t>
      </w:r>
      <w:r w:rsidR="00442D6E">
        <w:rPr>
          <w:rFonts w:hint="cs"/>
          <w:rtl/>
        </w:rPr>
        <w:t xml:space="preserve">دست فقیر، دست خداست و گویا فقیر، وکیل خدا برای تحویل مال خداست. باید روایات </w:t>
      </w:r>
      <w:r w:rsidR="00587015">
        <w:rPr>
          <w:rFonts w:hint="cs"/>
          <w:rtl/>
        </w:rPr>
        <w:t xml:space="preserve">مرتبط با این موضوع </w:t>
      </w:r>
      <w:r w:rsidR="00442D6E">
        <w:rPr>
          <w:rFonts w:hint="cs"/>
          <w:rtl/>
        </w:rPr>
        <w:t xml:space="preserve">به طور کامل دیده شود. </w:t>
      </w:r>
    </w:p>
    <w:p w:rsidR="00587015" w:rsidRDefault="00587015" w:rsidP="000E204F">
      <w:pPr>
        <w:jc w:val="both"/>
        <w:rPr>
          <w:rtl/>
        </w:rPr>
      </w:pPr>
      <w:r>
        <w:rPr>
          <w:rFonts w:hint="cs"/>
          <w:rtl/>
        </w:rPr>
        <w:t>سوال: در روایات وارد شده که دست</w:t>
      </w:r>
      <w:r w:rsidR="00A611C7">
        <w:rPr>
          <w:rFonts w:hint="cs"/>
          <w:rtl/>
        </w:rPr>
        <w:t xml:space="preserve">ی که با آن صدقه داده شده، بوسیده شود. </w:t>
      </w:r>
    </w:p>
    <w:p w:rsidR="000E204F" w:rsidRDefault="00587015" w:rsidP="000E204F">
      <w:pPr>
        <w:jc w:val="both"/>
        <w:rPr>
          <w:rtl/>
        </w:rPr>
      </w:pPr>
      <w:r>
        <w:rPr>
          <w:rFonts w:hint="cs"/>
          <w:rtl/>
        </w:rPr>
        <w:t xml:space="preserve">پاسخ: </w:t>
      </w:r>
      <w:r w:rsidR="00A611C7">
        <w:rPr>
          <w:rFonts w:hint="cs"/>
          <w:rtl/>
        </w:rPr>
        <w:t xml:space="preserve">این روایات ناظر به جهت دیگری است و ارتباطی با بحث ما ندارد. بوسیدن دست بدین </w:t>
      </w:r>
      <w:r>
        <w:rPr>
          <w:rFonts w:hint="cs"/>
          <w:rtl/>
        </w:rPr>
        <w:t xml:space="preserve"> خاطر است که دست به</w:t>
      </w:r>
      <w:r w:rsidR="00A611C7">
        <w:rPr>
          <w:rFonts w:hint="cs"/>
          <w:rtl/>
        </w:rPr>
        <w:t xml:space="preserve"> خاطر خدا کار خیر انجام می دهد و همین موجب احترام دست است. </w:t>
      </w:r>
      <w:r>
        <w:rPr>
          <w:rFonts w:hint="cs"/>
          <w:rtl/>
        </w:rPr>
        <w:t xml:space="preserve">پس </w:t>
      </w:r>
      <w:r w:rsidR="00A611C7">
        <w:rPr>
          <w:rFonts w:hint="cs"/>
          <w:rtl/>
        </w:rPr>
        <w:t xml:space="preserve">نفس </w:t>
      </w:r>
      <w:r>
        <w:rPr>
          <w:rFonts w:hint="cs"/>
          <w:rtl/>
        </w:rPr>
        <w:t xml:space="preserve">قصد قربت باعث احترام دست است. بحث ما بالاتر از این است که آیا در صدقه صرفا قصد قربت وجود دارد یا اعتبار مالکیت خدا </w:t>
      </w:r>
      <w:r w:rsidR="000E204F">
        <w:rPr>
          <w:rFonts w:hint="cs"/>
          <w:rtl/>
        </w:rPr>
        <w:t>موجود است</w:t>
      </w:r>
      <w:r>
        <w:rPr>
          <w:rFonts w:hint="cs"/>
          <w:rtl/>
        </w:rPr>
        <w:t xml:space="preserve">؟ در نذر نیز همین مطلب وجود دارد </w:t>
      </w:r>
      <w:r w:rsidR="00A611C7">
        <w:rPr>
          <w:rFonts w:hint="cs"/>
          <w:rtl/>
        </w:rPr>
        <w:t>و در روایات وارد شده است که</w:t>
      </w:r>
      <w:r>
        <w:rPr>
          <w:rFonts w:hint="cs"/>
          <w:rtl/>
        </w:rPr>
        <w:t xml:space="preserve"> منعقد شدن نذر متوقف بر آن است که منذور به ملک خدا وارد شود. </w:t>
      </w:r>
      <w:r w:rsidR="00A611C7">
        <w:rPr>
          <w:rFonts w:hint="cs"/>
          <w:rtl/>
        </w:rPr>
        <w:t xml:space="preserve">پس نذر، اعتبار ملکیت خداوند است. هر چند در صدقه، شیء در طول مالکیت خداوند به ملک فقیر داخل می شود اما بحث این است که در صدقه مستقیم تملیک فقیر می شود لله و به خاطر رضای خدا یا ابتدا به خدا تملیک می شود که خدا آن را به فقیر بدهد؟ </w:t>
      </w:r>
    </w:p>
    <w:p w:rsidR="000E204F" w:rsidRDefault="00A611C7" w:rsidP="000E204F">
      <w:pPr>
        <w:jc w:val="both"/>
        <w:rPr>
          <w:rtl/>
        </w:rPr>
      </w:pPr>
      <w:r>
        <w:rPr>
          <w:rFonts w:hint="cs"/>
          <w:rtl/>
        </w:rPr>
        <w:t xml:space="preserve">برای پاسخ به این پرسش باید روایات صدقه را دید و حتی ممکن است به هر دو شکل بتوان اعتبار کرد. بعد از شناخت حقیقت نذر و صدقه، باید </w:t>
      </w:r>
      <w:r w:rsidR="000E204F">
        <w:rPr>
          <w:rFonts w:hint="cs"/>
          <w:rtl/>
        </w:rPr>
        <w:t xml:space="preserve">از این </w:t>
      </w:r>
      <w:r>
        <w:rPr>
          <w:rFonts w:hint="cs"/>
          <w:rtl/>
        </w:rPr>
        <w:t>بحث کرد که صدقه به عنوان فعل نذر شده یا به عنوان شرط نتیجه نذر شده است؟ در مر</w:t>
      </w:r>
      <w:r w:rsidR="000E204F">
        <w:rPr>
          <w:rFonts w:hint="cs"/>
          <w:rtl/>
        </w:rPr>
        <w:t xml:space="preserve">حله بعد باید بحث کرد </w:t>
      </w:r>
      <w:r>
        <w:rPr>
          <w:rFonts w:hint="cs"/>
          <w:rtl/>
        </w:rPr>
        <w:t xml:space="preserve">آیا صدقه به نحو شرط فعل یا به نحو شرط نتیجه، مانع تعلّق زکات است؟ </w:t>
      </w:r>
    </w:p>
    <w:p w:rsidR="00587015" w:rsidRDefault="00A611C7" w:rsidP="000E204F">
      <w:pPr>
        <w:jc w:val="both"/>
        <w:rPr>
          <w:rtl/>
        </w:rPr>
      </w:pPr>
      <w:r>
        <w:rPr>
          <w:rFonts w:hint="cs"/>
          <w:rtl/>
        </w:rPr>
        <w:t xml:space="preserve">بحث ما در خصوص منذور الصدقه است اما بحث دیگری نیز موجود است آیا منذور بودن مانع تعلّق زکات است؟ بحث در این باره این است که حقیقت نذر مالکیت خدا نسبت به شیء است. آیا ملکیت خدا نسبت به شیء مانع تعلّق زکات است؟ در حالی که بحث در منذور الصدقه دو مرحله بحث دارد یک مرحله درباره منذور بودن و یک مرحله درباره صدقه بودن. </w:t>
      </w:r>
    </w:p>
    <w:p w:rsidR="00A611C7" w:rsidRPr="007902CC" w:rsidRDefault="00A611C7" w:rsidP="000E204F">
      <w:pPr>
        <w:jc w:val="both"/>
      </w:pPr>
      <w:r>
        <w:rPr>
          <w:rFonts w:hint="cs"/>
          <w:rtl/>
        </w:rPr>
        <w:t xml:space="preserve">مرحوم آقای خویی از برخی از مباحث با سرعت عبور کرده که مناسب است با تأمل بیشتری مطرح و بررسی شود. </w:t>
      </w:r>
    </w:p>
    <w:sectPr w:rsidR="00A611C7" w:rsidRPr="007902C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97" w:rsidRDefault="00F42A97" w:rsidP="008B750B">
      <w:pPr>
        <w:spacing w:line="240" w:lineRule="auto"/>
      </w:pPr>
      <w:r>
        <w:separator/>
      </w:r>
    </w:p>
  </w:endnote>
  <w:endnote w:type="continuationSeparator" w:id="0">
    <w:p w:rsidR="00F42A97" w:rsidRDefault="00F42A9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C306A7" w:rsidRPr="006D44C1" w:rsidTr="0020241A">
      <w:tc>
        <w:tcPr>
          <w:tcW w:w="3382" w:type="dxa"/>
          <w:tcBorders>
            <w:top w:val="nil"/>
            <w:left w:val="nil"/>
            <w:bottom w:val="nil"/>
            <w:right w:val="nil"/>
          </w:tcBorders>
        </w:tcPr>
        <w:p w:rsidR="00C306A7" w:rsidRDefault="00C306A7"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C306A7" w:rsidRDefault="00C306A7" w:rsidP="006D44C1">
          <w:pPr>
            <w:pStyle w:val="Footer"/>
            <w:jc w:val="right"/>
            <w:rPr>
              <w:rtl/>
            </w:rPr>
          </w:pPr>
          <w:r>
            <w:rPr>
              <w:rFonts w:hint="cs"/>
              <w:rtl/>
            </w:rPr>
            <w:t xml:space="preserve">صفحه </w:t>
          </w:r>
          <w:r>
            <w:fldChar w:fldCharType="begin"/>
          </w:r>
          <w:r>
            <w:instrText>PAGE   \* MERGEFORMAT</w:instrText>
          </w:r>
          <w:r>
            <w:fldChar w:fldCharType="separate"/>
          </w:r>
          <w:r w:rsidR="00C062AF" w:rsidRPr="00C062AF">
            <w:rPr>
              <w:noProof/>
              <w:rtl/>
              <w:lang w:val="fa-IR"/>
            </w:rPr>
            <w:t>6</w:t>
          </w:r>
          <w:r>
            <w:rPr>
              <w:noProof/>
            </w:rPr>
            <w:fldChar w:fldCharType="end"/>
          </w:r>
        </w:p>
      </w:tc>
      <w:tc>
        <w:tcPr>
          <w:tcW w:w="4786" w:type="dxa"/>
          <w:tcBorders>
            <w:top w:val="nil"/>
            <w:left w:val="nil"/>
            <w:bottom w:val="nil"/>
            <w:right w:val="nil"/>
          </w:tcBorders>
          <w:vAlign w:val="center"/>
        </w:tcPr>
        <w:p w:rsidR="00C306A7" w:rsidRPr="006D44C1" w:rsidRDefault="00C306A7" w:rsidP="001B6799">
          <w:pPr>
            <w:pStyle w:val="Footer"/>
            <w:bidi w:val="0"/>
            <w:rPr>
              <w:color w:val="808080" w:themeColor="background1" w:themeShade="80"/>
              <w:rtl/>
            </w:rPr>
          </w:pPr>
          <w:bookmarkStart w:id="20" w:name="BokAdres"/>
          <w:bookmarkEnd w:id="20"/>
          <w:r>
            <w:rPr>
              <w:color w:val="808080" w:themeColor="background1" w:themeShade="80"/>
            </w:rPr>
            <w:t>F1js1_14010825-030_mk3_mfeb.ir</w:t>
          </w:r>
        </w:p>
      </w:tc>
    </w:tr>
  </w:tbl>
  <w:p w:rsidR="00C306A7" w:rsidRDefault="00C306A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97" w:rsidRDefault="00F42A97" w:rsidP="008B750B">
      <w:pPr>
        <w:spacing w:line="240" w:lineRule="auto"/>
      </w:pPr>
      <w:r>
        <w:separator/>
      </w:r>
    </w:p>
  </w:footnote>
  <w:footnote w:type="continuationSeparator" w:id="0">
    <w:p w:rsidR="00F42A97" w:rsidRDefault="00F42A97" w:rsidP="008B750B">
      <w:pPr>
        <w:spacing w:line="240" w:lineRule="auto"/>
      </w:pPr>
      <w:r>
        <w:continuationSeparator/>
      </w:r>
    </w:p>
  </w:footnote>
  <w:footnote w:id="1">
    <w:p w:rsidR="00C306A7" w:rsidRPr="00035C7A" w:rsidRDefault="00C306A7" w:rsidP="00035C7A">
      <w:pPr>
        <w:pStyle w:val="FootnoteText"/>
      </w:pPr>
      <w:r w:rsidRPr="00035C7A">
        <w:footnoteRef/>
      </w:r>
      <w:r w:rsidRPr="00035C7A">
        <w:rPr>
          <w:rtl/>
        </w:rPr>
        <w:t xml:space="preserve"> </w:t>
      </w:r>
      <w:hyperlink r:id="rId1" w:history="1">
        <w:r w:rsidRPr="00035C7A">
          <w:rPr>
            <w:rStyle w:val="Hyperlink"/>
            <w:rtl/>
          </w:rPr>
          <w:t>موسوعة الامام الخوئ</w:t>
        </w:r>
        <w:r w:rsidRPr="00035C7A">
          <w:rPr>
            <w:rStyle w:val="Hyperlink"/>
            <w:rFonts w:hint="cs"/>
            <w:rtl/>
          </w:rPr>
          <w:t>ی</w:t>
        </w:r>
        <w:r w:rsidRPr="00035C7A">
          <w:rPr>
            <w:rStyle w:val="Hyperlink"/>
            <w:rFonts w:hint="eastAsia"/>
            <w:rtl/>
          </w:rPr>
          <w:t>،</w:t>
        </w:r>
        <w:r w:rsidRPr="00035C7A">
          <w:rPr>
            <w:rStyle w:val="Hyperlink"/>
            <w:rtl/>
          </w:rPr>
          <w:t xml:space="preserve"> الس</w:t>
        </w:r>
        <w:r w:rsidRPr="00035C7A">
          <w:rPr>
            <w:rStyle w:val="Hyperlink"/>
            <w:rFonts w:hint="cs"/>
            <w:rtl/>
          </w:rPr>
          <w:t>ی</w:t>
        </w:r>
        <w:r w:rsidRPr="00035C7A">
          <w:rPr>
            <w:rStyle w:val="Hyperlink"/>
            <w:rFonts w:hint="eastAsia"/>
            <w:rtl/>
          </w:rPr>
          <w:t>د</w:t>
        </w:r>
        <w:r w:rsidRPr="00035C7A">
          <w:rPr>
            <w:rStyle w:val="Hyperlink"/>
            <w:rtl/>
          </w:rPr>
          <w:t xml:space="preserve"> أبوالقاسم الخوئ</w:t>
        </w:r>
        <w:r w:rsidRPr="00035C7A">
          <w:rPr>
            <w:rStyle w:val="Hyperlink"/>
            <w:rFonts w:hint="cs"/>
            <w:rtl/>
          </w:rPr>
          <w:t>ی</w:t>
        </w:r>
        <w:r w:rsidRPr="00035C7A">
          <w:rPr>
            <w:rStyle w:val="Hyperlink"/>
            <w:rFonts w:hint="eastAsia"/>
            <w:rtl/>
          </w:rPr>
          <w:t>،</w:t>
        </w:r>
        <w:r w:rsidRPr="00035C7A">
          <w:rPr>
            <w:rStyle w:val="Hyperlink"/>
            <w:rtl/>
          </w:rPr>
          <w:t xml:space="preserve"> ج23، ص41</w:t>
        </w:r>
        <w:r w:rsidRPr="00035C7A">
          <w:rPr>
            <w:rStyle w:val="Hyperlink"/>
          </w:rPr>
          <w:t>.</w:t>
        </w:r>
      </w:hyperlink>
    </w:p>
  </w:footnote>
  <w:footnote w:id="2">
    <w:p w:rsidR="00C306A7" w:rsidRPr="003B46EA" w:rsidRDefault="00C306A7" w:rsidP="003B46EA">
      <w:pPr>
        <w:pStyle w:val="FootnoteText"/>
      </w:pPr>
      <w:r w:rsidRPr="003B46EA">
        <w:footnoteRef/>
      </w:r>
      <w:r w:rsidRPr="003B46EA">
        <w:rPr>
          <w:rtl/>
        </w:rPr>
        <w:t xml:space="preserve"> </w:t>
      </w:r>
      <w:r w:rsidRPr="003B46EA">
        <w:rPr>
          <w:rFonts w:hint="eastAsia"/>
          <w:rtl/>
        </w:rPr>
        <w:t>سوره</w:t>
      </w:r>
      <w:r w:rsidRPr="003B46EA">
        <w:rPr>
          <w:rtl/>
        </w:rPr>
        <w:t xml:space="preserve"> انفال، آيه 41.</w:t>
      </w:r>
    </w:p>
  </w:footnote>
  <w:footnote w:id="3">
    <w:p w:rsidR="00C306A7" w:rsidRPr="00746432" w:rsidRDefault="00C306A7" w:rsidP="00746432">
      <w:pPr>
        <w:pStyle w:val="FootnoteText"/>
      </w:pPr>
      <w:r w:rsidRPr="00746432">
        <w:footnoteRef/>
      </w:r>
      <w:r w:rsidRPr="00746432">
        <w:rPr>
          <w:rtl/>
        </w:rPr>
        <w:t xml:space="preserve"> </w:t>
      </w:r>
      <w:r w:rsidRPr="00746432">
        <w:rPr>
          <w:rFonts w:hint="eastAsia"/>
          <w:rtl/>
        </w:rPr>
        <w:t>سوره</w:t>
      </w:r>
      <w:r w:rsidRPr="00746432">
        <w:rPr>
          <w:rtl/>
        </w:rPr>
        <w:t xml:space="preserve"> </w:t>
      </w:r>
      <w:r w:rsidRPr="00746432">
        <w:rPr>
          <w:rtl/>
        </w:rPr>
        <w:t>آل عمران، آيه 97.</w:t>
      </w:r>
    </w:p>
  </w:footnote>
  <w:footnote w:id="4">
    <w:p w:rsidR="00352D15" w:rsidRDefault="00352D15" w:rsidP="004D6B0A">
      <w:pPr>
        <w:pStyle w:val="FootnoteText"/>
        <w:rPr>
          <w:rtl/>
        </w:rPr>
      </w:pPr>
      <w:r>
        <w:rPr>
          <w:rStyle w:val="FootnoteReference"/>
        </w:rPr>
        <w:footnoteRef/>
      </w:r>
      <w:r>
        <w:rPr>
          <w:rtl/>
        </w:rPr>
        <w:t xml:space="preserve"> </w:t>
      </w:r>
      <w:r w:rsidR="004D6B0A">
        <w:rPr>
          <w:rFonts w:hint="cs"/>
          <w:rtl/>
        </w:rPr>
        <w:t xml:space="preserve">مقرّر: </w:t>
      </w:r>
      <w:r w:rsidR="004D6B0A">
        <w:rPr>
          <w:rFonts w:hint="cs"/>
          <w:rtl/>
        </w:rPr>
        <w:t xml:space="preserve">روایتی با این مضمون در عامه نقل شده است اما مرتبط با صوم است که مطابق برخی از نقل های آن، مرتبط با صوم منذور است. </w:t>
      </w:r>
      <w:hyperlink r:id="rId2" w:history="1">
        <w:r w:rsidR="004D6B0A" w:rsidRPr="004D6B0A">
          <w:rPr>
            <w:rStyle w:val="Hyperlink"/>
            <w:rFonts w:hint="cs"/>
            <w:rtl/>
          </w:rPr>
          <w:t>صحیح البخاری؛ ج 3، ص: 35</w:t>
        </w:r>
      </w:hyperlink>
    </w:p>
    <w:p w:rsidR="004D6B0A" w:rsidRPr="004D6B0A" w:rsidRDefault="004D6B0A">
      <w:pPr>
        <w:pStyle w:val="FootnoteText"/>
        <w:rPr>
          <w:color w:val="008000"/>
          <w:rtl/>
        </w:rPr>
      </w:pPr>
      <w:r>
        <w:rPr>
          <w:rFonts w:hint="cs"/>
          <w:rtl/>
        </w:rPr>
        <w:t>«</w:t>
      </w:r>
      <w:r w:rsidRPr="004D6B0A">
        <w:rPr>
          <w:color w:val="008000"/>
          <w:rtl/>
        </w:rPr>
        <w:t xml:space="preserve">قَالَ: جَاءَ رَجُلٌ إِلَى النَّبِيِّ صَلَّى اللهُ عَلَيْهِ وَسَلَّمَ، فَقَالَ: يَا رَسُولَ اللَّهِ إِنَّ أُمِّي مَاتَتْ وَعَلَيْهَا صَوْمُ شَهْرٍ، أَفَأَقْضِيهِ عَنْهَا؟ قَالَ: " </w:t>
      </w:r>
      <w:r w:rsidRPr="004D6B0A">
        <w:rPr>
          <w:rFonts w:hint="cs"/>
          <w:color w:val="008000"/>
          <w:rtl/>
        </w:rPr>
        <w:t>نَعَمْ،</w:t>
      </w:r>
      <w:r w:rsidRPr="004D6B0A">
        <w:rPr>
          <w:color w:val="008000"/>
          <w:rtl/>
        </w:rPr>
        <w:t xml:space="preserve"> </w:t>
      </w:r>
      <w:r w:rsidRPr="004D6B0A">
        <w:rPr>
          <w:rFonts w:hint="cs"/>
          <w:color w:val="008000"/>
          <w:rtl/>
        </w:rPr>
        <w:t>قَالَ</w:t>
      </w:r>
      <w:r w:rsidRPr="004D6B0A">
        <w:rPr>
          <w:color w:val="008000"/>
          <w:rtl/>
        </w:rPr>
        <w:t xml:space="preserve">: </w:t>
      </w:r>
      <w:r w:rsidRPr="004D6B0A">
        <w:rPr>
          <w:rFonts w:ascii="Cambria" w:hAnsi="Cambria" w:cs="Cambria" w:hint="cs"/>
          <w:color w:val="008000"/>
          <w:rtl/>
        </w:rPr>
        <w:t>§</w:t>
      </w:r>
      <w:r w:rsidRPr="004D6B0A">
        <w:rPr>
          <w:rFonts w:hint="cs"/>
          <w:color w:val="008000"/>
          <w:rtl/>
        </w:rPr>
        <w:t>فَدَيْنُ</w:t>
      </w:r>
      <w:r w:rsidRPr="004D6B0A">
        <w:rPr>
          <w:color w:val="008000"/>
          <w:rtl/>
        </w:rPr>
        <w:t xml:space="preserve"> </w:t>
      </w:r>
      <w:r w:rsidRPr="004D6B0A">
        <w:rPr>
          <w:rFonts w:hint="cs"/>
          <w:color w:val="008000"/>
          <w:rtl/>
        </w:rPr>
        <w:t>اللَّهِ</w:t>
      </w:r>
      <w:r w:rsidRPr="004D6B0A">
        <w:rPr>
          <w:color w:val="008000"/>
          <w:rtl/>
        </w:rPr>
        <w:t xml:space="preserve"> </w:t>
      </w:r>
      <w:r w:rsidRPr="004D6B0A">
        <w:rPr>
          <w:rFonts w:hint="cs"/>
          <w:color w:val="008000"/>
          <w:rtl/>
        </w:rPr>
        <w:t>أَحَقُّ</w:t>
      </w:r>
      <w:r w:rsidRPr="004D6B0A">
        <w:rPr>
          <w:color w:val="008000"/>
          <w:rtl/>
        </w:rPr>
        <w:t xml:space="preserve"> </w:t>
      </w:r>
      <w:r w:rsidRPr="004D6B0A">
        <w:rPr>
          <w:rFonts w:hint="cs"/>
          <w:color w:val="008000"/>
          <w:rtl/>
        </w:rPr>
        <w:t>أَنْ</w:t>
      </w:r>
      <w:r w:rsidRPr="004D6B0A">
        <w:rPr>
          <w:color w:val="008000"/>
          <w:rtl/>
        </w:rPr>
        <w:t xml:space="preserve"> </w:t>
      </w:r>
      <w:r w:rsidRPr="004D6B0A">
        <w:rPr>
          <w:rFonts w:hint="cs"/>
          <w:color w:val="008000"/>
          <w:rtl/>
        </w:rPr>
        <w:t>يُقْضَى</w:t>
      </w:r>
      <w:r w:rsidRPr="004D6B0A">
        <w:rPr>
          <w:color w:val="008000"/>
          <w:rtl/>
        </w:rPr>
        <w:t xml:space="preserve"> "</w:t>
      </w:r>
      <w:r w:rsidRPr="004D6B0A">
        <w:rPr>
          <w:rFonts w:hint="cs"/>
          <w:color w:val="008000"/>
          <w:rtl/>
        </w:rPr>
        <w:t>»</w:t>
      </w:r>
    </w:p>
    <w:p w:rsidR="004D6B0A" w:rsidRDefault="004D6B0A" w:rsidP="004D6B0A">
      <w:pPr>
        <w:pStyle w:val="FootnoteText"/>
        <w:rPr>
          <w:rtl/>
        </w:rPr>
      </w:pPr>
      <w:r>
        <w:rPr>
          <w:rFonts w:hint="cs"/>
          <w:rtl/>
        </w:rPr>
        <w:t>در نقل دیگری آمده است: «</w:t>
      </w:r>
      <w:r w:rsidRPr="004D6B0A">
        <w:rPr>
          <w:rtl/>
        </w:rPr>
        <w:t>إِنَّ أُمِّي مَ</w:t>
      </w:r>
      <w:r>
        <w:rPr>
          <w:rtl/>
        </w:rPr>
        <w:t>اتَتْ وَعَلَيْهَا صَوْمُ نَذْرٍ</w:t>
      </w:r>
      <w:r>
        <w:rPr>
          <w:rFonts w:hint="cs"/>
          <w:rtl/>
        </w:rPr>
        <w:t>»</w:t>
      </w:r>
    </w:p>
    <w:p w:rsidR="00F67D62" w:rsidRPr="00F67D62" w:rsidRDefault="004D6B0A" w:rsidP="00F67D62">
      <w:pPr>
        <w:pStyle w:val="FootnoteText"/>
        <w:rPr>
          <w:rtl/>
        </w:rPr>
      </w:pPr>
      <w:r>
        <w:rPr>
          <w:rFonts w:hint="cs"/>
          <w:rtl/>
        </w:rPr>
        <w:t>روایت امرأه خثعمیه که درباره حج وارد شده، ذیل «فدین الله احق» را ندارد.</w:t>
      </w:r>
      <w:r w:rsidR="00F67D62">
        <w:rPr>
          <w:rFonts w:hint="cs"/>
          <w:rtl/>
        </w:rPr>
        <w:t xml:space="preserve"> </w:t>
      </w:r>
      <w:r w:rsidRPr="004D6B0A">
        <w:rPr>
          <w:color w:val="008000"/>
          <w:rtl/>
        </w:rPr>
        <w:t>قَالَ: أَتَتِ امْرَأَةٌ مِنْ خَثْعَمٍ، فَقَالَتْ: يَا رَسُولَ اللهِ إِنَّ أَبِي أَدْرَكَتْهُ فَرِيضَةُ اللهِ عَزَّ وَجَلَّ فِي الْحَجِّ، وَهُوَ شَيْخٌ كَبِيرٌ، لَا يَسْتَطِيعُ أَنْ يَثْبُتَ عَلَى دَابَّتِهِ، قَالَ: " فَحُجِّي عَنِ أبِيكِ "</w:t>
      </w:r>
      <w:r w:rsidR="00F67D62">
        <w:rPr>
          <w:rFonts w:hint="cs"/>
          <w:color w:val="008000"/>
          <w:rtl/>
        </w:rPr>
        <w:t xml:space="preserve"> </w:t>
      </w:r>
      <w:r w:rsidR="00F67D62">
        <w:rPr>
          <w:rFonts w:hint="cs"/>
          <w:rtl/>
        </w:rPr>
        <w:t xml:space="preserve"> </w:t>
      </w:r>
      <w:hyperlink r:id="rId3" w:history="1">
        <w:r w:rsidR="00F67D62" w:rsidRPr="004D6B0A">
          <w:rPr>
            <w:rStyle w:val="Hyperlink"/>
            <w:rFonts w:hint="cs"/>
            <w:rtl/>
          </w:rPr>
          <w:t>مسند احمد؛ ج 3، ص: 325</w:t>
        </w:r>
      </w:hyperlink>
    </w:p>
    <w:p w:rsidR="00F67D62" w:rsidRPr="00F67D62" w:rsidRDefault="00F67D62" w:rsidP="00F67D62">
      <w:pPr>
        <w:pStyle w:val="FootnoteText"/>
        <w:rPr>
          <w:rtl/>
        </w:rPr>
      </w:pPr>
      <w:r>
        <w:rPr>
          <w:rFonts w:hint="cs"/>
          <w:rtl/>
        </w:rPr>
        <w:t xml:space="preserve">در روایت دیگری، درباره نذر حج تعبیر «دین الله احق» وارد شده است. </w:t>
      </w:r>
      <w:r w:rsidRPr="00F67D62">
        <w:rPr>
          <w:color w:val="008000"/>
          <w:rtl/>
        </w:rPr>
        <w:t>قَالَ: أَتَى رَجُلٌ النَّبِيَّ صَلَّى اللهُ عَلَيْهِ وَسَلَّمَ فَقَالَ لَهُ: إِنَّ أُخْتِي قَدْ نَذَرَتْ أَنْ تَحُجَّ، وَإِنَّهَا مَاتَتْ، فَقَالَ النَّبِيُّ صَلَّى اللهُ عَلَيْهِ وَسَلَّمَ: «</w:t>
      </w:r>
      <w:r w:rsidRPr="00F67D62">
        <w:rPr>
          <w:rFonts w:hint="cs"/>
          <w:color w:val="008000"/>
          <w:rtl/>
        </w:rPr>
        <w:t>لَوْ</w:t>
      </w:r>
      <w:r w:rsidRPr="00F67D62">
        <w:rPr>
          <w:color w:val="008000"/>
          <w:rtl/>
        </w:rPr>
        <w:t xml:space="preserve"> </w:t>
      </w:r>
      <w:r w:rsidRPr="00F67D62">
        <w:rPr>
          <w:rFonts w:hint="cs"/>
          <w:color w:val="008000"/>
          <w:rtl/>
        </w:rPr>
        <w:t>كَانَ</w:t>
      </w:r>
      <w:r w:rsidRPr="00F67D62">
        <w:rPr>
          <w:color w:val="008000"/>
          <w:rtl/>
        </w:rPr>
        <w:t xml:space="preserve"> </w:t>
      </w:r>
      <w:r w:rsidRPr="00F67D62">
        <w:rPr>
          <w:rFonts w:hint="cs"/>
          <w:color w:val="008000"/>
          <w:rtl/>
        </w:rPr>
        <w:t>عَلَيْهَا</w:t>
      </w:r>
      <w:r w:rsidRPr="00F67D62">
        <w:rPr>
          <w:color w:val="008000"/>
          <w:rtl/>
        </w:rPr>
        <w:t xml:space="preserve"> </w:t>
      </w:r>
      <w:r w:rsidRPr="00F67D62">
        <w:rPr>
          <w:rFonts w:hint="cs"/>
          <w:color w:val="008000"/>
          <w:rtl/>
        </w:rPr>
        <w:t>دَيْنٌ</w:t>
      </w:r>
      <w:r w:rsidRPr="00F67D62">
        <w:rPr>
          <w:color w:val="008000"/>
          <w:rtl/>
        </w:rPr>
        <w:t xml:space="preserve"> </w:t>
      </w:r>
      <w:r w:rsidRPr="00F67D62">
        <w:rPr>
          <w:rFonts w:hint="cs"/>
          <w:color w:val="008000"/>
          <w:rtl/>
        </w:rPr>
        <w:t>أَكُنْتَ</w:t>
      </w:r>
      <w:r w:rsidRPr="00F67D62">
        <w:rPr>
          <w:color w:val="008000"/>
          <w:rtl/>
        </w:rPr>
        <w:t xml:space="preserve"> </w:t>
      </w:r>
      <w:r w:rsidRPr="00F67D62">
        <w:rPr>
          <w:rFonts w:hint="cs"/>
          <w:color w:val="008000"/>
          <w:rtl/>
        </w:rPr>
        <w:t>قَاضِيَهُ»</w:t>
      </w:r>
      <w:r w:rsidRPr="00F67D62">
        <w:rPr>
          <w:color w:val="008000"/>
          <w:rtl/>
        </w:rPr>
        <w:t xml:space="preserve"> </w:t>
      </w:r>
      <w:r w:rsidRPr="00F67D62">
        <w:rPr>
          <w:rFonts w:hint="cs"/>
          <w:color w:val="008000"/>
          <w:rtl/>
        </w:rPr>
        <w:t>قَالَ</w:t>
      </w:r>
      <w:r w:rsidRPr="00F67D62">
        <w:rPr>
          <w:color w:val="008000"/>
          <w:rtl/>
        </w:rPr>
        <w:t xml:space="preserve">: </w:t>
      </w:r>
      <w:r w:rsidRPr="00F67D62">
        <w:rPr>
          <w:rFonts w:hint="cs"/>
          <w:color w:val="008000"/>
          <w:rtl/>
        </w:rPr>
        <w:t>نَعَمْ،</w:t>
      </w:r>
      <w:r w:rsidRPr="00F67D62">
        <w:rPr>
          <w:color w:val="008000"/>
          <w:rtl/>
        </w:rPr>
        <w:t xml:space="preserve"> </w:t>
      </w:r>
      <w:r w:rsidRPr="00F67D62">
        <w:rPr>
          <w:rFonts w:hint="cs"/>
          <w:color w:val="008000"/>
          <w:rtl/>
        </w:rPr>
        <w:t>قَالَ</w:t>
      </w:r>
      <w:r w:rsidRPr="00F67D62">
        <w:rPr>
          <w:color w:val="008000"/>
          <w:rtl/>
        </w:rPr>
        <w:t xml:space="preserve">: </w:t>
      </w:r>
      <w:r w:rsidRPr="00F67D62">
        <w:rPr>
          <w:rFonts w:hint="cs"/>
          <w:color w:val="008000"/>
          <w:rtl/>
        </w:rPr>
        <w:t>«فَاقْضِ</w:t>
      </w:r>
      <w:r w:rsidRPr="00F67D62">
        <w:rPr>
          <w:color w:val="008000"/>
          <w:rtl/>
        </w:rPr>
        <w:t xml:space="preserve"> </w:t>
      </w:r>
      <w:r w:rsidRPr="00F67D62">
        <w:rPr>
          <w:rFonts w:hint="cs"/>
          <w:color w:val="008000"/>
          <w:rtl/>
        </w:rPr>
        <w:t>اللَّهَ،</w:t>
      </w:r>
      <w:r w:rsidRPr="00F67D62">
        <w:rPr>
          <w:color w:val="008000"/>
          <w:rtl/>
        </w:rPr>
        <w:t xml:space="preserve"> </w:t>
      </w:r>
      <w:r w:rsidRPr="00F67D62">
        <w:rPr>
          <w:rFonts w:hint="cs"/>
          <w:color w:val="008000"/>
          <w:rtl/>
        </w:rPr>
        <w:t>فَهُوَ</w:t>
      </w:r>
      <w:r w:rsidRPr="00F67D62">
        <w:rPr>
          <w:color w:val="008000"/>
          <w:rtl/>
        </w:rPr>
        <w:t xml:space="preserve"> </w:t>
      </w:r>
      <w:r w:rsidRPr="00F67D62">
        <w:rPr>
          <w:rFonts w:hint="cs"/>
          <w:color w:val="008000"/>
          <w:rtl/>
        </w:rPr>
        <w:t>أَحَقُّ</w:t>
      </w:r>
      <w:r w:rsidRPr="00F67D62">
        <w:rPr>
          <w:color w:val="008000"/>
          <w:rtl/>
        </w:rPr>
        <w:t xml:space="preserve"> </w:t>
      </w:r>
      <w:r w:rsidRPr="00F67D62">
        <w:rPr>
          <w:rFonts w:hint="cs"/>
          <w:color w:val="008000"/>
          <w:rtl/>
        </w:rPr>
        <w:t>بِالقَضَاءِ</w:t>
      </w:r>
      <w:r w:rsidRPr="00F67D62">
        <w:rPr>
          <w:color w:val="008000"/>
          <w:rtl/>
        </w:rPr>
        <w:t>»</w:t>
      </w:r>
      <w:r>
        <w:rPr>
          <w:rFonts w:hint="cs"/>
          <w:color w:val="008000"/>
          <w:rtl/>
        </w:rPr>
        <w:t xml:space="preserve"> </w:t>
      </w:r>
      <w:r>
        <w:rPr>
          <w:rFonts w:hint="cs"/>
          <w:rtl/>
        </w:rPr>
        <w:t xml:space="preserve"> </w:t>
      </w:r>
      <w:hyperlink r:id="rId4" w:history="1">
        <w:r w:rsidRPr="00F67D62">
          <w:rPr>
            <w:rStyle w:val="Hyperlink"/>
            <w:rFonts w:hint="cs"/>
            <w:rtl/>
          </w:rPr>
          <w:t>صحیح البخاری؛ ج 8، ص: 142</w:t>
        </w:r>
      </w:hyperlink>
    </w:p>
    <w:p w:rsidR="00F67D62" w:rsidRPr="00F67D62" w:rsidRDefault="00F67D62" w:rsidP="00F67D62">
      <w:pPr>
        <w:pStyle w:val="FootnoteText"/>
        <w:rPr>
          <w:color w:val="008000"/>
        </w:rPr>
      </w:pPr>
      <w:r w:rsidRPr="00F67D62">
        <w:rPr>
          <w:color w:val="008000"/>
          <w:rtl/>
        </w:rPr>
        <w:t>أَنَّ امْرَأَةً مِنْ جُهَيْنَةَ، جَاءَتْ إِلَى النَّبِيِّ صَلَّى اللهُ عَلَيْهِ وَسَلَّمَ، فَقَالَتْ: إِنَّ أُمِّي نَذَرَتْ أَنْ تَحُجَّ فَلَمْ تَحُجَّ حَتَّى مَاتَتْ، أَفَأَحُجُّ عَنْهَا؟ قَالَ: «</w:t>
      </w:r>
      <w:r w:rsidRPr="00F67D62">
        <w:rPr>
          <w:rFonts w:hint="cs"/>
          <w:color w:val="008000"/>
          <w:rtl/>
        </w:rPr>
        <w:t>ن</w:t>
      </w:r>
      <w:r w:rsidRPr="00F67D62">
        <w:rPr>
          <w:color w:val="008000"/>
          <w:rtl/>
        </w:rPr>
        <w:t>َعَمْ حُجِّي عَنْهَا، أَرَأَيْتِ لَوْ كَانَ عَلَى أُمِّكِ دَيْنٌ أَكُنْتِ قَاضِيَةً؟ اقْضُوا اللَّهَ فَاللَّهُ أَحَقُّ بِالوَفَاءِ»</w:t>
      </w:r>
      <w:r>
        <w:rPr>
          <w:rFonts w:hint="cs"/>
          <w:color w:val="008000"/>
          <w:rtl/>
        </w:rPr>
        <w:t xml:space="preserve"> </w:t>
      </w:r>
      <w:hyperlink r:id="rId5" w:history="1">
        <w:r w:rsidRPr="00F67D62">
          <w:rPr>
            <w:rStyle w:val="Hyperlink"/>
            <w:rFonts w:hint="cs"/>
            <w:rtl/>
          </w:rPr>
          <w:t>صحیح البخاری؛ ج 3، ص: 18</w:t>
        </w:r>
      </w:hyperlink>
    </w:p>
  </w:footnote>
  <w:footnote w:id="5">
    <w:p w:rsidR="0086095A" w:rsidRPr="0086095A" w:rsidRDefault="0086095A" w:rsidP="0086095A">
      <w:pPr>
        <w:pStyle w:val="FootnoteText"/>
      </w:pPr>
      <w:r w:rsidRPr="0086095A">
        <w:footnoteRef/>
      </w:r>
      <w:r w:rsidRPr="0086095A">
        <w:rPr>
          <w:rtl/>
        </w:rPr>
        <w:t xml:space="preserve"> </w:t>
      </w:r>
      <w:hyperlink r:id="rId6" w:history="1">
        <w:r w:rsidRPr="0086095A">
          <w:rPr>
            <w:rStyle w:val="Hyperlink"/>
            <w:rtl/>
          </w:rPr>
          <w:t>الکاف</w:t>
        </w:r>
        <w:r w:rsidRPr="0086095A">
          <w:rPr>
            <w:rStyle w:val="Hyperlink"/>
            <w:rFonts w:hint="cs"/>
            <w:rtl/>
          </w:rPr>
          <w:t>ی</w:t>
        </w:r>
        <w:r w:rsidRPr="0086095A">
          <w:rPr>
            <w:rStyle w:val="Hyperlink"/>
            <w:rFonts w:hint="eastAsia"/>
            <w:rtl/>
          </w:rPr>
          <w:t>،</w:t>
        </w:r>
        <w:r w:rsidRPr="0086095A">
          <w:rPr>
            <w:rStyle w:val="Hyperlink"/>
            <w:rtl/>
          </w:rPr>
          <w:t xml:space="preserve"> </w:t>
        </w:r>
        <w:r w:rsidRPr="0086095A">
          <w:rPr>
            <w:rStyle w:val="Hyperlink"/>
            <w:rtl/>
          </w:rPr>
          <w:t xml:space="preserve">محمد بن </w:t>
        </w:r>
        <w:r w:rsidRPr="0086095A">
          <w:rPr>
            <w:rStyle w:val="Hyperlink"/>
            <w:rFonts w:hint="cs"/>
            <w:rtl/>
          </w:rPr>
          <w:t>ی</w:t>
        </w:r>
        <w:r w:rsidRPr="0086095A">
          <w:rPr>
            <w:rStyle w:val="Hyperlink"/>
            <w:rFonts w:hint="eastAsia"/>
            <w:rtl/>
          </w:rPr>
          <w:t>عقوب</w:t>
        </w:r>
        <w:r w:rsidRPr="0086095A">
          <w:rPr>
            <w:rStyle w:val="Hyperlink"/>
            <w:rtl/>
          </w:rPr>
          <w:t xml:space="preserve"> کل</w:t>
        </w:r>
        <w:r w:rsidRPr="0086095A">
          <w:rPr>
            <w:rStyle w:val="Hyperlink"/>
            <w:rFonts w:hint="cs"/>
            <w:rtl/>
          </w:rPr>
          <w:t>ی</w:t>
        </w:r>
        <w:r w:rsidRPr="0086095A">
          <w:rPr>
            <w:rStyle w:val="Hyperlink"/>
            <w:rFonts w:hint="eastAsia"/>
            <w:rtl/>
          </w:rPr>
          <w:t>ن</w:t>
        </w:r>
        <w:r w:rsidRPr="0086095A">
          <w:rPr>
            <w:rStyle w:val="Hyperlink"/>
            <w:rFonts w:hint="cs"/>
            <w:rtl/>
          </w:rPr>
          <w:t>ی</w:t>
        </w:r>
        <w:r w:rsidRPr="0086095A">
          <w:rPr>
            <w:rStyle w:val="Hyperlink"/>
            <w:rFonts w:hint="eastAsia"/>
            <w:rtl/>
          </w:rPr>
          <w:t>،</w:t>
        </w:r>
        <w:r w:rsidRPr="0086095A">
          <w:rPr>
            <w:rStyle w:val="Hyperlink"/>
            <w:rtl/>
          </w:rPr>
          <w:t xml:space="preserve"> ج7، ص454</w:t>
        </w:r>
        <w:r w:rsidRPr="0086095A">
          <w:rPr>
            <w:rStyle w:val="Hyperlink"/>
          </w:rPr>
          <w:t>.</w:t>
        </w:r>
      </w:hyperlink>
    </w:p>
  </w:footnote>
  <w:footnote w:id="6">
    <w:p w:rsidR="0086095A" w:rsidRPr="0086095A" w:rsidRDefault="0086095A" w:rsidP="0086095A">
      <w:pPr>
        <w:pStyle w:val="FootnoteText"/>
      </w:pPr>
      <w:r w:rsidRPr="0086095A">
        <w:footnoteRef/>
      </w:r>
      <w:r w:rsidRPr="0086095A">
        <w:rPr>
          <w:rtl/>
        </w:rPr>
        <w:t xml:space="preserve"> </w:t>
      </w:r>
      <w:hyperlink r:id="rId7" w:history="1">
        <w:r w:rsidRPr="0086095A">
          <w:rPr>
            <w:rStyle w:val="Hyperlink"/>
            <w:rtl/>
          </w:rPr>
          <w:t>الکاف</w:t>
        </w:r>
        <w:r w:rsidRPr="0086095A">
          <w:rPr>
            <w:rStyle w:val="Hyperlink"/>
            <w:rFonts w:hint="cs"/>
            <w:rtl/>
          </w:rPr>
          <w:t>ی</w:t>
        </w:r>
        <w:r w:rsidRPr="0086095A">
          <w:rPr>
            <w:rStyle w:val="Hyperlink"/>
            <w:rFonts w:hint="eastAsia"/>
            <w:rtl/>
          </w:rPr>
          <w:t>،</w:t>
        </w:r>
        <w:r w:rsidRPr="0086095A">
          <w:rPr>
            <w:rStyle w:val="Hyperlink"/>
            <w:rtl/>
          </w:rPr>
          <w:t xml:space="preserve"> محمد بن </w:t>
        </w:r>
        <w:r w:rsidRPr="0086095A">
          <w:rPr>
            <w:rStyle w:val="Hyperlink"/>
            <w:rFonts w:hint="cs"/>
            <w:rtl/>
          </w:rPr>
          <w:t>ی</w:t>
        </w:r>
        <w:r w:rsidRPr="0086095A">
          <w:rPr>
            <w:rStyle w:val="Hyperlink"/>
            <w:rFonts w:hint="eastAsia"/>
            <w:rtl/>
          </w:rPr>
          <w:t>عقوب</w:t>
        </w:r>
        <w:r w:rsidRPr="0086095A">
          <w:rPr>
            <w:rStyle w:val="Hyperlink"/>
            <w:rtl/>
          </w:rPr>
          <w:t xml:space="preserve"> کل</w:t>
        </w:r>
        <w:r w:rsidRPr="0086095A">
          <w:rPr>
            <w:rStyle w:val="Hyperlink"/>
            <w:rFonts w:hint="cs"/>
            <w:rtl/>
          </w:rPr>
          <w:t>ی</w:t>
        </w:r>
        <w:r w:rsidRPr="0086095A">
          <w:rPr>
            <w:rStyle w:val="Hyperlink"/>
            <w:rFonts w:hint="eastAsia"/>
            <w:rtl/>
          </w:rPr>
          <w:t>ن</w:t>
        </w:r>
        <w:r w:rsidRPr="0086095A">
          <w:rPr>
            <w:rStyle w:val="Hyperlink"/>
            <w:rFonts w:hint="cs"/>
            <w:rtl/>
          </w:rPr>
          <w:t>ی</w:t>
        </w:r>
        <w:r w:rsidRPr="0086095A">
          <w:rPr>
            <w:rStyle w:val="Hyperlink"/>
            <w:rFonts w:hint="eastAsia"/>
            <w:rtl/>
          </w:rPr>
          <w:t>،</w:t>
        </w:r>
        <w:r w:rsidRPr="0086095A">
          <w:rPr>
            <w:rStyle w:val="Hyperlink"/>
            <w:rtl/>
          </w:rPr>
          <w:t xml:space="preserve"> ج7، ص458</w:t>
        </w:r>
        <w:r w:rsidRPr="0086095A">
          <w:rPr>
            <w:rStyle w:val="Hyperlink"/>
          </w:rPr>
          <w:t>.</w:t>
        </w:r>
      </w:hyperlink>
    </w:p>
  </w:footnote>
  <w:footnote w:id="7">
    <w:p w:rsidR="007902CC" w:rsidRPr="007902CC" w:rsidRDefault="007902CC" w:rsidP="007902CC">
      <w:pPr>
        <w:pStyle w:val="FootnoteText"/>
      </w:pPr>
      <w:r>
        <w:rPr>
          <w:rStyle w:val="FootnoteReference"/>
        </w:rPr>
        <w:footnoteRef/>
      </w:r>
      <w:r>
        <w:rPr>
          <w:rtl/>
        </w:rPr>
        <w:t xml:space="preserve"> </w:t>
      </w:r>
      <w:r w:rsidRPr="007902CC">
        <w:rPr>
          <w:rtl/>
        </w:rPr>
        <w:t>النوادر (للأشعري)، ص:</w:t>
      </w:r>
      <w:r>
        <w:rPr>
          <w:rFonts w:hint="cs"/>
          <w:rtl/>
        </w:rPr>
        <w:t xml:space="preserve"> 31 </w:t>
      </w:r>
    </w:p>
  </w:footnote>
  <w:footnote w:id="8">
    <w:p w:rsidR="007902CC" w:rsidRPr="007902CC" w:rsidRDefault="007902CC" w:rsidP="007902CC">
      <w:pPr>
        <w:pStyle w:val="FootnoteText"/>
      </w:pPr>
      <w:r w:rsidRPr="007902CC">
        <w:footnoteRef/>
      </w:r>
      <w:r w:rsidRPr="007902CC">
        <w:rPr>
          <w:rtl/>
        </w:rPr>
        <w:t xml:space="preserve"> </w:t>
      </w:r>
      <w:hyperlink r:id="rId8" w:history="1">
        <w:r w:rsidRPr="007902CC">
          <w:rPr>
            <w:rStyle w:val="Hyperlink"/>
            <w:rtl/>
          </w:rPr>
          <w:t>الکاف</w:t>
        </w:r>
        <w:r w:rsidRPr="007902CC">
          <w:rPr>
            <w:rStyle w:val="Hyperlink"/>
            <w:rFonts w:hint="cs"/>
            <w:rtl/>
          </w:rPr>
          <w:t>ی</w:t>
        </w:r>
        <w:r w:rsidRPr="007902CC">
          <w:rPr>
            <w:rStyle w:val="Hyperlink"/>
            <w:rFonts w:hint="eastAsia"/>
            <w:rtl/>
          </w:rPr>
          <w:t>،</w:t>
        </w:r>
        <w:r w:rsidRPr="007902CC">
          <w:rPr>
            <w:rStyle w:val="Hyperlink"/>
            <w:rtl/>
          </w:rPr>
          <w:t xml:space="preserve"> محمد بن </w:t>
        </w:r>
        <w:r w:rsidRPr="007902CC">
          <w:rPr>
            <w:rStyle w:val="Hyperlink"/>
            <w:rFonts w:hint="cs"/>
            <w:rtl/>
          </w:rPr>
          <w:t>ی</w:t>
        </w:r>
        <w:r w:rsidRPr="007902CC">
          <w:rPr>
            <w:rStyle w:val="Hyperlink"/>
            <w:rFonts w:hint="eastAsia"/>
            <w:rtl/>
          </w:rPr>
          <w:t>عقوب</w:t>
        </w:r>
        <w:r w:rsidRPr="007902CC">
          <w:rPr>
            <w:rStyle w:val="Hyperlink"/>
            <w:rtl/>
          </w:rPr>
          <w:t xml:space="preserve"> کل</w:t>
        </w:r>
        <w:r w:rsidRPr="007902CC">
          <w:rPr>
            <w:rStyle w:val="Hyperlink"/>
            <w:rFonts w:hint="cs"/>
            <w:rtl/>
          </w:rPr>
          <w:t>ی</w:t>
        </w:r>
        <w:r w:rsidRPr="007902CC">
          <w:rPr>
            <w:rStyle w:val="Hyperlink"/>
            <w:rFonts w:hint="eastAsia"/>
            <w:rtl/>
          </w:rPr>
          <w:t>ن</w:t>
        </w:r>
        <w:r w:rsidRPr="007902CC">
          <w:rPr>
            <w:rStyle w:val="Hyperlink"/>
            <w:rFonts w:hint="cs"/>
            <w:rtl/>
          </w:rPr>
          <w:t>ی</w:t>
        </w:r>
        <w:r w:rsidRPr="007902CC">
          <w:rPr>
            <w:rStyle w:val="Hyperlink"/>
            <w:rFonts w:hint="eastAsia"/>
            <w:rtl/>
          </w:rPr>
          <w:t>،</w:t>
        </w:r>
        <w:r w:rsidRPr="007902CC">
          <w:rPr>
            <w:rStyle w:val="Hyperlink"/>
            <w:rtl/>
          </w:rPr>
          <w:t xml:space="preserve"> ج7، ص455</w:t>
        </w:r>
        <w:r w:rsidRPr="007902CC">
          <w:rPr>
            <w:rStyle w:val="Hyperlink"/>
          </w:rPr>
          <w:t>.</w:t>
        </w:r>
      </w:hyperlink>
    </w:p>
  </w:footnote>
  <w:footnote w:id="9">
    <w:p w:rsidR="007902CC" w:rsidRPr="007902CC" w:rsidRDefault="007902CC" w:rsidP="007902CC">
      <w:pPr>
        <w:pStyle w:val="FootnoteText"/>
      </w:pPr>
      <w:r w:rsidRPr="007902CC">
        <w:footnoteRef/>
      </w:r>
      <w:r w:rsidRPr="007902CC">
        <w:rPr>
          <w:rtl/>
        </w:rPr>
        <w:t xml:space="preserve"> </w:t>
      </w:r>
      <w:hyperlink r:id="rId9" w:history="1">
        <w:r w:rsidRPr="007902CC">
          <w:rPr>
            <w:rStyle w:val="Hyperlink"/>
            <w:rtl/>
          </w:rPr>
          <w:t>الکاف</w:t>
        </w:r>
        <w:r w:rsidRPr="007902CC">
          <w:rPr>
            <w:rStyle w:val="Hyperlink"/>
            <w:rFonts w:hint="cs"/>
            <w:rtl/>
          </w:rPr>
          <w:t>ی</w:t>
        </w:r>
        <w:r w:rsidRPr="007902CC">
          <w:rPr>
            <w:rStyle w:val="Hyperlink"/>
            <w:rFonts w:hint="eastAsia"/>
            <w:rtl/>
          </w:rPr>
          <w:t>،</w:t>
        </w:r>
        <w:r w:rsidRPr="007902CC">
          <w:rPr>
            <w:rStyle w:val="Hyperlink"/>
            <w:rtl/>
          </w:rPr>
          <w:t xml:space="preserve"> محمد بن </w:t>
        </w:r>
        <w:r w:rsidRPr="007902CC">
          <w:rPr>
            <w:rStyle w:val="Hyperlink"/>
            <w:rFonts w:hint="cs"/>
            <w:rtl/>
          </w:rPr>
          <w:t>ی</w:t>
        </w:r>
        <w:r w:rsidRPr="007902CC">
          <w:rPr>
            <w:rStyle w:val="Hyperlink"/>
            <w:rFonts w:hint="eastAsia"/>
            <w:rtl/>
          </w:rPr>
          <w:t>عقوب</w:t>
        </w:r>
        <w:r w:rsidRPr="007902CC">
          <w:rPr>
            <w:rStyle w:val="Hyperlink"/>
            <w:rtl/>
          </w:rPr>
          <w:t xml:space="preserve"> کل</w:t>
        </w:r>
        <w:r w:rsidRPr="007902CC">
          <w:rPr>
            <w:rStyle w:val="Hyperlink"/>
            <w:rFonts w:hint="cs"/>
            <w:rtl/>
          </w:rPr>
          <w:t>ی</w:t>
        </w:r>
        <w:r w:rsidRPr="007902CC">
          <w:rPr>
            <w:rStyle w:val="Hyperlink"/>
            <w:rFonts w:hint="eastAsia"/>
            <w:rtl/>
          </w:rPr>
          <w:t>ن</w:t>
        </w:r>
        <w:r w:rsidRPr="007902CC">
          <w:rPr>
            <w:rStyle w:val="Hyperlink"/>
            <w:rFonts w:hint="cs"/>
            <w:rtl/>
          </w:rPr>
          <w:t>ی</w:t>
        </w:r>
        <w:r w:rsidRPr="007902CC">
          <w:rPr>
            <w:rStyle w:val="Hyperlink"/>
            <w:rFonts w:hint="eastAsia"/>
            <w:rtl/>
          </w:rPr>
          <w:t>،</w:t>
        </w:r>
        <w:r w:rsidRPr="007902CC">
          <w:rPr>
            <w:rStyle w:val="Hyperlink"/>
            <w:rtl/>
          </w:rPr>
          <w:t xml:space="preserve"> ج7، ص455</w:t>
        </w:r>
        <w:r w:rsidRPr="007902CC">
          <w:rPr>
            <w:rStyle w:val="Hyperlink"/>
          </w:rPr>
          <w:t>.</w:t>
        </w:r>
      </w:hyperlink>
    </w:p>
  </w:footnote>
  <w:footnote w:id="10">
    <w:p w:rsidR="007902CC" w:rsidRPr="007902CC" w:rsidRDefault="007902CC" w:rsidP="007902CC">
      <w:pPr>
        <w:pStyle w:val="FootnoteText"/>
      </w:pPr>
      <w:r w:rsidRPr="007902CC">
        <w:footnoteRef/>
      </w:r>
      <w:r w:rsidRPr="007902CC">
        <w:rPr>
          <w:rtl/>
        </w:rPr>
        <w:t xml:space="preserve"> </w:t>
      </w:r>
      <w:hyperlink r:id="rId10" w:history="1">
        <w:r w:rsidRPr="007902CC">
          <w:rPr>
            <w:rStyle w:val="Hyperlink"/>
            <w:rtl/>
          </w:rPr>
          <w:t>الکاف</w:t>
        </w:r>
        <w:r w:rsidRPr="007902CC">
          <w:rPr>
            <w:rStyle w:val="Hyperlink"/>
            <w:rFonts w:hint="cs"/>
            <w:rtl/>
          </w:rPr>
          <w:t>ی</w:t>
        </w:r>
        <w:r w:rsidRPr="007902CC">
          <w:rPr>
            <w:rStyle w:val="Hyperlink"/>
            <w:rFonts w:hint="eastAsia"/>
            <w:rtl/>
          </w:rPr>
          <w:t>،</w:t>
        </w:r>
        <w:r w:rsidRPr="007902CC">
          <w:rPr>
            <w:rStyle w:val="Hyperlink"/>
            <w:rtl/>
          </w:rPr>
          <w:t xml:space="preserve"> محمد بن </w:t>
        </w:r>
        <w:r w:rsidRPr="007902CC">
          <w:rPr>
            <w:rStyle w:val="Hyperlink"/>
            <w:rFonts w:hint="cs"/>
            <w:rtl/>
          </w:rPr>
          <w:t>ی</w:t>
        </w:r>
        <w:r w:rsidRPr="007902CC">
          <w:rPr>
            <w:rStyle w:val="Hyperlink"/>
            <w:rFonts w:hint="eastAsia"/>
            <w:rtl/>
          </w:rPr>
          <w:t>عقوب</w:t>
        </w:r>
        <w:r w:rsidRPr="007902CC">
          <w:rPr>
            <w:rStyle w:val="Hyperlink"/>
            <w:rtl/>
          </w:rPr>
          <w:t xml:space="preserve"> کل</w:t>
        </w:r>
        <w:r w:rsidRPr="007902CC">
          <w:rPr>
            <w:rStyle w:val="Hyperlink"/>
            <w:rFonts w:hint="cs"/>
            <w:rtl/>
          </w:rPr>
          <w:t>ی</w:t>
        </w:r>
        <w:r w:rsidRPr="007902CC">
          <w:rPr>
            <w:rStyle w:val="Hyperlink"/>
            <w:rFonts w:hint="eastAsia"/>
            <w:rtl/>
          </w:rPr>
          <w:t>ن</w:t>
        </w:r>
        <w:r w:rsidRPr="007902CC">
          <w:rPr>
            <w:rStyle w:val="Hyperlink"/>
            <w:rFonts w:hint="cs"/>
            <w:rtl/>
          </w:rPr>
          <w:t>ی</w:t>
        </w:r>
        <w:r w:rsidRPr="007902CC">
          <w:rPr>
            <w:rStyle w:val="Hyperlink"/>
            <w:rFonts w:hint="eastAsia"/>
            <w:rtl/>
          </w:rPr>
          <w:t>،</w:t>
        </w:r>
        <w:r w:rsidRPr="007902CC">
          <w:rPr>
            <w:rStyle w:val="Hyperlink"/>
            <w:rtl/>
          </w:rPr>
          <w:t xml:space="preserve"> ج7، ص455</w:t>
        </w:r>
        <w:r w:rsidRPr="007902CC">
          <w:rPr>
            <w:rStyle w:val="Hyperlink"/>
          </w:rPr>
          <w:t>.</w:t>
        </w:r>
      </w:hyperlink>
    </w:p>
  </w:footnote>
  <w:footnote w:id="11">
    <w:p w:rsidR="00D87889" w:rsidRPr="00D87889" w:rsidRDefault="00D87889" w:rsidP="00D87889">
      <w:pPr>
        <w:pStyle w:val="FootnoteText"/>
      </w:pPr>
      <w:r w:rsidRPr="00D87889">
        <w:footnoteRef/>
      </w:r>
      <w:r w:rsidRPr="00D87889">
        <w:rPr>
          <w:rtl/>
        </w:rPr>
        <w:t xml:space="preserve"> </w:t>
      </w:r>
      <w:r w:rsidRPr="00D87889">
        <w:rPr>
          <w:rFonts w:hint="eastAsia"/>
          <w:rtl/>
        </w:rPr>
        <w:t>سوره</w:t>
      </w:r>
      <w:r w:rsidRPr="00D87889">
        <w:rPr>
          <w:rtl/>
        </w:rPr>
        <w:t xml:space="preserve"> بقره، آيه 245.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A7" w:rsidRPr="001D2E9A" w:rsidRDefault="00C306A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030</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5" w:name="Bokostad"/>
    <w:bookmarkEnd w:id="15"/>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25 /8 /1401</w:t>
    </w:r>
  </w:p>
  <w:p w:rsidR="00C306A7" w:rsidRPr="00F16B53" w:rsidRDefault="00C306A7" w:rsidP="00E1167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color w:val="000000" w:themeColor="text1"/>
        <w:sz w:val="24"/>
        <w:szCs w:val="24"/>
        <w:rtl/>
      </w:rPr>
      <w:t>شرا</w:t>
    </w:r>
    <w:r>
      <w:rPr>
        <w:rFonts w:hint="cs"/>
        <w:color w:val="000000" w:themeColor="text1"/>
        <w:sz w:val="24"/>
        <w:szCs w:val="24"/>
        <w:rtl/>
      </w:rPr>
      <w:t>ی</w:t>
    </w:r>
    <w:r>
      <w:rPr>
        <w:rFonts w:hint="eastAsia"/>
        <w:color w:val="000000" w:themeColor="text1"/>
        <w:sz w:val="24"/>
        <w:szCs w:val="24"/>
        <w:rtl/>
      </w:rPr>
      <w:t>ط</w:t>
    </w:r>
    <w:r>
      <w:rPr>
        <w:color w:val="000000" w:themeColor="text1"/>
        <w:sz w:val="24"/>
        <w:szCs w:val="24"/>
        <w:rtl/>
      </w:rPr>
      <w:t xml:space="preserve"> مال زکو</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8" w:name="Bokmoqarer"/>
    <w:bookmarkEnd w:id="18"/>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r>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E753EE"/>
    <w:multiLevelType w:val="hybridMultilevel"/>
    <w:tmpl w:val="48C0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DF6CBF"/>
    <w:multiLevelType w:val="hybridMultilevel"/>
    <w:tmpl w:val="41E4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E74CCE"/>
    <w:multiLevelType w:val="hybridMultilevel"/>
    <w:tmpl w:val="657C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1"/>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487D"/>
    <w:rsid w:val="000072A3"/>
    <w:rsid w:val="00025777"/>
    <w:rsid w:val="00025B70"/>
    <w:rsid w:val="000353D7"/>
    <w:rsid w:val="00035C7A"/>
    <w:rsid w:val="00055496"/>
    <w:rsid w:val="00080A41"/>
    <w:rsid w:val="0008299B"/>
    <w:rsid w:val="000913AA"/>
    <w:rsid w:val="00094847"/>
    <w:rsid w:val="00096C63"/>
    <w:rsid w:val="000B5DB5"/>
    <w:rsid w:val="000C3947"/>
    <w:rsid w:val="000D2A37"/>
    <w:rsid w:val="000D30E9"/>
    <w:rsid w:val="000D6818"/>
    <w:rsid w:val="000E204F"/>
    <w:rsid w:val="000E335E"/>
    <w:rsid w:val="000F16CF"/>
    <w:rsid w:val="000F5BAC"/>
    <w:rsid w:val="00102585"/>
    <w:rsid w:val="00114AB7"/>
    <w:rsid w:val="00116B2B"/>
    <w:rsid w:val="00124E3D"/>
    <w:rsid w:val="00127E95"/>
    <w:rsid w:val="00130659"/>
    <w:rsid w:val="001347C7"/>
    <w:rsid w:val="001356B0"/>
    <w:rsid w:val="00151937"/>
    <w:rsid w:val="00171961"/>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83489"/>
    <w:rsid w:val="00294A52"/>
    <w:rsid w:val="002B575F"/>
    <w:rsid w:val="002B729B"/>
    <w:rsid w:val="002C23B5"/>
    <w:rsid w:val="002C53A2"/>
    <w:rsid w:val="002D0040"/>
    <w:rsid w:val="002D2FA8"/>
    <w:rsid w:val="002E220F"/>
    <w:rsid w:val="00307311"/>
    <w:rsid w:val="00315235"/>
    <w:rsid w:val="0032100F"/>
    <w:rsid w:val="0033402C"/>
    <w:rsid w:val="00340521"/>
    <w:rsid w:val="00345C73"/>
    <w:rsid w:val="00352D15"/>
    <w:rsid w:val="00354A99"/>
    <w:rsid w:val="00360311"/>
    <w:rsid w:val="00361922"/>
    <w:rsid w:val="0037339B"/>
    <w:rsid w:val="00386C11"/>
    <w:rsid w:val="00397466"/>
    <w:rsid w:val="003A6148"/>
    <w:rsid w:val="003B46EA"/>
    <w:rsid w:val="003C33F6"/>
    <w:rsid w:val="003C3D2E"/>
    <w:rsid w:val="003C43A5"/>
    <w:rsid w:val="003E1C5C"/>
    <w:rsid w:val="003E6650"/>
    <w:rsid w:val="003F5B46"/>
    <w:rsid w:val="00401363"/>
    <w:rsid w:val="00402E47"/>
    <w:rsid w:val="00425015"/>
    <w:rsid w:val="00430994"/>
    <w:rsid w:val="00441B6D"/>
    <w:rsid w:val="00442D6E"/>
    <w:rsid w:val="004556EF"/>
    <w:rsid w:val="00462B07"/>
    <w:rsid w:val="00465BD2"/>
    <w:rsid w:val="004715C8"/>
    <w:rsid w:val="00472EED"/>
    <w:rsid w:val="00481C31"/>
    <w:rsid w:val="00482FC1"/>
    <w:rsid w:val="00483027"/>
    <w:rsid w:val="004871AA"/>
    <w:rsid w:val="004918D7"/>
    <w:rsid w:val="004926E1"/>
    <w:rsid w:val="004A2FEA"/>
    <w:rsid w:val="004B0C27"/>
    <w:rsid w:val="004D2DD7"/>
    <w:rsid w:val="004D6B0A"/>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7015"/>
    <w:rsid w:val="00592062"/>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6432"/>
    <w:rsid w:val="00747BB4"/>
    <w:rsid w:val="00762452"/>
    <w:rsid w:val="00762453"/>
    <w:rsid w:val="007639E0"/>
    <w:rsid w:val="00775507"/>
    <w:rsid w:val="00783473"/>
    <w:rsid w:val="0078594B"/>
    <w:rsid w:val="007902CC"/>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3932"/>
    <w:rsid w:val="0085276D"/>
    <w:rsid w:val="0086095A"/>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36C9A"/>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1C7"/>
    <w:rsid w:val="00A61AC8"/>
    <w:rsid w:val="00A6366F"/>
    <w:rsid w:val="00A65D4C"/>
    <w:rsid w:val="00A70512"/>
    <w:rsid w:val="00AA1F60"/>
    <w:rsid w:val="00AA40D7"/>
    <w:rsid w:val="00AB53C6"/>
    <w:rsid w:val="00AB5F7D"/>
    <w:rsid w:val="00AC0C50"/>
    <w:rsid w:val="00AC6FE2"/>
    <w:rsid w:val="00AF3925"/>
    <w:rsid w:val="00AF6E17"/>
    <w:rsid w:val="00B1296B"/>
    <w:rsid w:val="00B2292F"/>
    <w:rsid w:val="00B43169"/>
    <w:rsid w:val="00B501A8"/>
    <w:rsid w:val="00B55AE4"/>
    <w:rsid w:val="00B70B46"/>
    <w:rsid w:val="00B739B0"/>
    <w:rsid w:val="00B747E9"/>
    <w:rsid w:val="00B814A3"/>
    <w:rsid w:val="00B96F38"/>
    <w:rsid w:val="00BC716B"/>
    <w:rsid w:val="00BD0E74"/>
    <w:rsid w:val="00BD5F8C"/>
    <w:rsid w:val="00BE29DD"/>
    <w:rsid w:val="00C062AF"/>
    <w:rsid w:val="00C066AF"/>
    <w:rsid w:val="00C10E06"/>
    <w:rsid w:val="00C145B8"/>
    <w:rsid w:val="00C2438F"/>
    <w:rsid w:val="00C306A7"/>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552E"/>
    <w:rsid w:val="00D552B9"/>
    <w:rsid w:val="00D735B2"/>
    <w:rsid w:val="00D74021"/>
    <w:rsid w:val="00D76D01"/>
    <w:rsid w:val="00D87889"/>
    <w:rsid w:val="00D922A9"/>
    <w:rsid w:val="00D9394A"/>
    <w:rsid w:val="00DB0CBB"/>
    <w:rsid w:val="00DB67CC"/>
    <w:rsid w:val="00DC3783"/>
    <w:rsid w:val="00DE1070"/>
    <w:rsid w:val="00E00219"/>
    <w:rsid w:val="00E0316B"/>
    <w:rsid w:val="00E1167B"/>
    <w:rsid w:val="00E25E10"/>
    <w:rsid w:val="00E50B41"/>
    <w:rsid w:val="00E5219B"/>
    <w:rsid w:val="00E52D07"/>
    <w:rsid w:val="00E5518B"/>
    <w:rsid w:val="00E609FE"/>
    <w:rsid w:val="00E630BE"/>
    <w:rsid w:val="00E75920"/>
    <w:rsid w:val="00E80D96"/>
    <w:rsid w:val="00E871FA"/>
    <w:rsid w:val="00E930EE"/>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A97"/>
    <w:rsid w:val="00F42EE1"/>
    <w:rsid w:val="00F60F1F"/>
    <w:rsid w:val="00F64141"/>
    <w:rsid w:val="00F67508"/>
    <w:rsid w:val="00F67D62"/>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4D6B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439601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41504004">
      <w:bodyDiv w:val="1"/>
      <w:marLeft w:val="0"/>
      <w:marRight w:val="0"/>
      <w:marTop w:val="0"/>
      <w:marBottom w:val="0"/>
      <w:divBdr>
        <w:top w:val="none" w:sz="0" w:space="0" w:color="auto"/>
        <w:left w:val="none" w:sz="0" w:space="0" w:color="auto"/>
        <w:bottom w:val="none" w:sz="0" w:space="0" w:color="auto"/>
        <w:right w:val="none" w:sz="0" w:space="0" w:color="auto"/>
      </w:divBdr>
    </w:div>
    <w:div w:id="1086610188">
      <w:bodyDiv w:val="1"/>
      <w:marLeft w:val="0"/>
      <w:marRight w:val="0"/>
      <w:marTop w:val="0"/>
      <w:marBottom w:val="0"/>
      <w:divBdr>
        <w:top w:val="none" w:sz="0" w:space="0" w:color="auto"/>
        <w:left w:val="none" w:sz="0" w:space="0" w:color="auto"/>
        <w:bottom w:val="none" w:sz="0" w:space="0" w:color="auto"/>
        <w:right w:val="none" w:sz="0" w:space="0" w:color="auto"/>
      </w:divBdr>
    </w:div>
    <w:div w:id="116400931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543986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1571526">
      <w:bodyDiv w:val="1"/>
      <w:marLeft w:val="0"/>
      <w:marRight w:val="0"/>
      <w:marTop w:val="0"/>
      <w:marBottom w:val="0"/>
      <w:divBdr>
        <w:top w:val="none" w:sz="0" w:space="0" w:color="auto"/>
        <w:left w:val="none" w:sz="0" w:space="0" w:color="auto"/>
        <w:bottom w:val="none" w:sz="0" w:space="0" w:color="auto"/>
        <w:right w:val="none" w:sz="0" w:space="0" w:color="auto"/>
      </w:divBdr>
    </w:div>
    <w:div w:id="198269255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9916380">
      <w:bodyDiv w:val="1"/>
      <w:marLeft w:val="0"/>
      <w:marRight w:val="0"/>
      <w:marTop w:val="0"/>
      <w:marBottom w:val="0"/>
      <w:divBdr>
        <w:top w:val="none" w:sz="0" w:space="0" w:color="auto"/>
        <w:left w:val="none" w:sz="0" w:space="0" w:color="auto"/>
        <w:bottom w:val="none" w:sz="0" w:space="0" w:color="auto"/>
        <w:right w:val="none" w:sz="0" w:space="0" w:color="auto"/>
      </w:divBdr>
    </w:div>
    <w:div w:id="202882287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678156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7/455/" TargetMode="External"/><Relationship Id="rId3" Type="http://schemas.openxmlformats.org/officeDocument/2006/relationships/hyperlink" Target="http://lib.efatwa.ir/42200/3/325/%22%D9%81%D8%AD%D8%AC%DB%8C_%D8%B9%D9%86_%D8%A7%D8%A8%DB%8C%DA%A9%22" TargetMode="External"/><Relationship Id="rId7" Type="http://schemas.openxmlformats.org/officeDocument/2006/relationships/hyperlink" Target="http://lib.eshia.ir/11005/7/458/" TargetMode="External"/><Relationship Id="rId2" Type="http://schemas.openxmlformats.org/officeDocument/2006/relationships/hyperlink" Target="http://lib.efatwa.ir/42174/3/35/%22%D9%81%D8%AF%DB%8C%D9%86_%D8%A7%D9%84%D9%84%D9%87_%D8%A7%D8%AD%D9%82%22" TargetMode="External"/><Relationship Id="rId1" Type="http://schemas.openxmlformats.org/officeDocument/2006/relationships/hyperlink" Target="http://lib.eshia.ir/71334/23/41/" TargetMode="External"/><Relationship Id="rId6" Type="http://schemas.openxmlformats.org/officeDocument/2006/relationships/hyperlink" Target="http://lib.eshia.ir/11005/7/454/" TargetMode="External"/><Relationship Id="rId5" Type="http://schemas.openxmlformats.org/officeDocument/2006/relationships/hyperlink" Target="http://lib.efatwa.ir/42174/3/18/%22%D8%A7%D8%AD%D9%82_%D8%A8%D8%A7%D9%84%D9%88%D9%81%D8%A7%D8%A1%22" TargetMode="External"/><Relationship Id="rId10" Type="http://schemas.openxmlformats.org/officeDocument/2006/relationships/hyperlink" Target="http://lib.eshia.ir/11005/7/455/" TargetMode="External"/><Relationship Id="rId4" Type="http://schemas.openxmlformats.org/officeDocument/2006/relationships/hyperlink" Target="http://lib.efatwa.ir/42174/8/142/%22%D8%A7%D8%AD%D9%82_%D8%A8%D8%A7%D9%84%D9%82%D8%B6%D8%A7%D8%A1%22" TargetMode="External"/><Relationship Id="rId9" Type="http://schemas.openxmlformats.org/officeDocument/2006/relationships/hyperlink" Target="http://lib.eshia.ir/11005/7/4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79223-8E90-40FE-AAA9-DC0E92D6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6</Pages>
  <Words>1974</Words>
  <Characters>11254</Characters>
  <Application>Microsoft Office Word</Application>
  <DocSecurity>0</DocSecurity>
  <Lines>93</Lines>
  <Paragraphs>26</Paragraphs>
  <ScaleCrop>false</ScaleCrop>
  <HeadingPairs>
    <vt:vector size="6" baseType="variant">
      <vt:variant>
        <vt:lpstr>Title</vt:lpstr>
      </vt:variant>
      <vt:variant>
        <vt:i4>1</vt:i4>
      </vt:variant>
      <vt:variant>
        <vt:lpstr>Headings</vt:lpstr>
      </vt:variant>
      <vt:variant>
        <vt:i4>4</vt:i4>
      </vt:variant>
      <vt:variant>
        <vt:lpstr>عنوان</vt:lpstr>
      </vt:variant>
      <vt:variant>
        <vt:i4>1</vt:i4>
      </vt:variant>
    </vt:vector>
  </HeadingPairs>
  <TitlesOfParts>
    <vt:vector size="6" baseType="lpstr">
      <vt:lpstr>تقریرات دروس خارج مدرسه فقهی امام محمد باقر علیه السلام</vt:lpstr>
      <vt:lpstr>بررسی ثبوت زکات در نذر به عین نصاب   </vt:lpstr>
      <vt:lpstr>    تحریر محلّ نزاع </vt:lpstr>
      <vt:lpstr>    کلام مرحوم آقای خویی</vt:lpstr>
      <vt:lpstr>        بررسی کلام مرحوم خویی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13202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cp:lastPrinted>2022-11-20T02:12:00Z</cp:lastPrinted>
  <dcterms:created xsi:type="dcterms:W3CDTF">2022-11-20T02:12:00Z</dcterms:created>
  <dcterms:modified xsi:type="dcterms:W3CDTF">2022-11-23T04:52:00Z</dcterms:modified>
  <cp:contentStatus>ویرایش 2.5</cp:contentStatus>
  <cp:version>2.7</cp:version>
</cp:coreProperties>
</file>