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901AC">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83215" w:rsidRPr="00236620" w:rsidRDefault="00683215" w:rsidP="0068321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683215" w:rsidRDefault="00683215" w:rsidP="0068321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810</w:t>
      </w:r>
      <w:bookmarkStart w:id="0" w:name="_GoBack"/>
      <w:bookmarkEnd w:id="0"/>
      <w:r w:rsidR="00E901AC">
        <w:rPr>
          <w:noProof/>
          <w:webHidden/>
          <w:rtl/>
        </w:rPr>
        <w:fldChar w:fldCharType="begin"/>
      </w:r>
      <w:r w:rsidR="00E901AC">
        <w:rPr>
          <w:noProof/>
          <w:webHidden/>
          <w:rtl/>
        </w:rPr>
        <w:instrText xml:space="preserve"> </w:instrText>
      </w:r>
      <w:r w:rsidR="00E901AC">
        <w:rPr>
          <w:noProof/>
          <w:webHidden/>
        </w:rPr>
        <w:instrText>TOC</w:instrText>
      </w:r>
      <w:r w:rsidR="00E901AC">
        <w:rPr>
          <w:noProof/>
          <w:webHidden/>
          <w:rtl/>
        </w:rPr>
        <w:instrText xml:space="preserve"> \</w:instrText>
      </w:r>
      <w:r w:rsidR="00E901AC">
        <w:rPr>
          <w:noProof/>
          <w:webHidden/>
        </w:rPr>
        <w:instrText>o "</w:instrText>
      </w:r>
      <w:r w:rsidR="00E901AC">
        <w:rPr>
          <w:noProof/>
          <w:webHidden/>
          <w:rtl/>
        </w:rPr>
        <w:instrText>1-9</w:instrText>
      </w:r>
      <w:r w:rsidR="00E901AC">
        <w:rPr>
          <w:noProof/>
          <w:webHidden/>
        </w:rPr>
        <w:instrText>" \h \z \u</w:instrText>
      </w:r>
      <w:r w:rsidR="00E901AC">
        <w:rPr>
          <w:noProof/>
          <w:webHidden/>
          <w:rtl/>
        </w:rPr>
        <w:instrText xml:space="preserve"> </w:instrText>
      </w:r>
      <w:r w:rsidR="00E901AC">
        <w:rPr>
          <w:noProof/>
          <w:webHidden/>
          <w:rtl/>
        </w:rPr>
        <w:fldChar w:fldCharType="separate"/>
      </w:r>
      <w:r w:rsidR="00E901AC">
        <w:rPr>
          <w:rFonts w:cs="B Titr"/>
          <w:noProof/>
          <w:webHidden/>
          <w:color w:val="632423" w:themeColor="accent2" w:themeShade="80"/>
          <w:szCs w:val="24"/>
          <w:rtl/>
        </w:rPr>
        <w:fldChar w:fldCharType="end"/>
      </w:r>
    </w:p>
    <w:p w:rsidR="00F343FB" w:rsidRPr="00A6366F" w:rsidRDefault="00F842AD" w:rsidP="00E901A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A100E">
        <w:rPr>
          <w:rtl/>
        </w:rPr>
        <w:t xml:space="preserve">تمکن از تصرف </w:t>
      </w:r>
      <w:r w:rsidR="00025B70">
        <w:rPr>
          <w:rFonts w:hint="cs"/>
          <w:rtl/>
        </w:rPr>
        <w:t xml:space="preserve"> </w:t>
      </w:r>
      <w:r w:rsidR="00386C11" w:rsidRPr="00A6366F">
        <w:rPr>
          <w:rFonts w:hint="cs"/>
          <w:rtl/>
        </w:rPr>
        <w:t>/</w:t>
      </w:r>
      <w:bookmarkStart w:id="2" w:name="BokSabj_d"/>
      <w:bookmarkEnd w:id="2"/>
      <w:r w:rsidR="00EA100E">
        <w:rPr>
          <w:rtl/>
        </w:rPr>
        <w:t>شرا</w:t>
      </w:r>
      <w:r w:rsidR="00EA100E">
        <w:rPr>
          <w:rFonts w:hint="cs"/>
          <w:rtl/>
        </w:rPr>
        <w:t>ی</w:t>
      </w:r>
      <w:r w:rsidR="00EA100E">
        <w:rPr>
          <w:rFonts w:hint="eastAsia"/>
          <w:rtl/>
        </w:rPr>
        <w:t>ط</w:t>
      </w:r>
      <w:r w:rsidR="00EA100E">
        <w:rPr>
          <w:rtl/>
        </w:rPr>
        <w:t xml:space="preserve"> مال زکو</w:t>
      </w:r>
      <w:r w:rsidR="00EA100E">
        <w:rPr>
          <w:rFonts w:hint="cs"/>
          <w:rtl/>
        </w:rPr>
        <w:t>ی</w:t>
      </w:r>
      <w:r w:rsidR="00386C11" w:rsidRPr="00A6366F">
        <w:rPr>
          <w:rFonts w:hint="cs"/>
          <w:rtl/>
        </w:rPr>
        <w:t xml:space="preserve"> /</w:t>
      </w:r>
      <w:bookmarkStart w:id="3" w:name="Bokkolli"/>
      <w:bookmarkEnd w:id="3"/>
      <w:r w:rsidR="00EA100E">
        <w:rPr>
          <w:rtl/>
        </w:rPr>
        <w:t>زکات</w:t>
      </w:r>
      <w:r w:rsidR="001B6799" w:rsidRPr="00A6366F">
        <w:rPr>
          <w:rFonts w:hint="cs"/>
          <w:rtl/>
        </w:rPr>
        <w:t xml:space="preserve"> </w:t>
      </w:r>
    </w:p>
    <w:p w:rsidR="008F5B4D" w:rsidRPr="009C66D5" w:rsidRDefault="008F5B4D" w:rsidP="00E901AC">
      <w:pPr>
        <w:jc w:val="both"/>
        <w:rPr>
          <w:rStyle w:val="Emphasis"/>
          <w:b/>
          <w:bCs w:val="0"/>
          <w:rtl/>
        </w:rPr>
      </w:pPr>
      <w:r w:rsidRPr="009C66D5">
        <w:rPr>
          <w:rStyle w:val="Emphasis"/>
          <w:rFonts w:hint="cs"/>
          <w:b/>
          <w:bCs w:val="0"/>
          <w:rtl/>
        </w:rPr>
        <w:t>خلاصه مباحث گذشته:</w:t>
      </w:r>
    </w:p>
    <w:p w:rsidR="003A6148" w:rsidRDefault="008F5B4D" w:rsidP="00E901AC">
      <w:pPr>
        <w:pBdr>
          <w:bottom w:val="double" w:sz="6" w:space="1" w:color="auto"/>
        </w:pBdr>
        <w:jc w:val="both"/>
        <w:rPr>
          <w:rtl/>
        </w:rPr>
      </w:pPr>
      <w:r>
        <w:rPr>
          <w:rFonts w:hint="cs"/>
          <w:rtl/>
        </w:rPr>
        <w:t>متن خلاصه ...</w:t>
      </w:r>
    </w:p>
    <w:p w:rsidR="00247D2F" w:rsidRPr="003A6148" w:rsidRDefault="00247D2F" w:rsidP="00E901AC">
      <w:pPr>
        <w:pBdr>
          <w:bottom w:val="double" w:sz="6" w:space="1" w:color="auto"/>
        </w:pBdr>
        <w:jc w:val="both"/>
      </w:pPr>
    </w:p>
    <w:p w:rsidR="008F5B4D" w:rsidRDefault="008F5B4D" w:rsidP="00E901AC">
      <w:pPr>
        <w:jc w:val="both"/>
      </w:pPr>
    </w:p>
    <w:p w:rsidR="00430A36" w:rsidRDefault="00430A36" w:rsidP="00E901AC">
      <w:pPr>
        <w:pStyle w:val="Heading1"/>
        <w:jc w:val="both"/>
        <w:rPr>
          <w:rtl/>
        </w:rPr>
      </w:pPr>
      <w:bookmarkStart w:id="4" w:name="_Toc118256814"/>
      <w:r>
        <w:rPr>
          <w:rFonts w:hint="cs"/>
          <w:rtl/>
        </w:rPr>
        <w:t>کلام آقای هاشمی: صحت نسخه «عن زراره» به جای «عمّن رواه»</w:t>
      </w:r>
      <w:bookmarkEnd w:id="4"/>
    </w:p>
    <w:p w:rsidR="001A1EA5" w:rsidRDefault="003D0204" w:rsidP="00E901AC">
      <w:pPr>
        <w:jc w:val="both"/>
        <w:rPr>
          <w:rtl/>
        </w:rPr>
      </w:pPr>
      <w:r>
        <w:rPr>
          <w:rFonts w:hint="cs"/>
          <w:rtl/>
        </w:rPr>
        <w:t xml:space="preserve">مرسله ابن بکیر در نقل نسخ موجود </w:t>
      </w:r>
      <w:r w:rsidR="00430A36">
        <w:rPr>
          <w:rFonts w:hint="cs"/>
          <w:rtl/>
        </w:rPr>
        <w:t>«</w:t>
      </w:r>
      <w:r w:rsidR="00430A36" w:rsidRPr="00FF4543">
        <w:rPr>
          <w:color w:val="008000"/>
          <w:rtl/>
        </w:rPr>
        <w:t>عَبْدِ اللَّهِ بْنِ بُكَيْرٍ عَمَّنْ رَوَاهُ عَنْ</w:t>
      </w:r>
      <w:r w:rsidR="00430A36">
        <w:rPr>
          <w:color w:val="008000"/>
          <w:rtl/>
        </w:rPr>
        <w:t xml:space="preserve"> أَبِي عَبْدِ اللَّهِ ع</w:t>
      </w:r>
      <w:r w:rsidR="00430A36">
        <w:rPr>
          <w:rFonts w:hint="cs"/>
          <w:color w:val="008000"/>
          <w:rtl/>
        </w:rPr>
        <w:t>»</w:t>
      </w:r>
      <w:r w:rsidR="00430A36">
        <w:rPr>
          <w:rStyle w:val="FootnoteReference"/>
          <w:color w:val="008000"/>
          <w:rtl/>
        </w:rPr>
        <w:footnoteReference w:id="1"/>
      </w:r>
      <w:r w:rsidR="00430A36">
        <w:rPr>
          <w:rFonts w:hint="cs"/>
          <w:color w:val="008000"/>
          <w:rtl/>
        </w:rPr>
        <w:t xml:space="preserve"> </w:t>
      </w:r>
      <w:r>
        <w:rPr>
          <w:rFonts w:hint="cs"/>
          <w:rtl/>
        </w:rPr>
        <w:t>است اما در نقل صاحب وافی</w:t>
      </w:r>
      <w:r w:rsidR="00430A36">
        <w:rPr>
          <w:rStyle w:val="FootnoteReference"/>
          <w:rtl/>
        </w:rPr>
        <w:footnoteReference w:id="2"/>
      </w:r>
      <w:r>
        <w:rPr>
          <w:rFonts w:hint="cs"/>
          <w:rtl/>
        </w:rPr>
        <w:t xml:space="preserve"> و صاحب وسائل،</w:t>
      </w:r>
      <w:r w:rsidR="00430A36">
        <w:rPr>
          <w:rStyle w:val="FootnoteReference"/>
          <w:rtl/>
        </w:rPr>
        <w:footnoteReference w:id="3"/>
      </w:r>
      <w:r>
        <w:rPr>
          <w:rFonts w:hint="cs"/>
          <w:rtl/>
        </w:rPr>
        <w:t xml:space="preserve"> </w:t>
      </w:r>
      <w:r w:rsidR="00430A36">
        <w:rPr>
          <w:rFonts w:hint="cs"/>
          <w:rtl/>
        </w:rPr>
        <w:t>«</w:t>
      </w:r>
      <w:r w:rsidR="00430A36" w:rsidRPr="00FF4543">
        <w:rPr>
          <w:color w:val="008000"/>
          <w:rtl/>
        </w:rPr>
        <w:t xml:space="preserve">عَبْدِ اللَّهِ بْنِ بُكَيْرٍ </w:t>
      </w:r>
      <w:r w:rsidR="00430A36">
        <w:rPr>
          <w:rFonts w:hint="cs"/>
          <w:color w:val="008000"/>
          <w:rtl/>
        </w:rPr>
        <w:t>عن زراره</w:t>
      </w:r>
      <w:r w:rsidR="00430A36" w:rsidRPr="00FF4543">
        <w:rPr>
          <w:color w:val="008000"/>
          <w:rtl/>
        </w:rPr>
        <w:t xml:space="preserve"> عَنْ أَبِي عَبْدِ اللَّهِ ع</w:t>
      </w:r>
      <w:r w:rsidR="00430A36">
        <w:rPr>
          <w:rFonts w:hint="cs"/>
          <w:color w:val="008000"/>
          <w:rtl/>
        </w:rPr>
        <w:t>»</w:t>
      </w:r>
      <w:r w:rsidR="00430A36" w:rsidRPr="00FF4543">
        <w:rPr>
          <w:color w:val="008000"/>
          <w:rtl/>
        </w:rPr>
        <w:t xml:space="preserve"> </w:t>
      </w:r>
      <w:r>
        <w:rPr>
          <w:rFonts w:hint="cs"/>
          <w:rtl/>
        </w:rPr>
        <w:t>است. آقای هاشمی</w:t>
      </w:r>
      <w:r w:rsidR="00430A36" w:rsidRPr="00B53F3E">
        <w:rPr>
          <w:rStyle w:val="FootnoteReference"/>
          <w:rFonts w:ascii="Noor_Lotus" w:hAnsi="Noor_Lotus" w:cs="B Lotus"/>
          <w:color w:val="000080"/>
          <w:rtl/>
        </w:rPr>
        <w:footnoteReference w:id="4"/>
      </w:r>
      <w:r>
        <w:rPr>
          <w:rFonts w:hint="cs"/>
          <w:rtl/>
        </w:rPr>
        <w:t xml:space="preserve"> تعبیر کردند</w:t>
      </w:r>
      <w:r w:rsidR="00430A36">
        <w:rPr>
          <w:rFonts w:hint="cs"/>
          <w:rtl/>
        </w:rPr>
        <w:t>:</w:t>
      </w:r>
      <w:r>
        <w:rPr>
          <w:rFonts w:hint="cs"/>
          <w:rtl/>
        </w:rPr>
        <w:t xml:space="preserve"> چون صاحب وسائل و فیض کاشانی به کتب اربعه طریق دارند، این طریق حجت تعبدیه است و باعث اعتبار «عن زراره» می شود ولی اعتبار نسخ موجود به اطمینان بازگشت می کند و در این جزئیات و موا</w:t>
      </w:r>
      <w:r w:rsidR="00430A36">
        <w:rPr>
          <w:rFonts w:hint="cs"/>
          <w:rtl/>
        </w:rPr>
        <w:t xml:space="preserve">رد اختلاف، اطمینان حاصل نمی شود. </w:t>
      </w:r>
      <w:r>
        <w:rPr>
          <w:rFonts w:hint="cs"/>
          <w:rtl/>
        </w:rPr>
        <w:t>با این فرض، به حجت تعبدی مراجعه می شود و «عن زراره» اثبات می شود.</w:t>
      </w:r>
    </w:p>
    <w:p w:rsidR="00430A36" w:rsidRDefault="00430A36" w:rsidP="00E901AC">
      <w:pPr>
        <w:pStyle w:val="Heading2"/>
        <w:jc w:val="both"/>
        <w:rPr>
          <w:rtl/>
        </w:rPr>
      </w:pPr>
      <w:bookmarkStart w:id="5" w:name="_Toc118256815"/>
      <w:r>
        <w:rPr>
          <w:rFonts w:hint="cs"/>
          <w:rtl/>
        </w:rPr>
        <w:t>اشکال اول: اجازه عام صاحب وسائل نه اجاره همراه مناوله</w:t>
      </w:r>
      <w:bookmarkEnd w:id="5"/>
      <w:r>
        <w:rPr>
          <w:rFonts w:hint="cs"/>
          <w:rtl/>
        </w:rPr>
        <w:t xml:space="preserve">  </w:t>
      </w:r>
    </w:p>
    <w:p w:rsidR="003D0204" w:rsidRDefault="003D0204" w:rsidP="00E901AC">
      <w:pPr>
        <w:jc w:val="both"/>
        <w:rPr>
          <w:rtl/>
        </w:rPr>
      </w:pPr>
      <w:r>
        <w:rPr>
          <w:rFonts w:hint="cs"/>
          <w:rtl/>
        </w:rPr>
        <w:t xml:space="preserve">بیان شد: معنای طریق داشتن صاحب وسائل و صاحب وافی، طریق به نسخه داشتن نیست بلکه این طرق، اجازه بدون مناوله است. اجازات زمان شیخ حرّ، عین اجازاتی </w:t>
      </w:r>
      <w:r w:rsidR="00430A36">
        <w:rPr>
          <w:rFonts w:hint="cs"/>
          <w:rtl/>
        </w:rPr>
        <w:t xml:space="preserve">است </w:t>
      </w:r>
      <w:r>
        <w:rPr>
          <w:rFonts w:hint="cs"/>
          <w:rtl/>
        </w:rPr>
        <w:t xml:space="preserve">که در حال حاضر صادر می شود. استاد به شاگرد اجازه می دهد که تمام روایاتی را که تحمّل کرده، از او نقل کند </w:t>
      </w:r>
      <w:r w:rsidR="00430A36">
        <w:rPr>
          <w:rFonts w:hint="cs"/>
          <w:rtl/>
        </w:rPr>
        <w:t xml:space="preserve">و </w:t>
      </w:r>
      <w:r>
        <w:rPr>
          <w:rFonts w:hint="cs"/>
          <w:rtl/>
        </w:rPr>
        <w:t xml:space="preserve">بدون آنکه کتاب یا نسخه خاصی را در </w:t>
      </w:r>
      <w:r w:rsidR="00430A36">
        <w:rPr>
          <w:rFonts w:hint="cs"/>
          <w:rtl/>
        </w:rPr>
        <w:t xml:space="preserve">اختیار شاگرد قرار دهد، </w:t>
      </w:r>
      <w:r>
        <w:rPr>
          <w:rFonts w:hint="cs"/>
          <w:rtl/>
        </w:rPr>
        <w:t>به صورت عام به او اجازه می دهد که تمام روایات او را نقل کند. تشخیص صغری و اینکه روایت، روایت استاد است به وسیله شاگرد صورت می گیرد و بعد از تشخیص، می تواند مطلب را از استاد نقل کند.</w:t>
      </w:r>
    </w:p>
    <w:p w:rsidR="003D0204" w:rsidRDefault="00990735" w:rsidP="00E901AC">
      <w:pPr>
        <w:jc w:val="both"/>
        <w:rPr>
          <w:rtl/>
        </w:rPr>
      </w:pPr>
      <w:r>
        <w:rPr>
          <w:rFonts w:hint="cs"/>
          <w:rtl/>
        </w:rPr>
        <w:t>پیش از مرحوم صاحب وسائل، صاحب معالم در مقدمه منتقی</w:t>
      </w:r>
      <w:r w:rsidR="005945A5">
        <w:rPr>
          <w:rStyle w:val="FootnoteReference"/>
          <w:rtl/>
        </w:rPr>
        <w:footnoteReference w:id="5"/>
      </w:r>
      <w:r>
        <w:rPr>
          <w:rFonts w:hint="cs"/>
          <w:rtl/>
        </w:rPr>
        <w:t xml:space="preserve"> به این مطلب اشاره می کند که از طرق تحمّل حدیث تنها اجازه باقی مانده است و طرق سماع و قرائت و مانند آن که طرق بالاتری</w:t>
      </w:r>
      <w:r w:rsidR="00430A36">
        <w:rPr>
          <w:rFonts w:hint="cs"/>
          <w:rtl/>
        </w:rPr>
        <w:t xml:space="preserve"> هستند، در حال حاضر موجود نیست و طرق بدین صورت نیست که </w:t>
      </w:r>
      <w:r>
        <w:rPr>
          <w:rFonts w:hint="cs"/>
          <w:rtl/>
        </w:rPr>
        <w:t xml:space="preserve">نسخه ای یداً بیدٍ در </w:t>
      </w:r>
      <w:r>
        <w:rPr>
          <w:rFonts w:hint="cs"/>
          <w:rtl/>
        </w:rPr>
        <w:lastRenderedPageBreak/>
        <w:t xml:space="preserve">اختیار مشایخ قرار گرفته </w:t>
      </w:r>
      <w:r w:rsidR="00430A36">
        <w:rPr>
          <w:rFonts w:hint="cs"/>
          <w:rtl/>
        </w:rPr>
        <w:t xml:space="preserve">و مشایخ آن </w:t>
      </w:r>
      <w:r>
        <w:rPr>
          <w:rFonts w:hint="cs"/>
          <w:rtl/>
        </w:rPr>
        <w:t>را سماع و قرائت کنند. مرحوم آقا حسین خوانساری که تقریبا معاصر صاحب وسائل است، تعبیر می کند: من به شما اجازه می دهم در حالی که نمی دانم اجازه فایده دارد یا نه؟</w:t>
      </w:r>
      <w:r w:rsidR="005945A5">
        <w:rPr>
          <w:rStyle w:val="FootnoteReference"/>
          <w:rtl/>
        </w:rPr>
        <w:footnoteReference w:id="6"/>
      </w:r>
      <w:r>
        <w:rPr>
          <w:rFonts w:hint="cs"/>
          <w:rtl/>
        </w:rPr>
        <w:t xml:space="preserve"> علت این سخن آن است که اجازه جنبه تشریفاتی دارد و تأثیری در اعتبار نسخه ندارد.</w:t>
      </w:r>
    </w:p>
    <w:p w:rsidR="00852B85" w:rsidRDefault="00852B85" w:rsidP="00E901AC">
      <w:pPr>
        <w:pStyle w:val="Heading2"/>
        <w:jc w:val="both"/>
        <w:rPr>
          <w:rtl/>
        </w:rPr>
      </w:pPr>
      <w:bookmarkStart w:id="6" w:name="_Toc118256816"/>
      <w:r>
        <w:rPr>
          <w:rFonts w:hint="cs"/>
          <w:rtl/>
        </w:rPr>
        <w:t>اشکال دوم: عدم انحصار اجازه به نسخه مناوله شده</w:t>
      </w:r>
      <w:bookmarkEnd w:id="6"/>
    </w:p>
    <w:p w:rsidR="00990735" w:rsidRDefault="00990735" w:rsidP="00E901AC">
      <w:pPr>
        <w:jc w:val="both"/>
        <w:rPr>
          <w:rtl/>
        </w:rPr>
      </w:pPr>
      <w:r>
        <w:rPr>
          <w:rFonts w:hint="cs"/>
          <w:rtl/>
        </w:rPr>
        <w:t>پس اجازه اولا بدون مناوله نسخه صورت می گیرد و ثانیا اگر اجازه همراه مناوله نسخه باشد، اجازه منحصر به نسخه مناوله شده نیست و اجازه عامی می دهد. ابن دا</w:t>
      </w:r>
      <w:r w:rsidR="001232F7">
        <w:rPr>
          <w:rFonts w:hint="cs"/>
          <w:rtl/>
        </w:rPr>
        <w:t>ود قمی به ابن سمیع اینگونه اجازه می دهد:</w:t>
      </w:r>
    </w:p>
    <w:p w:rsidR="001232F7" w:rsidRDefault="001232F7" w:rsidP="00E901AC">
      <w:pPr>
        <w:jc w:val="both"/>
        <w:rPr>
          <w:color w:val="000080"/>
          <w:rtl/>
        </w:rPr>
      </w:pPr>
      <w:r w:rsidRPr="00F372F9">
        <w:rPr>
          <w:color w:val="000080"/>
          <w:rtl/>
        </w:rPr>
        <w:t>قد أجزت هذا الكتاب و هو أول‏</w:t>
      </w:r>
      <w:r w:rsidRPr="00F372F9">
        <w:rPr>
          <w:rFonts w:hint="cs"/>
          <w:color w:val="000080"/>
          <w:rtl/>
        </w:rPr>
        <w:t xml:space="preserve"> </w:t>
      </w:r>
      <w:r w:rsidRPr="00F372F9">
        <w:rPr>
          <w:color w:val="000080"/>
          <w:rtl/>
        </w:rPr>
        <w:t>كتاب الزيارات من تصنيفي و جميع مصنفاتي و رواياتي ما لم</w:t>
      </w:r>
      <w:r>
        <w:rPr>
          <w:color w:val="000080"/>
          <w:rtl/>
        </w:rPr>
        <w:t xml:space="preserve"> يقع فيها سهو و لا تدليس</w:t>
      </w:r>
      <w:r w:rsidRPr="00F372F9">
        <w:rPr>
          <w:color w:val="000080"/>
          <w:rtl/>
        </w:rPr>
        <w:t>‏</w:t>
      </w:r>
      <w:r>
        <w:rPr>
          <w:rStyle w:val="FootnoteReference"/>
          <w:color w:val="000080"/>
          <w:rtl/>
        </w:rPr>
        <w:footnoteReference w:id="7"/>
      </w:r>
    </w:p>
    <w:p w:rsidR="001232F7" w:rsidRDefault="001232F7" w:rsidP="00E901AC">
      <w:pPr>
        <w:jc w:val="both"/>
        <w:rPr>
          <w:rtl/>
        </w:rPr>
      </w:pPr>
      <w:r>
        <w:rPr>
          <w:rFonts w:hint="cs"/>
          <w:rtl/>
        </w:rPr>
        <w:t>در اجازه مرحوم ابن ابی عمیر به دو شاگردش نیز هر چند ممکن است همراه با مناوله با نسخه باشد اما به صورت عام اجازه می دهد که جمیع روایات من قبل دفن کتبی و بعد دفن کتبی را نقل کنند.</w:t>
      </w:r>
      <w:r w:rsidR="00772DEF">
        <w:rPr>
          <w:rStyle w:val="FootnoteReference"/>
          <w:rtl/>
        </w:rPr>
        <w:footnoteReference w:id="8"/>
      </w:r>
      <w:r>
        <w:rPr>
          <w:rFonts w:hint="cs"/>
          <w:rtl/>
        </w:rPr>
        <w:t xml:space="preserve"> هر چند ممکن است نسخه ای از کتابی که بعد از دفن نوشته است را به شاگردان خود داده باشد اما روشن است که نسخه کتب پیش از دفن قابل مناوله نیست. </w:t>
      </w:r>
    </w:p>
    <w:p w:rsidR="00852B85" w:rsidRDefault="00852B85" w:rsidP="00E901AC">
      <w:pPr>
        <w:pStyle w:val="Heading2"/>
        <w:jc w:val="both"/>
        <w:rPr>
          <w:rtl/>
        </w:rPr>
      </w:pPr>
      <w:bookmarkStart w:id="7" w:name="_Toc118256817"/>
      <w:r>
        <w:rPr>
          <w:rFonts w:hint="cs"/>
          <w:rtl/>
        </w:rPr>
        <w:t>اشکال سوم: شهادت به اعتبار اجمالی نسخه مناوله شده</w:t>
      </w:r>
      <w:bookmarkEnd w:id="7"/>
      <w:r>
        <w:rPr>
          <w:rFonts w:hint="cs"/>
          <w:rtl/>
        </w:rPr>
        <w:t xml:space="preserve">  </w:t>
      </w:r>
    </w:p>
    <w:p w:rsidR="001232F7" w:rsidRDefault="001232F7" w:rsidP="00E901AC">
      <w:pPr>
        <w:jc w:val="both"/>
        <w:rPr>
          <w:rtl/>
        </w:rPr>
      </w:pPr>
      <w:r>
        <w:rPr>
          <w:rFonts w:hint="cs"/>
          <w:rtl/>
        </w:rPr>
        <w:t xml:space="preserve">حتی اگر نسخه خاصی مناوله شود، اجازه همراه مناوله شهادت بر این نیست که تک تک روایات قرائت و سماع شده است و تنها تأیید اجمالی نسخه است نه تأیید تک تک روایات نسخه. </w:t>
      </w:r>
    </w:p>
    <w:p w:rsidR="00852B85" w:rsidRDefault="001232F7" w:rsidP="00E901AC">
      <w:pPr>
        <w:jc w:val="both"/>
        <w:rPr>
          <w:rtl/>
        </w:rPr>
      </w:pPr>
      <w:r>
        <w:rPr>
          <w:rFonts w:hint="cs"/>
          <w:rtl/>
        </w:rPr>
        <w:t xml:space="preserve">در نتیجه، طریق داشتن صاحب وسائل و طریق نداشتن ما موجب تقدیم نقل صاحب وسائل نمی شود. علاوه بر اینکه تفاوتی بین ما و صاحب وسائل نیست و بسیاری از اجازاتی که صاحب وسائل دارند، در حال حاضر نیز موجود است. </w:t>
      </w:r>
    </w:p>
    <w:p w:rsidR="00FE54D6" w:rsidRDefault="00FE54D6" w:rsidP="00E901AC">
      <w:pPr>
        <w:pStyle w:val="Heading2"/>
        <w:jc w:val="both"/>
        <w:rPr>
          <w:rtl/>
        </w:rPr>
      </w:pPr>
      <w:bookmarkStart w:id="8" w:name="_Toc118256818"/>
      <w:r>
        <w:rPr>
          <w:rFonts w:hint="cs"/>
          <w:rtl/>
        </w:rPr>
        <w:t>اشکال چهارم: اعتبار نقل غیر معتبر در جزئیات در فرض عدم احتمال تعمّد بر کذب</w:t>
      </w:r>
      <w:bookmarkEnd w:id="8"/>
      <w:r>
        <w:rPr>
          <w:rFonts w:hint="cs"/>
          <w:rtl/>
        </w:rPr>
        <w:t xml:space="preserve"> </w:t>
      </w:r>
    </w:p>
    <w:p w:rsidR="00A9208F" w:rsidRDefault="001232F7" w:rsidP="00E901AC">
      <w:pPr>
        <w:jc w:val="both"/>
        <w:rPr>
          <w:rtl/>
        </w:rPr>
      </w:pPr>
      <w:r>
        <w:rPr>
          <w:rFonts w:hint="cs"/>
          <w:rtl/>
        </w:rPr>
        <w:t>«لا ضرر» اسناد مختلفی دارد که برخی از اسناد آن معتبر است و برخی معتبر نیست. تفاوت متنی این نقل ها گاه تفاوت ناچیزی است که انگیزه عقلایی نوعی بر جعل آنها وجود ندارد. مثلا یک نقل «لا ضرر و لا ضرار» است و دیگری «لا ضرر و لا ضرار فی الاسلام»</w:t>
      </w:r>
      <w:r w:rsidR="00852B85">
        <w:rPr>
          <w:rFonts w:hint="cs"/>
          <w:rtl/>
        </w:rPr>
        <w:t xml:space="preserve"> که</w:t>
      </w:r>
      <w:r>
        <w:rPr>
          <w:rFonts w:hint="cs"/>
          <w:rtl/>
        </w:rPr>
        <w:t xml:space="preserve"> انگیزه نوعی برای اضافه کردن و جعل «فی الاسلام» وجود ندارد. آیت الله والد در بحث «لا ضرر» می فرمودند: در جایی که اصل روایت به طرق معتبر ثابت شود، در این جزئیات اصل عدم خطا جاری است. به این معنا که فرقی بین شخص ثقه و شخص غیر ثقه در اجرای اصاله عدم خطا نیست. زیرا این اصل به جهت وثاقت راوی اعتبار پیدا نکرده است. در توضیح باید گفت: تفاوت راوی ثقه و غیر ثقه </w:t>
      </w:r>
      <w:r w:rsidR="00A9208F">
        <w:rPr>
          <w:rFonts w:hint="cs"/>
          <w:rtl/>
        </w:rPr>
        <w:t>به یکی از دو نحو است:</w:t>
      </w:r>
    </w:p>
    <w:p w:rsidR="00852B85" w:rsidRDefault="001232F7" w:rsidP="00E901AC">
      <w:pPr>
        <w:pStyle w:val="ListParagraph"/>
        <w:numPr>
          <w:ilvl w:val="0"/>
          <w:numId w:val="16"/>
        </w:numPr>
        <w:jc w:val="both"/>
      </w:pPr>
      <w:r>
        <w:rPr>
          <w:rFonts w:hint="cs"/>
          <w:rtl/>
        </w:rPr>
        <w:lastRenderedPageBreak/>
        <w:t xml:space="preserve"> راوی ثقه عمدا روایاتی را جعل نمی کند و لو تعبّدا</w:t>
      </w:r>
      <w:r w:rsidR="00852B85">
        <w:rPr>
          <w:rFonts w:hint="cs"/>
          <w:rtl/>
        </w:rPr>
        <w:t>.</w:t>
      </w:r>
      <w:r>
        <w:rPr>
          <w:rFonts w:hint="cs"/>
          <w:rtl/>
        </w:rPr>
        <w:t xml:space="preserve"> به این معنا که شارع مقدس احتمال جعل</w:t>
      </w:r>
      <w:r w:rsidR="00852B85">
        <w:rPr>
          <w:rFonts w:hint="cs"/>
          <w:rtl/>
        </w:rPr>
        <w:t xml:space="preserve"> توسط</w:t>
      </w:r>
      <w:r>
        <w:rPr>
          <w:rFonts w:hint="cs"/>
          <w:rtl/>
        </w:rPr>
        <w:t xml:space="preserve"> راوی ثقه را تعبّدا الغا کرده است. </w:t>
      </w:r>
    </w:p>
    <w:p w:rsidR="00A9208F" w:rsidRDefault="00A9208F" w:rsidP="00E901AC">
      <w:pPr>
        <w:pStyle w:val="ListParagraph"/>
        <w:numPr>
          <w:ilvl w:val="0"/>
          <w:numId w:val="16"/>
        </w:numPr>
        <w:jc w:val="both"/>
        <w:rPr>
          <w:rtl/>
        </w:rPr>
      </w:pPr>
      <w:r>
        <w:rPr>
          <w:rFonts w:hint="cs"/>
          <w:rtl/>
        </w:rPr>
        <w:t>راوی ثقه مقیّد است و سهوهای ناشی از</w:t>
      </w:r>
      <w:r w:rsidR="00852B85">
        <w:rPr>
          <w:rFonts w:hint="cs"/>
          <w:rtl/>
        </w:rPr>
        <w:t xml:space="preserve"> اهمال و مسامحه و کوتاهی در نقل</w:t>
      </w:r>
      <w:r>
        <w:rPr>
          <w:rFonts w:hint="cs"/>
          <w:rtl/>
        </w:rPr>
        <w:t xml:space="preserve">، از راوی ثقه سر نمی زند یا لا اقل شارع مقدس با ادله حجیت این احتمالات را ملغی کرده است. </w:t>
      </w:r>
    </w:p>
    <w:p w:rsidR="00A9208F" w:rsidRDefault="00A9208F" w:rsidP="00E901AC">
      <w:pPr>
        <w:jc w:val="both"/>
        <w:rPr>
          <w:rtl/>
        </w:rPr>
      </w:pPr>
      <w:r>
        <w:rPr>
          <w:rFonts w:hint="cs"/>
          <w:rtl/>
        </w:rPr>
        <w:t>حال در جایی که نقل راوی غیر ثقه با نقل دیگران یکسان است و تفاوت ها به نحوی نیست که به مسامحه و تعمّد کذب بازگشت کند، نقل غیر معتبر اعتبار پیدا می کند و با نقل راوی ثقه معارضه می کند. آیت الله والد در بحث لا ضرر می فرماید: اینکه در برخی از نقل ها «لا ضرر و لا ضرار فی الاسلام» و در برخی دیگر «لا ضرر و لا ضرار» وارد شده، باعث نمی شود که نقل معتبر حجت باشد و نقل غیر معتبر کنار حجیت نداشته باشد بلکه نقل غیر معتبر که از جهت سند ذاتا معتبر نیست، در این فرض اعتبار پیدا می کند و با نقل معتبر تعارض می کند.</w:t>
      </w:r>
      <w:r w:rsidR="00FE54D6">
        <w:rPr>
          <w:rStyle w:val="FootnoteReference"/>
          <w:rtl/>
        </w:rPr>
        <w:footnoteReference w:id="9"/>
      </w:r>
      <w:r>
        <w:rPr>
          <w:rFonts w:hint="cs"/>
          <w:rtl/>
        </w:rPr>
        <w:t xml:space="preserve"> </w:t>
      </w:r>
    </w:p>
    <w:p w:rsidR="00A9208F" w:rsidRPr="001232F7" w:rsidRDefault="00A9208F" w:rsidP="00E901AC">
      <w:pPr>
        <w:jc w:val="both"/>
        <w:rPr>
          <w:rtl/>
        </w:rPr>
      </w:pPr>
      <w:r>
        <w:rPr>
          <w:rFonts w:hint="cs"/>
          <w:rtl/>
        </w:rPr>
        <w:t xml:space="preserve">مطلب اخیر نیازمند مکمّلی است که در جلسه آینده بیان خواهد شد.  </w:t>
      </w:r>
    </w:p>
    <w:p w:rsidR="001232F7" w:rsidRPr="006162A2" w:rsidRDefault="001232F7" w:rsidP="00E901AC">
      <w:pPr>
        <w:jc w:val="both"/>
        <w:rPr>
          <w:rtl/>
        </w:rPr>
      </w:pPr>
    </w:p>
    <w:sectPr w:rsidR="001232F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BE" w:rsidRDefault="00FB1CBE" w:rsidP="008B750B">
      <w:pPr>
        <w:spacing w:line="240" w:lineRule="auto"/>
      </w:pPr>
      <w:r>
        <w:separator/>
      </w:r>
    </w:p>
  </w:endnote>
  <w:endnote w:type="continuationSeparator" w:id="0">
    <w:p w:rsidR="00FB1CBE" w:rsidRDefault="00FB1C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83215" w:rsidRPr="00683215">
            <w:rPr>
              <w:noProof/>
              <w:rtl/>
              <w:lang w:val="fa-IR"/>
            </w:rPr>
            <w:t>3</w:t>
          </w:r>
          <w:r>
            <w:rPr>
              <w:noProof/>
            </w:rPr>
            <w:fldChar w:fldCharType="end"/>
          </w:r>
        </w:p>
      </w:tc>
      <w:tc>
        <w:tcPr>
          <w:tcW w:w="4786" w:type="dxa"/>
          <w:tcBorders>
            <w:top w:val="nil"/>
            <w:left w:val="nil"/>
            <w:bottom w:val="nil"/>
            <w:right w:val="nil"/>
          </w:tcBorders>
          <w:vAlign w:val="center"/>
        </w:tcPr>
        <w:p w:rsidR="006D44C1" w:rsidRPr="006D44C1" w:rsidRDefault="00EA100E" w:rsidP="001B6799">
          <w:pPr>
            <w:pStyle w:val="Footer"/>
            <w:bidi w:val="0"/>
            <w:rPr>
              <w:color w:val="808080" w:themeColor="background1" w:themeShade="80"/>
              <w:rtl/>
            </w:rPr>
          </w:pPr>
          <w:bookmarkStart w:id="16" w:name="BokAdres"/>
          <w:bookmarkEnd w:id="16"/>
          <w:r>
            <w:rPr>
              <w:color w:val="808080" w:themeColor="background1" w:themeShade="80"/>
            </w:rPr>
            <w:t>F1js1_14010810-020_mk3_mfeb.ir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BE" w:rsidRDefault="00FB1CBE" w:rsidP="008B750B">
      <w:pPr>
        <w:spacing w:line="240" w:lineRule="auto"/>
      </w:pPr>
      <w:r>
        <w:separator/>
      </w:r>
    </w:p>
  </w:footnote>
  <w:footnote w:type="continuationSeparator" w:id="0">
    <w:p w:rsidR="00FB1CBE" w:rsidRDefault="00FB1CBE" w:rsidP="008B750B">
      <w:pPr>
        <w:spacing w:line="240" w:lineRule="auto"/>
      </w:pPr>
      <w:r>
        <w:continuationSeparator/>
      </w:r>
    </w:p>
  </w:footnote>
  <w:footnote w:id="1">
    <w:p w:rsidR="00430A36" w:rsidRPr="00FF4543" w:rsidRDefault="00430A36" w:rsidP="00430A36">
      <w:pPr>
        <w:pStyle w:val="FootnoteText"/>
      </w:pPr>
      <w:r w:rsidRPr="00FF4543">
        <w:footnoteRef/>
      </w:r>
      <w:r w:rsidRPr="00FF4543">
        <w:rPr>
          <w:rtl/>
        </w:rPr>
        <w:t xml:space="preserve"> </w:t>
      </w:r>
      <w:hyperlink r:id="rId1" w:history="1">
        <w:r w:rsidRPr="00FF4543">
          <w:rPr>
            <w:rStyle w:val="Hyperlink"/>
            <w:rFonts w:hint="cs"/>
            <w:rtl/>
          </w:rPr>
          <w:t>تهذیب</w:t>
        </w:r>
        <w:r w:rsidRPr="00FF4543">
          <w:rPr>
            <w:rStyle w:val="Hyperlink"/>
            <w:rtl/>
          </w:rPr>
          <w:t xml:space="preserve"> </w:t>
        </w:r>
        <w:r w:rsidRPr="00FF4543">
          <w:rPr>
            <w:rStyle w:val="Hyperlink"/>
            <w:rFonts w:hint="cs"/>
            <w:rtl/>
          </w:rPr>
          <w:t>الاحکام،</w:t>
        </w:r>
        <w:r w:rsidRPr="00FF4543">
          <w:rPr>
            <w:rStyle w:val="Hyperlink"/>
            <w:rtl/>
          </w:rPr>
          <w:t xml:space="preserve"> </w:t>
        </w:r>
        <w:r w:rsidRPr="00FF4543">
          <w:rPr>
            <w:rStyle w:val="Hyperlink"/>
            <w:rFonts w:hint="cs"/>
            <w:rtl/>
          </w:rPr>
          <w:t>شیخ</w:t>
        </w:r>
        <w:r w:rsidRPr="00FF4543">
          <w:rPr>
            <w:rStyle w:val="Hyperlink"/>
            <w:rtl/>
          </w:rPr>
          <w:t xml:space="preserve"> </w:t>
        </w:r>
        <w:r w:rsidRPr="00FF4543">
          <w:rPr>
            <w:rStyle w:val="Hyperlink"/>
            <w:rFonts w:hint="cs"/>
            <w:rtl/>
          </w:rPr>
          <w:t>طوسی،</w:t>
        </w:r>
        <w:r w:rsidRPr="00FF4543">
          <w:rPr>
            <w:rStyle w:val="Hyperlink"/>
            <w:rtl/>
          </w:rPr>
          <w:t xml:space="preserve"> </w:t>
        </w:r>
        <w:r w:rsidRPr="00FF4543">
          <w:rPr>
            <w:rStyle w:val="Hyperlink"/>
            <w:rFonts w:hint="cs"/>
            <w:rtl/>
          </w:rPr>
          <w:t>ج</w:t>
        </w:r>
        <w:r w:rsidRPr="00FF4543">
          <w:rPr>
            <w:rStyle w:val="Hyperlink"/>
            <w:rtl/>
          </w:rPr>
          <w:t>4</w:t>
        </w:r>
        <w:r w:rsidRPr="00FF4543">
          <w:rPr>
            <w:rStyle w:val="Hyperlink"/>
            <w:rFonts w:hint="cs"/>
            <w:rtl/>
          </w:rPr>
          <w:t>،</w:t>
        </w:r>
        <w:r w:rsidRPr="00FF4543">
          <w:rPr>
            <w:rStyle w:val="Hyperlink"/>
            <w:rtl/>
          </w:rPr>
          <w:t xml:space="preserve"> </w:t>
        </w:r>
        <w:r w:rsidRPr="00FF4543">
          <w:rPr>
            <w:rStyle w:val="Hyperlink"/>
            <w:rFonts w:hint="cs"/>
            <w:rtl/>
          </w:rPr>
          <w:t>ص</w:t>
        </w:r>
        <w:r w:rsidRPr="00FF4543">
          <w:rPr>
            <w:rStyle w:val="Hyperlink"/>
            <w:rtl/>
          </w:rPr>
          <w:t>31</w:t>
        </w:r>
        <w:r w:rsidRPr="00FF4543">
          <w:rPr>
            <w:rStyle w:val="Hyperlink"/>
          </w:rPr>
          <w:t>.</w:t>
        </w:r>
      </w:hyperlink>
    </w:p>
  </w:footnote>
  <w:footnote w:id="2">
    <w:p w:rsidR="00430A36" w:rsidRPr="00B53F3E" w:rsidRDefault="00430A36" w:rsidP="00430A36">
      <w:pPr>
        <w:pStyle w:val="FootnoteText"/>
      </w:pPr>
      <w:r w:rsidRPr="00B53F3E">
        <w:footnoteRef/>
      </w:r>
      <w:r w:rsidRPr="00B53F3E">
        <w:rPr>
          <w:rtl/>
        </w:rPr>
        <w:t xml:space="preserve"> </w:t>
      </w:r>
      <w:hyperlink r:id="rId2" w:history="1">
        <w:r w:rsidRPr="00B53F3E">
          <w:rPr>
            <w:rStyle w:val="Hyperlink"/>
            <w:rtl/>
          </w:rPr>
          <w:t>الواف</w:t>
        </w:r>
        <w:r w:rsidRPr="00B53F3E">
          <w:rPr>
            <w:rStyle w:val="Hyperlink"/>
            <w:rFonts w:hint="cs"/>
            <w:rtl/>
          </w:rPr>
          <w:t>ی</w:t>
        </w:r>
        <w:r w:rsidRPr="00B53F3E">
          <w:rPr>
            <w:rStyle w:val="Hyperlink"/>
            <w:rFonts w:hint="eastAsia"/>
            <w:rtl/>
          </w:rPr>
          <w:t>،</w:t>
        </w:r>
        <w:r w:rsidRPr="00B53F3E">
          <w:rPr>
            <w:rStyle w:val="Hyperlink"/>
            <w:rtl/>
          </w:rPr>
          <w:t xml:space="preserve"> ف</w:t>
        </w:r>
        <w:r w:rsidRPr="00B53F3E">
          <w:rPr>
            <w:rStyle w:val="Hyperlink"/>
            <w:rFonts w:hint="cs"/>
            <w:rtl/>
          </w:rPr>
          <w:t>ی</w:t>
        </w:r>
        <w:r w:rsidRPr="00B53F3E">
          <w:rPr>
            <w:rStyle w:val="Hyperlink"/>
            <w:rFonts w:hint="eastAsia"/>
            <w:rtl/>
          </w:rPr>
          <w:t>ض</w:t>
        </w:r>
        <w:r w:rsidRPr="00B53F3E">
          <w:rPr>
            <w:rStyle w:val="Hyperlink"/>
            <w:rtl/>
          </w:rPr>
          <w:t xml:space="preserve"> کاشان</w:t>
        </w:r>
        <w:r w:rsidRPr="00B53F3E">
          <w:rPr>
            <w:rStyle w:val="Hyperlink"/>
            <w:rFonts w:hint="cs"/>
            <w:rtl/>
          </w:rPr>
          <w:t>ی</w:t>
        </w:r>
        <w:r w:rsidRPr="00B53F3E">
          <w:rPr>
            <w:rStyle w:val="Hyperlink"/>
            <w:rFonts w:hint="eastAsia"/>
            <w:rtl/>
          </w:rPr>
          <w:t>،</w:t>
        </w:r>
        <w:r w:rsidRPr="00B53F3E">
          <w:rPr>
            <w:rStyle w:val="Hyperlink"/>
            <w:rtl/>
          </w:rPr>
          <w:t xml:space="preserve"> ج10، ص114</w:t>
        </w:r>
        <w:r w:rsidRPr="00B53F3E">
          <w:rPr>
            <w:rStyle w:val="Hyperlink"/>
          </w:rPr>
          <w:t>.</w:t>
        </w:r>
      </w:hyperlink>
    </w:p>
  </w:footnote>
  <w:footnote w:id="3">
    <w:p w:rsidR="00430A36" w:rsidRPr="00B53F3E" w:rsidRDefault="00430A36" w:rsidP="00430A36">
      <w:pPr>
        <w:pStyle w:val="FootnoteText"/>
      </w:pPr>
      <w:r w:rsidRPr="00B53F3E">
        <w:footnoteRef/>
      </w:r>
      <w:r w:rsidRPr="00B53F3E">
        <w:rPr>
          <w:rtl/>
        </w:rPr>
        <w:t xml:space="preserve"> </w:t>
      </w:r>
      <w:hyperlink r:id="rId3" w:history="1">
        <w:r w:rsidRPr="00B53F3E">
          <w:rPr>
            <w:rStyle w:val="Hyperlink"/>
            <w:rtl/>
          </w:rPr>
          <w:t>وسائل الش</w:t>
        </w:r>
        <w:r w:rsidRPr="00B53F3E">
          <w:rPr>
            <w:rStyle w:val="Hyperlink"/>
            <w:rFonts w:hint="cs"/>
            <w:rtl/>
          </w:rPr>
          <w:t>ی</w:t>
        </w:r>
        <w:r w:rsidRPr="00B53F3E">
          <w:rPr>
            <w:rStyle w:val="Hyperlink"/>
            <w:rFonts w:hint="eastAsia"/>
            <w:rtl/>
          </w:rPr>
          <w:t>عة،</w:t>
        </w:r>
        <w:r w:rsidRPr="00B53F3E">
          <w:rPr>
            <w:rStyle w:val="Hyperlink"/>
            <w:rtl/>
          </w:rPr>
          <w:t xml:space="preserve"> الش</w:t>
        </w:r>
        <w:r w:rsidRPr="00B53F3E">
          <w:rPr>
            <w:rStyle w:val="Hyperlink"/>
            <w:rFonts w:hint="cs"/>
            <w:rtl/>
          </w:rPr>
          <w:t>ی</w:t>
        </w:r>
        <w:r w:rsidRPr="00B53F3E">
          <w:rPr>
            <w:rStyle w:val="Hyperlink"/>
            <w:rFonts w:hint="eastAsia"/>
            <w:rtl/>
          </w:rPr>
          <w:t>خ</w:t>
        </w:r>
        <w:r w:rsidRPr="00B53F3E">
          <w:rPr>
            <w:rStyle w:val="Hyperlink"/>
            <w:rtl/>
          </w:rPr>
          <w:t xml:space="preserve"> الحر العاملي، ج9، ص95، أبواب من تجب عل</w:t>
        </w:r>
        <w:r w:rsidRPr="00B53F3E">
          <w:rPr>
            <w:rStyle w:val="Hyperlink"/>
            <w:rFonts w:hint="cs"/>
            <w:rtl/>
          </w:rPr>
          <w:t>ی</w:t>
        </w:r>
        <w:r w:rsidRPr="00B53F3E">
          <w:rPr>
            <w:rStyle w:val="Hyperlink"/>
            <w:rFonts w:hint="eastAsia"/>
            <w:rtl/>
          </w:rPr>
          <w:t>ه</w:t>
        </w:r>
        <w:r w:rsidRPr="00B53F3E">
          <w:rPr>
            <w:rStyle w:val="Hyperlink"/>
            <w:rtl/>
          </w:rPr>
          <w:t xml:space="preserve"> الزکاه، باب5، ح7، ط آل البيت</w:t>
        </w:r>
        <w:r w:rsidRPr="00B53F3E">
          <w:rPr>
            <w:rStyle w:val="Hyperlink"/>
          </w:rPr>
          <w:t>.</w:t>
        </w:r>
      </w:hyperlink>
    </w:p>
  </w:footnote>
  <w:footnote w:id="4">
    <w:p w:rsidR="00430A36" w:rsidRDefault="00430A36" w:rsidP="00430A36">
      <w:pPr>
        <w:pStyle w:val="FootnoteText"/>
      </w:pPr>
      <w:r>
        <w:rPr>
          <w:rStyle w:val="FootnoteReference"/>
        </w:rPr>
        <w:footnoteRef/>
      </w:r>
      <w:r>
        <w:rPr>
          <w:rtl/>
        </w:rPr>
        <w:t xml:space="preserve"> </w:t>
      </w:r>
      <w:r w:rsidRPr="00B53F3E">
        <w:rPr>
          <w:rtl/>
        </w:rPr>
        <w:t xml:space="preserve">کتاب الزکاه؛ ج 1، ص: </w:t>
      </w:r>
      <w:r>
        <w:rPr>
          <w:rFonts w:hint="cs"/>
          <w:rtl/>
        </w:rPr>
        <w:t>76</w:t>
      </w:r>
    </w:p>
  </w:footnote>
  <w:footnote w:id="5">
    <w:p w:rsidR="005945A5" w:rsidRPr="005945A5" w:rsidRDefault="005945A5" w:rsidP="005945A5">
      <w:pPr>
        <w:pStyle w:val="FootnoteText"/>
        <w:rPr>
          <w:rtl/>
        </w:rPr>
      </w:pPr>
      <w:r>
        <w:rPr>
          <w:rStyle w:val="FootnoteReference"/>
        </w:rPr>
        <w:footnoteRef/>
      </w:r>
      <w:r>
        <w:rPr>
          <w:rtl/>
        </w:rPr>
        <w:t xml:space="preserve"> </w:t>
      </w:r>
      <w:r>
        <w:rPr>
          <w:rFonts w:hint="cs"/>
          <w:rtl/>
        </w:rPr>
        <w:t xml:space="preserve">منتقی الجمان؛ ج 1، ص: 3 </w:t>
      </w:r>
      <w:r w:rsidRPr="005945A5">
        <w:rPr>
          <w:color w:val="000080"/>
          <w:rtl/>
        </w:rPr>
        <w:t>و لو لم يكن إلّا انقطاع طريق الرّواية عنّا من غير جهة الإجازة الّتي هي أدنى مراتبها لكفى به سببا لإباء الدّراية على طالبها.</w:t>
      </w:r>
    </w:p>
    <w:p w:rsidR="005945A5" w:rsidRPr="005945A5" w:rsidRDefault="005945A5" w:rsidP="005945A5">
      <w:pPr>
        <w:pStyle w:val="FootnoteText"/>
      </w:pPr>
      <w:r>
        <w:rPr>
          <w:rFonts w:hint="cs"/>
          <w:rtl/>
        </w:rPr>
        <w:t xml:space="preserve">همان؛ ص: 8  </w:t>
      </w:r>
      <w:r w:rsidRPr="005945A5">
        <w:rPr>
          <w:color w:val="000080"/>
          <w:rtl/>
        </w:rPr>
        <w:t>إنّ الطريق إلى استفادة الاتّصال و نحوه من أحوال الأسانيد قد انحصر عندنا بعد انقطاع طريق- الرّواية من جهة السّماع و القراءة في القرائن الحاليّة الدّالّة على صحّة ما في الكتب و لو بالظّن‏</w:t>
      </w:r>
    </w:p>
  </w:footnote>
  <w:footnote w:id="6">
    <w:p w:rsidR="005945A5" w:rsidRDefault="005945A5" w:rsidP="005945A5">
      <w:pPr>
        <w:pStyle w:val="FootnoteText"/>
        <w:rPr>
          <w:rtl/>
        </w:rPr>
      </w:pPr>
      <w:r w:rsidRPr="005945A5">
        <w:footnoteRef/>
      </w:r>
      <w:r w:rsidRPr="005945A5">
        <w:rPr>
          <w:rtl/>
        </w:rPr>
        <w:t xml:space="preserve"> </w:t>
      </w:r>
      <w:hyperlink r:id="rId4" w:history="1">
        <w:r w:rsidRPr="005945A5">
          <w:rPr>
            <w:rStyle w:val="Hyperlink"/>
            <w:rFonts w:hint="cs"/>
            <w:rtl/>
          </w:rPr>
          <w:t>بحار</w:t>
        </w:r>
        <w:r w:rsidRPr="005945A5">
          <w:rPr>
            <w:rStyle w:val="Hyperlink"/>
            <w:rtl/>
          </w:rPr>
          <w:t xml:space="preserve"> </w:t>
        </w:r>
        <w:r w:rsidRPr="005945A5">
          <w:rPr>
            <w:rStyle w:val="Hyperlink"/>
            <w:rFonts w:hint="cs"/>
            <w:rtl/>
          </w:rPr>
          <w:t>الانوار،</w:t>
        </w:r>
        <w:r w:rsidRPr="005945A5">
          <w:rPr>
            <w:rStyle w:val="Hyperlink"/>
            <w:rtl/>
          </w:rPr>
          <w:t xml:space="preserve"> </w:t>
        </w:r>
        <w:r w:rsidRPr="005945A5">
          <w:rPr>
            <w:rStyle w:val="Hyperlink"/>
            <w:rFonts w:hint="cs"/>
            <w:rtl/>
          </w:rPr>
          <w:t>محمّد</w:t>
        </w:r>
        <w:r w:rsidRPr="005945A5">
          <w:rPr>
            <w:rStyle w:val="Hyperlink"/>
            <w:rtl/>
          </w:rPr>
          <w:t xml:space="preserve"> </w:t>
        </w:r>
        <w:r w:rsidRPr="005945A5">
          <w:rPr>
            <w:rStyle w:val="Hyperlink"/>
            <w:rFonts w:hint="cs"/>
            <w:rtl/>
          </w:rPr>
          <w:t>باقر</w:t>
        </w:r>
        <w:r w:rsidRPr="005945A5">
          <w:rPr>
            <w:rStyle w:val="Hyperlink"/>
            <w:rtl/>
          </w:rPr>
          <w:t xml:space="preserve"> </w:t>
        </w:r>
        <w:r w:rsidRPr="005945A5">
          <w:rPr>
            <w:rStyle w:val="Hyperlink"/>
            <w:rFonts w:hint="cs"/>
            <w:rtl/>
          </w:rPr>
          <w:t>المجلسی</w:t>
        </w:r>
        <w:r w:rsidRPr="005945A5">
          <w:rPr>
            <w:rStyle w:val="Hyperlink"/>
            <w:rtl/>
          </w:rPr>
          <w:t xml:space="preserve"> (</w:t>
        </w:r>
        <w:r w:rsidRPr="005945A5">
          <w:rPr>
            <w:rStyle w:val="Hyperlink"/>
            <w:rFonts w:hint="cs"/>
            <w:rtl/>
          </w:rPr>
          <w:t>العلامة</w:t>
        </w:r>
        <w:r w:rsidRPr="005945A5">
          <w:rPr>
            <w:rStyle w:val="Hyperlink"/>
            <w:rtl/>
          </w:rPr>
          <w:t xml:space="preserve"> </w:t>
        </w:r>
        <w:r w:rsidRPr="005945A5">
          <w:rPr>
            <w:rStyle w:val="Hyperlink"/>
            <w:rFonts w:hint="cs"/>
            <w:rtl/>
          </w:rPr>
          <w:t>المجلسی</w:t>
        </w:r>
        <w:r w:rsidRPr="005945A5">
          <w:rPr>
            <w:rStyle w:val="Hyperlink"/>
            <w:rtl/>
          </w:rPr>
          <w:t>)</w:t>
        </w:r>
        <w:r w:rsidRPr="005945A5">
          <w:rPr>
            <w:rStyle w:val="Hyperlink"/>
            <w:rFonts w:hint="cs"/>
            <w:rtl/>
          </w:rPr>
          <w:t>،</w:t>
        </w:r>
        <w:r w:rsidRPr="005945A5">
          <w:rPr>
            <w:rStyle w:val="Hyperlink"/>
            <w:rtl/>
          </w:rPr>
          <w:t xml:space="preserve"> </w:t>
        </w:r>
        <w:r w:rsidRPr="005945A5">
          <w:rPr>
            <w:rStyle w:val="Hyperlink"/>
            <w:rFonts w:hint="cs"/>
            <w:rtl/>
          </w:rPr>
          <w:t>ج</w:t>
        </w:r>
        <w:r w:rsidRPr="005945A5">
          <w:rPr>
            <w:rStyle w:val="Hyperlink"/>
            <w:rtl/>
          </w:rPr>
          <w:t>107</w:t>
        </w:r>
        <w:r w:rsidRPr="005945A5">
          <w:rPr>
            <w:rStyle w:val="Hyperlink"/>
            <w:rFonts w:hint="cs"/>
            <w:rtl/>
          </w:rPr>
          <w:t>،</w:t>
        </w:r>
        <w:r w:rsidRPr="005945A5">
          <w:rPr>
            <w:rStyle w:val="Hyperlink"/>
            <w:rtl/>
          </w:rPr>
          <w:t xml:space="preserve"> </w:t>
        </w:r>
        <w:r w:rsidRPr="005945A5">
          <w:rPr>
            <w:rStyle w:val="Hyperlink"/>
            <w:rFonts w:hint="cs"/>
            <w:rtl/>
          </w:rPr>
          <w:t>ص</w:t>
        </w:r>
        <w:r w:rsidRPr="005945A5">
          <w:rPr>
            <w:rStyle w:val="Hyperlink"/>
            <w:rtl/>
          </w:rPr>
          <w:t>86</w:t>
        </w:r>
        <w:r w:rsidRPr="005945A5">
          <w:rPr>
            <w:rStyle w:val="Hyperlink"/>
          </w:rPr>
          <w:t>.</w:t>
        </w:r>
      </w:hyperlink>
      <w:r>
        <w:rPr>
          <w:rFonts w:hint="cs"/>
          <w:rtl/>
        </w:rPr>
        <w:t xml:space="preserve"> </w:t>
      </w:r>
    </w:p>
    <w:p w:rsidR="005945A5" w:rsidRPr="00852B85" w:rsidRDefault="005945A5" w:rsidP="00852B85">
      <w:pPr>
        <w:pStyle w:val="FootnoteText"/>
        <w:rPr>
          <w:color w:val="000080"/>
        </w:rPr>
      </w:pPr>
      <w:r w:rsidRPr="00852B85">
        <w:rPr>
          <w:rFonts w:hint="cs"/>
          <w:color w:val="000080"/>
          <w:rtl/>
        </w:rPr>
        <w:t>فأجزت</w:t>
      </w:r>
      <w:r w:rsidRPr="00852B85">
        <w:rPr>
          <w:color w:val="000080"/>
          <w:rtl/>
        </w:rPr>
        <w:t xml:space="preserve"> </w:t>
      </w:r>
      <w:r w:rsidRPr="00852B85">
        <w:rPr>
          <w:rFonts w:hint="cs"/>
          <w:color w:val="000080"/>
          <w:rtl/>
        </w:rPr>
        <w:t>له</w:t>
      </w:r>
      <w:r w:rsidRPr="00852B85">
        <w:rPr>
          <w:color w:val="000080"/>
          <w:rtl/>
        </w:rPr>
        <w:t xml:space="preserve"> </w:t>
      </w:r>
      <w:r w:rsidRPr="00852B85">
        <w:rPr>
          <w:rFonts w:hint="cs"/>
          <w:color w:val="000080"/>
          <w:rtl/>
        </w:rPr>
        <w:t>و</w:t>
      </w:r>
      <w:r w:rsidRPr="00852B85">
        <w:rPr>
          <w:color w:val="000080"/>
          <w:rtl/>
        </w:rPr>
        <w:t xml:space="preserve"> </w:t>
      </w:r>
      <w:r w:rsidRPr="00852B85">
        <w:rPr>
          <w:rFonts w:hint="cs"/>
          <w:color w:val="000080"/>
          <w:rtl/>
        </w:rPr>
        <w:t>لكن</w:t>
      </w:r>
      <w:r w:rsidRPr="00852B85">
        <w:rPr>
          <w:color w:val="000080"/>
          <w:rtl/>
        </w:rPr>
        <w:t xml:space="preserve"> </w:t>
      </w:r>
      <w:r w:rsidRPr="00852B85">
        <w:rPr>
          <w:rFonts w:hint="cs"/>
          <w:color w:val="000080"/>
          <w:rtl/>
        </w:rPr>
        <w:t>لم</w:t>
      </w:r>
      <w:r w:rsidRPr="00852B85">
        <w:rPr>
          <w:color w:val="000080"/>
          <w:rtl/>
        </w:rPr>
        <w:t xml:space="preserve"> </w:t>
      </w:r>
      <w:r w:rsidRPr="00852B85">
        <w:rPr>
          <w:rFonts w:hint="cs"/>
          <w:color w:val="000080"/>
          <w:rtl/>
        </w:rPr>
        <w:t>أعلم</w:t>
      </w:r>
      <w:r w:rsidRPr="00852B85">
        <w:rPr>
          <w:color w:val="000080"/>
          <w:rtl/>
        </w:rPr>
        <w:t xml:space="preserve"> </w:t>
      </w:r>
      <w:r w:rsidRPr="00852B85">
        <w:rPr>
          <w:rFonts w:hint="cs"/>
          <w:color w:val="000080"/>
          <w:rtl/>
        </w:rPr>
        <w:t>أني</w:t>
      </w:r>
      <w:r w:rsidRPr="00852B85">
        <w:rPr>
          <w:color w:val="000080"/>
          <w:rtl/>
        </w:rPr>
        <w:t xml:space="preserve"> </w:t>
      </w:r>
      <w:r w:rsidRPr="00852B85">
        <w:rPr>
          <w:rFonts w:hint="cs"/>
          <w:color w:val="000080"/>
          <w:rtl/>
        </w:rPr>
        <w:t>أهل</w:t>
      </w:r>
      <w:r w:rsidRPr="00852B85">
        <w:rPr>
          <w:color w:val="000080"/>
          <w:rtl/>
        </w:rPr>
        <w:t xml:space="preserve"> </w:t>
      </w:r>
      <w:r w:rsidRPr="00852B85">
        <w:rPr>
          <w:rFonts w:hint="cs"/>
          <w:color w:val="000080"/>
          <w:rtl/>
        </w:rPr>
        <w:t>لذلك</w:t>
      </w:r>
      <w:r w:rsidRPr="00852B85">
        <w:rPr>
          <w:color w:val="000080"/>
          <w:rtl/>
        </w:rPr>
        <w:t xml:space="preserve"> </w:t>
      </w:r>
      <w:r w:rsidRPr="00852B85">
        <w:rPr>
          <w:rFonts w:hint="cs"/>
          <w:color w:val="000080"/>
          <w:rtl/>
        </w:rPr>
        <w:t>أم</w:t>
      </w:r>
      <w:r w:rsidRPr="00852B85">
        <w:rPr>
          <w:color w:val="000080"/>
          <w:rtl/>
        </w:rPr>
        <w:t xml:space="preserve"> </w:t>
      </w:r>
      <w:r w:rsidRPr="00852B85">
        <w:rPr>
          <w:rFonts w:hint="cs"/>
          <w:color w:val="000080"/>
          <w:rtl/>
        </w:rPr>
        <w:t>لا</w:t>
      </w:r>
      <w:r w:rsidRPr="00852B85">
        <w:rPr>
          <w:color w:val="000080"/>
          <w:rtl/>
        </w:rPr>
        <w:t xml:space="preserve"> </w:t>
      </w:r>
      <w:r w:rsidRPr="00852B85">
        <w:rPr>
          <w:rFonts w:hint="cs"/>
          <w:color w:val="000080"/>
          <w:rtl/>
        </w:rPr>
        <w:t>و</w:t>
      </w:r>
      <w:r w:rsidRPr="00852B85">
        <w:rPr>
          <w:color w:val="000080"/>
          <w:rtl/>
        </w:rPr>
        <w:t xml:space="preserve"> </w:t>
      </w:r>
      <w:r w:rsidRPr="00852B85">
        <w:rPr>
          <w:rFonts w:hint="cs"/>
          <w:color w:val="000080"/>
          <w:rtl/>
        </w:rPr>
        <w:t>إن</w:t>
      </w:r>
      <w:r w:rsidRPr="00852B85">
        <w:rPr>
          <w:color w:val="000080"/>
          <w:rtl/>
        </w:rPr>
        <w:t xml:space="preserve"> </w:t>
      </w:r>
      <w:r w:rsidRPr="00852B85">
        <w:rPr>
          <w:rFonts w:hint="cs"/>
          <w:color w:val="000080"/>
          <w:rtl/>
        </w:rPr>
        <w:t>للإجازة</w:t>
      </w:r>
      <w:r w:rsidRPr="00852B85">
        <w:rPr>
          <w:color w:val="000080"/>
          <w:rtl/>
        </w:rPr>
        <w:t xml:space="preserve"> </w:t>
      </w:r>
      <w:r w:rsidRPr="00852B85">
        <w:rPr>
          <w:rFonts w:hint="cs"/>
          <w:color w:val="000080"/>
          <w:rtl/>
        </w:rPr>
        <w:t>أثرا</w:t>
      </w:r>
      <w:r w:rsidRPr="00852B85">
        <w:rPr>
          <w:color w:val="000080"/>
          <w:rtl/>
        </w:rPr>
        <w:t xml:space="preserve"> </w:t>
      </w:r>
      <w:r w:rsidRPr="00852B85">
        <w:rPr>
          <w:rFonts w:hint="cs"/>
          <w:color w:val="000080"/>
          <w:rtl/>
        </w:rPr>
        <w:t>أم</w:t>
      </w:r>
      <w:r w:rsidRPr="00852B85">
        <w:rPr>
          <w:color w:val="000080"/>
          <w:rtl/>
        </w:rPr>
        <w:t xml:space="preserve"> </w:t>
      </w:r>
      <w:r w:rsidRPr="00852B85">
        <w:rPr>
          <w:rFonts w:hint="cs"/>
          <w:color w:val="000080"/>
          <w:rtl/>
        </w:rPr>
        <w:t>لا</w:t>
      </w:r>
      <w:r w:rsidRPr="00852B85">
        <w:rPr>
          <w:color w:val="000080"/>
          <w:rtl/>
        </w:rPr>
        <w:t xml:space="preserve"> </w:t>
      </w:r>
      <w:r w:rsidRPr="00852B85">
        <w:rPr>
          <w:rFonts w:hint="cs"/>
          <w:color w:val="000080"/>
          <w:rtl/>
        </w:rPr>
        <w:t>أن</w:t>
      </w:r>
      <w:r w:rsidRPr="00852B85">
        <w:rPr>
          <w:color w:val="000080"/>
          <w:rtl/>
        </w:rPr>
        <w:t xml:space="preserve"> </w:t>
      </w:r>
      <w:r w:rsidRPr="00852B85">
        <w:rPr>
          <w:rFonts w:hint="cs"/>
          <w:color w:val="000080"/>
          <w:rtl/>
        </w:rPr>
        <w:t>يروي</w:t>
      </w:r>
      <w:r w:rsidRPr="00852B85">
        <w:rPr>
          <w:color w:val="000080"/>
          <w:rtl/>
        </w:rPr>
        <w:t xml:space="preserve"> </w:t>
      </w:r>
      <w:r w:rsidRPr="00852B85">
        <w:rPr>
          <w:rFonts w:hint="cs"/>
          <w:color w:val="000080"/>
          <w:rtl/>
        </w:rPr>
        <w:t>عني</w:t>
      </w:r>
      <w:r w:rsidRPr="00852B85">
        <w:rPr>
          <w:color w:val="000080"/>
          <w:rtl/>
        </w:rPr>
        <w:t xml:space="preserve"> </w:t>
      </w:r>
      <w:r w:rsidRPr="00852B85">
        <w:rPr>
          <w:rFonts w:hint="cs"/>
          <w:color w:val="000080"/>
          <w:rtl/>
        </w:rPr>
        <w:t>جميع</w:t>
      </w:r>
      <w:r w:rsidRPr="00852B85">
        <w:rPr>
          <w:color w:val="000080"/>
          <w:rtl/>
        </w:rPr>
        <w:t xml:space="preserve"> </w:t>
      </w:r>
      <w:r w:rsidRPr="00852B85">
        <w:rPr>
          <w:rFonts w:hint="cs"/>
          <w:color w:val="000080"/>
          <w:rtl/>
        </w:rPr>
        <w:t>ما</w:t>
      </w:r>
      <w:r w:rsidRPr="00852B85">
        <w:rPr>
          <w:color w:val="000080"/>
          <w:rtl/>
        </w:rPr>
        <w:t xml:space="preserve"> </w:t>
      </w:r>
      <w:r w:rsidRPr="00852B85">
        <w:rPr>
          <w:rFonts w:hint="cs"/>
          <w:color w:val="000080"/>
          <w:rtl/>
        </w:rPr>
        <w:t>يجوز</w:t>
      </w:r>
      <w:r w:rsidRPr="00852B85">
        <w:rPr>
          <w:color w:val="000080"/>
          <w:rtl/>
        </w:rPr>
        <w:t xml:space="preserve"> </w:t>
      </w:r>
      <w:r w:rsidRPr="00852B85">
        <w:rPr>
          <w:rFonts w:hint="cs"/>
          <w:color w:val="000080"/>
          <w:rtl/>
        </w:rPr>
        <w:t>لي</w:t>
      </w:r>
      <w:r w:rsidRPr="00852B85">
        <w:rPr>
          <w:color w:val="000080"/>
          <w:rtl/>
        </w:rPr>
        <w:t xml:space="preserve"> </w:t>
      </w:r>
      <w:r w:rsidRPr="00852B85">
        <w:rPr>
          <w:rFonts w:hint="cs"/>
          <w:color w:val="000080"/>
          <w:rtl/>
        </w:rPr>
        <w:t>روايته</w:t>
      </w:r>
      <w:r w:rsidRPr="00852B85">
        <w:rPr>
          <w:color w:val="000080"/>
          <w:rtl/>
        </w:rPr>
        <w:t xml:space="preserve"> </w:t>
      </w:r>
      <w:r w:rsidRPr="00852B85">
        <w:rPr>
          <w:rFonts w:hint="cs"/>
          <w:color w:val="000080"/>
          <w:rtl/>
        </w:rPr>
        <w:t>من</w:t>
      </w:r>
      <w:r w:rsidRPr="00852B85">
        <w:rPr>
          <w:color w:val="000080"/>
          <w:rtl/>
        </w:rPr>
        <w:t xml:space="preserve"> </w:t>
      </w:r>
      <w:r w:rsidRPr="00852B85">
        <w:rPr>
          <w:rFonts w:hint="cs"/>
          <w:color w:val="000080"/>
          <w:rtl/>
        </w:rPr>
        <w:t>أحاديث</w:t>
      </w:r>
      <w:r w:rsidRPr="00852B85">
        <w:rPr>
          <w:color w:val="000080"/>
          <w:rtl/>
        </w:rPr>
        <w:t xml:space="preserve"> </w:t>
      </w:r>
      <w:r w:rsidRPr="00852B85">
        <w:rPr>
          <w:rFonts w:hint="cs"/>
          <w:color w:val="000080"/>
          <w:rtl/>
        </w:rPr>
        <w:t>أصحاب</w:t>
      </w:r>
      <w:r w:rsidRPr="00852B85">
        <w:rPr>
          <w:color w:val="000080"/>
          <w:rtl/>
        </w:rPr>
        <w:t xml:space="preserve"> </w:t>
      </w:r>
      <w:r w:rsidRPr="00852B85">
        <w:rPr>
          <w:rFonts w:hint="cs"/>
          <w:color w:val="000080"/>
          <w:rtl/>
        </w:rPr>
        <w:t>العصمة</w:t>
      </w:r>
      <w:r w:rsidRPr="00852B85">
        <w:rPr>
          <w:color w:val="000080"/>
          <w:rtl/>
        </w:rPr>
        <w:t xml:space="preserve"> </w:t>
      </w:r>
      <w:r w:rsidRPr="00852B85">
        <w:rPr>
          <w:rFonts w:hint="cs"/>
          <w:color w:val="000080"/>
          <w:rtl/>
        </w:rPr>
        <w:t>سلام</w:t>
      </w:r>
      <w:r w:rsidRPr="00852B85">
        <w:rPr>
          <w:color w:val="000080"/>
          <w:rtl/>
        </w:rPr>
        <w:t xml:space="preserve"> </w:t>
      </w:r>
      <w:r w:rsidRPr="00852B85">
        <w:rPr>
          <w:rFonts w:hint="cs"/>
          <w:color w:val="000080"/>
          <w:rtl/>
        </w:rPr>
        <w:t>الله</w:t>
      </w:r>
      <w:r w:rsidRPr="00852B85">
        <w:rPr>
          <w:color w:val="000080"/>
          <w:rtl/>
        </w:rPr>
        <w:t xml:space="preserve"> </w:t>
      </w:r>
      <w:r w:rsidRPr="00852B85">
        <w:rPr>
          <w:rFonts w:hint="cs"/>
          <w:color w:val="000080"/>
          <w:rtl/>
        </w:rPr>
        <w:t>عليهم</w:t>
      </w:r>
      <w:r w:rsidRPr="00852B85">
        <w:rPr>
          <w:color w:val="000080"/>
          <w:rtl/>
        </w:rPr>
        <w:t xml:space="preserve"> </w:t>
      </w:r>
      <w:r w:rsidRPr="00852B85">
        <w:rPr>
          <w:rFonts w:hint="cs"/>
          <w:color w:val="000080"/>
          <w:rtl/>
        </w:rPr>
        <w:t>سيما</w:t>
      </w:r>
      <w:r w:rsidRPr="00852B85">
        <w:rPr>
          <w:color w:val="000080"/>
          <w:rtl/>
        </w:rPr>
        <w:t xml:space="preserve"> </w:t>
      </w:r>
      <w:r w:rsidRPr="00852B85">
        <w:rPr>
          <w:rFonts w:hint="cs"/>
          <w:color w:val="000080"/>
          <w:rtl/>
        </w:rPr>
        <w:t>الكتب</w:t>
      </w:r>
      <w:r w:rsidRPr="00852B85">
        <w:rPr>
          <w:color w:val="000080"/>
          <w:rtl/>
        </w:rPr>
        <w:t xml:space="preserve"> </w:t>
      </w:r>
      <w:r w:rsidRPr="00852B85">
        <w:rPr>
          <w:rFonts w:hint="cs"/>
          <w:color w:val="000080"/>
          <w:rtl/>
        </w:rPr>
        <w:t>الأربعة</w:t>
      </w:r>
      <w:r w:rsidRPr="00852B85">
        <w:rPr>
          <w:color w:val="000080"/>
          <w:rtl/>
        </w:rPr>
        <w:t xml:space="preserve"> </w:t>
      </w:r>
      <w:r w:rsidR="00852B85" w:rsidRPr="00852B85">
        <w:rPr>
          <w:rFonts w:hint="cs"/>
          <w:color w:val="000080"/>
          <w:rtl/>
        </w:rPr>
        <w:t>...</w:t>
      </w:r>
    </w:p>
  </w:footnote>
  <w:footnote w:id="7">
    <w:p w:rsidR="001232F7" w:rsidRDefault="001232F7" w:rsidP="001232F7">
      <w:pPr>
        <w:pStyle w:val="FootnoteText"/>
      </w:pPr>
      <w:r>
        <w:rPr>
          <w:rStyle w:val="FootnoteReference"/>
        </w:rPr>
        <w:footnoteRef/>
      </w:r>
      <w:r>
        <w:rPr>
          <w:rtl/>
        </w:rPr>
        <w:t xml:space="preserve"> </w:t>
      </w:r>
      <w:r>
        <w:rPr>
          <w:rFonts w:hint="cs"/>
          <w:rtl/>
        </w:rPr>
        <w:t xml:space="preserve">فرحه الغری؛ ص: 141 </w:t>
      </w:r>
    </w:p>
  </w:footnote>
  <w:footnote w:id="8">
    <w:p w:rsidR="00772DEF" w:rsidRDefault="00772DEF" w:rsidP="00772DEF">
      <w:pPr>
        <w:pStyle w:val="FootnoteText"/>
        <w:rPr>
          <w:rtl/>
        </w:rPr>
      </w:pPr>
      <w:r>
        <w:rPr>
          <w:rStyle w:val="FootnoteReference"/>
        </w:rPr>
        <w:footnoteRef/>
      </w:r>
      <w:r>
        <w:rPr>
          <w:rtl/>
        </w:rPr>
        <w:t xml:space="preserve"> </w:t>
      </w:r>
      <w:r>
        <w:rPr>
          <w:rFonts w:hint="cs"/>
          <w:rtl/>
        </w:rPr>
        <w:t xml:space="preserve">فلاح </w:t>
      </w:r>
      <w:r>
        <w:rPr>
          <w:rFonts w:hint="cs"/>
          <w:rtl/>
        </w:rPr>
        <w:t>السائل؛ ص: 258</w:t>
      </w:r>
    </w:p>
    <w:p w:rsidR="00772DEF" w:rsidRPr="00772DEF" w:rsidRDefault="00772DEF" w:rsidP="00772DEF">
      <w:pPr>
        <w:pStyle w:val="FootnoteText"/>
        <w:rPr>
          <w:color w:val="008000"/>
        </w:rPr>
      </w:pPr>
      <w:r w:rsidRPr="00772DEF">
        <w:rPr>
          <w:rFonts w:hint="cs"/>
          <w:color w:val="008000"/>
          <w:rtl/>
        </w:rPr>
        <w:t>رَوَى</w:t>
      </w:r>
      <w:r w:rsidRPr="00772DEF">
        <w:rPr>
          <w:color w:val="008000"/>
          <w:rtl/>
        </w:rPr>
        <w:t xml:space="preserve"> </w:t>
      </w:r>
      <w:r w:rsidRPr="00772DEF">
        <w:rPr>
          <w:rFonts w:hint="cs"/>
          <w:color w:val="008000"/>
          <w:rtl/>
        </w:rPr>
        <w:t>أَبُو</w:t>
      </w:r>
      <w:r w:rsidRPr="00772DEF">
        <w:rPr>
          <w:color w:val="008000"/>
          <w:rtl/>
        </w:rPr>
        <w:t xml:space="preserve"> </w:t>
      </w:r>
      <w:r w:rsidRPr="00772DEF">
        <w:rPr>
          <w:rFonts w:hint="cs"/>
          <w:color w:val="008000"/>
          <w:rtl/>
        </w:rPr>
        <w:t>مُحَمَّدٍ</w:t>
      </w:r>
      <w:r w:rsidRPr="00772DEF">
        <w:rPr>
          <w:color w:val="008000"/>
          <w:rtl/>
        </w:rPr>
        <w:t xml:space="preserve"> </w:t>
      </w:r>
      <w:r w:rsidRPr="00772DEF">
        <w:rPr>
          <w:rFonts w:hint="cs"/>
          <w:color w:val="008000"/>
          <w:rtl/>
        </w:rPr>
        <w:t>هَارُونُ</w:t>
      </w:r>
      <w:r w:rsidRPr="00772DEF">
        <w:rPr>
          <w:color w:val="008000"/>
          <w:rtl/>
        </w:rPr>
        <w:t xml:space="preserve"> </w:t>
      </w:r>
      <w:r w:rsidRPr="00772DEF">
        <w:rPr>
          <w:rFonts w:hint="cs"/>
          <w:color w:val="008000"/>
          <w:rtl/>
        </w:rPr>
        <w:t>بْنُ</w:t>
      </w:r>
      <w:r w:rsidRPr="00772DEF">
        <w:rPr>
          <w:color w:val="008000"/>
          <w:rtl/>
        </w:rPr>
        <w:t xml:space="preserve"> </w:t>
      </w:r>
      <w:r w:rsidRPr="00772DEF">
        <w:rPr>
          <w:rFonts w:hint="cs"/>
          <w:color w:val="008000"/>
          <w:rtl/>
        </w:rPr>
        <w:t>مُوسَى</w:t>
      </w:r>
      <w:r w:rsidRPr="00772DEF">
        <w:rPr>
          <w:color w:val="008000"/>
          <w:rtl/>
        </w:rPr>
        <w:t xml:space="preserve"> </w:t>
      </w:r>
      <w:r w:rsidRPr="00772DEF">
        <w:rPr>
          <w:rFonts w:hint="cs"/>
          <w:color w:val="008000"/>
          <w:rtl/>
        </w:rPr>
        <w:t>رَضِيَ</w:t>
      </w:r>
      <w:r w:rsidRPr="00772DEF">
        <w:rPr>
          <w:color w:val="008000"/>
          <w:rtl/>
        </w:rPr>
        <w:t xml:space="preserve"> </w:t>
      </w:r>
      <w:r w:rsidRPr="00772DEF">
        <w:rPr>
          <w:rFonts w:hint="cs"/>
          <w:color w:val="008000"/>
          <w:rtl/>
        </w:rPr>
        <w:t>اللَّهُ</w:t>
      </w:r>
      <w:r w:rsidRPr="00772DEF">
        <w:rPr>
          <w:color w:val="008000"/>
          <w:rtl/>
        </w:rPr>
        <w:t xml:space="preserve"> </w:t>
      </w:r>
      <w:r w:rsidRPr="00772DEF">
        <w:rPr>
          <w:rFonts w:hint="cs"/>
          <w:color w:val="008000"/>
          <w:rtl/>
        </w:rPr>
        <w:t>عَنْهُ</w:t>
      </w:r>
      <w:r w:rsidRPr="00772DEF">
        <w:rPr>
          <w:color w:val="008000"/>
          <w:rtl/>
        </w:rPr>
        <w:t xml:space="preserve"> </w:t>
      </w:r>
      <w:r w:rsidRPr="00772DEF">
        <w:rPr>
          <w:rFonts w:hint="cs"/>
          <w:color w:val="008000"/>
          <w:rtl/>
        </w:rPr>
        <w:t>قَالَ</w:t>
      </w:r>
      <w:r w:rsidRPr="00772DEF">
        <w:rPr>
          <w:color w:val="008000"/>
          <w:rtl/>
        </w:rPr>
        <w:t xml:space="preserve"> </w:t>
      </w:r>
      <w:r w:rsidRPr="00772DEF">
        <w:rPr>
          <w:rFonts w:hint="cs"/>
          <w:color w:val="008000"/>
          <w:rtl/>
        </w:rPr>
        <w:t>قَالَ</w:t>
      </w:r>
      <w:r w:rsidRPr="00772DEF">
        <w:rPr>
          <w:color w:val="008000"/>
          <w:rtl/>
        </w:rPr>
        <w:t xml:space="preserve"> </w:t>
      </w:r>
      <w:r w:rsidRPr="00772DEF">
        <w:rPr>
          <w:rFonts w:hint="cs"/>
          <w:color w:val="008000"/>
          <w:rtl/>
        </w:rPr>
        <w:t>لِي</w:t>
      </w:r>
      <w:r w:rsidRPr="00772DEF">
        <w:rPr>
          <w:color w:val="008000"/>
          <w:rtl/>
        </w:rPr>
        <w:t xml:space="preserve"> </w:t>
      </w:r>
      <w:r w:rsidRPr="00772DEF">
        <w:rPr>
          <w:rFonts w:hint="cs"/>
          <w:color w:val="008000"/>
          <w:rtl/>
        </w:rPr>
        <w:t>أَحْمَدُ</w:t>
      </w:r>
      <w:r w:rsidRPr="00772DEF">
        <w:rPr>
          <w:color w:val="008000"/>
          <w:rtl/>
        </w:rPr>
        <w:t xml:space="preserve"> </w:t>
      </w:r>
      <w:r w:rsidRPr="00772DEF">
        <w:rPr>
          <w:rFonts w:hint="cs"/>
          <w:color w:val="008000"/>
          <w:rtl/>
        </w:rPr>
        <w:t>بْنُ</w:t>
      </w:r>
      <w:r w:rsidRPr="00772DEF">
        <w:rPr>
          <w:color w:val="008000"/>
          <w:rtl/>
        </w:rPr>
        <w:t xml:space="preserve"> </w:t>
      </w:r>
      <w:r w:rsidRPr="00772DEF">
        <w:rPr>
          <w:rFonts w:hint="cs"/>
          <w:color w:val="008000"/>
          <w:rtl/>
        </w:rPr>
        <w:t>مُحَمَّدِ</w:t>
      </w:r>
      <w:r w:rsidRPr="00772DEF">
        <w:rPr>
          <w:color w:val="008000"/>
          <w:rtl/>
        </w:rPr>
        <w:t xml:space="preserve"> </w:t>
      </w:r>
      <w:r w:rsidRPr="00772DEF">
        <w:rPr>
          <w:rFonts w:hint="cs"/>
          <w:color w:val="008000"/>
          <w:rtl/>
        </w:rPr>
        <w:t>بْنِ</w:t>
      </w:r>
      <w:r w:rsidRPr="00772DEF">
        <w:rPr>
          <w:color w:val="008000"/>
          <w:rtl/>
        </w:rPr>
        <w:t xml:space="preserve"> </w:t>
      </w:r>
      <w:r w:rsidRPr="00772DEF">
        <w:rPr>
          <w:rFonts w:hint="cs"/>
          <w:color w:val="008000"/>
          <w:rtl/>
        </w:rPr>
        <w:t>سَعِيدٍ</w:t>
      </w:r>
      <w:r w:rsidRPr="00772DEF">
        <w:rPr>
          <w:color w:val="008000"/>
          <w:rtl/>
        </w:rPr>
        <w:t xml:space="preserve"> </w:t>
      </w:r>
      <w:r w:rsidRPr="00772DEF">
        <w:rPr>
          <w:rFonts w:hint="cs"/>
          <w:color w:val="008000"/>
          <w:rtl/>
        </w:rPr>
        <w:t>قَالَ</w:t>
      </w:r>
      <w:r w:rsidRPr="00772DEF">
        <w:rPr>
          <w:color w:val="008000"/>
          <w:rtl/>
        </w:rPr>
        <w:t xml:space="preserve"> </w:t>
      </w:r>
      <w:r w:rsidRPr="00772DEF">
        <w:rPr>
          <w:rFonts w:hint="cs"/>
          <w:color w:val="008000"/>
          <w:rtl/>
        </w:rPr>
        <w:t>قَالَ</w:t>
      </w:r>
      <w:r w:rsidRPr="00772DEF">
        <w:rPr>
          <w:color w:val="008000"/>
          <w:rtl/>
        </w:rPr>
        <w:t xml:space="preserve"> </w:t>
      </w:r>
      <w:r w:rsidRPr="00772DEF">
        <w:rPr>
          <w:rFonts w:hint="cs"/>
          <w:color w:val="008000"/>
          <w:rtl/>
        </w:rPr>
        <w:t>أبي</w:t>
      </w:r>
      <w:r w:rsidRPr="00772DEF">
        <w:rPr>
          <w:color w:val="008000"/>
          <w:rtl/>
        </w:rPr>
        <w:t xml:space="preserve"> [</w:t>
      </w:r>
      <w:r w:rsidRPr="00772DEF">
        <w:rPr>
          <w:rFonts w:hint="cs"/>
          <w:color w:val="008000"/>
          <w:rtl/>
        </w:rPr>
        <w:t>لِيَ‏</w:t>
      </w:r>
      <w:r w:rsidRPr="00772DEF">
        <w:rPr>
          <w:color w:val="008000"/>
          <w:rtl/>
        </w:rPr>
        <w:t xml:space="preserve">] </w:t>
      </w:r>
      <w:r w:rsidRPr="00772DEF">
        <w:rPr>
          <w:rFonts w:hint="cs"/>
          <w:color w:val="008000"/>
          <w:rtl/>
        </w:rPr>
        <w:t>الْقَاسِمُ</w:t>
      </w:r>
      <w:r w:rsidRPr="00772DEF">
        <w:rPr>
          <w:color w:val="008000"/>
          <w:rtl/>
        </w:rPr>
        <w:t xml:space="preserve"> </w:t>
      </w:r>
      <w:r w:rsidRPr="00772DEF">
        <w:rPr>
          <w:rFonts w:hint="cs"/>
          <w:color w:val="008000"/>
          <w:rtl/>
        </w:rPr>
        <w:t>بْنُ</w:t>
      </w:r>
      <w:r w:rsidRPr="00772DEF">
        <w:rPr>
          <w:color w:val="008000"/>
          <w:rtl/>
        </w:rPr>
        <w:t xml:space="preserve"> </w:t>
      </w:r>
      <w:r w:rsidRPr="00772DEF">
        <w:rPr>
          <w:rFonts w:hint="cs"/>
          <w:color w:val="008000"/>
          <w:rtl/>
        </w:rPr>
        <w:t>مُحَمَّدِ</w:t>
      </w:r>
      <w:r w:rsidRPr="00772DEF">
        <w:rPr>
          <w:color w:val="008000"/>
          <w:rtl/>
        </w:rPr>
        <w:t xml:space="preserve"> </w:t>
      </w:r>
      <w:r w:rsidRPr="00772DEF">
        <w:rPr>
          <w:rFonts w:hint="cs"/>
          <w:color w:val="008000"/>
          <w:rtl/>
        </w:rPr>
        <w:t>بْنِ</w:t>
      </w:r>
      <w:r w:rsidRPr="00772DEF">
        <w:rPr>
          <w:color w:val="008000"/>
          <w:rtl/>
        </w:rPr>
        <w:t xml:space="preserve"> </w:t>
      </w:r>
      <w:r w:rsidRPr="00772DEF">
        <w:rPr>
          <w:rFonts w:hint="cs"/>
          <w:color w:val="008000"/>
          <w:rtl/>
        </w:rPr>
        <w:t>حَاتِمٍ</w:t>
      </w:r>
      <w:r w:rsidRPr="00772DEF">
        <w:rPr>
          <w:color w:val="008000"/>
          <w:rtl/>
        </w:rPr>
        <w:t xml:space="preserve"> </w:t>
      </w:r>
      <w:r w:rsidRPr="00772DEF">
        <w:rPr>
          <w:rFonts w:hint="cs"/>
          <w:color w:val="008000"/>
          <w:rtl/>
        </w:rPr>
        <w:t>وَ</w:t>
      </w:r>
      <w:r w:rsidRPr="00772DEF">
        <w:rPr>
          <w:color w:val="008000"/>
          <w:rtl/>
        </w:rPr>
        <w:t xml:space="preserve"> </w:t>
      </w:r>
      <w:r w:rsidRPr="00772DEF">
        <w:rPr>
          <w:rFonts w:hint="cs"/>
          <w:color w:val="008000"/>
          <w:rtl/>
        </w:rPr>
        <w:t>جَعْفَرُ</w:t>
      </w:r>
      <w:r w:rsidRPr="00772DEF">
        <w:rPr>
          <w:color w:val="008000"/>
          <w:rtl/>
        </w:rPr>
        <w:t xml:space="preserve"> </w:t>
      </w:r>
      <w:r w:rsidRPr="00772DEF">
        <w:rPr>
          <w:rFonts w:hint="cs"/>
          <w:color w:val="008000"/>
          <w:rtl/>
        </w:rPr>
        <w:t>بْنُ</w:t>
      </w:r>
      <w:r w:rsidRPr="00772DEF">
        <w:rPr>
          <w:color w:val="008000"/>
          <w:rtl/>
        </w:rPr>
        <w:t xml:space="preserve"> </w:t>
      </w:r>
      <w:r w:rsidRPr="00772DEF">
        <w:rPr>
          <w:rFonts w:hint="cs"/>
          <w:color w:val="008000"/>
          <w:rtl/>
        </w:rPr>
        <w:t>عَبْدِ</w:t>
      </w:r>
      <w:r w:rsidRPr="00772DEF">
        <w:rPr>
          <w:color w:val="008000"/>
          <w:rtl/>
        </w:rPr>
        <w:t xml:space="preserve"> </w:t>
      </w:r>
      <w:r w:rsidRPr="00772DEF">
        <w:rPr>
          <w:rFonts w:hint="cs"/>
          <w:color w:val="008000"/>
          <w:rtl/>
        </w:rPr>
        <w:t>اللَّهِ</w:t>
      </w:r>
      <w:r w:rsidRPr="00772DEF">
        <w:rPr>
          <w:color w:val="008000"/>
          <w:rtl/>
        </w:rPr>
        <w:t xml:space="preserve"> </w:t>
      </w:r>
      <w:r w:rsidRPr="00772DEF">
        <w:rPr>
          <w:rFonts w:hint="cs"/>
          <w:color w:val="008000"/>
          <w:rtl/>
        </w:rPr>
        <w:t>الْمُحَمَّدِيُّ</w:t>
      </w:r>
      <w:r w:rsidRPr="00772DEF">
        <w:rPr>
          <w:color w:val="008000"/>
          <w:rtl/>
        </w:rPr>
        <w:t xml:space="preserve"> </w:t>
      </w:r>
      <w:r w:rsidRPr="00772DEF">
        <w:rPr>
          <w:rFonts w:hint="cs"/>
          <w:color w:val="008000"/>
          <w:rtl/>
        </w:rPr>
        <w:t>قَالا</w:t>
      </w:r>
      <w:r w:rsidRPr="00772DEF">
        <w:rPr>
          <w:color w:val="008000"/>
          <w:rtl/>
        </w:rPr>
        <w:t xml:space="preserve"> </w:t>
      </w:r>
      <w:r w:rsidRPr="00772DEF">
        <w:rPr>
          <w:rFonts w:hint="cs"/>
          <w:color w:val="008000"/>
          <w:rtl/>
        </w:rPr>
        <w:t>قَالَ</w:t>
      </w:r>
      <w:r w:rsidRPr="00772DEF">
        <w:rPr>
          <w:color w:val="008000"/>
          <w:rtl/>
        </w:rPr>
        <w:t xml:space="preserve"> </w:t>
      </w:r>
      <w:r w:rsidRPr="00772DEF">
        <w:rPr>
          <w:rFonts w:hint="cs"/>
          <w:color w:val="008000"/>
          <w:rtl/>
        </w:rPr>
        <w:t>لَنَا</w:t>
      </w:r>
      <w:r w:rsidRPr="00772DEF">
        <w:rPr>
          <w:color w:val="008000"/>
          <w:rtl/>
        </w:rPr>
        <w:t xml:space="preserve"> </w:t>
      </w:r>
      <w:r w:rsidRPr="00772DEF">
        <w:rPr>
          <w:rFonts w:hint="cs"/>
          <w:color w:val="008000"/>
          <w:rtl/>
        </w:rPr>
        <w:t>مُحَمَّدُ</w:t>
      </w:r>
      <w:r w:rsidRPr="00772DEF">
        <w:rPr>
          <w:color w:val="008000"/>
          <w:rtl/>
        </w:rPr>
        <w:t xml:space="preserve"> </w:t>
      </w:r>
      <w:r w:rsidRPr="00772DEF">
        <w:rPr>
          <w:rFonts w:hint="cs"/>
          <w:color w:val="008000"/>
          <w:rtl/>
        </w:rPr>
        <w:t>بْنُ</w:t>
      </w:r>
      <w:r w:rsidRPr="00772DEF">
        <w:rPr>
          <w:color w:val="008000"/>
          <w:rtl/>
        </w:rPr>
        <w:t xml:space="preserve"> </w:t>
      </w:r>
      <w:r w:rsidRPr="00772DEF">
        <w:rPr>
          <w:rFonts w:hint="cs"/>
          <w:color w:val="008000"/>
          <w:rtl/>
        </w:rPr>
        <w:t>أَبِي</w:t>
      </w:r>
      <w:r w:rsidRPr="00772DEF">
        <w:rPr>
          <w:color w:val="008000"/>
          <w:rtl/>
        </w:rPr>
        <w:t xml:space="preserve"> </w:t>
      </w:r>
      <w:r w:rsidRPr="00772DEF">
        <w:rPr>
          <w:rFonts w:hint="cs"/>
          <w:color w:val="008000"/>
          <w:rtl/>
        </w:rPr>
        <w:t>عُمَيْرٍ</w:t>
      </w:r>
      <w:r w:rsidRPr="00772DEF">
        <w:rPr>
          <w:color w:val="008000"/>
          <w:rtl/>
        </w:rPr>
        <w:t xml:space="preserve"> </w:t>
      </w:r>
      <w:r w:rsidRPr="00772DEF">
        <w:rPr>
          <w:rFonts w:hint="cs"/>
          <w:b/>
          <w:bCs/>
          <w:color w:val="008000"/>
          <w:u w:val="single"/>
          <w:rtl/>
        </w:rPr>
        <w:t>كُلَّمَا</w:t>
      </w:r>
      <w:r w:rsidRPr="00772DEF">
        <w:rPr>
          <w:b/>
          <w:bCs/>
          <w:color w:val="008000"/>
          <w:u w:val="single"/>
          <w:rtl/>
        </w:rPr>
        <w:t xml:space="preserve"> </w:t>
      </w:r>
      <w:r w:rsidRPr="00772DEF">
        <w:rPr>
          <w:rFonts w:hint="cs"/>
          <w:b/>
          <w:bCs/>
          <w:color w:val="008000"/>
          <w:u w:val="single"/>
          <w:rtl/>
        </w:rPr>
        <w:t>رَوَيْتُهُ</w:t>
      </w:r>
      <w:r w:rsidRPr="00772DEF">
        <w:rPr>
          <w:b/>
          <w:bCs/>
          <w:color w:val="008000"/>
          <w:u w:val="single"/>
          <w:rtl/>
        </w:rPr>
        <w:t xml:space="preserve"> </w:t>
      </w:r>
      <w:r w:rsidRPr="00772DEF">
        <w:rPr>
          <w:rFonts w:hint="cs"/>
          <w:b/>
          <w:bCs/>
          <w:color w:val="008000"/>
          <w:u w:val="single"/>
          <w:rtl/>
        </w:rPr>
        <w:t>قَبْلَ</w:t>
      </w:r>
      <w:r w:rsidRPr="00772DEF">
        <w:rPr>
          <w:b/>
          <w:bCs/>
          <w:color w:val="008000"/>
          <w:u w:val="single"/>
          <w:rtl/>
        </w:rPr>
        <w:t xml:space="preserve"> </w:t>
      </w:r>
      <w:r w:rsidRPr="00772DEF">
        <w:rPr>
          <w:rFonts w:hint="cs"/>
          <w:b/>
          <w:bCs/>
          <w:color w:val="008000"/>
          <w:u w:val="single"/>
          <w:rtl/>
        </w:rPr>
        <w:t>دَفْنِ</w:t>
      </w:r>
      <w:r w:rsidRPr="00772DEF">
        <w:rPr>
          <w:b/>
          <w:bCs/>
          <w:color w:val="008000"/>
          <w:u w:val="single"/>
          <w:rtl/>
        </w:rPr>
        <w:t xml:space="preserve"> </w:t>
      </w:r>
      <w:r w:rsidRPr="00772DEF">
        <w:rPr>
          <w:rFonts w:hint="cs"/>
          <w:b/>
          <w:bCs/>
          <w:color w:val="008000"/>
          <w:u w:val="single"/>
          <w:rtl/>
        </w:rPr>
        <w:t>كُتُبِي</w:t>
      </w:r>
      <w:r w:rsidRPr="00772DEF">
        <w:rPr>
          <w:b/>
          <w:bCs/>
          <w:color w:val="008000"/>
          <w:u w:val="single"/>
          <w:rtl/>
        </w:rPr>
        <w:t xml:space="preserve"> </w:t>
      </w:r>
      <w:r w:rsidRPr="00772DEF">
        <w:rPr>
          <w:rFonts w:hint="cs"/>
          <w:b/>
          <w:bCs/>
          <w:color w:val="008000"/>
          <w:u w:val="single"/>
          <w:rtl/>
        </w:rPr>
        <w:t>وَ</w:t>
      </w:r>
      <w:r w:rsidRPr="00772DEF">
        <w:rPr>
          <w:b/>
          <w:bCs/>
          <w:color w:val="008000"/>
          <w:u w:val="single"/>
          <w:rtl/>
        </w:rPr>
        <w:t xml:space="preserve"> </w:t>
      </w:r>
      <w:r w:rsidRPr="00772DEF">
        <w:rPr>
          <w:rFonts w:hint="cs"/>
          <w:b/>
          <w:bCs/>
          <w:color w:val="008000"/>
          <w:u w:val="single"/>
          <w:rtl/>
        </w:rPr>
        <w:t>بَعْدَهَا</w:t>
      </w:r>
      <w:r w:rsidRPr="00772DEF">
        <w:rPr>
          <w:b/>
          <w:bCs/>
          <w:color w:val="008000"/>
          <w:u w:val="single"/>
          <w:rtl/>
        </w:rPr>
        <w:t xml:space="preserve"> </w:t>
      </w:r>
      <w:r w:rsidRPr="00772DEF">
        <w:rPr>
          <w:rFonts w:hint="cs"/>
          <w:b/>
          <w:bCs/>
          <w:color w:val="008000"/>
          <w:u w:val="single"/>
          <w:rtl/>
        </w:rPr>
        <w:t>فَقَدْ</w:t>
      </w:r>
      <w:r w:rsidRPr="00772DEF">
        <w:rPr>
          <w:b/>
          <w:bCs/>
          <w:color w:val="008000"/>
          <w:u w:val="single"/>
          <w:rtl/>
        </w:rPr>
        <w:t xml:space="preserve"> </w:t>
      </w:r>
      <w:r w:rsidRPr="00772DEF">
        <w:rPr>
          <w:rFonts w:hint="cs"/>
          <w:b/>
          <w:bCs/>
          <w:color w:val="008000"/>
          <w:u w:val="single"/>
          <w:rtl/>
        </w:rPr>
        <w:t>أَجَزْتُهُ</w:t>
      </w:r>
      <w:r w:rsidRPr="00772DEF">
        <w:rPr>
          <w:b/>
          <w:bCs/>
          <w:color w:val="008000"/>
          <w:u w:val="single"/>
          <w:rtl/>
        </w:rPr>
        <w:t xml:space="preserve"> </w:t>
      </w:r>
      <w:r w:rsidRPr="00772DEF">
        <w:rPr>
          <w:rFonts w:hint="cs"/>
          <w:b/>
          <w:bCs/>
          <w:color w:val="008000"/>
          <w:u w:val="single"/>
          <w:rtl/>
        </w:rPr>
        <w:t>لَكُمَا</w:t>
      </w:r>
    </w:p>
  </w:footnote>
  <w:footnote w:id="9">
    <w:p w:rsidR="00FE54D6" w:rsidRDefault="00FE54D6">
      <w:pPr>
        <w:pStyle w:val="FootnoteText"/>
      </w:pPr>
      <w:r>
        <w:rPr>
          <w:rStyle w:val="FootnoteReference"/>
        </w:rPr>
        <w:footnoteRef/>
      </w:r>
      <w:r>
        <w:rPr>
          <w:rtl/>
        </w:rPr>
        <w:t xml:space="preserve"> </w:t>
      </w:r>
      <w:r>
        <w:rPr>
          <w:rFonts w:hint="cs"/>
          <w:rtl/>
        </w:rPr>
        <w:t xml:space="preserve">مقرّر: نتیجه این مطلب آن است که حتی اگر به فرض، نقل «عن زراره» را معتبر بدانیم و نقل «عمن رواه» را معتبر ندانیم، نقل «عمن رواه» با «عن زراره» تعارض پیدا می کند.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A100E">
      <w:rPr>
        <w:b/>
        <w:bCs/>
        <w:sz w:val="20"/>
        <w:szCs w:val="24"/>
        <w:rtl/>
      </w:rPr>
      <w:t>020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EA100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A100E">
      <w:rPr>
        <w:b/>
        <w:bCs/>
        <w:color w:val="632423" w:themeColor="accent2" w:themeShade="80"/>
        <w:sz w:val="20"/>
        <w:szCs w:val="24"/>
        <w:rtl/>
      </w:rPr>
      <w:t>س</w:t>
    </w:r>
    <w:r w:rsidR="00EA100E">
      <w:rPr>
        <w:rFonts w:hint="cs"/>
        <w:b/>
        <w:bCs/>
        <w:color w:val="632423" w:themeColor="accent2" w:themeShade="80"/>
        <w:sz w:val="20"/>
        <w:szCs w:val="24"/>
        <w:rtl/>
      </w:rPr>
      <w:t>ی</w:t>
    </w:r>
    <w:r w:rsidR="00EA100E">
      <w:rPr>
        <w:rFonts w:hint="eastAsia"/>
        <w:b/>
        <w:bCs/>
        <w:color w:val="632423" w:themeColor="accent2" w:themeShade="80"/>
        <w:sz w:val="20"/>
        <w:szCs w:val="24"/>
        <w:rtl/>
      </w:rPr>
      <w:t>د</w:t>
    </w:r>
    <w:r w:rsidR="00EA100E">
      <w:rPr>
        <w:b/>
        <w:bCs/>
        <w:color w:val="632423" w:themeColor="accent2" w:themeShade="80"/>
        <w:sz w:val="20"/>
        <w:szCs w:val="24"/>
        <w:rtl/>
      </w:rPr>
      <w:t xml:space="preserve"> محمد جواد شب</w:t>
    </w:r>
    <w:r w:rsidR="00EA100E">
      <w:rPr>
        <w:rFonts w:hint="cs"/>
        <w:b/>
        <w:bCs/>
        <w:color w:val="632423" w:themeColor="accent2" w:themeShade="80"/>
        <w:sz w:val="20"/>
        <w:szCs w:val="24"/>
        <w:rtl/>
      </w:rPr>
      <w:t>ی</w:t>
    </w:r>
    <w:r w:rsidR="00EA100E">
      <w:rPr>
        <w:rFonts w:hint="eastAsia"/>
        <w:b/>
        <w:bCs/>
        <w:color w:val="632423" w:themeColor="accent2" w:themeShade="80"/>
        <w:sz w:val="20"/>
        <w:szCs w:val="24"/>
        <w:rtl/>
      </w:rPr>
      <w:t>ر</w:t>
    </w:r>
    <w:r w:rsidR="00EA100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A100E">
      <w:rPr>
        <w:sz w:val="24"/>
        <w:szCs w:val="24"/>
        <w:rtl/>
      </w:rPr>
      <w:t>10 /8 /1401</w:t>
    </w:r>
  </w:p>
  <w:p w:rsidR="00FA3B17" w:rsidRPr="00F16B53" w:rsidRDefault="00935A55" w:rsidP="001232F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A100E">
      <w:rPr>
        <w:color w:val="000000" w:themeColor="text1"/>
        <w:sz w:val="24"/>
        <w:szCs w:val="24"/>
        <w:rtl/>
      </w:rPr>
      <w:t>شرا</w:t>
    </w:r>
    <w:r w:rsidR="00EA100E">
      <w:rPr>
        <w:rFonts w:hint="cs"/>
        <w:color w:val="000000" w:themeColor="text1"/>
        <w:sz w:val="24"/>
        <w:szCs w:val="24"/>
        <w:rtl/>
      </w:rPr>
      <w:t>ی</w:t>
    </w:r>
    <w:r w:rsidR="00EA100E">
      <w:rPr>
        <w:rFonts w:hint="eastAsia"/>
        <w:color w:val="000000" w:themeColor="text1"/>
        <w:sz w:val="24"/>
        <w:szCs w:val="24"/>
        <w:rtl/>
      </w:rPr>
      <w:t>ط</w:t>
    </w:r>
    <w:r w:rsidR="00EA100E">
      <w:rPr>
        <w:color w:val="000000" w:themeColor="text1"/>
        <w:sz w:val="24"/>
        <w:szCs w:val="24"/>
        <w:rtl/>
      </w:rPr>
      <w:t xml:space="preserve"> مال زکو</w:t>
    </w:r>
    <w:r w:rsidR="00EA100E">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1232F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EA100E">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6644B"/>
    <w:multiLevelType w:val="hybridMultilevel"/>
    <w:tmpl w:val="3C7252D2"/>
    <w:lvl w:ilvl="0" w:tplc="A896FB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94E"/>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32F7"/>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0204"/>
    <w:rsid w:val="003E1C5C"/>
    <w:rsid w:val="003E6650"/>
    <w:rsid w:val="003F5B46"/>
    <w:rsid w:val="00401363"/>
    <w:rsid w:val="00402E47"/>
    <w:rsid w:val="00425015"/>
    <w:rsid w:val="00430994"/>
    <w:rsid w:val="00430A36"/>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687"/>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45A5"/>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321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2DEF"/>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2B85"/>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0735"/>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208F"/>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01AC"/>
    <w:rsid w:val="00E936A4"/>
    <w:rsid w:val="00E954BB"/>
    <w:rsid w:val="00EA100E"/>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CBE"/>
    <w:rsid w:val="00FB399E"/>
    <w:rsid w:val="00FB7F50"/>
    <w:rsid w:val="00FC2A85"/>
    <w:rsid w:val="00FC40AF"/>
    <w:rsid w:val="00FC73B9"/>
    <w:rsid w:val="00FD0A16"/>
    <w:rsid w:val="00FE3D7D"/>
    <w:rsid w:val="00FE54D6"/>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635667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8415953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4045796">
      <w:bodyDiv w:val="1"/>
      <w:marLeft w:val="0"/>
      <w:marRight w:val="0"/>
      <w:marTop w:val="0"/>
      <w:marBottom w:val="0"/>
      <w:divBdr>
        <w:top w:val="none" w:sz="0" w:space="0" w:color="auto"/>
        <w:left w:val="none" w:sz="0" w:space="0" w:color="auto"/>
        <w:bottom w:val="none" w:sz="0" w:space="0" w:color="auto"/>
        <w:right w:val="none" w:sz="0" w:space="0" w:color="auto"/>
      </w:divBdr>
    </w:div>
    <w:div w:id="179201890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9/95/" TargetMode="External"/><Relationship Id="rId2" Type="http://schemas.openxmlformats.org/officeDocument/2006/relationships/hyperlink" Target="http://lib.eshia.ir/71660/10/114/" TargetMode="External"/><Relationship Id="rId1" Type="http://schemas.openxmlformats.org/officeDocument/2006/relationships/hyperlink" Target="http://lib.eshia.ir/10083/4/31/" TargetMode="External"/><Relationship Id="rId4" Type="http://schemas.openxmlformats.org/officeDocument/2006/relationships/hyperlink" Target="http://lib.eshia.ir/71860/107/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5DBF-31FA-4DC4-9253-98F3060F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3</Pages>
  <Words>660</Words>
  <Characters>3763</Characters>
  <Application>Microsoft Office Word</Application>
  <DocSecurity>0</DocSecurity>
  <Lines>31</Lines>
  <Paragraphs>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4415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2022-11-02T01:17:00Z</cp:lastPrinted>
  <dcterms:created xsi:type="dcterms:W3CDTF">2022-11-02T01:17:00Z</dcterms:created>
  <dcterms:modified xsi:type="dcterms:W3CDTF">2022-11-03T04:43:00Z</dcterms:modified>
  <cp:contentStatus>ویرایش 2.5</cp:contentStatus>
  <cp:version>2.7</cp:version>
</cp:coreProperties>
</file>