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AD355A">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857C1" w:rsidRPr="00236620" w:rsidRDefault="007857C1" w:rsidP="007857C1">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7857C1" w:rsidRDefault="007857C1" w:rsidP="007857C1">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w:t>
      </w:r>
      <w:bookmarkStart w:id="0" w:name="_GoBack"/>
      <w:bookmarkEnd w:id="0"/>
      <w:r>
        <w:rPr>
          <w:rFonts w:ascii="IRANSans" w:hAnsi="IRANSans" w:cs="IRANSans" w:hint="cs"/>
          <w:b/>
          <w:bCs/>
          <w:color w:val="C00000"/>
          <w:sz w:val="28"/>
          <w:shd w:val="clear" w:color="auto" w:fill="FFFFFF"/>
          <w:rtl/>
          <w:lang w:val="x-none"/>
        </w:rPr>
        <w:t>8</w:t>
      </w:r>
      <w:r w:rsidR="00E00944">
        <w:rPr>
          <w:noProof/>
          <w:webHidden/>
          <w:rtl/>
        </w:rPr>
        <w:fldChar w:fldCharType="begin"/>
      </w:r>
      <w:r w:rsidR="00E00944">
        <w:rPr>
          <w:noProof/>
          <w:webHidden/>
          <w:rtl/>
        </w:rPr>
        <w:instrText xml:space="preserve"> </w:instrText>
      </w:r>
      <w:r w:rsidR="00E00944">
        <w:rPr>
          <w:noProof/>
          <w:webHidden/>
        </w:rPr>
        <w:instrText>TOC</w:instrText>
      </w:r>
      <w:r w:rsidR="00E00944">
        <w:rPr>
          <w:noProof/>
          <w:webHidden/>
          <w:rtl/>
        </w:rPr>
        <w:instrText xml:space="preserve"> \</w:instrText>
      </w:r>
      <w:r w:rsidR="00E00944">
        <w:rPr>
          <w:noProof/>
          <w:webHidden/>
        </w:rPr>
        <w:instrText>o "</w:instrText>
      </w:r>
      <w:r w:rsidR="00E00944">
        <w:rPr>
          <w:noProof/>
          <w:webHidden/>
          <w:rtl/>
        </w:rPr>
        <w:instrText>1-9</w:instrText>
      </w:r>
      <w:r w:rsidR="00E00944">
        <w:rPr>
          <w:noProof/>
          <w:webHidden/>
        </w:rPr>
        <w:instrText>" \h \z \u</w:instrText>
      </w:r>
      <w:r w:rsidR="00E00944">
        <w:rPr>
          <w:noProof/>
          <w:webHidden/>
          <w:rtl/>
        </w:rPr>
        <w:instrText xml:space="preserve"> </w:instrText>
      </w:r>
      <w:r w:rsidR="00E00944">
        <w:rPr>
          <w:noProof/>
          <w:webHidden/>
          <w:rtl/>
        </w:rPr>
        <w:fldChar w:fldCharType="separate"/>
      </w:r>
      <w:r w:rsidR="00E00944">
        <w:rPr>
          <w:rFonts w:cs="B Titr"/>
          <w:noProof/>
          <w:webHidden/>
          <w:color w:val="632423" w:themeColor="accent2" w:themeShade="80"/>
          <w:szCs w:val="24"/>
          <w:rtl/>
        </w:rPr>
        <w:fldChar w:fldCharType="end"/>
      </w:r>
    </w:p>
    <w:p w:rsidR="00F343FB" w:rsidRPr="00A6366F" w:rsidRDefault="00F842AD" w:rsidP="00AD355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315503">
        <w:rPr>
          <w:rtl/>
        </w:rPr>
        <w:t xml:space="preserve">تمکن از تصرف </w:t>
      </w:r>
      <w:r w:rsidR="00025B70">
        <w:rPr>
          <w:rFonts w:hint="cs"/>
          <w:rtl/>
        </w:rPr>
        <w:t xml:space="preserve"> </w:t>
      </w:r>
      <w:r w:rsidR="00386C11" w:rsidRPr="00A6366F">
        <w:rPr>
          <w:rFonts w:hint="cs"/>
          <w:rtl/>
        </w:rPr>
        <w:t>/</w:t>
      </w:r>
      <w:bookmarkStart w:id="2" w:name="BokSabj_d"/>
      <w:bookmarkEnd w:id="2"/>
      <w:r w:rsidR="00315503">
        <w:rPr>
          <w:rtl/>
        </w:rPr>
        <w:t>شرا</w:t>
      </w:r>
      <w:r w:rsidR="00315503">
        <w:rPr>
          <w:rFonts w:hint="cs"/>
          <w:rtl/>
        </w:rPr>
        <w:t>ی</w:t>
      </w:r>
      <w:r w:rsidR="00315503">
        <w:rPr>
          <w:rFonts w:hint="eastAsia"/>
          <w:rtl/>
        </w:rPr>
        <w:t>ط</w:t>
      </w:r>
      <w:r w:rsidR="00315503">
        <w:rPr>
          <w:rtl/>
        </w:rPr>
        <w:t xml:space="preserve"> مال زکو</w:t>
      </w:r>
      <w:r w:rsidR="00315503">
        <w:rPr>
          <w:rFonts w:hint="cs"/>
          <w:rtl/>
        </w:rPr>
        <w:t>ی</w:t>
      </w:r>
      <w:r w:rsidR="00386C11" w:rsidRPr="00A6366F">
        <w:rPr>
          <w:rFonts w:hint="cs"/>
          <w:rtl/>
        </w:rPr>
        <w:t xml:space="preserve"> /</w:t>
      </w:r>
      <w:bookmarkStart w:id="3" w:name="Bokkolli"/>
      <w:bookmarkEnd w:id="3"/>
      <w:r w:rsidR="00315503">
        <w:rPr>
          <w:rtl/>
        </w:rPr>
        <w:t>زکات</w:t>
      </w:r>
      <w:r w:rsidR="001B6799" w:rsidRPr="00A6366F">
        <w:rPr>
          <w:rFonts w:hint="cs"/>
          <w:rtl/>
        </w:rPr>
        <w:t xml:space="preserve"> </w:t>
      </w:r>
    </w:p>
    <w:p w:rsidR="008F5B4D" w:rsidRPr="009C66D5" w:rsidRDefault="008F5B4D" w:rsidP="00AD355A">
      <w:pPr>
        <w:jc w:val="both"/>
        <w:rPr>
          <w:rStyle w:val="Emphasis"/>
          <w:b/>
          <w:bCs w:val="0"/>
          <w:rtl/>
        </w:rPr>
      </w:pPr>
      <w:r w:rsidRPr="009C66D5">
        <w:rPr>
          <w:rStyle w:val="Emphasis"/>
          <w:rFonts w:hint="cs"/>
          <w:b/>
          <w:bCs w:val="0"/>
          <w:rtl/>
        </w:rPr>
        <w:t>خلاصه مباحث گذشته:</w:t>
      </w:r>
    </w:p>
    <w:p w:rsidR="003A6148" w:rsidRDefault="008F5B4D" w:rsidP="00AD355A">
      <w:pPr>
        <w:pBdr>
          <w:bottom w:val="double" w:sz="6" w:space="1" w:color="auto"/>
        </w:pBdr>
        <w:jc w:val="both"/>
        <w:rPr>
          <w:rtl/>
        </w:rPr>
      </w:pPr>
      <w:r>
        <w:rPr>
          <w:rFonts w:hint="cs"/>
          <w:rtl/>
        </w:rPr>
        <w:t>متن خلاصه ...</w:t>
      </w:r>
    </w:p>
    <w:p w:rsidR="00247D2F" w:rsidRPr="003A6148" w:rsidRDefault="00247D2F" w:rsidP="00AD355A">
      <w:pPr>
        <w:pBdr>
          <w:bottom w:val="double" w:sz="6" w:space="1" w:color="auto"/>
        </w:pBdr>
        <w:jc w:val="both"/>
      </w:pPr>
    </w:p>
    <w:p w:rsidR="008F5B4D" w:rsidRDefault="008F5B4D" w:rsidP="00AD355A">
      <w:pPr>
        <w:jc w:val="both"/>
      </w:pPr>
    </w:p>
    <w:p w:rsidR="002F2C22" w:rsidRDefault="002F2C22" w:rsidP="00AD355A">
      <w:pPr>
        <w:pStyle w:val="Heading1"/>
        <w:jc w:val="both"/>
        <w:rPr>
          <w:rtl/>
        </w:rPr>
      </w:pPr>
      <w:bookmarkStart w:id="4" w:name="_Toc118092455"/>
      <w:r>
        <w:rPr>
          <w:rFonts w:hint="cs"/>
          <w:rtl/>
        </w:rPr>
        <w:t>مباحث مرتبط با روایت سدیر صیرفی</w:t>
      </w:r>
      <w:bookmarkEnd w:id="4"/>
      <w:r>
        <w:rPr>
          <w:rFonts w:hint="cs"/>
          <w:rtl/>
        </w:rPr>
        <w:t xml:space="preserve"> </w:t>
      </w:r>
    </w:p>
    <w:p w:rsidR="0023727C" w:rsidRDefault="0023727C" w:rsidP="00AD355A">
      <w:pPr>
        <w:jc w:val="both"/>
        <w:rPr>
          <w:rtl/>
        </w:rPr>
      </w:pPr>
      <w:r>
        <w:rPr>
          <w:rFonts w:hint="cs"/>
          <w:rtl/>
        </w:rPr>
        <w:t>بحث های سندی روایت سدیر صیرفی مطرح شد. پس از آن مشاهده شد درباره سند و متن روایت، مباحثی در کلام آقایان مطرح است که مناسب است به آن پرداخته شود.</w:t>
      </w:r>
    </w:p>
    <w:p w:rsidR="002F2C22" w:rsidRPr="002F2C22" w:rsidRDefault="002F2C22" w:rsidP="00AD355A">
      <w:pPr>
        <w:pStyle w:val="Heading2"/>
        <w:jc w:val="both"/>
        <w:rPr>
          <w:rtl/>
        </w:rPr>
      </w:pPr>
      <w:bookmarkStart w:id="5" w:name="_Toc118092456"/>
      <w:r>
        <w:rPr>
          <w:rFonts w:hint="cs"/>
          <w:rtl/>
        </w:rPr>
        <w:t>مبحث مطرح درباره سند روایت: توثیق سدیر با نقل ابن ابی عمیر</w:t>
      </w:r>
      <w:bookmarkEnd w:id="5"/>
      <w:r>
        <w:rPr>
          <w:rFonts w:hint="cs"/>
          <w:rtl/>
        </w:rPr>
        <w:t xml:space="preserve"> </w:t>
      </w:r>
    </w:p>
    <w:p w:rsidR="0023727C" w:rsidRDefault="0023727C" w:rsidP="00AD355A">
      <w:pPr>
        <w:jc w:val="both"/>
        <w:rPr>
          <w:rtl/>
        </w:rPr>
      </w:pPr>
      <w:r>
        <w:rPr>
          <w:rFonts w:hint="cs"/>
          <w:rtl/>
        </w:rPr>
        <w:t xml:space="preserve">از نظر سندی، آقای هاشمی ذیل روایت سدیر صیرفی می فرماید: </w:t>
      </w:r>
    </w:p>
    <w:p w:rsidR="001A1EA5" w:rsidRDefault="0023727C" w:rsidP="00AD355A">
      <w:pPr>
        <w:jc w:val="both"/>
        <w:rPr>
          <w:color w:val="000080"/>
          <w:rtl/>
        </w:rPr>
      </w:pPr>
      <w:r w:rsidRPr="0023727C">
        <w:rPr>
          <w:color w:val="000080"/>
          <w:rtl/>
        </w:rPr>
        <w:t>والسند معتبر؛ لأنّ سدير الصيرفي الأقوى ثبوت وثاقته بنقل ابن أبي عمير عنه بطريق صحيح‌</w:t>
      </w:r>
      <w:r w:rsidRPr="0023727C">
        <w:rPr>
          <w:rFonts w:hint="cs"/>
          <w:color w:val="000080"/>
          <w:rtl/>
        </w:rPr>
        <w:t xml:space="preserve"> </w:t>
      </w:r>
      <w:r w:rsidRPr="0023727C">
        <w:rPr>
          <w:color w:val="000080"/>
          <w:rtl/>
        </w:rPr>
        <w:t>على أنّه قد ورد المدح والتجليل بحقّه عن المعصوم عليه السلام في جملة من الروايات بعضها معتبر.</w:t>
      </w:r>
      <w:r>
        <w:rPr>
          <w:rStyle w:val="FootnoteReference"/>
          <w:color w:val="000080"/>
          <w:rtl/>
        </w:rPr>
        <w:footnoteReference w:id="1"/>
      </w:r>
    </w:p>
    <w:p w:rsidR="002F2C22" w:rsidRDefault="002F2C22" w:rsidP="00AD355A">
      <w:pPr>
        <w:jc w:val="both"/>
        <w:rPr>
          <w:rtl/>
        </w:rPr>
      </w:pPr>
      <w:r>
        <w:rPr>
          <w:rFonts w:hint="cs"/>
          <w:rtl/>
        </w:rPr>
        <w:t xml:space="preserve">ایشان به دو وجه برای توثیق سدیر تمسک کرده است: نقل ابن ابی عمیر که </w:t>
      </w:r>
      <w:r w:rsidR="0023727C">
        <w:rPr>
          <w:rFonts w:hint="cs"/>
          <w:rtl/>
        </w:rPr>
        <w:t xml:space="preserve">در پاورقی اینگونه آدرس داده شده است: </w:t>
      </w:r>
      <w:r w:rsidR="0023727C" w:rsidRPr="0023727C">
        <w:rPr>
          <w:rtl/>
        </w:rPr>
        <w:t>وسائل الش</w:t>
      </w:r>
      <w:r w:rsidR="0023727C" w:rsidRPr="0023727C">
        <w:rPr>
          <w:rFonts w:hint="cs"/>
          <w:rtl/>
        </w:rPr>
        <w:t>ی</w:t>
      </w:r>
      <w:r w:rsidR="0023727C" w:rsidRPr="0023727C">
        <w:rPr>
          <w:rFonts w:hint="eastAsia"/>
          <w:rtl/>
        </w:rPr>
        <w:t>عة</w:t>
      </w:r>
      <w:r w:rsidR="0023727C" w:rsidRPr="0023727C">
        <w:rPr>
          <w:rtl/>
        </w:rPr>
        <w:t xml:space="preserve"> ج۵ ص ۴۶۶ باب </w:t>
      </w:r>
      <w:r w:rsidR="0023727C" w:rsidRPr="0023727C">
        <w:rPr>
          <w:rFonts w:hint="cs"/>
          <w:rtl/>
        </w:rPr>
        <w:t>ی</w:t>
      </w:r>
      <w:r w:rsidR="0023727C" w:rsidRPr="0023727C">
        <w:rPr>
          <w:rFonts w:hint="eastAsia"/>
          <w:rtl/>
        </w:rPr>
        <w:t>ک</w:t>
      </w:r>
      <w:r w:rsidR="0023727C" w:rsidRPr="0023727C">
        <w:rPr>
          <w:rtl/>
        </w:rPr>
        <w:t xml:space="preserve"> از ابواب افعال صلاة حد</w:t>
      </w:r>
      <w:r w:rsidR="0023727C" w:rsidRPr="0023727C">
        <w:rPr>
          <w:rFonts w:hint="cs"/>
          <w:rtl/>
        </w:rPr>
        <w:t>ی</w:t>
      </w:r>
      <w:r w:rsidR="0023727C" w:rsidRPr="0023727C">
        <w:rPr>
          <w:rFonts w:hint="eastAsia"/>
          <w:rtl/>
        </w:rPr>
        <w:t>ث</w:t>
      </w:r>
      <w:r w:rsidR="0023727C" w:rsidRPr="0023727C">
        <w:rPr>
          <w:rtl/>
        </w:rPr>
        <w:t xml:space="preserve"> ۱۰</w:t>
      </w:r>
      <w:r>
        <w:rPr>
          <w:rFonts w:hint="cs"/>
          <w:rtl/>
        </w:rPr>
        <w:t xml:space="preserve"> و روایات وارد شده در مدح سدیر صیرفی. </w:t>
      </w:r>
    </w:p>
    <w:p w:rsidR="0023727C" w:rsidRDefault="0023727C" w:rsidP="00AD355A">
      <w:pPr>
        <w:jc w:val="both"/>
        <w:rPr>
          <w:rtl/>
        </w:rPr>
      </w:pPr>
      <w:r>
        <w:rPr>
          <w:rFonts w:hint="cs"/>
          <w:rtl/>
        </w:rPr>
        <w:t>نقل دیگری از ابن ابی عمیر از سدیر صیرفی وجود دارد که ایشان به این</w:t>
      </w:r>
      <w:r w:rsidR="007E638C">
        <w:rPr>
          <w:rFonts w:hint="cs"/>
          <w:rtl/>
        </w:rPr>
        <w:t xml:space="preserve"> علت که به طریق صحیح نبوده</w:t>
      </w:r>
      <w:r>
        <w:rPr>
          <w:rFonts w:hint="cs"/>
          <w:rtl/>
        </w:rPr>
        <w:t xml:space="preserve">، اشاره نکرده است. این نقل </w:t>
      </w:r>
      <w:r w:rsidR="007E638C">
        <w:rPr>
          <w:rFonts w:hint="cs"/>
          <w:rtl/>
        </w:rPr>
        <w:t xml:space="preserve">در امالی شیخ طوسی ص ۴۰۶ رقم ۹۱۲ مجلس ۱۴ رقم ۶۰ مجلس، وارد شده است: </w:t>
      </w:r>
    </w:p>
    <w:p w:rsidR="007E638C" w:rsidRPr="002F2C22" w:rsidRDefault="007E638C" w:rsidP="00AD355A">
      <w:pPr>
        <w:jc w:val="both"/>
        <w:rPr>
          <w:color w:val="000080"/>
          <w:rtl/>
        </w:rPr>
      </w:pPr>
      <w:r w:rsidRPr="002F2C22">
        <w:rPr>
          <w:color w:val="000080"/>
          <w:rtl/>
        </w:rPr>
        <w:t>إِبْرَاهِيمُ الْأَحْمَرِيُّ، عَنْ مُحَمَّدِ بْنِ أَبِي عُمَيْرٍ، عَنْ سَدِيرٍ الصَّيْرَفِي‏</w:t>
      </w:r>
      <w:r w:rsidRPr="002F2C22">
        <w:rPr>
          <w:rFonts w:hint="cs"/>
          <w:color w:val="000080"/>
          <w:rtl/>
        </w:rPr>
        <w:t>.</w:t>
      </w:r>
    </w:p>
    <w:p w:rsidR="007E638C" w:rsidRDefault="007E638C" w:rsidP="00AD355A">
      <w:pPr>
        <w:jc w:val="both"/>
        <w:rPr>
          <w:rtl/>
        </w:rPr>
      </w:pPr>
      <w:r>
        <w:rPr>
          <w:rFonts w:hint="cs"/>
          <w:rtl/>
        </w:rPr>
        <w:lastRenderedPageBreak/>
        <w:t xml:space="preserve">ایشان ابراهیم الاحمری را توثیق نکرده و به همین دلیل روایت را نپذیرفته است. تصحیح طریق به ابراهیم الاحمری نیز مباحثی دارد که در طریق به کتاب ابراهیم الاحمری اینگونه نقل شده است: </w:t>
      </w:r>
    </w:p>
    <w:p w:rsidR="007E638C" w:rsidRDefault="007E638C" w:rsidP="00AD355A">
      <w:pPr>
        <w:jc w:val="both"/>
        <w:rPr>
          <w:color w:val="000080"/>
          <w:rtl/>
        </w:rPr>
      </w:pPr>
      <w:r w:rsidRPr="007E638C">
        <w:rPr>
          <w:color w:val="000080"/>
          <w:rtl/>
        </w:rPr>
        <w:t>قُرِئَ عَلَى أَبِي الْقَاسِمِ عَلِيِّ بْنِ شِبْلِ بْنِ أَسَدٍ الْوَكِيلِ</w:t>
      </w:r>
      <w:r w:rsidRPr="007E638C">
        <w:rPr>
          <w:rFonts w:hint="cs"/>
          <w:color w:val="000080"/>
          <w:rtl/>
        </w:rPr>
        <w:t xml:space="preserve"> ... </w:t>
      </w:r>
      <w:r w:rsidRPr="007E638C">
        <w:rPr>
          <w:color w:val="000080"/>
          <w:rtl/>
        </w:rPr>
        <w:t xml:space="preserve">حَدَّثَنَا ظَفَرُ بْنُ حُمْدُونِ بْنِ أَحْمَدَ بْنِ شَدَّادٍ الْبَادَرَائِيُّ أَبُو مَنْصُورٍ بِبَادَرَايَا، </w:t>
      </w:r>
      <w:r w:rsidRPr="007E638C">
        <w:rPr>
          <w:rFonts w:hint="cs"/>
          <w:color w:val="000080"/>
          <w:rtl/>
        </w:rPr>
        <w:t xml:space="preserve">... </w:t>
      </w:r>
      <w:r w:rsidRPr="007E638C">
        <w:rPr>
          <w:color w:val="000080"/>
          <w:rtl/>
        </w:rPr>
        <w:t xml:space="preserve">قَالَ: حَدَّثَنَا إِبْرَاهِيمُ بْنُ إِسْحَاقَ النَّهَاوَنْدِيُّ الْأَحْمَرِيُّ، </w:t>
      </w:r>
    </w:p>
    <w:p w:rsidR="002F2C22" w:rsidRDefault="007E638C" w:rsidP="00AD355A">
      <w:pPr>
        <w:jc w:val="both"/>
        <w:rPr>
          <w:rtl/>
        </w:rPr>
      </w:pPr>
      <w:r>
        <w:rPr>
          <w:rFonts w:hint="cs"/>
          <w:rtl/>
        </w:rPr>
        <w:t xml:space="preserve">در این طریق، وثاقت ابی القاسم علی بن شبل و ظفر بن حمدون روشن نیست اما ممکن است به این علت که در طریق به کتاب هستند، نیازی به بررسی وثاقت </w:t>
      </w:r>
      <w:r w:rsidR="0092569D">
        <w:rPr>
          <w:rFonts w:hint="cs"/>
          <w:rtl/>
        </w:rPr>
        <w:t>نداشته باشند</w:t>
      </w:r>
      <w:r>
        <w:rPr>
          <w:rFonts w:hint="cs"/>
          <w:rtl/>
        </w:rPr>
        <w:t xml:space="preserve">. پس مشکل اصلی وثاقت </w:t>
      </w:r>
      <w:r w:rsidR="0092569D">
        <w:rPr>
          <w:rFonts w:hint="cs"/>
          <w:rtl/>
        </w:rPr>
        <w:t xml:space="preserve">خود </w:t>
      </w:r>
      <w:r>
        <w:rPr>
          <w:rFonts w:hint="cs"/>
          <w:rtl/>
        </w:rPr>
        <w:t xml:space="preserve">ابراهیم بن اسحاق احمری است که </w:t>
      </w:r>
      <w:r w:rsidR="0092569D">
        <w:rPr>
          <w:rFonts w:hint="cs"/>
          <w:rtl/>
        </w:rPr>
        <w:t xml:space="preserve">به فرض ما او را توثیق کنیم، </w:t>
      </w:r>
      <w:r>
        <w:rPr>
          <w:rFonts w:hint="cs"/>
          <w:rtl/>
        </w:rPr>
        <w:t>ایشان او را توثیق نمی کردند.</w:t>
      </w:r>
      <w:r w:rsidR="002F2C22">
        <w:rPr>
          <w:rFonts w:hint="cs"/>
          <w:rtl/>
        </w:rPr>
        <w:t xml:space="preserve"> در نتیجه، </w:t>
      </w:r>
      <w:r w:rsidR="00745C8F">
        <w:rPr>
          <w:rFonts w:hint="cs"/>
          <w:rtl/>
        </w:rPr>
        <w:t xml:space="preserve">عمده همان نقلی است که در وسائل الشیعه ج 5 ص 466 ابن ابی عمیر از سدیر صیرفی دارد. </w:t>
      </w:r>
    </w:p>
    <w:p w:rsidR="007E638C" w:rsidRDefault="00745C8F" w:rsidP="00AD355A">
      <w:pPr>
        <w:jc w:val="both"/>
        <w:rPr>
          <w:rtl/>
        </w:rPr>
      </w:pPr>
      <w:r>
        <w:rPr>
          <w:rFonts w:hint="cs"/>
          <w:rtl/>
        </w:rPr>
        <w:t>صاحب وسائل این روایت را از علل اخذ کرده و به این صورت سند را نقل می کند:</w:t>
      </w:r>
    </w:p>
    <w:p w:rsidR="00745C8F" w:rsidRDefault="0092569D" w:rsidP="00AD355A">
      <w:pPr>
        <w:jc w:val="both"/>
        <w:rPr>
          <w:color w:val="008000"/>
          <w:rtl/>
        </w:rPr>
      </w:pPr>
      <w:r w:rsidRPr="0092569D">
        <w:rPr>
          <w:color w:val="008000"/>
          <w:rtl/>
        </w:rPr>
        <w:t>مُحَمَّدُ بْنُ عَلِيِّ بْنِ الْحُسَيْنِ فِي الْعِلَلِ عَنْ أَبِيهِ وَ مُحَمَّدِ بْنِ‌ الْحَسَنِ بْنِ أَحْمَدَ بْنِ الْوَلِيدِ عَنْ سَعْدِ بْنِ عَبْدِ اللَّهِ عَنْ مُحَمَّدِ بْنِ عِيسَى عَنْ مُحَمَّدِ بْنِ أَبِي عُمَيْرٍ وَ مُحَمَّدِ بْنِ سِنَانٍ جَمِيعاً عَنِ الصَّبَّاحِ الْمُزَنِيِّ وَ سَدِيرٍ الصَّيْرَفِيِّ وَ مُحَمَّدِ بْنِ النُّعْمَانِ مُؤْمِنِ الطَّاقِ وَ عُمَرَ بْنِ أُذَيْنَةَ كُلِّهِمْ عَنْ أَبِي عَبْدِ اللَّهِ ع</w:t>
      </w:r>
      <w:r>
        <w:rPr>
          <w:rFonts w:hint="cs"/>
          <w:color w:val="008000"/>
          <w:rtl/>
        </w:rPr>
        <w:t xml:space="preserve"> </w:t>
      </w:r>
      <w:r w:rsidRPr="0092569D">
        <w:rPr>
          <w:color w:val="008000"/>
          <w:rtl/>
        </w:rPr>
        <w:t>...</w:t>
      </w:r>
      <w:r>
        <w:rPr>
          <w:rStyle w:val="FootnoteReference"/>
          <w:color w:val="008000"/>
          <w:rtl/>
        </w:rPr>
        <w:footnoteReference w:id="2"/>
      </w:r>
    </w:p>
    <w:p w:rsidR="0092569D" w:rsidRDefault="0092569D" w:rsidP="00AD355A">
      <w:pPr>
        <w:jc w:val="both"/>
        <w:rPr>
          <w:rtl/>
        </w:rPr>
      </w:pPr>
      <w:r>
        <w:rPr>
          <w:rFonts w:hint="cs"/>
          <w:rtl/>
        </w:rPr>
        <w:t xml:space="preserve">در پاورقی نقل شده که «الصباح المزنی» در مصدر «الصباح السُدّی» است که ظاهرا همان الصباح المزنی صحیح است. </w:t>
      </w:r>
    </w:p>
    <w:p w:rsidR="0092569D" w:rsidRDefault="0092569D" w:rsidP="00AD355A">
      <w:pPr>
        <w:jc w:val="both"/>
        <w:rPr>
          <w:rtl/>
        </w:rPr>
      </w:pPr>
      <w:r>
        <w:rPr>
          <w:rFonts w:hint="cs"/>
          <w:rtl/>
        </w:rPr>
        <w:t>آقای هاشمی طریق به ابن ابی عمیر را «بسند صحیح» تعبیر کرده که مبتنی بر توثیق محمد بن عیسی است که حق همین است و به نظر ما محمد بن عیسی بن عبید تصحیح می شود.</w:t>
      </w:r>
    </w:p>
    <w:p w:rsidR="0092569D" w:rsidRDefault="0092569D" w:rsidP="00AD355A">
      <w:pPr>
        <w:jc w:val="both"/>
        <w:rPr>
          <w:rtl/>
        </w:rPr>
      </w:pPr>
      <w:r>
        <w:rPr>
          <w:rFonts w:hint="cs"/>
          <w:rtl/>
        </w:rPr>
        <w:t xml:space="preserve">آیا روایت ابن ابی عمیر در این سند، موجب وثاقت مروی عنه می شود؟ </w:t>
      </w:r>
    </w:p>
    <w:p w:rsidR="0092569D" w:rsidRDefault="0092569D" w:rsidP="00AD355A">
      <w:pPr>
        <w:jc w:val="both"/>
        <w:rPr>
          <w:rtl/>
        </w:rPr>
      </w:pPr>
      <w:r>
        <w:rPr>
          <w:rFonts w:hint="cs"/>
          <w:rtl/>
        </w:rPr>
        <w:t xml:space="preserve">در پاسخ به این سوال به </w:t>
      </w:r>
      <w:r w:rsidR="00217531">
        <w:rPr>
          <w:rFonts w:hint="cs"/>
          <w:rtl/>
        </w:rPr>
        <w:t>دو</w:t>
      </w:r>
      <w:r>
        <w:rPr>
          <w:rFonts w:hint="cs"/>
          <w:rtl/>
        </w:rPr>
        <w:t xml:space="preserve"> نکته باید توجه کرد:</w:t>
      </w:r>
    </w:p>
    <w:p w:rsidR="0092569D" w:rsidRDefault="0092569D" w:rsidP="00AD355A">
      <w:pPr>
        <w:pStyle w:val="ListParagraph"/>
        <w:numPr>
          <w:ilvl w:val="0"/>
          <w:numId w:val="16"/>
        </w:numPr>
        <w:jc w:val="both"/>
      </w:pPr>
      <w:r>
        <w:rPr>
          <w:rFonts w:hint="cs"/>
          <w:rtl/>
        </w:rPr>
        <w:t xml:space="preserve">صحت نقل ابن ابی عمیر از سدیر؛ آیا نقل روایت ابن ابی عمیر در این طریق از سدیر صیرفی درست است؟ این بحث را در کلاس راهنما مطرح می کنیم. </w:t>
      </w:r>
    </w:p>
    <w:p w:rsidR="00217531" w:rsidRDefault="002F2C22" w:rsidP="00AD355A">
      <w:pPr>
        <w:pStyle w:val="ListParagraph"/>
        <w:numPr>
          <w:ilvl w:val="0"/>
          <w:numId w:val="16"/>
        </w:numPr>
        <w:jc w:val="both"/>
        <w:rPr>
          <w:rtl/>
        </w:rPr>
      </w:pPr>
      <w:r>
        <w:rPr>
          <w:rFonts w:hint="cs"/>
          <w:rtl/>
        </w:rPr>
        <w:t xml:space="preserve">عدم </w:t>
      </w:r>
      <w:r w:rsidR="00217531">
        <w:rPr>
          <w:rFonts w:hint="cs"/>
          <w:rtl/>
        </w:rPr>
        <w:t xml:space="preserve">اثبات وثاقت در فرض تعدّد مروی عنه در یک طبقه؛ نکته اصلی در عدم استفاده توثیق سدیر از روایت ابن ابی عمیر همین نکته است. در توضیح باید گفت: </w:t>
      </w:r>
    </w:p>
    <w:p w:rsidR="002F2C22" w:rsidRDefault="00217531" w:rsidP="00AD355A">
      <w:pPr>
        <w:jc w:val="both"/>
        <w:rPr>
          <w:rtl/>
        </w:rPr>
      </w:pPr>
      <w:r>
        <w:rPr>
          <w:rFonts w:hint="cs"/>
          <w:rtl/>
        </w:rPr>
        <w:t xml:space="preserve">مرحوم شیخ طوسی درباره ابن ابی عمیر و صفوان و بزنطی، تعبیر می کند: </w:t>
      </w:r>
      <w:r w:rsidRPr="00217531">
        <w:rPr>
          <w:rFonts w:hint="cs"/>
          <w:color w:val="000080"/>
          <w:rtl/>
        </w:rPr>
        <w:t>«</w:t>
      </w:r>
      <w:r w:rsidRPr="00217531">
        <w:rPr>
          <w:color w:val="000080"/>
          <w:rtl/>
        </w:rPr>
        <w:t>لا يروون و لا يرسلون إلا عمن يوثق به</w:t>
      </w:r>
      <w:r w:rsidRPr="00217531">
        <w:rPr>
          <w:rFonts w:hint="cs"/>
          <w:color w:val="000080"/>
          <w:rtl/>
        </w:rPr>
        <w:t>»</w:t>
      </w:r>
      <w:r w:rsidRPr="00217531">
        <w:rPr>
          <w:color w:val="000080"/>
          <w:rtl/>
        </w:rPr>
        <w:t>‏</w:t>
      </w:r>
      <w:r>
        <w:rPr>
          <w:rStyle w:val="FootnoteReference"/>
          <w:color w:val="000080"/>
          <w:rtl/>
        </w:rPr>
        <w:footnoteReference w:id="3"/>
      </w:r>
      <w:r w:rsidRPr="00217531">
        <w:rPr>
          <w:rFonts w:hint="cs"/>
          <w:rtl/>
        </w:rPr>
        <w:t xml:space="preserve"> </w:t>
      </w:r>
      <w:r>
        <w:rPr>
          <w:rFonts w:hint="cs"/>
          <w:rtl/>
        </w:rPr>
        <w:t>م</w:t>
      </w:r>
      <w:r w:rsidR="0092569D">
        <w:rPr>
          <w:rFonts w:hint="cs"/>
          <w:rtl/>
        </w:rPr>
        <w:t xml:space="preserve">رحوم آقای </w:t>
      </w:r>
      <w:r>
        <w:rPr>
          <w:rFonts w:hint="cs"/>
          <w:rtl/>
        </w:rPr>
        <w:t>خویی</w:t>
      </w:r>
      <w:r w:rsidR="0092569D">
        <w:rPr>
          <w:rFonts w:hint="cs"/>
          <w:rtl/>
        </w:rPr>
        <w:t xml:space="preserve"> در بحث مشایخ ثلاث، موارد نقضی را برای قاعده ای که از عبارت شیخ طوسی </w:t>
      </w:r>
      <w:r>
        <w:rPr>
          <w:rFonts w:hint="cs"/>
          <w:rtl/>
        </w:rPr>
        <w:t>استفاده می شود، بیان کرده اند</w:t>
      </w:r>
      <w:r w:rsidR="00211420">
        <w:rPr>
          <w:rFonts w:hint="cs"/>
          <w:rtl/>
        </w:rPr>
        <w:t xml:space="preserve">. </w:t>
      </w:r>
      <w:r>
        <w:rPr>
          <w:rFonts w:hint="cs"/>
          <w:rtl/>
        </w:rPr>
        <w:t>آیت الله والد این موارد نقض را گسترش دادند</w:t>
      </w:r>
      <w:r w:rsidR="00A4449B">
        <w:rPr>
          <w:rStyle w:val="FootnoteReference"/>
          <w:rtl/>
        </w:rPr>
        <w:footnoteReference w:id="4"/>
      </w:r>
      <w:r>
        <w:rPr>
          <w:rFonts w:hint="cs"/>
          <w:rtl/>
        </w:rPr>
        <w:t xml:space="preserve"> و حدود </w:t>
      </w:r>
      <w:r w:rsidR="00211420">
        <w:rPr>
          <w:rFonts w:hint="cs"/>
          <w:rtl/>
        </w:rPr>
        <w:t>70 نقض را مطرح کرده،</w:t>
      </w:r>
      <w:r>
        <w:rPr>
          <w:rFonts w:hint="cs"/>
          <w:rtl/>
        </w:rPr>
        <w:t xml:space="preserve"> تک تک پاسخ دادند. یک </w:t>
      </w:r>
      <w:r w:rsidR="00211420">
        <w:rPr>
          <w:rFonts w:hint="cs"/>
          <w:rtl/>
        </w:rPr>
        <w:t>سری</w:t>
      </w:r>
      <w:r>
        <w:rPr>
          <w:rFonts w:hint="cs"/>
          <w:rtl/>
        </w:rPr>
        <w:t xml:space="preserve"> نقض ها </w:t>
      </w:r>
      <w:r w:rsidR="002F2C22">
        <w:rPr>
          <w:rFonts w:hint="cs"/>
          <w:rtl/>
        </w:rPr>
        <w:t>را اینگونه جواب دادند</w:t>
      </w:r>
      <w:r w:rsidR="00211420">
        <w:rPr>
          <w:rFonts w:hint="cs"/>
          <w:rtl/>
        </w:rPr>
        <w:t xml:space="preserve"> که در برخی از موارد</w:t>
      </w:r>
      <w:r w:rsidR="002F2C22">
        <w:rPr>
          <w:rFonts w:hint="cs"/>
          <w:rtl/>
        </w:rPr>
        <w:t>،</w:t>
      </w:r>
      <w:r w:rsidR="00211420">
        <w:rPr>
          <w:rFonts w:hint="cs"/>
          <w:rtl/>
        </w:rPr>
        <w:t xml:space="preserve"> ابن ابی عمیر از دو نفر نقل کرده که یکی ثقه است و دیگری ضعیف است یا وثاقتش محل اشکال است. مثلا «ابن ابی عمیر عن علی بن ابی حمزه و سماعه بن مهران عن ابی عبد الله علیه السلام» </w:t>
      </w:r>
      <w:r w:rsidR="005B4505">
        <w:rPr>
          <w:rFonts w:hint="cs"/>
          <w:rtl/>
        </w:rPr>
        <w:t xml:space="preserve">آیت الله والد می فرمایند: عبارت شیخ طوسی ناظر به این نیست که در جایی که ابن ابی عمیر </w:t>
      </w:r>
      <w:r w:rsidR="005B4505">
        <w:rPr>
          <w:rFonts w:hint="cs"/>
          <w:rtl/>
        </w:rPr>
        <w:lastRenderedPageBreak/>
        <w:t xml:space="preserve">از دو نفر نقل می کند، حتما هر دو نفر ثقه هستند. بلکه این عبارت تنها دالّ بر این است که ابن ابی عمیر حتما از </w:t>
      </w:r>
      <w:r w:rsidR="006A220D">
        <w:rPr>
          <w:rFonts w:hint="cs"/>
          <w:rtl/>
        </w:rPr>
        <w:t xml:space="preserve">یک </w:t>
      </w:r>
      <w:r w:rsidR="005B4505">
        <w:rPr>
          <w:rFonts w:hint="cs"/>
          <w:rtl/>
        </w:rPr>
        <w:t>ثقه نقل می کند اما از آن استفاده نمی شود که در مواردی که ابن ابی عمیر از ثقه نقل کرده و در کنار آن از راوی دیگری</w:t>
      </w:r>
      <w:r w:rsidR="002F2C22">
        <w:rPr>
          <w:rFonts w:hint="cs"/>
          <w:rtl/>
        </w:rPr>
        <w:t xml:space="preserve"> نیز</w:t>
      </w:r>
      <w:r w:rsidR="005B4505">
        <w:rPr>
          <w:rFonts w:hint="cs"/>
          <w:rtl/>
        </w:rPr>
        <w:t xml:space="preserve"> نقل کرده، حتما </w:t>
      </w:r>
      <w:r w:rsidR="006A220D">
        <w:rPr>
          <w:rFonts w:hint="cs"/>
          <w:rtl/>
        </w:rPr>
        <w:t>مروی عنه</w:t>
      </w:r>
      <w:r w:rsidR="005B4505">
        <w:rPr>
          <w:rFonts w:hint="cs"/>
          <w:rtl/>
        </w:rPr>
        <w:t xml:space="preserve"> دوم نیز ثقه است. </w:t>
      </w:r>
    </w:p>
    <w:p w:rsidR="002F2C22" w:rsidRDefault="006A220D" w:rsidP="00AD355A">
      <w:pPr>
        <w:jc w:val="both"/>
        <w:rPr>
          <w:rtl/>
        </w:rPr>
      </w:pPr>
      <w:r>
        <w:rPr>
          <w:rFonts w:hint="cs"/>
          <w:rtl/>
        </w:rPr>
        <w:t xml:space="preserve">به عبارتی دیگر، عبارت شیخ طوسی ناظر به این جهت است که ابن ابی عمیر در نقل روایت، اعتماد به نقل غیر ثقه نمی کند و در کلام او حتما نقل ثقه وجود دارد اما بر این مطلب دلالت ندارد که اگر در کنار راوی ثقه، راوی دیگری نیز مطلب را نقل کرده باشد، ابن ابی عمیر از او در عرض راوی ثقه، نقل روایت نمی کند. </w:t>
      </w:r>
    </w:p>
    <w:p w:rsidR="00211420" w:rsidRDefault="006A220D" w:rsidP="00AD355A">
      <w:pPr>
        <w:jc w:val="both"/>
        <w:rPr>
          <w:rtl/>
        </w:rPr>
      </w:pPr>
      <w:r>
        <w:rPr>
          <w:rFonts w:hint="cs"/>
          <w:rtl/>
        </w:rPr>
        <w:t xml:space="preserve">علت این برداشت آن است که شیخ طوسی در مقام بیان این نکته است که بین ابن ابی عمیر و سایر راویان تفاوت وجود دارد و </w:t>
      </w:r>
      <w:r w:rsidR="002F2C22">
        <w:rPr>
          <w:rFonts w:hint="cs"/>
          <w:rtl/>
        </w:rPr>
        <w:t xml:space="preserve">ابن ابی عمیر </w:t>
      </w:r>
      <w:r>
        <w:rPr>
          <w:rFonts w:hint="cs"/>
          <w:rtl/>
        </w:rPr>
        <w:t xml:space="preserve">مانند سایر راویان نیست که از هر کسی نقل روایت کند. بلکه در </w:t>
      </w:r>
      <w:r w:rsidR="002F2C22">
        <w:rPr>
          <w:rFonts w:hint="cs"/>
          <w:rtl/>
        </w:rPr>
        <w:t xml:space="preserve">مروی عنه ابن ابی عمیر ثقه وجود </w:t>
      </w:r>
      <w:r>
        <w:rPr>
          <w:rFonts w:hint="cs"/>
          <w:rtl/>
        </w:rPr>
        <w:t>دارد و</w:t>
      </w:r>
      <w:r w:rsidR="002F2C22">
        <w:rPr>
          <w:rFonts w:hint="cs"/>
          <w:rtl/>
        </w:rPr>
        <w:t xml:space="preserve">لی از کلام شیخ طوسی </w:t>
      </w:r>
      <w:r>
        <w:rPr>
          <w:rFonts w:hint="cs"/>
          <w:rtl/>
        </w:rPr>
        <w:t xml:space="preserve">استفاده نمی شود که اگر ابن ابی عمیر از چند </w:t>
      </w:r>
      <w:r w:rsidR="002F2C22">
        <w:rPr>
          <w:rFonts w:hint="cs"/>
          <w:rtl/>
        </w:rPr>
        <w:t xml:space="preserve">نفر </w:t>
      </w:r>
      <w:r>
        <w:rPr>
          <w:rFonts w:hint="cs"/>
          <w:rtl/>
        </w:rPr>
        <w:t xml:space="preserve">نقل روایت کند، همگی ثقه هستند. </w:t>
      </w:r>
    </w:p>
    <w:p w:rsidR="006A220D" w:rsidRDefault="006A220D" w:rsidP="00AD355A">
      <w:pPr>
        <w:jc w:val="both"/>
        <w:rPr>
          <w:rtl/>
        </w:rPr>
      </w:pPr>
      <w:r>
        <w:rPr>
          <w:rFonts w:hint="cs"/>
          <w:rtl/>
        </w:rPr>
        <w:t>با توجه به این نکته در مواردی که ابن ابی عمیر از چند نفر نقل روایت کرده باشد، استفاده می شود که فی الجمله در بین این افراد، ثقه وجود دارد نه آنکه همگی ثقه هستند. در سند مورد بحث (</w:t>
      </w:r>
      <w:r w:rsidRPr="0092569D">
        <w:rPr>
          <w:color w:val="008000"/>
          <w:rtl/>
        </w:rPr>
        <w:t>عَنْ مُحَمَّدِ بْنِ أَبِي عُمَيْرٍ وَ مُحَمَّدِ بْنِ سِنَانٍ جَمِيعاً عَنِ الصَّبَّاحِ الْمُزَنِيِّ وَ سَدِيرٍ الصَّيْرَفِيِّ وَ مُحَمَّدِ بْنِ النُّعْمَانِ مُؤْمِنِ الطَّاقِ وَ عُمَرَ بْنِ أُذَيْنَةَ</w:t>
      </w:r>
      <w:r>
        <w:rPr>
          <w:rFonts w:hint="cs"/>
          <w:color w:val="008000"/>
          <w:rtl/>
        </w:rPr>
        <w:t xml:space="preserve">) </w:t>
      </w:r>
      <w:r w:rsidRPr="006A220D">
        <w:rPr>
          <w:rFonts w:hint="cs"/>
          <w:rtl/>
        </w:rPr>
        <w:t>ابن ابی عمیر از چند نفر نقل روایت کرده که محمد بن نعمان و عمر بن اذینه در بین آنها مسلما ثقه هستند. پس نمی توان وثاقت سدیر صیر</w:t>
      </w:r>
      <w:r w:rsidR="00AF51DA">
        <w:rPr>
          <w:rFonts w:hint="cs"/>
          <w:rtl/>
        </w:rPr>
        <w:t>فی را از این نقل استفاده کرد هر چند مبنای توثیق مشایخ ابن ابی عمیر و صفوان و بزنطی را پذیرفته ایم.</w:t>
      </w:r>
    </w:p>
    <w:p w:rsidR="00AF51DA" w:rsidRDefault="00AF51DA" w:rsidP="00AD355A">
      <w:pPr>
        <w:jc w:val="both"/>
        <w:rPr>
          <w:rtl/>
        </w:rPr>
      </w:pPr>
      <w:r>
        <w:rPr>
          <w:rFonts w:hint="cs"/>
          <w:rtl/>
        </w:rPr>
        <w:t>آقای هاشمی برای توثیق سدیر به وجود روایات معتبری که در مدح او صادر شده، اشاره کرده است. آقای خویی دلالت این روایات بر وثاقت سدیر را انکار کردند که به نظر ما نیز این رو</w:t>
      </w:r>
      <w:r w:rsidR="003C617F">
        <w:rPr>
          <w:rFonts w:hint="cs"/>
          <w:rtl/>
        </w:rPr>
        <w:t>ایات دلالت بر وثاقت سدیر ندارد و روایت معتبر سندی که از نظر دلالت، دال</w:t>
      </w:r>
      <w:r w:rsidR="002F2C22">
        <w:rPr>
          <w:rFonts w:hint="cs"/>
          <w:rtl/>
        </w:rPr>
        <w:t xml:space="preserve">ّ بر وثاقت سدیر باشد وجود ندارد که در جلسات گذشته به این مطلب اشاره شد. </w:t>
      </w:r>
    </w:p>
    <w:p w:rsidR="0092569D" w:rsidRDefault="002F2C22" w:rsidP="00AD355A">
      <w:pPr>
        <w:jc w:val="both"/>
        <w:rPr>
          <w:rtl/>
        </w:rPr>
      </w:pPr>
      <w:r>
        <w:rPr>
          <w:rFonts w:hint="cs"/>
          <w:rtl/>
        </w:rPr>
        <w:t xml:space="preserve">همانگونه که پیش از این بیان شد، </w:t>
      </w:r>
      <w:r w:rsidR="003C617F">
        <w:rPr>
          <w:rFonts w:hint="cs"/>
          <w:rtl/>
        </w:rPr>
        <w:t>نکته اصلی در توثیق سدیر، توثی</w:t>
      </w:r>
      <w:r w:rsidR="00A4449B">
        <w:rPr>
          <w:rFonts w:hint="cs"/>
          <w:rtl/>
        </w:rPr>
        <w:t xml:space="preserve">ق عامه نسبت به سدیر صیرفی است. </w:t>
      </w:r>
    </w:p>
    <w:p w:rsidR="002F2C22" w:rsidRDefault="002F2C22" w:rsidP="00AD355A">
      <w:pPr>
        <w:pStyle w:val="Heading2"/>
        <w:jc w:val="both"/>
        <w:rPr>
          <w:rtl/>
        </w:rPr>
      </w:pPr>
      <w:bookmarkStart w:id="6" w:name="_Toc118092457"/>
      <w:r>
        <w:rPr>
          <w:rFonts w:hint="cs"/>
          <w:rtl/>
        </w:rPr>
        <w:t>مبحث مطرح درباره متن روایت: احتمالات در «زکاه لعام واحد»</w:t>
      </w:r>
      <w:bookmarkEnd w:id="6"/>
      <w:r>
        <w:rPr>
          <w:rFonts w:hint="cs"/>
          <w:rtl/>
        </w:rPr>
        <w:t xml:space="preserve"> </w:t>
      </w:r>
    </w:p>
    <w:p w:rsidR="00A4449B" w:rsidRDefault="00A4449B" w:rsidP="00AD355A">
      <w:pPr>
        <w:jc w:val="both"/>
        <w:rPr>
          <w:rtl/>
        </w:rPr>
      </w:pPr>
      <w:r>
        <w:rPr>
          <w:rFonts w:hint="cs"/>
          <w:rtl/>
        </w:rPr>
        <w:t>روایت سدیر صیرفی به این صورت بود:</w:t>
      </w:r>
    </w:p>
    <w:p w:rsidR="00A4449B" w:rsidRDefault="00A4449B" w:rsidP="00AD355A">
      <w:pPr>
        <w:jc w:val="both"/>
        <w:rPr>
          <w:color w:val="008000"/>
          <w:rtl/>
        </w:rPr>
      </w:pPr>
      <w:r w:rsidRPr="00922771">
        <w:rPr>
          <w:rFonts w:hint="cs"/>
          <w:color w:val="008000"/>
          <w:rtl/>
        </w:rPr>
        <w:t>عَنْ</w:t>
      </w:r>
      <w:r w:rsidRPr="00922771">
        <w:rPr>
          <w:color w:val="008000"/>
          <w:rtl/>
        </w:rPr>
        <w:t xml:space="preserve"> </w:t>
      </w:r>
      <w:r w:rsidRPr="00922771">
        <w:rPr>
          <w:rFonts w:hint="cs"/>
          <w:color w:val="008000"/>
          <w:rtl/>
        </w:rPr>
        <w:t>سَدِيرٍ</w:t>
      </w:r>
      <w:r w:rsidRPr="00922771">
        <w:rPr>
          <w:color w:val="008000"/>
          <w:rtl/>
        </w:rPr>
        <w:t xml:space="preserve"> </w:t>
      </w:r>
      <w:r w:rsidRPr="00922771">
        <w:rPr>
          <w:rFonts w:hint="cs"/>
          <w:color w:val="008000"/>
          <w:rtl/>
        </w:rPr>
        <w:t>الصَّيْرَفِيِّ</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قُلْتُ</w:t>
      </w:r>
      <w:r w:rsidRPr="00922771">
        <w:rPr>
          <w:color w:val="008000"/>
          <w:rtl/>
        </w:rPr>
        <w:t xml:space="preserve"> </w:t>
      </w:r>
      <w:r w:rsidRPr="00922771">
        <w:rPr>
          <w:rFonts w:hint="cs"/>
          <w:color w:val="008000"/>
          <w:rtl/>
        </w:rPr>
        <w:t>لِأَبِي</w:t>
      </w:r>
      <w:r w:rsidRPr="00922771">
        <w:rPr>
          <w:color w:val="008000"/>
          <w:rtl/>
        </w:rPr>
        <w:t xml:space="preserve"> </w:t>
      </w:r>
      <w:r w:rsidRPr="00922771">
        <w:rPr>
          <w:rFonts w:hint="cs"/>
          <w:color w:val="008000"/>
          <w:rtl/>
        </w:rPr>
        <w:t>جَعْفَرٍ</w:t>
      </w:r>
      <w:r w:rsidRPr="00922771">
        <w:rPr>
          <w:color w:val="008000"/>
          <w:rtl/>
        </w:rPr>
        <w:t xml:space="preserve"> </w:t>
      </w:r>
      <w:r w:rsidRPr="00922771">
        <w:rPr>
          <w:rFonts w:hint="cs"/>
          <w:color w:val="008000"/>
          <w:rtl/>
        </w:rPr>
        <w:t>ع</w:t>
      </w:r>
      <w:r w:rsidRPr="00922771">
        <w:rPr>
          <w:color w:val="008000"/>
          <w:rtl/>
        </w:rPr>
        <w:t xml:space="preserve"> </w:t>
      </w:r>
      <w:r w:rsidRPr="00922771">
        <w:rPr>
          <w:rFonts w:hint="cs"/>
          <w:color w:val="008000"/>
          <w:rtl/>
        </w:rPr>
        <w:t>مَا</w:t>
      </w:r>
      <w:r w:rsidRPr="00922771">
        <w:rPr>
          <w:color w:val="008000"/>
          <w:rtl/>
        </w:rPr>
        <w:t xml:space="preserve"> </w:t>
      </w:r>
      <w:r w:rsidRPr="00922771">
        <w:rPr>
          <w:rFonts w:hint="cs"/>
          <w:color w:val="008000"/>
          <w:rtl/>
        </w:rPr>
        <w:t>تَقُولُ</w:t>
      </w:r>
      <w:r w:rsidRPr="00922771">
        <w:rPr>
          <w:color w:val="008000"/>
          <w:rtl/>
        </w:rPr>
        <w:t xml:space="preserve"> </w:t>
      </w:r>
      <w:r w:rsidRPr="00922771">
        <w:rPr>
          <w:rFonts w:hint="cs"/>
          <w:color w:val="008000"/>
          <w:rtl/>
        </w:rPr>
        <w:t>فِي</w:t>
      </w:r>
      <w:r w:rsidRPr="00922771">
        <w:rPr>
          <w:color w:val="008000"/>
          <w:rtl/>
        </w:rPr>
        <w:t xml:space="preserve"> </w:t>
      </w:r>
      <w:r w:rsidRPr="00922771">
        <w:rPr>
          <w:rFonts w:hint="cs"/>
          <w:color w:val="008000"/>
          <w:rtl/>
        </w:rPr>
        <w:t>رَجُلٍ</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لَهُ</w:t>
      </w:r>
      <w:r w:rsidRPr="00922771">
        <w:rPr>
          <w:color w:val="008000"/>
          <w:rtl/>
        </w:rPr>
        <w:t xml:space="preserve"> </w:t>
      </w:r>
      <w:r w:rsidRPr="00922771">
        <w:rPr>
          <w:rFonts w:hint="cs"/>
          <w:color w:val="008000"/>
          <w:rtl/>
        </w:rPr>
        <w:t>مَالٌ</w:t>
      </w:r>
      <w:r w:rsidRPr="00922771">
        <w:rPr>
          <w:color w:val="008000"/>
          <w:rtl/>
        </w:rPr>
        <w:t xml:space="preserve"> </w:t>
      </w:r>
      <w:r w:rsidRPr="00922771">
        <w:rPr>
          <w:rFonts w:hint="cs"/>
          <w:color w:val="008000"/>
          <w:rtl/>
        </w:rPr>
        <w:t>فَانْطَلَقَ</w:t>
      </w:r>
      <w:r w:rsidRPr="00922771">
        <w:rPr>
          <w:color w:val="008000"/>
          <w:rtl/>
        </w:rPr>
        <w:t xml:space="preserve"> </w:t>
      </w:r>
      <w:r w:rsidRPr="00922771">
        <w:rPr>
          <w:rFonts w:hint="cs"/>
          <w:color w:val="008000"/>
          <w:rtl/>
        </w:rPr>
        <w:t>بِهِ</w:t>
      </w:r>
      <w:r w:rsidRPr="00922771">
        <w:rPr>
          <w:color w:val="008000"/>
          <w:rtl/>
        </w:rPr>
        <w:t xml:space="preserve"> </w:t>
      </w:r>
      <w:r w:rsidRPr="00922771">
        <w:rPr>
          <w:rFonts w:hint="cs"/>
          <w:color w:val="008000"/>
          <w:rtl/>
        </w:rPr>
        <w:t>فَدَفَنَهُ</w:t>
      </w:r>
      <w:r w:rsidRPr="00922771">
        <w:rPr>
          <w:color w:val="008000"/>
          <w:rtl/>
        </w:rPr>
        <w:t xml:space="preserve"> </w:t>
      </w:r>
      <w:r w:rsidRPr="00922771">
        <w:rPr>
          <w:rFonts w:hint="cs"/>
          <w:color w:val="008000"/>
          <w:rtl/>
        </w:rPr>
        <w:t>فِي</w:t>
      </w:r>
      <w:r w:rsidRPr="00922771">
        <w:rPr>
          <w:color w:val="008000"/>
          <w:rtl/>
        </w:rPr>
        <w:t xml:space="preserve"> </w:t>
      </w:r>
      <w:r w:rsidRPr="00922771">
        <w:rPr>
          <w:rFonts w:hint="cs"/>
          <w:color w:val="008000"/>
          <w:rtl/>
        </w:rPr>
        <w:t>مَوْضِعٍ</w:t>
      </w:r>
      <w:r w:rsidRPr="00922771">
        <w:rPr>
          <w:color w:val="008000"/>
          <w:rtl/>
        </w:rPr>
        <w:t xml:space="preserve"> </w:t>
      </w:r>
      <w:r w:rsidRPr="00922771">
        <w:rPr>
          <w:rFonts w:hint="cs"/>
          <w:color w:val="008000"/>
          <w:rtl/>
        </w:rPr>
        <w:t>فَلَمَّا</w:t>
      </w:r>
      <w:r w:rsidRPr="00922771">
        <w:rPr>
          <w:color w:val="008000"/>
          <w:rtl/>
        </w:rPr>
        <w:t xml:space="preserve"> </w:t>
      </w:r>
      <w:r w:rsidRPr="00922771">
        <w:rPr>
          <w:rFonts w:hint="cs"/>
          <w:color w:val="008000"/>
          <w:rtl/>
        </w:rPr>
        <w:t>حَالَ</w:t>
      </w:r>
      <w:r w:rsidRPr="00922771">
        <w:rPr>
          <w:color w:val="008000"/>
          <w:rtl/>
        </w:rPr>
        <w:t xml:space="preserve"> </w:t>
      </w:r>
      <w:r w:rsidRPr="00922771">
        <w:rPr>
          <w:rFonts w:hint="cs"/>
          <w:color w:val="008000"/>
          <w:rtl/>
        </w:rPr>
        <w:t>عَلَيْهِ</w:t>
      </w:r>
      <w:r w:rsidRPr="00922771">
        <w:rPr>
          <w:color w:val="008000"/>
          <w:rtl/>
        </w:rPr>
        <w:t xml:space="preserve"> </w:t>
      </w:r>
      <w:r w:rsidRPr="00922771">
        <w:rPr>
          <w:rFonts w:hint="cs"/>
          <w:color w:val="008000"/>
          <w:rtl/>
        </w:rPr>
        <w:t>الْحَوْلُ</w:t>
      </w:r>
      <w:r w:rsidRPr="00922771">
        <w:rPr>
          <w:color w:val="008000"/>
          <w:rtl/>
        </w:rPr>
        <w:t xml:space="preserve"> </w:t>
      </w:r>
      <w:r w:rsidRPr="00922771">
        <w:rPr>
          <w:rFonts w:hint="cs"/>
          <w:color w:val="008000"/>
          <w:rtl/>
        </w:rPr>
        <w:t>ذَهَبَ</w:t>
      </w:r>
      <w:r w:rsidRPr="00922771">
        <w:rPr>
          <w:color w:val="008000"/>
          <w:rtl/>
        </w:rPr>
        <w:t xml:space="preserve"> </w:t>
      </w:r>
      <w:r w:rsidRPr="00922771">
        <w:rPr>
          <w:rFonts w:hint="cs"/>
          <w:color w:val="008000"/>
          <w:rtl/>
        </w:rPr>
        <w:t>لِيُخْرِجَهُ</w:t>
      </w:r>
      <w:r w:rsidRPr="00922771">
        <w:rPr>
          <w:color w:val="008000"/>
          <w:rtl/>
        </w:rPr>
        <w:t xml:space="preserve"> </w:t>
      </w:r>
      <w:r w:rsidRPr="00922771">
        <w:rPr>
          <w:rFonts w:hint="cs"/>
          <w:color w:val="008000"/>
          <w:rtl/>
        </w:rPr>
        <w:t>مِنْ</w:t>
      </w:r>
      <w:r w:rsidRPr="00922771">
        <w:rPr>
          <w:color w:val="008000"/>
          <w:rtl/>
        </w:rPr>
        <w:t xml:space="preserve"> </w:t>
      </w:r>
      <w:r w:rsidRPr="00922771">
        <w:rPr>
          <w:rFonts w:hint="cs"/>
          <w:color w:val="008000"/>
          <w:rtl/>
        </w:rPr>
        <w:t>مَوْضِعِهِ</w:t>
      </w:r>
      <w:r w:rsidRPr="00922771">
        <w:rPr>
          <w:color w:val="008000"/>
          <w:rtl/>
        </w:rPr>
        <w:t xml:space="preserve"> </w:t>
      </w:r>
      <w:r w:rsidRPr="00922771">
        <w:rPr>
          <w:rFonts w:hint="cs"/>
          <w:color w:val="008000"/>
          <w:rtl/>
        </w:rPr>
        <w:t>فَاحْتَفَرَ</w:t>
      </w:r>
      <w:r w:rsidRPr="00922771">
        <w:rPr>
          <w:color w:val="008000"/>
          <w:rtl/>
        </w:rPr>
        <w:t xml:space="preserve"> </w:t>
      </w:r>
      <w:r w:rsidRPr="00922771">
        <w:rPr>
          <w:rFonts w:hint="cs"/>
          <w:color w:val="008000"/>
          <w:rtl/>
        </w:rPr>
        <w:t>الْمَوْضِعَ</w:t>
      </w:r>
      <w:r w:rsidRPr="00922771">
        <w:rPr>
          <w:color w:val="008000"/>
          <w:rtl/>
        </w:rPr>
        <w:t xml:space="preserve"> </w:t>
      </w:r>
      <w:r w:rsidRPr="00922771">
        <w:rPr>
          <w:rFonts w:hint="cs"/>
          <w:color w:val="008000"/>
          <w:rtl/>
        </w:rPr>
        <w:t>الَّذِي</w:t>
      </w:r>
      <w:r w:rsidRPr="00922771">
        <w:rPr>
          <w:color w:val="008000"/>
          <w:rtl/>
        </w:rPr>
        <w:t xml:space="preserve"> </w:t>
      </w:r>
      <w:r w:rsidRPr="00922771">
        <w:rPr>
          <w:rFonts w:hint="cs"/>
          <w:color w:val="008000"/>
          <w:rtl/>
        </w:rPr>
        <w:t>ظَنَّ</w:t>
      </w:r>
      <w:r w:rsidRPr="00922771">
        <w:rPr>
          <w:color w:val="008000"/>
          <w:rtl/>
        </w:rPr>
        <w:t xml:space="preserve"> </w:t>
      </w:r>
      <w:r w:rsidRPr="00922771">
        <w:rPr>
          <w:rFonts w:hint="cs"/>
          <w:color w:val="008000"/>
          <w:rtl/>
        </w:rPr>
        <w:t>أَنَّ</w:t>
      </w:r>
      <w:r w:rsidRPr="00922771">
        <w:rPr>
          <w:color w:val="008000"/>
          <w:rtl/>
        </w:rPr>
        <w:t xml:space="preserve"> </w:t>
      </w:r>
      <w:r w:rsidRPr="00922771">
        <w:rPr>
          <w:rFonts w:hint="cs"/>
          <w:color w:val="008000"/>
          <w:rtl/>
        </w:rPr>
        <w:t>الْمَالَ</w:t>
      </w:r>
      <w:r w:rsidRPr="00922771">
        <w:rPr>
          <w:color w:val="008000"/>
          <w:rtl/>
        </w:rPr>
        <w:t xml:space="preserve"> </w:t>
      </w:r>
      <w:r w:rsidRPr="00922771">
        <w:rPr>
          <w:rFonts w:hint="cs"/>
          <w:color w:val="008000"/>
          <w:rtl/>
        </w:rPr>
        <w:t>فِيهِ</w:t>
      </w:r>
      <w:r w:rsidRPr="00922771">
        <w:rPr>
          <w:color w:val="008000"/>
          <w:rtl/>
        </w:rPr>
        <w:t xml:space="preserve"> </w:t>
      </w:r>
      <w:r w:rsidRPr="00922771">
        <w:rPr>
          <w:rFonts w:hint="cs"/>
          <w:color w:val="008000"/>
          <w:rtl/>
        </w:rPr>
        <w:t>مَدْفُونٌ</w:t>
      </w:r>
      <w:r w:rsidRPr="00922771">
        <w:rPr>
          <w:color w:val="008000"/>
          <w:rtl/>
        </w:rPr>
        <w:t xml:space="preserve"> </w:t>
      </w:r>
      <w:r w:rsidRPr="00922771">
        <w:rPr>
          <w:rFonts w:hint="cs"/>
          <w:color w:val="008000"/>
          <w:rtl/>
        </w:rPr>
        <w:t>فَلَمْ</w:t>
      </w:r>
      <w:r w:rsidRPr="00922771">
        <w:rPr>
          <w:color w:val="008000"/>
          <w:rtl/>
        </w:rPr>
        <w:t xml:space="preserve"> </w:t>
      </w:r>
      <w:r w:rsidRPr="00922771">
        <w:rPr>
          <w:rFonts w:hint="cs"/>
          <w:color w:val="008000"/>
          <w:rtl/>
        </w:rPr>
        <w:t>يُصِبْهُ</w:t>
      </w:r>
      <w:r w:rsidRPr="00922771">
        <w:rPr>
          <w:color w:val="008000"/>
          <w:rtl/>
        </w:rPr>
        <w:t xml:space="preserve"> </w:t>
      </w:r>
      <w:r w:rsidRPr="00922771">
        <w:rPr>
          <w:rFonts w:hint="cs"/>
          <w:color w:val="008000"/>
          <w:rtl/>
        </w:rPr>
        <w:t>فَمَكَثَ</w:t>
      </w:r>
      <w:r w:rsidRPr="00922771">
        <w:rPr>
          <w:color w:val="008000"/>
          <w:rtl/>
        </w:rPr>
        <w:t xml:space="preserve"> </w:t>
      </w:r>
      <w:r w:rsidRPr="00922771">
        <w:rPr>
          <w:rFonts w:hint="cs"/>
          <w:color w:val="008000"/>
          <w:rtl/>
        </w:rPr>
        <w:t>بَعْدَ</w:t>
      </w:r>
      <w:r w:rsidRPr="00922771">
        <w:rPr>
          <w:color w:val="008000"/>
          <w:rtl/>
        </w:rPr>
        <w:t xml:space="preserve"> </w:t>
      </w:r>
      <w:r w:rsidRPr="00922771">
        <w:rPr>
          <w:rFonts w:hint="cs"/>
          <w:color w:val="008000"/>
          <w:rtl/>
        </w:rPr>
        <w:t>ذَلِكَ</w:t>
      </w:r>
      <w:r w:rsidRPr="00922771">
        <w:rPr>
          <w:color w:val="008000"/>
          <w:rtl/>
        </w:rPr>
        <w:t xml:space="preserve"> </w:t>
      </w:r>
      <w:r w:rsidRPr="00922771">
        <w:rPr>
          <w:rFonts w:hint="cs"/>
          <w:color w:val="008000"/>
          <w:rtl/>
        </w:rPr>
        <w:t>ثَلَاثَ</w:t>
      </w:r>
      <w:r w:rsidRPr="00922771">
        <w:rPr>
          <w:color w:val="008000"/>
          <w:rtl/>
        </w:rPr>
        <w:t xml:space="preserve"> </w:t>
      </w:r>
      <w:r w:rsidRPr="00922771">
        <w:rPr>
          <w:rFonts w:hint="cs"/>
          <w:color w:val="008000"/>
          <w:rtl/>
        </w:rPr>
        <w:t>سِنِينَ</w:t>
      </w:r>
      <w:r w:rsidRPr="00922771">
        <w:rPr>
          <w:color w:val="008000"/>
          <w:rtl/>
        </w:rPr>
        <w:t xml:space="preserve"> </w:t>
      </w:r>
      <w:r w:rsidRPr="00922771">
        <w:rPr>
          <w:rFonts w:hint="cs"/>
          <w:color w:val="008000"/>
          <w:rtl/>
        </w:rPr>
        <w:t>ثُمَّ</w:t>
      </w:r>
      <w:r w:rsidRPr="00922771">
        <w:rPr>
          <w:color w:val="008000"/>
          <w:rtl/>
        </w:rPr>
        <w:t xml:space="preserve"> </w:t>
      </w:r>
      <w:r w:rsidRPr="00922771">
        <w:rPr>
          <w:rFonts w:hint="cs"/>
          <w:color w:val="008000"/>
          <w:rtl/>
        </w:rPr>
        <w:t>إِنَّهُ</w:t>
      </w:r>
      <w:r w:rsidRPr="00922771">
        <w:rPr>
          <w:color w:val="008000"/>
          <w:rtl/>
        </w:rPr>
        <w:t xml:space="preserve"> </w:t>
      </w:r>
      <w:r w:rsidRPr="00922771">
        <w:rPr>
          <w:rFonts w:hint="cs"/>
          <w:color w:val="008000"/>
          <w:rtl/>
        </w:rPr>
        <w:t>احْتَفَرَ</w:t>
      </w:r>
      <w:r w:rsidRPr="00922771">
        <w:rPr>
          <w:color w:val="008000"/>
          <w:rtl/>
        </w:rPr>
        <w:t xml:space="preserve"> </w:t>
      </w:r>
      <w:r w:rsidRPr="00922771">
        <w:rPr>
          <w:rFonts w:hint="cs"/>
          <w:color w:val="008000"/>
          <w:rtl/>
        </w:rPr>
        <w:t>الْمَوْضِعَ</w:t>
      </w:r>
      <w:r w:rsidRPr="00922771">
        <w:rPr>
          <w:color w:val="008000"/>
          <w:rtl/>
        </w:rPr>
        <w:t xml:space="preserve"> </w:t>
      </w:r>
      <w:r w:rsidRPr="00922771">
        <w:rPr>
          <w:rFonts w:hint="cs"/>
          <w:color w:val="008000"/>
          <w:rtl/>
        </w:rPr>
        <w:t>الَّذِي</w:t>
      </w:r>
      <w:r w:rsidRPr="00922771">
        <w:rPr>
          <w:color w:val="008000"/>
          <w:rtl/>
        </w:rPr>
        <w:t xml:space="preserve"> </w:t>
      </w:r>
      <w:r w:rsidRPr="00922771">
        <w:rPr>
          <w:rFonts w:hint="cs"/>
          <w:color w:val="008000"/>
          <w:rtl/>
        </w:rPr>
        <w:t>مِنْ</w:t>
      </w:r>
      <w:r w:rsidRPr="00922771">
        <w:rPr>
          <w:color w:val="008000"/>
          <w:rtl/>
        </w:rPr>
        <w:t xml:space="preserve"> </w:t>
      </w:r>
      <w:r w:rsidRPr="00922771">
        <w:rPr>
          <w:rFonts w:hint="cs"/>
          <w:color w:val="008000"/>
          <w:rtl/>
        </w:rPr>
        <w:t>جَوَانِبِهِ</w:t>
      </w:r>
      <w:r w:rsidRPr="00922771">
        <w:rPr>
          <w:color w:val="008000"/>
          <w:rtl/>
        </w:rPr>
        <w:t xml:space="preserve"> </w:t>
      </w:r>
      <w:r w:rsidRPr="00922771">
        <w:rPr>
          <w:rFonts w:hint="cs"/>
          <w:color w:val="008000"/>
          <w:rtl/>
        </w:rPr>
        <w:t>كُلِّهِ</w:t>
      </w:r>
      <w:r w:rsidRPr="00922771">
        <w:rPr>
          <w:color w:val="008000"/>
          <w:rtl/>
        </w:rPr>
        <w:t xml:space="preserve"> </w:t>
      </w:r>
      <w:r w:rsidRPr="00922771">
        <w:rPr>
          <w:rFonts w:hint="cs"/>
          <w:color w:val="008000"/>
          <w:rtl/>
        </w:rPr>
        <w:t>فَوَقَعَ</w:t>
      </w:r>
      <w:r w:rsidRPr="00922771">
        <w:rPr>
          <w:color w:val="008000"/>
          <w:rtl/>
        </w:rPr>
        <w:t xml:space="preserve"> </w:t>
      </w:r>
      <w:r w:rsidRPr="00922771">
        <w:rPr>
          <w:rFonts w:hint="cs"/>
          <w:color w:val="008000"/>
          <w:rtl/>
        </w:rPr>
        <w:t>عَلَى</w:t>
      </w:r>
      <w:r w:rsidRPr="00922771">
        <w:rPr>
          <w:color w:val="008000"/>
          <w:rtl/>
        </w:rPr>
        <w:t xml:space="preserve"> </w:t>
      </w:r>
      <w:r w:rsidRPr="00922771">
        <w:rPr>
          <w:rFonts w:hint="cs"/>
          <w:color w:val="008000"/>
          <w:rtl/>
        </w:rPr>
        <w:t>الْمَالِ</w:t>
      </w:r>
      <w:r w:rsidRPr="00922771">
        <w:rPr>
          <w:color w:val="008000"/>
          <w:rtl/>
        </w:rPr>
        <w:t xml:space="preserve"> </w:t>
      </w:r>
      <w:r w:rsidRPr="00922771">
        <w:rPr>
          <w:rFonts w:hint="cs"/>
          <w:color w:val="008000"/>
          <w:rtl/>
        </w:rPr>
        <w:t>بِعَيْنِهِ</w:t>
      </w:r>
      <w:r w:rsidRPr="00922771">
        <w:rPr>
          <w:color w:val="008000"/>
          <w:rtl/>
        </w:rPr>
        <w:t xml:space="preserve"> </w:t>
      </w:r>
      <w:r w:rsidRPr="00922771">
        <w:rPr>
          <w:rFonts w:hint="cs"/>
          <w:color w:val="008000"/>
          <w:rtl/>
        </w:rPr>
        <w:t>كَيْفَ</w:t>
      </w:r>
      <w:r w:rsidRPr="00922771">
        <w:rPr>
          <w:color w:val="008000"/>
          <w:rtl/>
        </w:rPr>
        <w:t xml:space="preserve"> </w:t>
      </w:r>
      <w:r w:rsidRPr="00922771">
        <w:rPr>
          <w:rFonts w:hint="cs"/>
          <w:color w:val="008000"/>
          <w:rtl/>
        </w:rPr>
        <w:t>يُزَكِّيهِ</w:t>
      </w:r>
      <w:r w:rsidRPr="00922771">
        <w:rPr>
          <w:color w:val="008000"/>
          <w:rtl/>
        </w:rPr>
        <w:t xml:space="preserve"> </w:t>
      </w:r>
      <w:r w:rsidRPr="00922771">
        <w:rPr>
          <w:rFonts w:hint="cs"/>
          <w:color w:val="008000"/>
          <w:rtl/>
        </w:rPr>
        <w:t>قَالَ</w:t>
      </w:r>
      <w:r w:rsidRPr="00922771">
        <w:rPr>
          <w:color w:val="008000"/>
          <w:rtl/>
        </w:rPr>
        <w:t xml:space="preserve"> </w:t>
      </w:r>
      <w:r w:rsidRPr="00922771">
        <w:rPr>
          <w:rFonts w:hint="cs"/>
          <w:color w:val="008000"/>
          <w:rtl/>
        </w:rPr>
        <w:t>يُزَكِّيهِ</w:t>
      </w:r>
      <w:r w:rsidRPr="00922771">
        <w:rPr>
          <w:color w:val="008000"/>
          <w:rtl/>
        </w:rPr>
        <w:t xml:space="preserve"> </w:t>
      </w:r>
      <w:r w:rsidRPr="00922771">
        <w:rPr>
          <w:rFonts w:hint="cs"/>
          <w:color w:val="008000"/>
          <w:rtl/>
        </w:rPr>
        <w:t>لِسَنَةٍ</w:t>
      </w:r>
      <w:r w:rsidRPr="00922771">
        <w:rPr>
          <w:color w:val="008000"/>
          <w:rtl/>
        </w:rPr>
        <w:t xml:space="preserve"> </w:t>
      </w:r>
      <w:r w:rsidRPr="00922771">
        <w:rPr>
          <w:rFonts w:hint="cs"/>
          <w:color w:val="008000"/>
          <w:rtl/>
        </w:rPr>
        <w:t>وَاحِدَةٍ</w:t>
      </w:r>
      <w:r w:rsidRPr="00922771">
        <w:rPr>
          <w:color w:val="008000"/>
          <w:rtl/>
        </w:rPr>
        <w:t xml:space="preserve"> </w:t>
      </w:r>
      <w:r w:rsidRPr="00922771">
        <w:rPr>
          <w:rFonts w:hint="cs"/>
          <w:color w:val="008000"/>
          <w:rtl/>
        </w:rPr>
        <w:t>لِأَنَّهُ</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غَائِباً</w:t>
      </w:r>
      <w:r w:rsidRPr="00922771">
        <w:rPr>
          <w:color w:val="008000"/>
          <w:rtl/>
        </w:rPr>
        <w:t xml:space="preserve"> </w:t>
      </w:r>
      <w:r w:rsidRPr="00922771">
        <w:rPr>
          <w:rFonts w:hint="cs"/>
          <w:color w:val="008000"/>
          <w:rtl/>
        </w:rPr>
        <w:t>عَنْهُ</w:t>
      </w:r>
      <w:r w:rsidRPr="00922771">
        <w:rPr>
          <w:color w:val="008000"/>
          <w:rtl/>
        </w:rPr>
        <w:t xml:space="preserve"> </w:t>
      </w:r>
      <w:r w:rsidRPr="00922771">
        <w:rPr>
          <w:rFonts w:hint="cs"/>
          <w:color w:val="008000"/>
          <w:rtl/>
        </w:rPr>
        <w:t>وَ</w:t>
      </w:r>
      <w:r w:rsidRPr="00922771">
        <w:rPr>
          <w:color w:val="008000"/>
          <w:rtl/>
        </w:rPr>
        <w:t xml:space="preserve"> </w:t>
      </w:r>
      <w:r w:rsidRPr="00922771">
        <w:rPr>
          <w:rFonts w:hint="cs"/>
          <w:color w:val="008000"/>
          <w:rtl/>
        </w:rPr>
        <w:t>إِنْ</w:t>
      </w:r>
      <w:r w:rsidRPr="00922771">
        <w:rPr>
          <w:color w:val="008000"/>
          <w:rtl/>
        </w:rPr>
        <w:t xml:space="preserve"> </w:t>
      </w:r>
      <w:r w:rsidRPr="00922771">
        <w:rPr>
          <w:rFonts w:hint="cs"/>
          <w:color w:val="008000"/>
          <w:rtl/>
        </w:rPr>
        <w:t>كَانَ</w:t>
      </w:r>
      <w:r w:rsidRPr="00922771">
        <w:rPr>
          <w:color w:val="008000"/>
          <w:rtl/>
        </w:rPr>
        <w:t xml:space="preserve"> </w:t>
      </w:r>
      <w:r w:rsidRPr="00922771">
        <w:rPr>
          <w:rFonts w:hint="cs"/>
          <w:color w:val="008000"/>
          <w:rtl/>
        </w:rPr>
        <w:t>احْتَبَسَهُ</w:t>
      </w:r>
      <w:r w:rsidRPr="00922771">
        <w:rPr>
          <w:color w:val="008000"/>
          <w:rtl/>
        </w:rPr>
        <w:t>.</w:t>
      </w:r>
      <w:r>
        <w:rPr>
          <w:rStyle w:val="FootnoteReference"/>
          <w:color w:val="008000"/>
          <w:rtl/>
        </w:rPr>
        <w:footnoteReference w:id="5"/>
      </w:r>
    </w:p>
    <w:p w:rsidR="00AD355A" w:rsidRPr="00AD355A" w:rsidRDefault="00AD355A" w:rsidP="00AD355A">
      <w:pPr>
        <w:jc w:val="both"/>
        <w:rPr>
          <w:rtl/>
        </w:rPr>
      </w:pPr>
      <w:r w:rsidRPr="00AD355A">
        <w:rPr>
          <w:rFonts w:hint="cs"/>
          <w:rtl/>
        </w:rPr>
        <w:t xml:space="preserve">آقای منتظری درباره سند روایت می فرماید: </w:t>
      </w:r>
    </w:p>
    <w:p w:rsidR="00A4449B" w:rsidRPr="00A4449B" w:rsidRDefault="00A4449B" w:rsidP="00AD355A">
      <w:pPr>
        <w:jc w:val="both"/>
        <w:rPr>
          <w:color w:val="000080"/>
          <w:rtl/>
        </w:rPr>
      </w:pPr>
      <w:r w:rsidRPr="00A4449B">
        <w:rPr>
          <w:rFonts w:ascii="Noor_Lotus" w:hAnsi="Noor_Lotus" w:cs="B Lotus"/>
          <w:color w:val="000080"/>
          <w:sz w:val="30"/>
          <w:szCs w:val="30"/>
          <w:rtl/>
        </w:rPr>
        <w:t>و السند صحيح إلّا بسدير فانه ممدوح و هو بفتح السين،</w:t>
      </w:r>
      <w:r>
        <w:rPr>
          <w:rStyle w:val="FootnoteReference"/>
          <w:rFonts w:ascii="Noor_Lotus" w:hAnsi="Noor_Lotus" w:cs="B Lotus"/>
          <w:color w:val="000080"/>
          <w:sz w:val="30"/>
          <w:szCs w:val="30"/>
          <w:rtl/>
        </w:rPr>
        <w:footnoteReference w:id="6"/>
      </w:r>
    </w:p>
    <w:p w:rsidR="00AD355A" w:rsidRDefault="00A4449B" w:rsidP="00AD355A">
      <w:pPr>
        <w:jc w:val="both"/>
        <w:rPr>
          <w:rtl/>
        </w:rPr>
      </w:pPr>
      <w:r>
        <w:rPr>
          <w:rFonts w:hint="cs"/>
          <w:rtl/>
        </w:rPr>
        <w:t xml:space="preserve">ظاهرا ایشان با این تعبیر، روایت را به خاطر سدیر حسنه می دانند. </w:t>
      </w:r>
    </w:p>
    <w:p w:rsidR="00AD355A" w:rsidRPr="00A4449B" w:rsidRDefault="00AD355A" w:rsidP="00AD355A">
      <w:pPr>
        <w:jc w:val="both"/>
        <w:rPr>
          <w:rtl/>
        </w:rPr>
      </w:pPr>
      <w:r>
        <w:rPr>
          <w:rFonts w:hint="cs"/>
          <w:rtl/>
        </w:rPr>
        <w:t xml:space="preserve">ایشان درباره متن روایت سدیر صیرفی چهار احتمال را ذکر کرده و درباره آن بحث کردند: </w:t>
      </w:r>
    </w:p>
    <w:p w:rsidR="00A4449B" w:rsidRDefault="00A4449B" w:rsidP="00AD355A">
      <w:pPr>
        <w:jc w:val="both"/>
        <w:rPr>
          <w:rFonts w:ascii="Noor_Lotus" w:hAnsi="Noor_Lotus" w:cs="B Lotus"/>
          <w:color w:val="000080"/>
          <w:sz w:val="30"/>
          <w:szCs w:val="30"/>
          <w:rtl/>
        </w:rPr>
      </w:pPr>
      <w:r w:rsidRPr="00A4449B">
        <w:rPr>
          <w:rFonts w:ascii="Noor_Lotus" w:hAnsi="Noor_Lotus" w:cs="B Lotus"/>
          <w:color w:val="000080"/>
          <w:sz w:val="30"/>
          <w:szCs w:val="30"/>
          <w:rtl/>
        </w:rPr>
        <w:lastRenderedPageBreak/>
        <w:t>و قوله: «يزكّيه لسنة واحدة» هل يحمل على الوجوب تعبّدا أو بلحاظ السنة الأولى حيث ان العلم بغيبة المال حصل بعد السنة الأولى أو يحمل على الاستحباب كما أفتى به كثير أو يحمل على الوجوب بعد تحقق الشرائط التي منها الحول بعد العثور على المال و قد ذكر ردّا لمن يفتي بعدم الوجوب ما دام المال غائبا فاذا عثر عليه يزكيه لجميع السنين الماضية كما أفتى به زفر و الشافعي في الجديد؟ وجوه.</w:t>
      </w:r>
    </w:p>
    <w:p w:rsidR="00A4449B" w:rsidRDefault="00AD355A" w:rsidP="00AD355A">
      <w:pPr>
        <w:jc w:val="both"/>
        <w:rPr>
          <w:rtl/>
        </w:rPr>
      </w:pPr>
      <w:r>
        <w:rPr>
          <w:rFonts w:hint="cs"/>
          <w:rtl/>
        </w:rPr>
        <w:t>چهار احتمالی که در کلام ایشان ذکر شده، بدین صورت است:</w:t>
      </w:r>
    </w:p>
    <w:p w:rsidR="00AD355A" w:rsidRDefault="00AD355A" w:rsidP="00AD355A">
      <w:pPr>
        <w:pStyle w:val="Heading3"/>
        <w:jc w:val="both"/>
        <w:rPr>
          <w:rtl/>
        </w:rPr>
      </w:pPr>
      <w:bookmarkStart w:id="7" w:name="_Toc118092458"/>
      <w:r>
        <w:rPr>
          <w:rFonts w:hint="cs"/>
          <w:rtl/>
        </w:rPr>
        <w:t>احتمال اول: حمل بر وجوب تعبّدی</w:t>
      </w:r>
      <w:bookmarkEnd w:id="7"/>
      <w:r>
        <w:rPr>
          <w:rFonts w:hint="cs"/>
          <w:rtl/>
        </w:rPr>
        <w:t xml:space="preserve"> </w:t>
      </w:r>
    </w:p>
    <w:p w:rsidR="00E018F4" w:rsidRDefault="00E018F4" w:rsidP="00AD355A">
      <w:pPr>
        <w:jc w:val="both"/>
        <w:rPr>
          <w:color w:val="000080"/>
          <w:rtl/>
        </w:rPr>
      </w:pPr>
      <w:r>
        <w:rPr>
          <w:rFonts w:hint="cs"/>
          <w:rtl/>
        </w:rPr>
        <w:t xml:space="preserve">احتمال اول این است که </w:t>
      </w:r>
      <w:r w:rsidR="00A4449B">
        <w:rPr>
          <w:rFonts w:hint="cs"/>
          <w:rtl/>
        </w:rPr>
        <w:t xml:space="preserve">«یزکّیه لسنه واحده» بر وجوب تعبّدی حمل شود. ایشان این احتمال را اینگونه ردّ کرده است: </w:t>
      </w:r>
    </w:p>
    <w:p w:rsidR="00E018F4" w:rsidRDefault="00A4449B" w:rsidP="00AD355A">
      <w:pPr>
        <w:jc w:val="both"/>
        <w:rPr>
          <w:color w:val="000080"/>
          <w:rtl/>
        </w:rPr>
      </w:pPr>
      <w:r w:rsidRPr="00E018F4">
        <w:rPr>
          <w:rFonts w:cs="B Lotus"/>
          <w:color w:val="000080"/>
          <w:rtl/>
        </w:rPr>
        <w:t>و الظاهر عدم الافتاء بالأول</w:t>
      </w:r>
    </w:p>
    <w:p w:rsidR="00A4449B" w:rsidRDefault="00A4449B" w:rsidP="00AD355A">
      <w:pPr>
        <w:jc w:val="both"/>
        <w:rPr>
          <w:rtl/>
        </w:rPr>
      </w:pPr>
      <w:r>
        <w:rPr>
          <w:rFonts w:hint="cs"/>
          <w:rtl/>
        </w:rPr>
        <w:t xml:space="preserve"> اما اشکال اصلی این احتمال این است که در روایات متعدّد</w:t>
      </w:r>
      <w:r w:rsidR="00AD355A">
        <w:rPr>
          <w:rFonts w:hint="cs"/>
          <w:rtl/>
        </w:rPr>
        <w:t>ی، وجوب زکات برای سنه</w:t>
      </w:r>
      <w:r>
        <w:rPr>
          <w:rFonts w:hint="cs"/>
          <w:rtl/>
        </w:rPr>
        <w:t xml:space="preserve"> واحده نفی شده است و این روایت با روایات متعدد در تعارض است و نمی توان آن را حمل بر وجوب کرد.</w:t>
      </w:r>
    </w:p>
    <w:p w:rsidR="00AD355A" w:rsidRDefault="00AD355A" w:rsidP="00AD355A">
      <w:pPr>
        <w:pStyle w:val="Heading3"/>
        <w:jc w:val="both"/>
      </w:pPr>
      <w:bookmarkStart w:id="8" w:name="_Toc118092459"/>
      <w:r>
        <w:rPr>
          <w:rFonts w:hint="cs"/>
          <w:rtl/>
        </w:rPr>
        <w:t>احتمال دوم: نظارت به زکات سال پیش از گم شدن مال</w:t>
      </w:r>
      <w:bookmarkEnd w:id="8"/>
      <w:r>
        <w:rPr>
          <w:rFonts w:hint="cs"/>
          <w:rtl/>
        </w:rPr>
        <w:t xml:space="preserve">  </w:t>
      </w:r>
    </w:p>
    <w:p w:rsidR="00E018F4" w:rsidRDefault="00A4449B" w:rsidP="00AD355A">
      <w:pPr>
        <w:jc w:val="both"/>
        <w:rPr>
          <w:color w:val="000080"/>
          <w:rtl/>
        </w:rPr>
      </w:pPr>
      <w:r>
        <w:rPr>
          <w:rFonts w:hint="cs"/>
          <w:rtl/>
        </w:rPr>
        <w:t xml:space="preserve">احتمال دوم این است که مفروض روایت این است که مالک پس از گذشت یکسال به دنبال مال آمده است و به همین دلیل نسبت به سال اول، زکات ثابت است. ایشان در پاسخ به این احتمال بیان می کند: </w:t>
      </w:r>
    </w:p>
    <w:p w:rsidR="00E018F4" w:rsidRDefault="000C7352" w:rsidP="00AD355A">
      <w:pPr>
        <w:jc w:val="both"/>
        <w:rPr>
          <w:color w:val="000080"/>
          <w:rtl/>
        </w:rPr>
      </w:pPr>
      <w:r w:rsidRPr="00E018F4">
        <w:rPr>
          <w:rFonts w:cs="B Lotus"/>
          <w:color w:val="000080"/>
          <w:rtl/>
        </w:rPr>
        <w:t>و يردّ الثاني بأن المانع من تعلق الزكاة الغيبة الواقعية لا العلم بها و المفروض حصولها في السنة الأولى أيضا</w:t>
      </w:r>
    </w:p>
    <w:p w:rsidR="00E018F4" w:rsidRDefault="000C7352" w:rsidP="00AD355A">
      <w:pPr>
        <w:jc w:val="both"/>
        <w:rPr>
          <w:rtl/>
        </w:rPr>
      </w:pPr>
      <w:r w:rsidRPr="00E018F4">
        <w:rPr>
          <w:rFonts w:hint="cs"/>
          <w:color w:val="000080"/>
          <w:rtl/>
        </w:rPr>
        <w:t xml:space="preserve"> </w:t>
      </w:r>
      <w:r w:rsidRPr="000C7352">
        <w:rPr>
          <w:rFonts w:cs="B Lotus" w:hint="cs"/>
          <w:rtl/>
        </w:rPr>
        <w:t>به این معنا که غیبت واقعی مانع تعلّق زکات است و در سال اول نیز واقعا غائب بوده است.</w:t>
      </w:r>
      <w:r>
        <w:rPr>
          <w:rFonts w:hint="cs"/>
          <w:rtl/>
        </w:rPr>
        <w:t xml:space="preserve"> </w:t>
      </w:r>
    </w:p>
    <w:p w:rsidR="00E018F4" w:rsidRDefault="000C7352" w:rsidP="00AD355A">
      <w:pPr>
        <w:jc w:val="both"/>
        <w:rPr>
          <w:rtl/>
        </w:rPr>
      </w:pPr>
      <w:r>
        <w:rPr>
          <w:rFonts w:hint="cs"/>
          <w:rtl/>
        </w:rPr>
        <w:t>هر چند سخن ایشان صحیح است که غیبت واقعی مانع ثبوت زکات است نه علم به غیبت اما به چه دلیل مفروض آن است که در سنه اولی، غیبت واقعی وجود داشته است؟</w:t>
      </w:r>
      <w:r w:rsidR="00AD355A">
        <w:rPr>
          <w:rFonts w:hint="cs"/>
          <w:rtl/>
        </w:rPr>
        <w:t xml:space="preserve"> مفروض آن است که </w:t>
      </w:r>
      <w:r w:rsidR="00E018F4">
        <w:rPr>
          <w:rFonts w:hint="cs"/>
          <w:rtl/>
        </w:rPr>
        <w:t xml:space="preserve">این شخص مالی را دفن کرده و پس از حول، مکان را گشته و پیدا نکرده است اما به چه دلیل اگر قبلا می گشت، آن را پیدا </w:t>
      </w:r>
      <w:r w:rsidR="00AD355A">
        <w:rPr>
          <w:rFonts w:hint="cs"/>
          <w:rtl/>
        </w:rPr>
        <w:t>ن</w:t>
      </w:r>
      <w:r w:rsidR="00E018F4">
        <w:rPr>
          <w:rFonts w:hint="cs"/>
          <w:rtl/>
        </w:rPr>
        <w:t xml:space="preserve">می کرد؟ بلکه امکان دارد اگر پیش از یکسال که زمان کمتری گذشته و حفظ او قوی تر </w:t>
      </w:r>
      <w:r w:rsidR="00AD355A">
        <w:rPr>
          <w:rFonts w:hint="cs"/>
          <w:rtl/>
        </w:rPr>
        <w:t>است،</w:t>
      </w:r>
      <w:r w:rsidR="00E018F4">
        <w:rPr>
          <w:rFonts w:hint="cs"/>
          <w:rtl/>
        </w:rPr>
        <w:t xml:space="preserve"> می گشت، آن را پیدا می کرد. پس در روایت مفروض این نیست که غیبت واقعی وجود داشته است. در نتیجه، این اح</w:t>
      </w:r>
      <w:r w:rsidR="00AD355A">
        <w:rPr>
          <w:rFonts w:hint="cs"/>
          <w:rtl/>
        </w:rPr>
        <w:t xml:space="preserve">تمال ذاتا احتمال به جایی است و نمی توان آن را با این بیان ردّ کرد. </w:t>
      </w:r>
    </w:p>
    <w:p w:rsidR="00A4449B" w:rsidRDefault="00E018F4" w:rsidP="00AD355A">
      <w:pPr>
        <w:jc w:val="both"/>
        <w:rPr>
          <w:rtl/>
        </w:rPr>
      </w:pPr>
      <w:r>
        <w:rPr>
          <w:rFonts w:hint="cs"/>
          <w:rtl/>
        </w:rPr>
        <w:t xml:space="preserve">اما نکته اصلی این است که «زکاه لسنه واحده» اختصاص به این روایت ندارد و در روایات متعدّدی وارد شده است که حتی اگر به فرض این معنا در روایت ذکر شود، باید وجه وجوب زکات لسنه واحده در سایر روایات را نیز بررسی کرد. </w:t>
      </w:r>
    </w:p>
    <w:p w:rsidR="00AD355A" w:rsidRDefault="00E018F4" w:rsidP="00AD355A">
      <w:pPr>
        <w:jc w:val="both"/>
        <w:rPr>
          <w:rtl/>
        </w:rPr>
      </w:pPr>
      <w:r>
        <w:rPr>
          <w:rFonts w:hint="cs"/>
          <w:rtl/>
        </w:rPr>
        <w:t>آقای هاشمی</w:t>
      </w:r>
      <w:r>
        <w:rPr>
          <w:rStyle w:val="FootnoteReference"/>
          <w:rtl/>
        </w:rPr>
        <w:footnoteReference w:id="7"/>
      </w:r>
      <w:r>
        <w:rPr>
          <w:rFonts w:hint="cs"/>
          <w:rtl/>
        </w:rPr>
        <w:t xml:space="preserve"> تنها همین احتمال را در معنای روایت ذکر کرده است و روایت را بر همین معنا حمل کرده است. بدون آنکه توجیهی برای آن ذکر کند. از کلام آقای هاشمی برداشت می شود که راوی اهمال کرده و زکات سال اول را پرداخت نکرده است اما این مطلب صحیح نیست و احتمال دارد </w:t>
      </w:r>
      <w:r w:rsidR="00AD355A">
        <w:rPr>
          <w:rFonts w:hint="cs"/>
          <w:rtl/>
        </w:rPr>
        <w:t>به مجرّد گذشت حول</w:t>
      </w:r>
      <w:r>
        <w:rPr>
          <w:rFonts w:hint="cs"/>
          <w:rtl/>
        </w:rPr>
        <w:t xml:space="preserve">، به دنبال مال آمده و آن را پیدا نکرده است. </w:t>
      </w:r>
    </w:p>
    <w:p w:rsidR="00E018F4" w:rsidRDefault="00E018F4" w:rsidP="00AD355A">
      <w:pPr>
        <w:jc w:val="both"/>
        <w:rPr>
          <w:rtl/>
        </w:rPr>
      </w:pPr>
      <w:r>
        <w:rPr>
          <w:rFonts w:hint="cs"/>
          <w:rtl/>
        </w:rPr>
        <w:t xml:space="preserve">به نظر می رسد هر چند معنای دوم محتمل است، اما متعیّن نیست و نمی توان این احتمال را به طور قاطع نفی یا اثبات کرد. </w:t>
      </w:r>
    </w:p>
    <w:p w:rsidR="00AD355A" w:rsidRDefault="00AD355A" w:rsidP="00AD355A">
      <w:pPr>
        <w:pStyle w:val="Heading3"/>
        <w:rPr>
          <w:rtl/>
        </w:rPr>
      </w:pPr>
      <w:bookmarkStart w:id="9" w:name="_Toc118092460"/>
      <w:r>
        <w:rPr>
          <w:rFonts w:hint="cs"/>
          <w:rtl/>
        </w:rPr>
        <w:t>احتمال سوم: حمل بر استحباب</w:t>
      </w:r>
      <w:bookmarkEnd w:id="9"/>
      <w:r>
        <w:rPr>
          <w:rFonts w:hint="cs"/>
          <w:rtl/>
        </w:rPr>
        <w:t xml:space="preserve"> </w:t>
      </w:r>
    </w:p>
    <w:p w:rsidR="00661DFE" w:rsidRDefault="00661DFE" w:rsidP="00AD355A">
      <w:pPr>
        <w:jc w:val="both"/>
        <w:rPr>
          <w:rtl/>
        </w:rPr>
      </w:pPr>
      <w:r>
        <w:rPr>
          <w:rFonts w:hint="cs"/>
          <w:rtl/>
        </w:rPr>
        <w:t xml:space="preserve">احتمال سوم، حمل بر استحباب است. این جمع در کلام شیخ طوسی مطرح شده و دیگران نیز آن را پذیرفتند. </w:t>
      </w:r>
    </w:p>
    <w:p w:rsidR="00AD355A" w:rsidRDefault="00AD355A" w:rsidP="00AD355A">
      <w:pPr>
        <w:pStyle w:val="Heading3"/>
        <w:rPr>
          <w:rtl/>
        </w:rPr>
      </w:pPr>
      <w:bookmarkStart w:id="10" w:name="_Toc118092461"/>
      <w:r>
        <w:rPr>
          <w:rFonts w:hint="cs"/>
          <w:rtl/>
        </w:rPr>
        <w:t>احتمال چهارم: وجوب زکات پس از گذشت حول</w:t>
      </w:r>
      <w:bookmarkEnd w:id="10"/>
      <w:r>
        <w:rPr>
          <w:rFonts w:hint="cs"/>
          <w:rtl/>
        </w:rPr>
        <w:t xml:space="preserve"> </w:t>
      </w:r>
    </w:p>
    <w:p w:rsidR="00661DFE" w:rsidRDefault="00661DFE" w:rsidP="00AD355A">
      <w:pPr>
        <w:jc w:val="both"/>
        <w:rPr>
          <w:rFonts w:ascii="Noor_Lotus" w:hAnsi="Noor_Lotus" w:cs="B Lotus"/>
          <w:color w:val="000080"/>
          <w:sz w:val="30"/>
          <w:szCs w:val="30"/>
          <w:rtl/>
        </w:rPr>
      </w:pPr>
      <w:r>
        <w:rPr>
          <w:rFonts w:hint="cs"/>
          <w:rtl/>
        </w:rPr>
        <w:t>احتمال چهارم به این صورت است: «</w:t>
      </w:r>
      <w:r w:rsidRPr="00661DFE">
        <w:rPr>
          <w:rFonts w:ascii="Noor_Lotus" w:hAnsi="Noor_Lotus" w:cs="B Lotus"/>
          <w:color w:val="000080"/>
          <w:sz w:val="30"/>
          <w:szCs w:val="30"/>
          <w:rtl/>
        </w:rPr>
        <w:t xml:space="preserve"> </w:t>
      </w:r>
      <w:r w:rsidRPr="00A4449B">
        <w:rPr>
          <w:rFonts w:ascii="Noor_Lotus" w:hAnsi="Noor_Lotus" w:cs="B Lotus"/>
          <w:color w:val="000080"/>
          <w:sz w:val="30"/>
          <w:szCs w:val="30"/>
          <w:rtl/>
        </w:rPr>
        <w:t>يحمل على الوجوب بعد تحقق الشرائط التي منها الحول بعد العثور على المال</w:t>
      </w:r>
      <w:r>
        <w:rPr>
          <w:rFonts w:ascii="Noor_Lotus" w:hAnsi="Noor_Lotus" w:cs="B Lotus" w:hint="cs"/>
          <w:color w:val="000080"/>
          <w:sz w:val="30"/>
          <w:szCs w:val="30"/>
          <w:rtl/>
        </w:rPr>
        <w:t>»</w:t>
      </w:r>
    </w:p>
    <w:p w:rsidR="00661DFE" w:rsidRDefault="00661DFE" w:rsidP="00AD355A">
      <w:pPr>
        <w:jc w:val="both"/>
        <w:rPr>
          <w:rtl/>
        </w:rPr>
      </w:pPr>
      <w:r>
        <w:rPr>
          <w:rFonts w:hint="cs"/>
          <w:rtl/>
        </w:rPr>
        <w:t xml:space="preserve">در جلسه قبل این احتمال مطرح و پذیرفته شد. </w:t>
      </w:r>
      <w:r w:rsidR="00E21D39">
        <w:rPr>
          <w:rFonts w:hint="cs"/>
          <w:rtl/>
        </w:rPr>
        <w:t xml:space="preserve">این احتمال نیازمند توضیح بیشتر است تا میزان صحت پاسخ آقای منتظری به این احتمال، روشن شود. </w:t>
      </w:r>
      <w:r>
        <w:rPr>
          <w:rFonts w:hint="cs"/>
          <w:rtl/>
        </w:rPr>
        <w:t xml:space="preserve"> </w:t>
      </w:r>
    </w:p>
    <w:p w:rsidR="00661DFE" w:rsidRDefault="00E21D39" w:rsidP="00AD355A">
      <w:pPr>
        <w:jc w:val="both"/>
        <w:rPr>
          <w:rtl/>
        </w:rPr>
      </w:pPr>
      <w:r>
        <w:rPr>
          <w:rFonts w:hint="cs"/>
          <w:rtl/>
        </w:rPr>
        <w:t xml:space="preserve">آقای منتظری پس از بیان احتمال چهارم می فرماید: </w:t>
      </w:r>
    </w:p>
    <w:p w:rsidR="00E21D39" w:rsidRDefault="00E21D39" w:rsidP="00AD355A">
      <w:pPr>
        <w:jc w:val="both"/>
        <w:rPr>
          <w:color w:val="000080"/>
          <w:rtl/>
        </w:rPr>
      </w:pPr>
      <w:r w:rsidRPr="00E21D39">
        <w:rPr>
          <w:color w:val="000080"/>
          <w:rtl/>
        </w:rPr>
        <w:t>و قد ذكر ردّا لمن يفتي بعدم الوجوب ما دام المال غائبا فاذا عثر عليه يزكيه لجميع السنين الماضية كما أفتى به زفر و الشافعي في الجديد</w:t>
      </w:r>
    </w:p>
    <w:p w:rsidR="00E21D39" w:rsidRDefault="00E21D39" w:rsidP="00AD355A">
      <w:pPr>
        <w:jc w:val="both"/>
        <w:rPr>
          <w:rtl/>
        </w:rPr>
      </w:pPr>
      <w:r>
        <w:rPr>
          <w:rFonts w:hint="cs"/>
          <w:rtl/>
        </w:rPr>
        <w:t xml:space="preserve">روایت سدیر مربوط به زمان امام باقر علیه السلام است و شافعی هیچ ارتباطی به امام باقر علیه السلام است. زیرا شافعی سال 150 متولد شده و امام باقر علیه السلام سال 114 شهید شده است. زفر نیز متأخر از زمان امام باقر علیه السلام است. حمل روایت در ردّ این فتوا باید ناظر به کسی باشد که در زمان امام باقر علیه السلام چنین فتوایی داشته باشد. فتوای مالک نیز نمی تواند سبب آن شود که کلام امام باقر علیه السلام در ردّ مالک باشد. زیرا مالک هم زمان با شاگردان ابو حنیفه است و در زمان امام صادق علیه السلام و عمدتا در زمان امام کاظم علیه السلام مطرح بوده است. </w:t>
      </w:r>
      <w:r w:rsidR="004D3241">
        <w:rPr>
          <w:rFonts w:hint="cs"/>
          <w:rtl/>
        </w:rPr>
        <w:t xml:space="preserve">مالک، موطّا را در اواخر </w:t>
      </w:r>
      <w:r w:rsidR="009454BC">
        <w:rPr>
          <w:rFonts w:hint="cs"/>
          <w:rtl/>
        </w:rPr>
        <w:t>زمان</w:t>
      </w:r>
      <w:r w:rsidR="004D3241">
        <w:rPr>
          <w:rFonts w:hint="cs"/>
          <w:rtl/>
        </w:rPr>
        <w:t xml:space="preserve"> امام کاظم علیه السلام و به دستور منصور نوشته است. به هر حال، مالک زمان امام باقر علیه السلام مطرح نبوده است. باید </w:t>
      </w:r>
      <w:r w:rsidR="009454BC">
        <w:rPr>
          <w:rFonts w:hint="cs"/>
          <w:rtl/>
        </w:rPr>
        <w:t xml:space="preserve">دنبال کرد </w:t>
      </w:r>
      <w:r w:rsidR="004D3241">
        <w:rPr>
          <w:rFonts w:hint="cs"/>
          <w:rtl/>
        </w:rPr>
        <w:t xml:space="preserve"> آیا </w:t>
      </w:r>
      <w:r w:rsidR="009454BC">
        <w:rPr>
          <w:rFonts w:hint="cs"/>
          <w:rtl/>
        </w:rPr>
        <w:t xml:space="preserve">غیر مالک </w:t>
      </w:r>
      <w:r w:rsidR="004D3241">
        <w:rPr>
          <w:rFonts w:hint="cs"/>
          <w:rtl/>
        </w:rPr>
        <w:t xml:space="preserve">کس دیگری چنین فتوایی داده است؟ </w:t>
      </w:r>
    </w:p>
    <w:p w:rsidR="00AD355A" w:rsidRDefault="00AD355A" w:rsidP="00AD355A">
      <w:pPr>
        <w:pStyle w:val="Heading4"/>
        <w:rPr>
          <w:rtl/>
        </w:rPr>
      </w:pPr>
      <w:bookmarkStart w:id="11" w:name="_Toc118092462"/>
      <w:r>
        <w:rPr>
          <w:rFonts w:hint="cs"/>
          <w:rtl/>
        </w:rPr>
        <w:t>استشهاد به روایت اسحاق بن عمار برای احتمال چهارم</w:t>
      </w:r>
      <w:bookmarkEnd w:id="11"/>
      <w:r>
        <w:rPr>
          <w:rFonts w:hint="cs"/>
          <w:rtl/>
        </w:rPr>
        <w:t xml:space="preserve"> </w:t>
      </w:r>
    </w:p>
    <w:p w:rsidR="009454BC" w:rsidRDefault="009454BC" w:rsidP="00AD355A">
      <w:pPr>
        <w:jc w:val="both"/>
        <w:rPr>
          <w:rtl/>
        </w:rPr>
      </w:pPr>
      <w:r>
        <w:rPr>
          <w:rFonts w:hint="cs"/>
          <w:rtl/>
        </w:rPr>
        <w:t xml:space="preserve">آقای منتظری درباره احتمال اخیر شاهدی را ذکر کرده اما توضیح نداده است. ایشان می فرماید: </w:t>
      </w:r>
    </w:p>
    <w:p w:rsidR="009454BC" w:rsidRDefault="009454BC" w:rsidP="00AD355A">
      <w:pPr>
        <w:jc w:val="both"/>
        <w:rPr>
          <w:color w:val="000080"/>
          <w:rtl/>
        </w:rPr>
      </w:pPr>
      <w:r w:rsidRPr="009454BC">
        <w:rPr>
          <w:color w:val="000080"/>
          <w:rtl/>
        </w:rPr>
        <w:t>و يشهد للأخير روايتا</w:t>
      </w:r>
      <w:r w:rsidR="00AD355A">
        <w:rPr>
          <w:rStyle w:val="FootnoteReference"/>
          <w:color w:val="000080"/>
          <w:rtl/>
        </w:rPr>
        <w:footnoteReference w:id="8"/>
      </w:r>
      <w:r w:rsidRPr="009454BC">
        <w:rPr>
          <w:color w:val="000080"/>
          <w:rtl/>
        </w:rPr>
        <w:t xml:space="preserve"> اسحاق بن عمار الآتيتان المصرّحتان بعدم الزكاة بعد قدوم الغائب حتى يحول الحول إذ الفرق بين مال الغائب و المال المدفون بلا وجه.</w:t>
      </w:r>
    </w:p>
    <w:p w:rsidR="009454BC" w:rsidRDefault="009454BC" w:rsidP="00AD355A">
      <w:pPr>
        <w:jc w:val="both"/>
        <w:rPr>
          <w:rtl/>
        </w:rPr>
      </w:pPr>
      <w:r>
        <w:rPr>
          <w:rFonts w:hint="cs"/>
          <w:rtl/>
        </w:rPr>
        <w:t xml:space="preserve">ایشان هیچ توضیحی نداده است که چگونه روایت اسحاق بن عمار، وجه چهارم را متعیّن می کند و احتمال حمل بر استحباب را نفی می کند؟ ما به وجه دیگری به روایت اسحاق بن عمار تمسک کردیم. شاید در ذهن ایشان نیز همین مطلب بوده است اما به روشنی توضیح ارائه نداده است. </w:t>
      </w:r>
    </w:p>
    <w:p w:rsidR="009454BC" w:rsidRDefault="009454BC" w:rsidP="00AD355A">
      <w:pPr>
        <w:jc w:val="both"/>
        <w:rPr>
          <w:rtl/>
        </w:rPr>
      </w:pPr>
      <w:r>
        <w:rPr>
          <w:rFonts w:hint="cs"/>
          <w:rtl/>
        </w:rPr>
        <w:t xml:space="preserve">ابتدا وجه چهارم را توضیح می دهیم و پس از آن نحو استشهاد به روایت اسحاق بن عمار را ذکر می کنیم. </w:t>
      </w:r>
    </w:p>
    <w:p w:rsidR="00AD355A" w:rsidRDefault="0002234E" w:rsidP="00AD355A">
      <w:pPr>
        <w:jc w:val="both"/>
        <w:rPr>
          <w:rtl/>
        </w:rPr>
      </w:pPr>
      <w:r>
        <w:rPr>
          <w:rFonts w:hint="cs"/>
          <w:rtl/>
        </w:rPr>
        <w:t xml:space="preserve">در روایات متعددی به غیر از روایت سدیر صیرفی، وارد شده که زکات ثابت نیست «حتی یقع فی یدیک» مفهوم این عبارت آن است که زمانی که مال به دست مالک رسید، زکات واجب است. بیان شد: این روایات بیانگر وجوب حیثی هستند و وقتی غیبت به حضور تبدیل شد، شرط مفقود از بین می رود زیرا یکی از شرایط وجوب زکات حضور مال است </w:t>
      </w:r>
      <w:r>
        <w:rPr>
          <w:rFonts w:ascii="Sakkal Majalla" w:hAnsi="Sakkal Majalla" w:cs="Sakkal Majalla" w:hint="cs"/>
          <w:rtl/>
        </w:rPr>
        <w:t>–</w:t>
      </w:r>
      <w:r>
        <w:rPr>
          <w:rFonts w:hint="cs"/>
          <w:rtl/>
        </w:rPr>
        <w:t xml:space="preserve"> با توضیحی که ذکر خواهد شد- و زمانی که مال غائب است زکات ندارد و</w:t>
      </w:r>
      <w:r w:rsidR="00AD355A">
        <w:rPr>
          <w:rFonts w:hint="cs"/>
          <w:rtl/>
        </w:rPr>
        <w:t xml:space="preserve"> وقتی حاضر شد، زکات واجب می شود. پس این عبارت ناظر به آن نیست که </w:t>
      </w:r>
      <w:r>
        <w:rPr>
          <w:rFonts w:hint="cs"/>
          <w:rtl/>
        </w:rPr>
        <w:t>هیچ شرط دیگری در وجوب زکات م</w:t>
      </w:r>
      <w:r w:rsidR="00AD355A">
        <w:rPr>
          <w:rFonts w:hint="cs"/>
          <w:rtl/>
        </w:rPr>
        <w:t>عتبر نیست و</w:t>
      </w:r>
      <w:r>
        <w:rPr>
          <w:rFonts w:hint="cs"/>
          <w:rtl/>
        </w:rPr>
        <w:t xml:space="preserve"> این روایات بیان می کنند: شرط مفقود وجوب زکات که حضور مال است، حاصل می شود نه آنکه بالفعل وجوب زکات ثابت می شود و نیازی به ثبوت سایر شرایط نیست. </w:t>
      </w:r>
    </w:p>
    <w:p w:rsidR="0002234E" w:rsidRDefault="0002234E" w:rsidP="00AD355A">
      <w:pPr>
        <w:jc w:val="both"/>
        <w:rPr>
          <w:rtl/>
        </w:rPr>
      </w:pPr>
      <w:r>
        <w:rPr>
          <w:rFonts w:hint="cs"/>
          <w:rtl/>
        </w:rPr>
        <w:t xml:space="preserve">«زکاه لسنه واحده» نیز همین مطلب را بیان می کند که نسبت به سال های گذشته که مال مفقود بوده است، </w:t>
      </w:r>
      <w:r w:rsidR="00AD355A">
        <w:rPr>
          <w:rFonts w:hint="cs"/>
          <w:rtl/>
        </w:rPr>
        <w:t>زکات وجوب</w:t>
      </w:r>
      <w:r>
        <w:rPr>
          <w:rFonts w:hint="cs"/>
          <w:rtl/>
        </w:rPr>
        <w:t xml:space="preserve"> ندارد و از حین یافتن مال، داخل در سال می شود. پس «زکاه لسنه واحده» تنها زکات سال های قبل را نفی می کند و </w:t>
      </w:r>
      <w:r w:rsidR="00AD355A">
        <w:rPr>
          <w:rFonts w:hint="cs"/>
          <w:rtl/>
        </w:rPr>
        <w:t xml:space="preserve">از این جهت </w:t>
      </w:r>
      <w:r>
        <w:rPr>
          <w:rFonts w:hint="cs"/>
          <w:rtl/>
        </w:rPr>
        <w:t xml:space="preserve">که آیا بالفعل زکات واجب است یا بعد از حلول حول، سکوت دارد. </w:t>
      </w:r>
    </w:p>
    <w:p w:rsidR="0002234E" w:rsidRDefault="0002234E" w:rsidP="00AD355A">
      <w:pPr>
        <w:jc w:val="both"/>
        <w:rPr>
          <w:rtl/>
        </w:rPr>
      </w:pPr>
      <w:r>
        <w:rPr>
          <w:rFonts w:hint="cs"/>
          <w:rtl/>
        </w:rPr>
        <w:t>در روایت اسحاق بن عمار وارد شده است:</w:t>
      </w:r>
    </w:p>
    <w:p w:rsidR="0002234E" w:rsidRDefault="0002234E" w:rsidP="00AD355A">
      <w:pPr>
        <w:jc w:val="both"/>
        <w:rPr>
          <w:color w:val="008000"/>
          <w:rtl/>
        </w:rPr>
      </w:pPr>
      <w:r w:rsidRPr="0002234E">
        <w:rPr>
          <w:color w:val="008000"/>
          <w:rtl/>
        </w:rPr>
        <w:t>عَنِ الرَّجُلِ يَكُونُ لَهُ الْوُلْدُ فَيَغِيبُ بَعْضُ وُلْدِهِ فَلَا يَدْرِي أَيْنَ هُوَ وَ مَاتَ الرَّجُلُ فَكَيْفَ يُصْنَعُ بِمِيرَاثِ الْغَائِبِ مِنْ أَبِيهِ قَالَ يُعْزَلُ حَتَّى يَجِي‏ءَ قُلْتُ فَعَلَى مَالِهِ زَكَاةٌ فَقَالَ لَا حَتَّى يَجِي‏ءَ قُلْتُ فَإِذَا هُوَ جَاءَ أَ يُزَكِّيهِ-فَقَالَ لَا حَتَّى يَحُولَ عَلَيْهِ الْحَوْلُ فِي يَدِهِ.</w:t>
      </w:r>
    </w:p>
    <w:p w:rsidR="00605813" w:rsidRDefault="00AD355A" w:rsidP="00D1191E">
      <w:pPr>
        <w:jc w:val="both"/>
        <w:rPr>
          <w:rtl/>
        </w:rPr>
      </w:pPr>
      <w:r>
        <w:rPr>
          <w:rFonts w:hint="cs"/>
          <w:rtl/>
        </w:rPr>
        <w:t xml:space="preserve">استشهاد به روایت اسحاق بن عمار به این وجه بود که امام علیه السلام در این روایت می فرماید: تا زمانی که غائب است، زکات ندارد و وقتی دستش رسید زکات دارد. </w:t>
      </w:r>
      <w:r w:rsidR="0002234E">
        <w:rPr>
          <w:rFonts w:hint="cs"/>
          <w:rtl/>
        </w:rPr>
        <w:t>ممکن است تصور شود، «حتی یجیء» مفهوم دارد و به مجرّد آمدن زکات واجب است. به همین دلیل سائل سوال می کند آیا به محض آمدن</w:t>
      </w:r>
      <w:r w:rsidR="00D1191E">
        <w:rPr>
          <w:rFonts w:hint="cs"/>
          <w:rtl/>
        </w:rPr>
        <w:t xml:space="preserve"> مال،</w:t>
      </w:r>
      <w:r w:rsidR="0002234E">
        <w:rPr>
          <w:rFonts w:hint="cs"/>
          <w:rtl/>
        </w:rPr>
        <w:t xml:space="preserve"> زکات واجب است یا با گذشت سال زکات واجب </w:t>
      </w:r>
      <w:r w:rsidR="00D1191E">
        <w:rPr>
          <w:rFonts w:hint="cs"/>
          <w:rtl/>
        </w:rPr>
        <w:t>می شود</w:t>
      </w:r>
      <w:r w:rsidR="0002234E">
        <w:rPr>
          <w:rFonts w:hint="cs"/>
          <w:rtl/>
        </w:rPr>
        <w:t xml:space="preserve">؟ امام علیه السلام در پاسخ می فرماید: باید حول بگذرد در حالی که مال در دست اوست. </w:t>
      </w:r>
      <w:r>
        <w:rPr>
          <w:rFonts w:hint="cs"/>
          <w:rtl/>
        </w:rPr>
        <w:t xml:space="preserve">از </w:t>
      </w:r>
      <w:r w:rsidR="001862CE">
        <w:rPr>
          <w:rFonts w:hint="cs"/>
          <w:rtl/>
        </w:rPr>
        <w:t>پاسخ امام علیه السلام</w:t>
      </w:r>
      <w:r>
        <w:rPr>
          <w:rFonts w:hint="cs"/>
          <w:rtl/>
        </w:rPr>
        <w:t xml:space="preserve"> استفاده می شود</w:t>
      </w:r>
      <w:r w:rsidR="001862CE">
        <w:rPr>
          <w:rFonts w:hint="cs"/>
          <w:rtl/>
        </w:rPr>
        <w:t xml:space="preserve"> «حتی یجیء»</w:t>
      </w:r>
      <w:r>
        <w:rPr>
          <w:rFonts w:hint="cs"/>
          <w:rtl/>
        </w:rPr>
        <w:t xml:space="preserve"> </w:t>
      </w:r>
      <w:r w:rsidR="001862CE">
        <w:rPr>
          <w:rFonts w:hint="cs"/>
          <w:rtl/>
        </w:rPr>
        <w:t>در مقام بیان این حیث نیست که به مجرّد وقوع مال در ید مالک</w:t>
      </w:r>
      <w:r w:rsidR="00D1191E">
        <w:rPr>
          <w:rFonts w:hint="cs"/>
          <w:rtl/>
        </w:rPr>
        <w:t>،</w:t>
      </w:r>
      <w:r w:rsidR="001862CE">
        <w:rPr>
          <w:rFonts w:hint="cs"/>
          <w:rtl/>
        </w:rPr>
        <w:t xml:space="preserve"> زکات واجب است یا پس از گذشت حول واجب است. از این روایت استفاده می شود </w:t>
      </w:r>
      <w:r w:rsidR="0002234E">
        <w:rPr>
          <w:rFonts w:hint="cs"/>
          <w:rtl/>
        </w:rPr>
        <w:t xml:space="preserve">روایات دیگری که بیان کرده «حتی یقع فی یده» </w:t>
      </w:r>
      <w:r w:rsidR="001862CE">
        <w:rPr>
          <w:rFonts w:hint="cs"/>
          <w:rtl/>
        </w:rPr>
        <w:t xml:space="preserve">نیز ناظر به این حیث نیست. </w:t>
      </w:r>
      <w:r w:rsidR="0002234E">
        <w:rPr>
          <w:rFonts w:hint="cs"/>
          <w:rtl/>
        </w:rPr>
        <w:t xml:space="preserve"> </w:t>
      </w:r>
    </w:p>
    <w:p w:rsidR="00605813" w:rsidRDefault="00605813" w:rsidP="00AD355A">
      <w:pPr>
        <w:jc w:val="both"/>
        <w:rPr>
          <w:rtl/>
        </w:rPr>
      </w:pPr>
      <w:r>
        <w:rPr>
          <w:rFonts w:hint="cs"/>
          <w:rtl/>
        </w:rPr>
        <w:t xml:space="preserve">«زکاه لسنه واحده» در روایت سدیر را نیز می توان به همین معنا حمل کرد. به این صورت که روایت بیان می کند: زکات یکساله واجب است اما ناظر به این جهت نیست که زکات به مجرّد وصول واجب است یا باید حول بگذرد. </w:t>
      </w:r>
    </w:p>
    <w:p w:rsidR="00605813" w:rsidRDefault="00605813" w:rsidP="00D1191E">
      <w:pPr>
        <w:jc w:val="both"/>
        <w:rPr>
          <w:rtl/>
        </w:rPr>
      </w:pPr>
      <w:r>
        <w:rPr>
          <w:rFonts w:hint="cs"/>
          <w:rtl/>
        </w:rPr>
        <w:t xml:space="preserve">وجه استشهاد به روایت </w:t>
      </w:r>
      <w:r w:rsidR="00D1191E">
        <w:rPr>
          <w:rFonts w:hint="cs"/>
          <w:rtl/>
        </w:rPr>
        <w:t>اسحاق بن عمار</w:t>
      </w:r>
      <w:r>
        <w:rPr>
          <w:rFonts w:hint="cs"/>
          <w:rtl/>
        </w:rPr>
        <w:t xml:space="preserve"> بدین صورت است که از آن کشف می شود وجوب زکات پس از وصول مال و «زکاه لسنه واحده» قضیه مهمله است و ناظر به این نیست که زکات به مجرّد وصول مال واجب است یا پس از حلول حول واجب است. </w:t>
      </w:r>
    </w:p>
    <w:p w:rsidR="00605813" w:rsidRDefault="00605813" w:rsidP="00D1191E">
      <w:pPr>
        <w:jc w:val="both"/>
        <w:rPr>
          <w:rtl/>
        </w:rPr>
      </w:pPr>
      <w:r>
        <w:rPr>
          <w:rFonts w:hint="cs"/>
          <w:rtl/>
        </w:rPr>
        <w:t xml:space="preserve">برخی از رفقا اشاره کردند که برخی از عامه در اینجا قائل هستند که به محض اینکه مال در دست او رسید، باید زکات آن را پرداخت کند. اگر این فتوا به عنوان فتوای مطرح در زمان امام باقر علیه السلام موجود باشد، این فتوا می تواند شاهد بر آن </w:t>
      </w:r>
      <w:r w:rsidR="00D1191E">
        <w:rPr>
          <w:rFonts w:hint="cs"/>
          <w:rtl/>
        </w:rPr>
        <w:t>باشد</w:t>
      </w:r>
      <w:r>
        <w:rPr>
          <w:rFonts w:hint="cs"/>
          <w:rtl/>
        </w:rPr>
        <w:t xml:space="preserve"> که «زکاه لسنه واحده» ناظر به وجوب زکات در همان لحظه وصول مال است. باید به فتاوای عامه رجوع کرد و میزان تأثیر آن در فهم روایت را بررسی کرد. مطلبی که نقل شد از مالک بود و مالک نمی تواند روایات وارد از امام باقر علیه السلام را توجیه کند. بله می تواند توجیه کننده روایات وارد از امام صادق علیه السلام باشد به خصوص آنکه مالک مفتی مدینه بوده است. </w:t>
      </w:r>
    </w:p>
    <w:p w:rsidR="00503DA1" w:rsidRDefault="00503DA1" w:rsidP="00D1191E">
      <w:pPr>
        <w:jc w:val="both"/>
        <w:rPr>
          <w:rtl/>
        </w:rPr>
      </w:pPr>
      <w:r>
        <w:rPr>
          <w:rFonts w:hint="cs"/>
          <w:rtl/>
        </w:rPr>
        <w:t>در جلسه آینده</w:t>
      </w:r>
      <w:r w:rsidR="00D1191E">
        <w:rPr>
          <w:rFonts w:hint="cs"/>
          <w:rtl/>
        </w:rPr>
        <w:t xml:space="preserve"> پس از رجوع به اقوال عامه،</w:t>
      </w:r>
      <w:r>
        <w:rPr>
          <w:rFonts w:hint="cs"/>
          <w:rtl/>
        </w:rPr>
        <w:t xml:space="preserve"> این بحث تکمیل خوا</w:t>
      </w:r>
      <w:r w:rsidR="00D1191E">
        <w:rPr>
          <w:rFonts w:hint="cs"/>
          <w:rtl/>
        </w:rPr>
        <w:t xml:space="preserve">هد شد. </w:t>
      </w:r>
    </w:p>
    <w:p w:rsidR="0002234E" w:rsidRPr="00503DA1" w:rsidRDefault="00503DA1" w:rsidP="00D1191E">
      <w:pPr>
        <w:jc w:val="both"/>
        <w:rPr>
          <w:rtl/>
        </w:rPr>
      </w:pPr>
      <w:r>
        <w:rPr>
          <w:rFonts w:hint="cs"/>
          <w:rtl/>
        </w:rPr>
        <w:t xml:space="preserve">در کلام مرحوم آقای خویی و مرحوم آقای حکیم مطلبی وجود دارد که در جلسه آینده دنبال می شود. آقای حکیم دو اشکال در تمکن از تصرف مطرح کردند و در مقام پاسخ بر آمدند و آقای خویی به نحوی بحث را مطرح کردند که این اشکالات </w:t>
      </w:r>
      <w:r w:rsidR="00D1191E">
        <w:rPr>
          <w:rFonts w:hint="cs"/>
          <w:rtl/>
        </w:rPr>
        <w:t>وارد</w:t>
      </w:r>
      <w:r w:rsidRPr="00503DA1">
        <w:rPr>
          <w:rFonts w:hint="cs"/>
          <w:rtl/>
        </w:rPr>
        <w:t xml:space="preserve"> نباشد. اصل این دو اشکال این است:</w:t>
      </w:r>
    </w:p>
    <w:p w:rsidR="00503DA1" w:rsidRDefault="00503DA1" w:rsidP="00AD355A">
      <w:pPr>
        <w:pStyle w:val="ListParagraph"/>
        <w:numPr>
          <w:ilvl w:val="0"/>
          <w:numId w:val="19"/>
        </w:numPr>
        <w:jc w:val="both"/>
      </w:pPr>
      <w:r w:rsidRPr="00503DA1">
        <w:rPr>
          <w:rFonts w:hint="cs"/>
          <w:rtl/>
        </w:rPr>
        <w:t>مراد از تمکّن از تصرف جمیع تصرفات است یا بعض تصرفات؟ و هر یک از این احتمال، مشکلاتی را ایجاد می کند</w:t>
      </w:r>
      <w:r w:rsidR="004C21F4">
        <w:rPr>
          <w:rFonts w:hint="cs"/>
          <w:rtl/>
        </w:rPr>
        <w:t xml:space="preserve">. </w:t>
      </w:r>
    </w:p>
    <w:p w:rsidR="00503DA1" w:rsidRPr="00503DA1" w:rsidRDefault="00503DA1" w:rsidP="00AD355A">
      <w:pPr>
        <w:pStyle w:val="ListParagraph"/>
        <w:numPr>
          <w:ilvl w:val="0"/>
          <w:numId w:val="19"/>
        </w:numPr>
        <w:jc w:val="both"/>
        <w:rPr>
          <w:rtl/>
        </w:rPr>
      </w:pPr>
      <w:r w:rsidRPr="00503DA1">
        <w:rPr>
          <w:rFonts w:hint="cs"/>
          <w:rtl/>
        </w:rPr>
        <w:t>روایت در موارد خاصه است. چگونه از این موارد خاصه، عنوان عام تمکّن از تصرف برداشت شده است؟</w:t>
      </w:r>
    </w:p>
    <w:p w:rsidR="0002234E" w:rsidRPr="0002234E" w:rsidRDefault="0002234E" w:rsidP="00AD355A">
      <w:pPr>
        <w:jc w:val="both"/>
        <w:rPr>
          <w:rtl/>
        </w:rPr>
      </w:pPr>
    </w:p>
    <w:p w:rsidR="009454BC" w:rsidRPr="00E21D39" w:rsidRDefault="009454BC" w:rsidP="00AD355A">
      <w:pPr>
        <w:jc w:val="both"/>
        <w:rPr>
          <w:rtl/>
        </w:rPr>
      </w:pPr>
    </w:p>
    <w:sectPr w:rsidR="009454BC" w:rsidRPr="00E21D3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AC5" w:rsidRDefault="00BB7AC5" w:rsidP="008B750B">
      <w:pPr>
        <w:spacing w:line="240" w:lineRule="auto"/>
      </w:pPr>
      <w:r>
        <w:separator/>
      </w:r>
    </w:p>
  </w:endnote>
  <w:endnote w:type="continuationSeparator" w:id="0">
    <w:p w:rsidR="00BB7AC5" w:rsidRDefault="00BB7AC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80002007" w:usb1="80002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6"/>
      <w:gridCol w:w="2204"/>
      <w:gridCol w:w="4694"/>
    </w:tblGrid>
    <w:tr w:rsidR="004D3241" w:rsidRPr="006D44C1" w:rsidTr="0020241A">
      <w:tc>
        <w:tcPr>
          <w:tcW w:w="3382" w:type="dxa"/>
          <w:tcBorders>
            <w:top w:val="nil"/>
            <w:left w:val="nil"/>
            <w:bottom w:val="nil"/>
            <w:right w:val="nil"/>
          </w:tcBorders>
        </w:tcPr>
        <w:p w:rsidR="004D3241" w:rsidRDefault="004D324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4D3241" w:rsidRDefault="004D3241" w:rsidP="006D44C1">
          <w:pPr>
            <w:pStyle w:val="Footer"/>
            <w:jc w:val="right"/>
            <w:rPr>
              <w:rtl/>
            </w:rPr>
          </w:pPr>
          <w:r>
            <w:rPr>
              <w:rFonts w:hint="cs"/>
              <w:rtl/>
            </w:rPr>
            <w:t xml:space="preserve">صفحه </w:t>
          </w:r>
          <w:r>
            <w:fldChar w:fldCharType="begin"/>
          </w:r>
          <w:r>
            <w:instrText>PAGE   \* MERGEFORMAT</w:instrText>
          </w:r>
          <w:r>
            <w:fldChar w:fldCharType="separate"/>
          </w:r>
          <w:r w:rsidR="007857C1" w:rsidRPr="007857C1">
            <w:rPr>
              <w:noProof/>
              <w:rtl/>
              <w:lang w:val="fa-IR"/>
            </w:rPr>
            <w:t>6</w:t>
          </w:r>
          <w:r>
            <w:rPr>
              <w:noProof/>
            </w:rPr>
            <w:fldChar w:fldCharType="end"/>
          </w:r>
        </w:p>
      </w:tc>
      <w:tc>
        <w:tcPr>
          <w:tcW w:w="4786" w:type="dxa"/>
          <w:tcBorders>
            <w:top w:val="nil"/>
            <w:left w:val="nil"/>
            <w:bottom w:val="nil"/>
            <w:right w:val="nil"/>
          </w:tcBorders>
          <w:vAlign w:val="center"/>
        </w:tcPr>
        <w:p w:rsidR="004D3241" w:rsidRPr="006D44C1" w:rsidRDefault="004D3241" w:rsidP="001B6799">
          <w:pPr>
            <w:pStyle w:val="Footer"/>
            <w:bidi w:val="0"/>
            <w:rPr>
              <w:color w:val="808080" w:themeColor="background1" w:themeShade="80"/>
              <w:rtl/>
            </w:rPr>
          </w:pPr>
          <w:bookmarkStart w:id="19" w:name="BokAdres"/>
          <w:bookmarkEnd w:id="19"/>
          <w:r>
            <w:rPr>
              <w:color w:val="808080" w:themeColor="background1" w:themeShade="80"/>
            </w:rPr>
            <w:t>F1js1_14010808-018_mk3_mfeb.ir</w:t>
          </w:r>
        </w:p>
      </w:tc>
    </w:tr>
  </w:tbl>
  <w:p w:rsidR="004D3241" w:rsidRDefault="004D324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AC5" w:rsidRDefault="00BB7AC5" w:rsidP="008B750B">
      <w:pPr>
        <w:spacing w:line="240" w:lineRule="auto"/>
      </w:pPr>
      <w:r>
        <w:separator/>
      </w:r>
    </w:p>
  </w:footnote>
  <w:footnote w:type="continuationSeparator" w:id="0">
    <w:p w:rsidR="00BB7AC5" w:rsidRDefault="00BB7AC5" w:rsidP="008B750B">
      <w:pPr>
        <w:spacing w:line="240" w:lineRule="auto"/>
      </w:pPr>
      <w:r>
        <w:continuationSeparator/>
      </w:r>
    </w:p>
  </w:footnote>
  <w:footnote w:id="1">
    <w:p w:rsidR="004D3241" w:rsidRDefault="004D3241">
      <w:pPr>
        <w:pStyle w:val="FootnoteText"/>
      </w:pPr>
      <w:r>
        <w:rPr>
          <w:rStyle w:val="FootnoteReference"/>
        </w:rPr>
        <w:footnoteRef/>
      </w:r>
      <w:r>
        <w:rPr>
          <w:rtl/>
        </w:rPr>
        <w:t xml:space="preserve"> </w:t>
      </w:r>
      <w:r>
        <w:rPr>
          <w:rFonts w:hint="cs"/>
          <w:rtl/>
        </w:rPr>
        <w:t xml:space="preserve">کتاب الزکاه؛ ج 1، ص: 75 </w:t>
      </w:r>
    </w:p>
  </w:footnote>
  <w:footnote w:id="2">
    <w:p w:rsidR="004D3241" w:rsidRDefault="004D3241">
      <w:pPr>
        <w:pStyle w:val="FootnoteText"/>
        <w:rPr>
          <w:rtl/>
        </w:rPr>
      </w:pPr>
      <w:r>
        <w:rPr>
          <w:rStyle w:val="FootnoteReference"/>
        </w:rPr>
        <w:footnoteRef/>
      </w:r>
      <w:r>
        <w:rPr>
          <w:rtl/>
        </w:rPr>
        <w:t xml:space="preserve"> </w:t>
      </w:r>
      <w:r>
        <w:rPr>
          <w:rFonts w:hint="cs"/>
          <w:rtl/>
        </w:rPr>
        <w:t xml:space="preserve">مقرّر: </w:t>
      </w:r>
      <w:r>
        <w:rPr>
          <w:rFonts w:hint="cs"/>
          <w:rtl/>
        </w:rPr>
        <w:t xml:space="preserve">ادامه سند به این صورت است: </w:t>
      </w:r>
    </w:p>
    <w:p w:rsidR="004D3241" w:rsidRDefault="004D3241">
      <w:pPr>
        <w:pStyle w:val="FootnoteText"/>
      </w:pPr>
      <w:r w:rsidRPr="0092569D">
        <w:rPr>
          <w:rtl/>
        </w:rPr>
        <w:t>وَ عَنْ مُحَمَّدِ بْنِ الْحَسَنِ عَنِ الصَّفَّارِ وَ سَعْدٍ جَمِيعاً عَنْ مُحَمَّدِ بْنِ الْحُسَيْنِ بْنِ أَبِي الْخَطَّابِ وَ يَعْقُوبَ بْنِ يَزِيدَ وَ مُحَمَّدِ بْنِ عِيسَى جَمِيعاً عَنْ عَبْدِ اللَّهِ بْنِ جَبَلَةَ عَنِ الصَّبَّاحِ الْمُزَنِيِّ وَ سَدِيرٍ الصَّيْرَفِيِّ وَ مُحَمَّدِ بْنِ نُعْمَانَ الْأَحْوَلِ وَ عُمَرَ بْنِ أُذَيْنَةَ عَنْ أَبِي عَبْدِ اللَّهِ ع</w:t>
      </w:r>
    </w:p>
  </w:footnote>
  <w:footnote w:id="3">
    <w:p w:rsidR="004D3241" w:rsidRPr="00217531" w:rsidRDefault="004D3241" w:rsidP="00217531">
      <w:pPr>
        <w:pStyle w:val="FootnoteText"/>
      </w:pPr>
      <w:r w:rsidRPr="00217531">
        <w:footnoteRef/>
      </w:r>
      <w:r w:rsidRPr="00217531">
        <w:rPr>
          <w:rtl/>
        </w:rPr>
        <w:t xml:space="preserve"> </w:t>
      </w:r>
      <w:hyperlink r:id="rId1" w:history="1">
        <w:r w:rsidRPr="00217531">
          <w:rPr>
            <w:rStyle w:val="Hyperlink"/>
            <w:rtl/>
          </w:rPr>
          <w:t xml:space="preserve">عدة </w:t>
        </w:r>
        <w:r w:rsidRPr="00217531">
          <w:rPr>
            <w:rStyle w:val="Hyperlink"/>
            <w:rtl/>
          </w:rPr>
          <w:t>الأصول، ش</w:t>
        </w:r>
        <w:r w:rsidRPr="00217531">
          <w:rPr>
            <w:rStyle w:val="Hyperlink"/>
            <w:rFonts w:hint="cs"/>
            <w:rtl/>
          </w:rPr>
          <w:t>ی</w:t>
        </w:r>
        <w:r w:rsidRPr="00217531">
          <w:rPr>
            <w:rStyle w:val="Hyperlink"/>
            <w:rFonts w:hint="eastAsia"/>
            <w:rtl/>
          </w:rPr>
          <w:t>خ</w:t>
        </w:r>
        <w:r w:rsidRPr="00217531">
          <w:rPr>
            <w:rStyle w:val="Hyperlink"/>
            <w:rtl/>
          </w:rPr>
          <w:t xml:space="preserve"> طوس</w:t>
        </w:r>
        <w:r w:rsidRPr="00217531">
          <w:rPr>
            <w:rStyle w:val="Hyperlink"/>
            <w:rFonts w:hint="cs"/>
            <w:rtl/>
          </w:rPr>
          <w:t>ی</w:t>
        </w:r>
        <w:r w:rsidRPr="00217531">
          <w:rPr>
            <w:rStyle w:val="Hyperlink"/>
            <w:rFonts w:hint="eastAsia"/>
            <w:rtl/>
          </w:rPr>
          <w:t>،</w:t>
        </w:r>
        <w:r w:rsidRPr="00217531">
          <w:rPr>
            <w:rStyle w:val="Hyperlink"/>
            <w:rtl/>
          </w:rPr>
          <w:t xml:space="preserve"> ج1، ص154</w:t>
        </w:r>
        <w:r w:rsidRPr="00217531">
          <w:rPr>
            <w:rStyle w:val="Hyperlink"/>
          </w:rPr>
          <w:t>.</w:t>
        </w:r>
      </w:hyperlink>
    </w:p>
  </w:footnote>
  <w:footnote w:id="4">
    <w:p w:rsidR="004D3241" w:rsidRDefault="004D3241">
      <w:pPr>
        <w:pStyle w:val="FootnoteText"/>
      </w:pPr>
      <w:r>
        <w:rPr>
          <w:rStyle w:val="FootnoteReference"/>
        </w:rPr>
        <w:footnoteRef/>
      </w:r>
      <w:r>
        <w:rPr>
          <w:rtl/>
        </w:rPr>
        <w:t xml:space="preserve"> </w:t>
      </w:r>
      <w:r>
        <w:rPr>
          <w:rFonts w:hint="cs"/>
          <w:rtl/>
        </w:rPr>
        <w:t xml:space="preserve">ایشان این بحث را در مباحث رجال ذیل بحث از مشایخ ثلاث مطرح کردند که بخشی از آن در مجله تا اجتهاد منتشر شده و در بخش دوم مقاله، نقض ها ذکر خواهد شد. </w:t>
      </w:r>
    </w:p>
  </w:footnote>
  <w:footnote w:id="5">
    <w:p w:rsidR="004D3241" w:rsidRPr="00922771" w:rsidRDefault="004D3241" w:rsidP="00A4449B">
      <w:pPr>
        <w:pStyle w:val="FootnoteText"/>
      </w:pPr>
      <w:r w:rsidRPr="00922771">
        <w:footnoteRef/>
      </w:r>
      <w:r w:rsidRPr="00922771">
        <w:rPr>
          <w:rtl/>
        </w:rPr>
        <w:t xml:space="preserve"> </w:t>
      </w:r>
      <w:hyperlink r:id="rId2" w:history="1">
        <w:r w:rsidRPr="00922771">
          <w:rPr>
            <w:rStyle w:val="Hyperlink"/>
            <w:rFonts w:hint="cs"/>
            <w:rtl/>
          </w:rPr>
          <w:t>الکافی،</w:t>
        </w:r>
        <w:r w:rsidRPr="00922771">
          <w:rPr>
            <w:rStyle w:val="Hyperlink"/>
            <w:rtl/>
          </w:rPr>
          <w:t xml:space="preserve"> </w:t>
        </w:r>
        <w:r w:rsidRPr="00922771">
          <w:rPr>
            <w:rStyle w:val="Hyperlink"/>
            <w:rFonts w:hint="cs"/>
            <w:rtl/>
          </w:rPr>
          <w:t>محمد</w:t>
        </w:r>
        <w:r w:rsidRPr="00922771">
          <w:rPr>
            <w:rStyle w:val="Hyperlink"/>
            <w:rtl/>
          </w:rPr>
          <w:t xml:space="preserve"> </w:t>
        </w:r>
        <w:r w:rsidRPr="00922771">
          <w:rPr>
            <w:rStyle w:val="Hyperlink"/>
            <w:rFonts w:hint="cs"/>
            <w:rtl/>
          </w:rPr>
          <w:t>بن</w:t>
        </w:r>
        <w:r w:rsidRPr="00922771">
          <w:rPr>
            <w:rStyle w:val="Hyperlink"/>
            <w:rtl/>
          </w:rPr>
          <w:t xml:space="preserve"> </w:t>
        </w:r>
        <w:r w:rsidRPr="00922771">
          <w:rPr>
            <w:rStyle w:val="Hyperlink"/>
            <w:rFonts w:hint="cs"/>
            <w:rtl/>
          </w:rPr>
          <w:t>یعقوب</w:t>
        </w:r>
        <w:r w:rsidRPr="00922771">
          <w:rPr>
            <w:rStyle w:val="Hyperlink"/>
            <w:rtl/>
          </w:rPr>
          <w:t xml:space="preserve"> </w:t>
        </w:r>
        <w:r w:rsidRPr="00922771">
          <w:rPr>
            <w:rStyle w:val="Hyperlink"/>
            <w:rFonts w:hint="cs"/>
            <w:rtl/>
          </w:rPr>
          <w:t>کلینی،</w:t>
        </w:r>
        <w:r w:rsidRPr="00922771">
          <w:rPr>
            <w:rStyle w:val="Hyperlink"/>
            <w:rtl/>
          </w:rPr>
          <w:t xml:space="preserve"> </w:t>
        </w:r>
        <w:r w:rsidRPr="00922771">
          <w:rPr>
            <w:rStyle w:val="Hyperlink"/>
            <w:rFonts w:hint="cs"/>
            <w:rtl/>
          </w:rPr>
          <w:t>ج</w:t>
        </w:r>
        <w:r w:rsidRPr="00922771">
          <w:rPr>
            <w:rStyle w:val="Hyperlink"/>
            <w:rtl/>
          </w:rPr>
          <w:t>3</w:t>
        </w:r>
        <w:r w:rsidRPr="00922771">
          <w:rPr>
            <w:rStyle w:val="Hyperlink"/>
            <w:rFonts w:hint="cs"/>
            <w:rtl/>
          </w:rPr>
          <w:t>،</w:t>
        </w:r>
        <w:r w:rsidRPr="00922771">
          <w:rPr>
            <w:rStyle w:val="Hyperlink"/>
            <w:rtl/>
          </w:rPr>
          <w:t xml:space="preserve"> </w:t>
        </w:r>
        <w:r w:rsidRPr="00922771">
          <w:rPr>
            <w:rStyle w:val="Hyperlink"/>
            <w:rFonts w:hint="cs"/>
            <w:rtl/>
          </w:rPr>
          <w:t>ص</w:t>
        </w:r>
        <w:r w:rsidRPr="00922771">
          <w:rPr>
            <w:rStyle w:val="Hyperlink"/>
            <w:rtl/>
          </w:rPr>
          <w:t>519</w:t>
        </w:r>
        <w:r w:rsidRPr="00922771">
          <w:rPr>
            <w:rStyle w:val="Hyperlink"/>
          </w:rPr>
          <w:t>.</w:t>
        </w:r>
      </w:hyperlink>
    </w:p>
  </w:footnote>
  <w:footnote w:id="6">
    <w:p w:rsidR="004D3241" w:rsidRDefault="004D3241">
      <w:pPr>
        <w:pStyle w:val="FootnoteText"/>
      </w:pPr>
      <w:r>
        <w:rPr>
          <w:rStyle w:val="FootnoteReference"/>
        </w:rPr>
        <w:footnoteRef/>
      </w:r>
      <w:r>
        <w:rPr>
          <w:rtl/>
        </w:rPr>
        <w:t xml:space="preserve"> </w:t>
      </w:r>
      <w:r w:rsidRPr="00A4449B">
        <w:rPr>
          <w:rtl/>
        </w:rPr>
        <w:t>كتاب الزكاة (للمنتظري)، ج‌1، ص: 47‌</w:t>
      </w:r>
    </w:p>
  </w:footnote>
  <w:footnote w:id="7">
    <w:p w:rsidR="004D3241" w:rsidRDefault="004D3241">
      <w:pPr>
        <w:pStyle w:val="FootnoteText"/>
      </w:pPr>
      <w:r>
        <w:rPr>
          <w:rStyle w:val="FootnoteReference"/>
        </w:rPr>
        <w:footnoteRef/>
      </w:r>
      <w:r>
        <w:rPr>
          <w:rtl/>
        </w:rPr>
        <w:t xml:space="preserve"> </w:t>
      </w:r>
      <w:r>
        <w:rPr>
          <w:rFonts w:hint="cs"/>
          <w:rtl/>
        </w:rPr>
        <w:t xml:space="preserve">کتاب </w:t>
      </w:r>
      <w:r>
        <w:rPr>
          <w:rFonts w:hint="cs"/>
          <w:rtl/>
        </w:rPr>
        <w:t xml:space="preserve">الزکاه؛ ج 1، ص: 75 </w:t>
      </w:r>
      <w:r w:rsidRPr="00A90709">
        <w:rPr>
          <w:rFonts w:ascii="Noor_Lotus" w:hAnsi="Noor_Lotus" w:cs="B Lotus"/>
          <w:rtl/>
        </w:rPr>
        <w:t>وما فيه من الأمر بالزكاة سنة لعلّه من جهة أنّه في السنة الاولى كان متمكّناً منه</w:t>
      </w:r>
      <w:r>
        <w:rPr>
          <w:rFonts w:ascii="Noor_Lotus" w:hAnsi="Noor_Lotus" w:cs="B Lotus"/>
          <w:rtl/>
        </w:rPr>
        <w:t xml:space="preserve"> وإن ضيّع مكانه بعد مرور الحول.</w:t>
      </w:r>
    </w:p>
  </w:footnote>
  <w:footnote w:id="8">
    <w:p w:rsidR="00AD355A" w:rsidRDefault="00AD355A" w:rsidP="00AD355A">
      <w:pPr>
        <w:pStyle w:val="FootnoteText"/>
      </w:pPr>
      <w:r>
        <w:rPr>
          <w:rStyle w:val="FootnoteReference"/>
        </w:rPr>
        <w:footnoteRef/>
      </w:r>
      <w:r>
        <w:rPr>
          <w:rtl/>
        </w:rPr>
        <w:t xml:space="preserve"> </w:t>
      </w:r>
      <w:r>
        <w:rPr>
          <w:rFonts w:hint="cs"/>
          <w:rtl/>
        </w:rPr>
        <w:t xml:space="preserve">البته </w:t>
      </w:r>
      <w:r>
        <w:rPr>
          <w:rFonts w:hint="cs"/>
          <w:rtl/>
        </w:rPr>
        <w:t>ایشان در ادامه توضیح داده «رویتا اسحاق» یک روایت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41" w:rsidRPr="001D2E9A" w:rsidRDefault="004D324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018</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8 /8 /1401</w:t>
    </w:r>
  </w:p>
  <w:p w:rsidR="004D3241" w:rsidRPr="00F16B53" w:rsidRDefault="004D3241" w:rsidP="0023727C">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شرا</w:t>
    </w:r>
    <w:r>
      <w:rPr>
        <w:rFonts w:hint="cs"/>
        <w:color w:val="000000" w:themeColor="text1"/>
        <w:sz w:val="24"/>
        <w:szCs w:val="24"/>
        <w:rtl/>
      </w:rPr>
      <w:t>ی</w:t>
    </w:r>
    <w:r>
      <w:rPr>
        <w:rFonts w:hint="eastAsia"/>
        <w:color w:val="000000" w:themeColor="text1"/>
        <w:sz w:val="24"/>
        <w:szCs w:val="24"/>
        <w:rtl/>
      </w:rPr>
      <w:t>ط</w:t>
    </w:r>
    <w:r>
      <w:rPr>
        <w:color w:val="000000" w:themeColor="text1"/>
        <w:sz w:val="24"/>
        <w:szCs w:val="24"/>
        <w:rtl/>
      </w:rPr>
      <w:t xml:space="preserve"> مال زکو</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 xml:space="preserve">تمکن از تصرف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0741A"/>
    <w:multiLevelType w:val="hybridMultilevel"/>
    <w:tmpl w:val="B13CC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D43D8A"/>
    <w:multiLevelType w:val="hybridMultilevel"/>
    <w:tmpl w:val="9D9E3F9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0A3E1C"/>
    <w:multiLevelType w:val="hybridMultilevel"/>
    <w:tmpl w:val="4A842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5541C4"/>
    <w:multiLevelType w:val="hybridMultilevel"/>
    <w:tmpl w:val="71B6C316"/>
    <w:lvl w:ilvl="0" w:tplc="DCA893B0">
      <w:start w:val="1"/>
      <w:numFmt w:val="decimal"/>
      <w:lvlText w:val="%1)"/>
      <w:lvlJc w:val="left"/>
      <w:pPr>
        <w:ind w:left="786" w:hanging="360"/>
      </w:pPr>
      <w:rPr>
        <w:rFonts w:hint="default"/>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5"/>
  </w:num>
  <w:num w:numId="13">
    <w:abstractNumId w:val="18"/>
  </w:num>
  <w:num w:numId="14">
    <w:abstractNumId w:val="16"/>
  </w:num>
  <w:num w:numId="15">
    <w:abstractNumId w:val="17"/>
  </w:num>
  <w:num w:numId="16">
    <w:abstractNumId w:val="13"/>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234E"/>
    <w:rsid w:val="00025777"/>
    <w:rsid w:val="00025B70"/>
    <w:rsid w:val="000353D7"/>
    <w:rsid w:val="00055496"/>
    <w:rsid w:val="00080A41"/>
    <w:rsid w:val="0008299B"/>
    <w:rsid w:val="000913AA"/>
    <w:rsid w:val="00094847"/>
    <w:rsid w:val="00096C63"/>
    <w:rsid w:val="000B5DB5"/>
    <w:rsid w:val="000C3947"/>
    <w:rsid w:val="000C7352"/>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62CE"/>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420"/>
    <w:rsid w:val="00211632"/>
    <w:rsid w:val="0021630D"/>
    <w:rsid w:val="00217531"/>
    <w:rsid w:val="0023727C"/>
    <w:rsid w:val="0024121B"/>
    <w:rsid w:val="00247D2F"/>
    <w:rsid w:val="00256560"/>
    <w:rsid w:val="0027605E"/>
    <w:rsid w:val="00281E00"/>
    <w:rsid w:val="00294A52"/>
    <w:rsid w:val="002B575F"/>
    <w:rsid w:val="002B729B"/>
    <w:rsid w:val="002C23B5"/>
    <w:rsid w:val="002C53A2"/>
    <w:rsid w:val="002D0040"/>
    <w:rsid w:val="002D2FA8"/>
    <w:rsid w:val="002E220F"/>
    <w:rsid w:val="002F2C22"/>
    <w:rsid w:val="00307311"/>
    <w:rsid w:val="00315503"/>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C617F"/>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21F4"/>
    <w:rsid w:val="004D2DD7"/>
    <w:rsid w:val="004D3241"/>
    <w:rsid w:val="004D75C5"/>
    <w:rsid w:val="004E2186"/>
    <w:rsid w:val="004E66FB"/>
    <w:rsid w:val="004F470A"/>
    <w:rsid w:val="004F4C59"/>
    <w:rsid w:val="00500C8F"/>
    <w:rsid w:val="00501909"/>
    <w:rsid w:val="00503DA1"/>
    <w:rsid w:val="00507BBB"/>
    <w:rsid w:val="005128DF"/>
    <w:rsid w:val="0051592A"/>
    <w:rsid w:val="005206FE"/>
    <w:rsid w:val="005257ED"/>
    <w:rsid w:val="005306F8"/>
    <w:rsid w:val="0054023D"/>
    <w:rsid w:val="005426BF"/>
    <w:rsid w:val="0056213C"/>
    <w:rsid w:val="00580C24"/>
    <w:rsid w:val="005968EF"/>
    <w:rsid w:val="00596C1E"/>
    <w:rsid w:val="005A2E26"/>
    <w:rsid w:val="005B4505"/>
    <w:rsid w:val="005B7BCA"/>
    <w:rsid w:val="005C0DAE"/>
    <w:rsid w:val="005C188E"/>
    <w:rsid w:val="005D2349"/>
    <w:rsid w:val="005E1B60"/>
    <w:rsid w:val="005E5507"/>
    <w:rsid w:val="005E607B"/>
    <w:rsid w:val="005F0A8D"/>
    <w:rsid w:val="00601229"/>
    <w:rsid w:val="00603B67"/>
    <w:rsid w:val="00605813"/>
    <w:rsid w:val="006162A2"/>
    <w:rsid w:val="006240DA"/>
    <w:rsid w:val="0063256E"/>
    <w:rsid w:val="00633F04"/>
    <w:rsid w:val="00635219"/>
    <w:rsid w:val="00635EC0"/>
    <w:rsid w:val="00640B58"/>
    <w:rsid w:val="00651B02"/>
    <w:rsid w:val="00651B19"/>
    <w:rsid w:val="00660A29"/>
    <w:rsid w:val="00661DFE"/>
    <w:rsid w:val="00695519"/>
    <w:rsid w:val="006A220D"/>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5C8F"/>
    <w:rsid w:val="00762452"/>
    <w:rsid w:val="007639E0"/>
    <w:rsid w:val="00775507"/>
    <w:rsid w:val="00783473"/>
    <w:rsid w:val="007857C1"/>
    <w:rsid w:val="0078594B"/>
    <w:rsid w:val="00795E02"/>
    <w:rsid w:val="007979D0"/>
    <w:rsid w:val="007A4E18"/>
    <w:rsid w:val="007A7B8C"/>
    <w:rsid w:val="007C6D9E"/>
    <w:rsid w:val="007D1C43"/>
    <w:rsid w:val="007D6C53"/>
    <w:rsid w:val="007E1564"/>
    <w:rsid w:val="007E1E87"/>
    <w:rsid w:val="007E5B3F"/>
    <w:rsid w:val="007E638C"/>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569D"/>
    <w:rsid w:val="00927A9F"/>
    <w:rsid w:val="009335CC"/>
    <w:rsid w:val="00935A55"/>
    <w:rsid w:val="00941CEB"/>
    <w:rsid w:val="009454BC"/>
    <w:rsid w:val="0094720F"/>
    <w:rsid w:val="00953B28"/>
    <w:rsid w:val="00954322"/>
    <w:rsid w:val="00957CAA"/>
    <w:rsid w:val="0096778A"/>
    <w:rsid w:val="00977656"/>
    <w:rsid w:val="009846A7"/>
    <w:rsid w:val="0098794D"/>
    <w:rsid w:val="0099497B"/>
    <w:rsid w:val="00996429"/>
    <w:rsid w:val="009A43BA"/>
    <w:rsid w:val="009B0D05"/>
    <w:rsid w:val="009B4CA6"/>
    <w:rsid w:val="009B79F8"/>
    <w:rsid w:val="009C66D5"/>
    <w:rsid w:val="009D13FD"/>
    <w:rsid w:val="009D266A"/>
    <w:rsid w:val="009F012D"/>
    <w:rsid w:val="009F7E07"/>
    <w:rsid w:val="00A01522"/>
    <w:rsid w:val="00A10A11"/>
    <w:rsid w:val="00A13C6A"/>
    <w:rsid w:val="00A17B09"/>
    <w:rsid w:val="00A4449B"/>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355A"/>
    <w:rsid w:val="00AF3925"/>
    <w:rsid w:val="00AF51DA"/>
    <w:rsid w:val="00B1296B"/>
    <w:rsid w:val="00B2292F"/>
    <w:rsid w:val="00B43169"/>
    <w:rsid w:val="00B501A8"/>
    <w:rsid w:val="00B55AE4"/>
    <w:rsid w:val="00B70B46"/>
    <w:rsid w:val="00B739B0"/>
    <w:rsid w:val="00B814A3"/>
    <w:rsid w:val="00B96F38"/>
    <w:rsid w:val="00BB7AC5"/>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191E"/>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0944"/>
    <w:rsid w:val="00E018F4"/>
    <w:rsid w:val="00E0316B"/>
    <w:rsid w:val="00E21D39"/>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DFE"/>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8475175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3/519/" TargetMode="External"/><Relationship Id="rId1" Type="http://schemas.openxmlformats.org/officeDocument/2006/relationships/hyperlink" Target="http://lib.eshia.ir/13035/1/1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D5316-906F-4D00-919B-0F1C1643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2119</Words>
  <Characters>12082</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14173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4</cp:revision>
  <cp:lastPrinted>2022-10-31T03:38:00Z</cp:lastPrinted>
  <dcterms:created xsi:type="dcterms:W3CDTF">2022-10-31T03:38:00Z</dcterms:created>
  <dcterms:modified xsi:type="dcterms:W3CDTF">2022-11-01T12:21:00Z</dcterms:modified>
  <cp:contentStatus>ویرایش 2.5</cp:contentStatus>
  <cp:version>2.7</cp:version>
</cp:coreProperties>
</file>