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50B" w:rsidRPr="008A522A" w:rsidRDefault="00783473" w:rsidP="008E729B">
      <w:pPr>
        <w:jc w:val="both"/>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9">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C91EB6" w:rsidRPr="00C91EB6" w:rsidRDefault="005044ED" w:rsidP="00C433E2">
      <w:pPr>
        <w:pStyle w:val="TOC2"/>
        <w:tabs>
          <w:tab w:val="right" w:leader="dot" w:pos="10194"/>
        </w:tabs>
      </w:pPr>
      <w:r>
        <w:rPr>
          <w:noProof/>
          <w:webHidden/>
          <w:szCs w:val="24"/>
          <w:rtl/>
        </w:rPr>
        <w:fldChar w:fldCharType="begin"/>
      </w:r>
      <w:r>
        <w:rPr>
          <w:noProof/>
          <w:webHidden/>
          <w:szCs w:val="24"/>
          <w:rtl/>
        </w:rPr>
        <w:instrText xml:space="preserve"> </w:instrText>
      </w:r>
      <w:r>
        <w:rPr>
          <w:noProof/>
          <w:webHidden/>
          <w:szCs w:val="24"/>
        </w:rPr>
        <w:instrText>TOC</w:instrText>
      </w:r>
      <w:r>
        <w:rPr>
          <w:noProof/>
          <w:webHidden/>
          <w:szCs w:val="24"/>
          <w:rtl/>
        </w:rPr>
        <w:instrText xml:space="preserve"> \</w:instrText>
      </w:r>
      <w:r>
        <w:rPr>
          <w:noProof/>
          <w:webHidden/>
          <w:szCs w:val="24"/>
        </w:rPr>
        <w:instrText>o "</w:instrText>
      </w:r>
      <w:r>
        <w:rPr>
          <w:noProof/>
          <w:webHidden/>
          <w:szCs w:val="24"/>
          <w:rtl/>
        </w:rPr>
        <w:instrText>1-9</w:instrText>
      </w:r>
      <w:r>
        <w:rPr>
          <w:noProof/>
          <w:webHidden/>
          <w:szCs w:val="24"/>
        </w:rPr>
        <w:instrText>" \h \z \u</w:instrText>
      </w:r>
      <w:r>
        <w:rPr>
          <w:noProof/>
          <w:webHidden/>
          <w:szCs w:val="24"/>
          <w:rtl/>
        </w:rPr>
        <w:instrText xml:space="preserve"> </w:instrText>
      </w:r>
      <w:r>
        <w:rPr>
          <w:noProof/>
          <w:webHidden/>
          <w:szCs w:val="24"/>
          <w:rtl/>
        </w:rPr>
        <w:fldChar w:fldCharType="end"/>
      </w:r>
    </w:p>
    <w:p w:rsidR="00F343FB" w:rsidRPr="00A6366F" w:rsidRDefault="00F842AD" w:rsidP="008E729B">
      <w:pPr>
        <w:jc w:val="both"/>
      </w:pPr>
      <w:bookmarkStart w:id="0" w:name="_GoBack"/>
      <w:r w:rsidRPr="0004449E">
        <w:rPr>
          <w:rStyle w:val="Emphasis"/>
          <w:rFonts w:hint="cs"/>
          <w:b/>
          <w:bCs w:val="0"/>
          <w:color w:val="FF0000"/>
          <w:rtl/>
        </w:rPr>
        <w:t>موضوع</w:t>
      </w:r>
      <w:r w:rsidRPr="0004449E">
        <w:rPr>
          <w:rStyle w:val="Emphasis"/>
          <w:rFonts w:hint="cs"/>
          <w:color w:val="FF0000"/>
          <w:rtl/>
        </w:rPr>
        <w:t>:</w:t>
      </w:r>
      <w:r w:rsidR="00A6366F" w:rsidRPr="0004449E">
        <w:rPr>
          <w:rFonts w:hint="cs"/>
          <w:color w:val="FF0000"/>
          <w:rtl/>
        </w:rPr>
        <w:t xml:space="preserve"> </w:t>
      </w:r>
      <w:bookmarkStart w:id="1" w:name="BokSabj2_d"/>
      <w:bookmarkEnd w:id="1"/>
      <w:bookmarkEnd w:id="0"/>
      <w:r w:rsidR="0086024D">
        <w:rPr>
          <w:rtl/>
        </w:rPr>
        <w:t>مملوک</w:t>
      </w:r>
      <w:r w:rsidR="0086024D">
        <w:rPr>
          <w:rFonts w:hint="cs"/>
          <w:rtl/>
        </w:rPr>
        <w:t>ی</w:t>
      </w:r>
      <w:r w:rsidR="0086024D">
        <w:rPr>
          <w:rFonts w:hint="eastAsia"/>
          <w:rtl/>
        </w:rPr>
        <w:t>ت</w:t>
      </w:r>
      <w:r w:rsidR="0086024D">
        <w:rPr>
          <w:rtl/>
        </w:rPr>
        <w:t xml:space="preserve"> </w:t>
      </w:r>
      <w:r w:rsidR="00025B70">
        <w:rPr>
          <w:rFonts w:hint="cs"/>
          <w:rtl/>
        </w:rPr>
        <w:t xml:space="preserve"> </w:t>
      </w:r>
      <w:r w:rsidR="00386C11" w:rsidRPr="00A6366F">
        <w:rPr>
          <w:rFonts w:hint="cs"/>
          <w:rtl/>
        </w:rPr>
        <w:t>/</w:t>
      </w:r>
      <w:bookmarkStart w:id="2" w:name="BokSabj_d"/>
      <w:bookmarkEnd w:id="2"/>
      <w:r w:rsidR="0086024D">
        <w:rPr>
          <w:rtl/>
        </w:rPr>
        <w:t>شرا</w:t>
      </w:r>
      <w:r w:rsidR="0086024D">
        <w:rPr>
          <w:rFonts w:hint="cs"/>
          <w:rtl/>
        </w:rPr>
        <w:t>ی</w:t>
      </w:r>
      <w:r w:rsidR="0086024D">
        <w:rPr>
          <w:rFonts w:hint="eastAsia"/>
          <w:rtl/>
        </w:rPr>
        <w:t>ط</w:t>
      </w:r>
      <w:r w:rsidR="0086024D">
        <w:rPr>
          <w:rtl/>
        </w:rPr>
        <w:t xml:space="preserve"> مال زکو</w:t>
      </w:r>
      <w:r w:rsidR="0086024D">
        <w:rPr>
          <w:rFonts w:hint="cs"/>
          <w:rtl/>
        </w:rPr>
        <w:t>ی</w:t>
      </w:r>
      <w:r w:rsidR="00386C11" w:rsidRPr="00A6366F">
        <w:rPr>
          <w:rFonts w:hint="cs"/>
          <w:rtl/>
        </w:rPr>
        <w:t xml:space="preserve"> /</w:t>
      </w:r>
      <w:bookmarkStart w:id="3" w:name="Bokkolli"/>
      <w:bookmarkEnd w:id="3"/>
      <w:r w:rsidR="0086024D">
        <w:rPr>
          <w:rtl/>
        </w:rPr>
        <w:t>زکات</w:t>
      </w:r>
      <w:r w:rsidR="001B6799" w:rsidRPr="00A6366F">
        <w:rPr>
          <w:rFonts w:hint="cs"/>
          <w:rtl/>
        </w:rPr>
        <w:t xml:space="preserve"> </w:t>
      </w:r>
    </w:p>
    <w:p w:rsidR="008F5B4D" w:rsidRPr="009C66D5" w:rsidRDefault="008F5B4D" w:rsidP="008E729B">
      <w:pPr>
        <w:jc w:val="both"/>
        <w:rPr>
          <w:rStyle w:val="Emphasis"/>
          <w:b/>
          <w:bCs w:val="0"/>
          <w:rtl/>
        </w:rPr>
      </w:pPr>
      <w:r w:rsidRPr="009C66D5">
        <w:rPr>
          <w:rStyle w:val="Emphasis"/>
          <w:rFonts w:hint="cs"/>
          <w:b/>
          <w:bCs w:val="0"/>
          <w:rtl/>
        </w:rPr>
        <w:t>خلاصه مباحث گذشته:</w:t>
      </w:r>
    </w:p>
    <w:p w:rsidR="003A6148" w:rsidRDefault="008F5B4D" w:rsidP="008E729B">
      <w:pPr>
        <w:pBdr>
          <w:bottom w:val="double" w:sz="6" w:space="1" w:color="auto"/>
        </w:pBdr>
        <w:jc w:val="both"/>
        <w:rPr>
          <w:rtl/>
        </w:rPr>
      </w:pPr>
      <w:r>
        <w:rPr>
          <w:rFonts w:hint="cs"/>
          <w:rtl/>
        </w:rPr>
        <w:t>متن خلاصه ...</w:t>
      </w:r>
    </w:p>
    <w:p w:rsidR="00247D2F" w:rsidRPr="003A6148" w:rsidRDefault="00247D2F" w:rsidP="008E729B">
      <w:pPr>
        <w:pBdr>
          <w:bottom w:val="double" w:sz="6" w:space="1" w:color="auto"/>
        </w:pBdr>
        <w:jc w:val="both"/>
      </w:pPr>
    </w:p>
    <w:p w:rsidR="008F5B4D" w:rsidRDefault="008F5B4D" w:rsidP="008E729B">
      <w:pPr>
        <w:jc w:val="both"/>
      </w:pPr>
    </w:p>
    <w:p w:rsidR="001A1EA5" w:rsidRDefault="005C39BA" w:rsidP="008E729B">
      <w:pPr>
        <w:jc w:val="both"/>
        <w:rPr>
          <w:rtl/>
        </w:rPr>
      </w:pPr>
      <w:r>
        <w:rPr>
          <w:rFonts w:hint="cs"/>
          <w:rtl/>
        </w:rPr>
        <w:t>یکی از شرایط وجوب زکات، مالکیت ذکر شده است. در اینکه شرط مالکیت برای اخر</w:t>
      </w:r>
      <w:r w:rsidR="005675F2">
        <w:rPr>
          <w:rFonts w:hint="cs"/>
          <w:rtl/>
        </w:rPr>
        <w:t xml:space="preserve">اج چه چیزی است؟ احتمالات مختلف </w:t>
      </w:r>
      <w:r>
        <w:rPr>
          <w:rFonts w:hint="cs"/>
          <w:rtl/>
        </w:rPr>
        <w:t xml:space="preserve">دارد که درباره آن بحث خواهیم کرد. در حال حاضر درباره اصل اشتراط بحث می کنیم. </w:t>
      </w:r>
    </w:p>
    <w:p w:rsidR="00EB7446" w:rsidRDefault="00EB7446" w:rsidP="008E729B">
      <w:pPr>
        <w:pStyle w:val="Heading2"/>
        <w:jc w:val="both"/>
        <w:rPr>
          <w:rtl/>
        </w:rPr>
      </w:pPr>
      <w:bookmarkStart w:id="4" w:name="_Toc116448692"/>
      <w:r>
        <w:rPr>
          <w:rFonts w:hint="cs"/>
          <w:rtl/>
        </w:rPr>
        <w:t>استدلال به روایات برای اثبات اشتراط ملکیت</w:t>
      </w:r>
      <w:bookmarkEnd w:id="4"/>
      <w:r>
        <w:rPr>
          <w:rFonts w:hint="cs"/>
          <w:rtl/>
        </w:rPr>
        <w:t xml:space="preserve"> </w:t>
      </w:r>
    </w:p>
    <w:p w:rsidR="006C1C44" w:rsidRDefault="005C39BA" w:rsidP="008E729B">
      <w:pPr>
        <w:jc w:val="both"/>
        <w:rPr>
          <w:rtl/>
        </w:rPr>
      </w:pPr>
      <w:r>
        <w:rPr>
          <w:rFonts w:hint="cs"/>
          <w:rtl/>
        </w:rPr>
        <w:t>مرحوم آقای حکیم</w:t>
      </w:r>
      <w:r w:rsidR="005675F2">
        <w:rPr>
          <w:rStyle w:val="FootnoteReference"/>
          <w:rtl/>
        </w:rPr>
        <w:footnoteReference w:id="1"/>
      </w:r>
      <w:r>
        <w:rPr>
          <w:rFonts w:hint="cs"/>
          <w:rtl/>
        </w:rPr>
        <w:t xml:space="preserve"> غیر از وضوح مطلب، به روایاتی تمسک کردند که مرحوم آقای خویی</w:t>
      </w:r>
      <w:r w:rsidR="005675F2">
        <w:rPr>
          <w:rStyle w:val="FootnoteReference"/>
          <w:color w:val="000080"/>
          <w:rtl/>
        </w:rPr>
        <w:footnoteReference w:id="2"/>
      </w:r>
      <w:r>
        <w:rPr>
          <w:rFonts w:hint="cs"/>
          <w:rtl/>
        </w:rPr>
        <w:t xml:space="preserve"> نیز به آنها اشاره کرده اند. مرحوم آقای حکیم روایت ابی الصباح و علی بن مهزیار را مورد استدلال قرار داده و بیان کرده: «مثلهما غیرهما» که مراد ایشان ظاهرا روایت علی بن جعفر است. آقای خویی به</w:t>
      </w:r>
      <w:r w:rsidR="00EB7446">
        <w:rPr>
          <w:rFonts w:hint="cs"/>
          <w:rtl/>
        </w:rPr>
        <w:t xml:space="preserve"> این روایات برای لزوم شخص بودن</w:t>
      </w:r>
      <w:r>
        <w:rPr>
          <w:rFonts w:hint="cs"/>
          <w:rtl/>
        </w:rPr>
        <w:t xml:space="preserve"> مالک </w:t>
      </w:r>
      <w:r w:rsidR="00EB7446">
        <w:rPr>
          <w:rFonts w:hint="cs"/>
          <w:rtl/>
        </w:rPr>
        <w:t xml:space="preserve">در مقابل </w:t>
      </w:r>
      <w:r>
        <w:rPr>
          <w:rFonts w:hint="cs"/>
          <w:rtl/>
        </w:rPr>
        <w:t xml:space="preserve">جهت و عنوان مانند </w:t>
      </w:r>
      <w:r w:rsidR="006C1C44">
        <w:rPr>
          <w:rFonts w:hint="cs"/>
          <w:rtl/>
        </w:rPr>
        <w:t xml:space="preserve">وقف بر </w:t>
      </w:r>
      <w:r>
        <w:rPr>
          <w:rFonts w:hint="cs"/>
          <w:rtl/>
        </w:rPr>
        <w:t>عنوان فقرا، استدلال کرده است</w:t>
      </w:r>
      <w:r w:rsidR="00EB7446">
        <w:rPr>
          <w:rFonts w:hint="cs"/>
          <w:rtl/>
        </w:rPr>
        <w:t xml:space="preserve">. </w:t>
      </w:r>
      <w:r w:rsidR="006C1C44">
        <w:rPr>
          <w:rFonts w:hint="cs"/>
          <w:rtl/>
        </w:rPr>
        <w:t>ایشان بیان می کند: ظاهر «انما الزکاه علی صاحب المال» این است که صاحب مال، صاحب شخصی است اما اگر صاحب کلی باشد، زکات برای او ثابت نشده است. آقای هاشمی</w:t>
      </w:r>
      <w:r w:rsidR="005675F2">
        <w:rPr>
          <w:rStyle w:val="FootnoteReference"/>
          <w:color w:val="000080"/>
          <w:rtl/>
        </w:rPr>
        <w:footnoteReference w:id="3"/>
      </w:r>
      <w:r w:rsidR="006C1C44">
        <w:rPr>
          <w:rFonts w:hint="cs"/>
          <w:rtl/>
        </w:rPr>
        <w:t xml:space="preserve"> کلام آقای حکیم در جواز تمسک به این روایات برای اثبات اشتراط ملکیت را ظاهرا پذیرفته و در کلام آقای خویی در دلالت روایات بر لزوم شخصی بودن مالک مناقشه کرده است. ایشان در توضیح اشکال به مرحوم آقای خویی بیان کرده: این روایات در قبال این است که بر غیر مالک زکات واجب نیست و در مقام بیان از این ناحیه نیست که مالک باید شخص</w:t>
      </w:r>
      <w:r w:rsidR="00EB7446">
        <w:rPr>
          <w:rFonts w:hint="cs"/>
          <w:rtl/>
        </w:rPr>
        <w:t xml:space="preserve"> باشد</w:t>
      </w:r>
      <w:r w:rsidR="006C1C44">
        <w:rPr>
          <w:rFonts w:hint="cs"/>
          <w:rtl/>
        </w:rPr>
        <w:t xml:space="preserve"> نه کلی. </w:t>
      </w:r>
    </w:p>
    <w:p w:rsidR="00EB7446" w:rsidRDefault="00EB7446" w:rsidP="008E729B">
      <w:pPr>
        <w:pStyle w:val="Heading3"/>
        <w:jc w:val="both"/>
        <w:rPr>
          <w:rtl/>
        </w:rPr>
      </w:pPr>
      <w:bookmarkStart w:id="5" w:name="_Toc116448693"/>
      <w:r>
        <w:rPr>
          <w:rFonts w:hint="cs"/>
          <w:rtl/>
        </w:rPr>
        <w:lastRenderedPageBreak/>
        <w:t>بررسی استدلال به روایات</w:t>
      </w:r>
      <w:bookmarkEnd w:id="5"/>
    </w:p>
    <w:p w:rsidR="006C1C44" w:rsidRDefault="006C1C44" w:rsidP="008E729B">
      <w:pPr>
        <w:jc w:val="both"/>
        <w:rPr>
          <w:rtl/>
        </w:rPr>
      </w:pPr>
      <w:r>
        <w:rPr>
          <w:rFonts w:hint="cs"/>
          <w:rtl/>
        </w:rPr>
        <w:t>به نظر ما دلالت روایت بر اصل اشتراط ملکیت که آقای حکیم مطرح</w:t>
      </w:r>
      <w:r w:rsidR="00EB7446">
        <w:rPr>
          <w:rFonts w:hint="cs"/>
          <w:rtl/>
        </w:rPr>
        <w:t xml:space="preserve"> کرده و آقای خویی نیز قبول دارد </w:t>
      </w:r>
      <w:r w:rsidR="00EB7446">
        <w:rPr>
          <w:rFonts w:ascii="Sakkal Majalla" w:hAnsi="Sakkal Majalla" w:cs="Sakkal Majalla" w:hint="cs"/>
          <w:rtl/>
        </w:rPr>
        <w:t>–</w:t>
      </w:r>
      <w:r w:rsidR="00EB7446">
        <w:rPr>
          <w:rFonts w:hint="cs"/>
          <w:rtl/>
        </w:rPr>
        <w:t>هر چند مفاد بیشتری را نیز برای آن قائل است-</w:t>
      </w:r>
      <w:r>
        <w:rPr>
          <w:rFonts w:hint="cs"/>
          <w:rtl/>
        </w:rPr>
        <w:t xml:space="preserve"> تامّ نیست و این روایات دلالت بر اشتراط مالکیت نمی کند. بیان شد: ابتدا باید مفاد اولیه روایت ابی الصباح الکنانی و علی بن جعفر را ملاحظه کرد و در مرحله دوم باید مفاد این روایات را با توجه به سایر روایات ملاحظه کرد و اینکه آیا می توان به این روایات تمسک کرد؟ </w:t>
      </w:r>
    </w:p>
    <w:p w:rsidR="00EB7446" w:rsidRDefault="00EB7446" w:rsidP="008E729B">
      <w:pPr>
        <w:pStyle w:val="Heading4"/>
        <w:jc w:val="both"/>
        <w:rPr>
          <w:rtl/>
        </w:rPr>
      </w:pPr>
      <w:bookmarkStart w:id="6" w:name="_Toc116448694"/>
      <w:r>
        <w:rPr>
          <w:rFonts w:hint="cs"/>
          <w:rtl/>
        </w:rPr>
        <w:t>مرحله اول: ظاهر بدوی روایت ابی الصباح</w:t>
      </w:r>
      <w:bookmarkEnd w:id="6"/>
      <w:r>
        <w:rPr>
          <w:rFonts w:hint="cs"/>
          <w:rtl/>
        </w:rPr>
        <w:t xml:space="preserve"> </w:t>
      </w:r>
    </w:p>
    <w:p w:rsidR="00EB7446" w:rsidRDefault="006C1C44" w:rsidP="008E729B">
      <w:pPr>
        <w:jc w:val="both"/>
        <w:rPr>
          <w:rtl/>
        </w:rPr>
      </w:pPr>
      <w:r>
        <w:rPr>
          <w:rFonts w:hint="cs"/>
          <w:rtl/>
        </w:rPr>
        <w:t xml:space="preserve">ظاهر بدوی روایت این است که زکات بر مقرِض ثابت است نه بر مقترض. بحث در جواز اخذ به این مفاد در مرحله بعدی بحث است که بیان خواهد شد. حال آیا با توجه به این مفاد، می توان به این روایات بر اشتراط ملکیت استدلال کرد؟ </w:t>
      </w:r>
    </w:p>
    <w:p w:rsidR="00EB7446" w:rsidRDefault="006C1C44" w:rsidP="008E729B">
      <w:pPr>
        <w:jc w:val="both"/>
        <w:rPr>
          <w:rtl/>
        </w:rPr>
      </w:pPr>
      <w:r>
        <w:rPr>
          <w:rFonts w:hint="cs"/>
          <w:rtl/>
        </w:rPr>
        <w:t>بیان شد: مقترِض حقیقتا مالک است اما امام علیه السل</w:t>
      </w:r>
      <w:r w:rsidR="00EB7446">
        <w:rPr>
          <w:rFonts w:hint="cs"/>
          <w:rtl/>
        </w:rPr>
        <w:t>ام مقترض را مالک فرض نکرده و مق</w:t>
      </w:r>
      <w:r>
        <w:rPr>
          <w:rFonts w:hint="cs"/>
          <w:rtl/>
        </w:rPr>
        <w:t xml:space="preserve">رض را مالک فرض کرده است و می فرماید: زکات بر مقترض نیست و بر مقرض هست. هر دو جمله ای که از کلام امام علیه السلام برداشت می شود، امر تعبّدی و تنزیلی است. </w:t>
      </w:r>
      <w:r w:rsidR="00A678D7">
        <w:rPr>
          <w:rFonts w:hint="cs"/>
          <w:rtl/>
        </w:rPr>
        <w:t>در واقع از این روایت</w:t>
      </w:r>
      <w:r w:rsidR="00EB7446">
        <w:rPr>
          <w:rFonts w:hint="cs"/>
          <w:rtl/>
        </w:rPr>
        <w:t xml:space="preserve"> دو کبرای کلی برداشت می شود:</w:t>
      </w:r>
    </w:p>
    <w:p w:rsidR="00EB7446" w:rsidRDefault="00A678D7" w:rsidP="008E729B">
      <w:pPr>
        <w:pStyle w:val="ListParagraph"/>
        <w:numPr>
          <w:ilvl w:val="0"/>
          <w:numId w:val="16"/>
        </w:numPr>
        <w:jc w:val="both"/>
      </w:pPr>
      <w:r>
        <w:rPr>
          <w:rFonts w:hint="cs"/>
          <w:rtl/>
        </w:rPr>
        <w:t xml:space="preserve"> </w:t>
      </w:r>
      <w:r w:rsidR="00EB7446">
        <w:rPr>
          <w:rFonts w:hint="cs"/>
          <w:rtl/>
        </w:rPr>
        <w:t xml:space="preserve">یک </w:t>
      </w:r>
      <w:r>
        <w:rPr>
          <w:rFonts w:hint="cs"/>
          <w:rtl/>
        </w:rPr>
        <w:t xml:space="preserve">کبرای کلی </w:t>
      </w:r>
      <w:r w:rsidR="00EB7446">
        <w:rPr>
          <w:rFonts w:hint="cs"/>
          <w:rtl/>
        </w:rPr>
        <w:t>که موضوع</w:t>
      </w:r>
      <w:r w:rsidR="008E729B">
        <w:rPr>
          <w:rFonts w:hint="cs"/>
          <w:rtl/>
        </w:rPr>
        <w:t xml:space="preserve"> و محمول</w:t>
      </w:r>
      <w:r w:rsidR="00EB7446">
        <w:rPr>
          <w:rFonts w:hint="cs"/>
          <w:rtl/>
        </w:rPr>
        <w:t xml:space="preserve"> اثباتی دارد. به این صورت: بر مالک زکات واجب است.</w:t>
      </w:r>
    </w:p>
    <w:p w:rsidR="00EB7446" w:rsidRDefault="00A678D7" w:rsidP="008E729B">
      <w:pPr>
        <w:pStyle w:val="ListParagraph"/>
        <w:numPr>
          <w:ilvl w:val="0"/>
          <w:numId w:val="16"/>
        </w:numPr>
        <w:jc w:val="both"/>
      </w:pPr>
      <w:r>
        <w:rPr>
          <w:rFonts w:hint="cs"/>
          <w:rtl/>
        </w:rPr>
        <w:t xml:space="preserve"> یک کبرای کلی </w:t>
      </w:r>
      <w:r w:rsidR="00EB7446">
        <w:rPr>
          <w:rFonts w:hint="cs"/>
          <w:rtl/>
        </w:rPr>
        <w:t>که موضوع</w:t>
      </w:r>
      <w:r w:rsidR="008E729B">
        <w:rPr>
          <w:rFonts w:hint="cs"/>
          <w:rtl/>
        </w:rPr>
        <w:t xml:space="preserve"> و محمول</w:t>
      </w:r>
      <w:r w:rsidR="00EB7446">
        <w:rPr>
          <w:rFonts w:hint="cs"/>
          <w:rtl/>
        </w:rPr>
        <w:t xml:space="preserve"> سلبی دارد. به این صورت:</w:t>
      </w:r>
      <w:r>
        <w:rPr>
          <w:rFonts w:hint="cs"/>
          <w:rtl/>
        </w:rPr>
        <w:t xml:space="preserve"> بر </w:t>
      </w:r>
      <w:r w:rsidR="00460111">
        <w:rPr>
          <w:rFonts w:hint="cs"/>
          <w:rtl/>
        </w:rPr>
        <w:t xml:space="preserve">غیر </w:t>
      </w:r>
      <w:r>
        <w:rPr>
          <w:rFonts w:hint="cs"/>
          <w:rtl/>
        </w:rPr>
        <w:t xml:space="preserve">مالک زکات واجب نیست. </w:t>
      </w:r>
    </w:p>
    <w:p w:rsidR="00227D5E" w:rsidRDefault="00A678D7" w:rsidP="008E729B">
      <w:pPr>
        <w:jc w:val="both"/>
        <w:rPr>
          <w:rtl/>
        </w:rPr>
      </w:pPr>
      <w:r>
        <w:rPr>
          <w:rFonts w:hint="cs"/>
          <w:rtl/>
        </w:rPr>
        <w:t>در هر دو کب</w:t>
      </w:r>
      <w:r w:rsidR="00227D5E">
        <w:rPr>
          <w:rFonts w:hint="cs"/>
          <w:rtl/>
        </w:rPr>
        <w:t>ری، تطبیق تنزیلی صورت گرفته است:</w:t>
      </w:r>
    </w:p>
    <w:p w:rsidR="00227D5E" w:rsidRDefault="00A678D7" w:rsidP="008E729B">
      <w:pPr>
        <w:pStyle w:val="ListParagraph"/>
        <w:numPr>
          <w:ilvl w:val="0"/>
          <w:numId w:val="17"/>
        </w:numPr>
        <w:jc w:val="both"/>
      </w:pPr>
      <w:r>
        <w:rPr>
          <w:rFonts w:hint="cs"/>
          <w:rtl/>
        </w:rPr>
        <w:t>کبر</w:t>
      </w:r>
      <w:r w:rsidR="00227D5E">
        <w:rPr>
          <w:rFonts w:hint="cs"/>
          <w:rtl/>
        </w:rPr>
        <w:t>ا</w:t>
      </w:r>
      <w:r>
        <w:rPr>
          <w:rFonts w:hint="cs"/>
          <w:rtl/>
        </w:rPr>
        <w:t>ی وجوب زکات بر مالک بر مقرِض تطبیق داده شده است. زیرا هر چند مقترض مالک بالفعل مال قرض داده شده است و مقرض بالفعل مالک نیست اما چون فرض این است که مقرض جواز مطالبه دارد و</w:t>
      </w:r>
      <w:r w:rsidR="00227D5E">
        <w:rPr>
          <w:rFonts w:hint="cs"/>
          <w:rtl/>
        </w:rPr>
        <w:t xml:space="preserve"> فرض آن است که</w:t>
      </w:r>
      <w:r>
        <w:rPr>
          <w:rFonts w:hint="cs"/>
          <w:rtl/>
        </w:rPr>
        <w:t xml:space="preserve"> امکان گرفتن دین را دارد، ملکیت او قوه قریب به فعل است و همین قوه قریب به فعل، تنزیلا به منزله فعل تلقّی شده است. </w:t>
      </w:r>
    </w:p>
    <w:p w:rsidR="00227D5E" w:rsidRDefault="00A678D7" w:rsidP="008E729B">
      <w:pPr>
        <w:pStyle w:val="ListParagraph"/>
        <w:numPr>
          <w:ilvl w:val="0"/>
          <w:numId w:val="17"/>
        </w:numPr>
        <w:jc w:val="both"/>
      </w:pPr>
      <w:r>
        <w:rPr>
          <w:rFonts w:hint="cs"/>
          <w:rtl/>
        </w:rPr>
        <w:t xml:space="preserve">کبرای عدم ثبوت زکات بر غیر مالک </w:t>
      </w:r>
      <w:r w:rsidR="00460111">
        <w:rPr>
          <w:rFonts w:hint="cs"/>
          <w:rtl/>
        </w:rPr>
        <w:t>بر مقترض تطبیق داده شده و غیر مالک</w:t>
      </w:r>
      <w:r w:rsidR="008E729B">
        <w:rPr>
          <w:rFonts w:hint="cs"/>
          <w:rtl/>
        </w:rPr>
        <w:t>ِ</w:t>
      </w:r>
      <w:r w:rsidR="00460111">
        <w:rPr>
          <w:rFonts w:hint="cs"/>
          <w:rtl/>
        </w:rPr>
        <w:t xml:space="preserve"> تنزیلی ایجاد شده است. هر چند مقترض واقعا مالک است اما شارع مقدّس به این اعتبار که ذمّه او مشغول است، او را غیر مالک فرض کرده است. </w:t>
      </w:r>
    </w:p>
    <w:p w:rsidR="00227D5E" w:rsidRDefault="00460111" w:rsidP="008E729B">
      <w:pPr>
        <w:jc w:val="both"/>
        <w:rPr>
          <w:rtl/>
        </w:rPr>
      </w:pPr>
      <w:r>
        <w:rPr>
          <w:rFonts w:hint="cs"/>
          <w:rtl/>
        </w:rPr>
        <w:t xml:space="preserve">بنابراین در روایت، دو مصداق تنزیلی برای دو کبری ایجاد شده است اما روایت در مقام بیان اصل کبری نیست. مدعا آن است در جایی که روایتی در مقام بیان اصل کبری نیست و در مقام تطبیق کبری است </w:t>
      </w:r>
      <w:r w:rsidR="00227D5E">
        <w:rPr>
          <w:rFonts w:hint="cs"/>
          <w:rtl/>
        </w:rPr>
        <w:t xml:space="preserve">- </w:t>
      </w:r>
      <w:r>
        <w:rPr>
          <w:rFonts w:hint="cs"/>
          <w:rtl/>
        </w:rPr>
        <w:t>اعم از تطبیق حقی</w:t>
      </w:r>
      <w:r w:rsidR="00227D5E">
        <w:rPr>
          <w:rFonts w:hint="cs"/>
          <w:rtl/>
        </w:rPr>
        <w:t>قی یا تنزیلی-</w:t>
      </w:r>
      <w:r>
        <w:rPr>
          <w:rFonts w:hint="cs"/>
          <w:rtl/>
        </w:rPr>
        <w:t xml:space="preserve"> روایت </w:t>
      </w:r>
      <w:r>
        <w:rPr>
          <w:rFonts w:hint="cs"/>
          <w:rtl/>
        </w:rPr>
        <w:lastRenderedPageBreak/>
        <w:t xml:space="preserve">نسبت به اصل کبری اطلاق ندارد. این مطلب اهمیت زیادی دارد و در بسیاری از استدلالات باید به این نکته توجه کرد که آیا روایت در مقام بیان کبری است یا در مقام بیان تطبیق کبری بر مورد است؟ </w:t>
      </w:r>
    </w:p>
    <w:p w:rsidR="00227D5E" w:rsidRDefault="00227D5E" w:rsidP="008E729B">
      <w:pPr>
        <w:pStyle w:val="Heading5"/>
        <w:jc w:val="both"/>
        <w:rPr>
          <w:rtl/>
        </w:rPr>
      </w:pPr>
      <w:bookmarkStart w:id="7" w:name="_Toc116448695"/>
      <w:r>
        <w:rPr>
          <w:rFonts w:hint="cs"/>
          <w:rtl/>
        </w:rPr>
        <w:t>عدم ثبوت اطلاق از ناحیه کبری در موارد تطبیق</w:t>
      </w:r>
      <w:bookmarkEnd w:id="7"/>
      <w:r>
        <w:rPr>
          <w:rFonts w:hint="cs"/>
          <w:rtl/>
        </w:rPr>
        <w:t xml:space="preserve"> </w:t>
      </w:r>
    </w:p>
    <w:p w:rsidR="00227D5E" w:rsidRDefault="00460111" w:rsidP="008E729B">
      <w:pPr>
        <w:jc w:val="both"/>
        <w:rPr>
          <w:rtl/>
        </w:rPr>
      </w:pPr>
      <w:r>
        <w:rPr>
          <w:rFonts w:hint="cs"/>
          <w:rtl/>
        </w:rPr>
        <w:t xml:space="preserve">در توضیح مدعّا باید گفت: </w:t>
      </w:r>
    </w:p>
    <w:p w:rsidR="00227D5E" w:rsidRDefault="00460111" w:rsidP="008E729B">
      <w:pPr>
        <w:pStyle w:val="ListParagraph"/>
        <w:numPr>
          <w:ilvl w:val="0"/>
          <w:numId w:val="18"/>
        </w:numPr>
        <w:jc w:val="both"/>
      </w:pPr>
      <w:r>
        <w:rPr>
          <w:rFonts w:hint="cs"/>
          <w:rtl/>
        </w:rPr>
        <w:t xml:space="preserve">اگر روایت در مقام بیان کبری باشد، مقدّمات حکمت متوفّر است و اطلاق ثابت می شود. مثلا اگر «فی الغنم السائمه زکاه» در مقام بیان کبری باشد، اطلاق خواهد داشت و اشتراط شرایط دیگری در ثبوت زکات، نفی می شود. </w:t>
      </w:r>
    </w:p>
    <w:p w:rsidR="00460111" w:rsidRDefault="00460111" w:rsidP="008E729B">
      <w:pPr>
        <w:pStyle w:val="ListParagraph"/>
        <w:numPr>
          <w:ilvl w:val="0"/>
          <w:numId w:val="18"/>
        </w:numPr>
        <w:jc w:val="both"/>
      </w:pPr>
      <w:r>
        <w:rPr>
          <w:rFonts w:hint="cs"/>
          <w:rtl/>
        </w:rPr>
        <w:t>اگر روایت در مقام بیان اصل کبری نباشد و تنها تطبیقی برای کبری ذکر کند، اطلاق ثابت نمی شود. مثلا بیان کند: «الجاموس و البقر واحد» این تعبیر در مقام بیان وجوب زکات برا</w:t>
      </w:r>
      <w:r w:rsidR="00227D5E">
        <w:rPr>
          <w:rFonts w:hint="cs"/>
          <w:rtl/>
        </w:rPr>
        <w:t xml:space="preserve">ی گاومیش است و </w:t>
      </w:r>
      <w:r>
        <w:rPr>
          <w:rFonts w:hint="cs"/>
          <w:rtl/>
        </w:rPr>
        <w:t xml:space="preserve">در مقام بیان شرایط وجوب زکات در گاو نیست و تنها بیان می کند: </w:t>
      </w:r>
      <w:r w:rsidR="00227D5E">
        <w:rPr>
          <w:rFonts w:hint="cs"/>
          <w:rtl/>
        </w:rPr>
        <w:t xml:space="preserve">گاومیش مثل </w:t>
      </w:r>
      <w:r>
        <w:rPr>
          <w:rFonts w:hint="cs"/>
          <w:rtl/>
        </w:rPr>
        <w:t xml:space="preserve">گاوی </w:t>
      </w:r>
      <w:r w:rsidR="00227D5E">
        <w:rPr>
          <w:rFonts w:hint="cs"/>
          <w:rtl/>
        </w:rPr>
        <w:t xml:space="preserve">است </w:t>
      </w:r>
      <w:r>
        <w:rPr>
          <w:rFonts w:hint="cs"/>
          <w:rtl/>
        </w:rPr>
        <w:t xml:space="preserve">که در آن زکات </w:t>
      </w:r>
      <w:r w:rsidR="00227D5E">
        <w:rPr>
          <w:rFonts w:hint="cs"/>
          <w:rtl/>
        </w:rPr>
        <w:t xml:space="preserve">بشرائطه المقرّره واجب است. بیان تطبیق به این دلیل است که امکان دارد عرف در مصداقیت گاومیش شک کند. به هر حال، </w:t>
      </w:r>
      <w:r>
        <w:rPr>
          <w:rFonts w:hint="cs"/>
          <w:rtl/>
        </w:rPr>
        <w:t xml:space="preserve">این دلیل چون در مقام بیان اصل کبری نیست، شرط انعقاد اطلاق که در مقام بیان بودن است را دارا نیست و به همین دلیل، اطلاق شکل نمی گیرد. </w:t>
      </w:r>
    </w:p>
    <w:p w:rsidR="00D924F9" w:rsidRDefault="00D924F9" w:rsidP="008E729B">
      <w:pPr>
        <w:jc w:val="both"/>
        <w:rPr>
          <w:rtl/>
        </w:rPr>
      </w:pPr>
      <w:r>
        <w:rPr>
          <w:rFonts w:hint="cs"/>
          <w:rtl/>
        </w:rPr>
        <w:t xml:space="preserve">مثال دیگری که شبیه مورد بحث است، </w:t>
      </w:r>
      <w:r w:rsidR="00E70860">
        <w:rPr>
          <w:rFonts w:hint="cs"/>
          <w:rtl/>
        </w:rPr>
        <w:t>دلالت امر بر وجوب است. امر هر چ</w:t>
      </w:r>
      <w:r w:rsidR="00520591">
        <w:rPr>
          <w:rFonts w:hint="cs"/>
          <w:rtl/>
        </w:rPr>
        <w:t>ند با اطلاق، دلالت بر وجوب دارد و</w:t>
      </w:r>
      <w:r w:rsidR="00E70860">
        <w:rPr>
          <w:rFonts w:hint="cs"/>
          <w:rtl/>
        </w:rPr>
        <w:t xml:space="preserve"> به همین دلیل در مواردی که شارع در مقام بیان اصل تحریک باشد مانند «اغتسل للجمعه» </w:t>
      </w:r>
      <w:r w:rsidR="00520591">
        <w:rPr>
          <w:rFonts w:hint="cs"/>
          <w:rtl/>
        </w:rPr>
        <w:t>و لو با اطلاق دالّ بر وجوب است،</w:t>
      </w:r>
      <w:r w:rsidR="00E70860">
        <w:rPr>
          <w:rFonts w:hint="cs"/>
          <w:rtl/>
        </w:rPr>
        <w:t xml:space="preserve"> اما </w:t>
      </w:r>
      <w:r>
        <w:rPr>
          <w:rFonts w:hint="cs"/>
          <w:rtl/>
        </w:rPr>
        <w:t xml:space="preserve">در مواردی که امام علیه السلام در مقام اصل تحریک نیست و تنها در بیان خصوصیات </w:t>
      </w:r>
      <w:r w:rsidR="00E70860">
        <w:rPr>
          <w:rFonts w:hint="cs"/>
          <w:rtl/>
        </w:rPr>
        <w:t>و متفرّعات است، نمی توان با تمسک به اطلاق وجوب را استفاده کرد. مثلا بیان می کند: «من فاته</w:t>
      </w:r>
      <w:r w:rsidR="00520591">
        <w:rPr>
          <w:rFonts w:hint="cs"/>
          <w:rtl/>
        </w:rPr>
        <w:t xml:space="preserve"> الغسل فی الیوم الجمعه فی</w:t>
      </w:r>
      <w:r w:rsidR="00E70860">
        <w:rPr>
          <w:rFonts w:hint="cs"/>
          <w:rtl/>
        </w:rPr>
        <w:t xml:space="preserve">غتسل </w:t>
      </w:r>
      <w:r w:rsidR="00520591">
        <w:rPr>
          <w:rFonts w:hint="cs"/>
          <w:rtl/>
        </w:rPr>
        <w:t xml:space="preserve">فی </w:t>
      </w:r>
      <w:r w:rsidR="00E70860">
        <w:rPr>
          <w:rFonts w:hint="cs"/>
          <w:rtl/>
        </w:rPr>
        <w:t>یوم السبت» این دلیل در مقام فرعی از فروع غسل جمعه است و ناظر به اصل امر نیست. یا «م</w:t>
      </w:r>
      <w:r w:rsidR="00520591">
        <w:rPr>
          <w:rFonts w:hint="cs"/>
          <w:rtl/>
        </w:rPr>
        <w:t>ن لم یقدر ان یغتسل یوم الجمعه فی</w:t>
      </w:r>
      <w:r w:rsidR="00E70860">
        <w:rPr>
          <w:rFonts w:hint="cs"/>
          <w:rtl/>
        </w:rPr>
        <w:t xml:space="preserve">غتسل </w:t>
      </w:r>
      <w:r w:rsidR="00520591">
        <w:rPr>
          <w:rFonts w:hint="cs"/>
          <w:rtl/>
        </w:rPr>
        <w:t xml:space="preserve">فی </w:t>
      </w:r>
      <w:r w:rsidR="00E70860">
        <w:rPr>
          <w:rFonts w:hint="cs"/>
          <w:rtl/>
        </w:rPr>
        <w:t>یوم الجمعه» این دلیل دالّ بر وجوب اصل غسل جمعه نیست و از این ناحیه در مقام بیان نیست. تنها بیان می کند: امری که برای غسل جمعه وجود دارد و در جای خودش می تواند وجوب</w:t>
      </w:r>
      <w:r w:rsidR="00097C38">
        <w:rPr>
          <w:rFonts w:hint="cs"/>
          <w:rtl/>
        </w:rPr>
        <w:t>ی</w:t>
      </w:r>
      <w:r w:rsidR="00E70860">
        <w:rPr>
          <w:rFonts w:hint="cs"/>
          <w:rtl/>
        </w:rPr>
        <w:t xml:space="preserve"> یا استحبابی باشد، نسبت به کسی که نتوانسته در روز جمعه انجام دهد، بدلی دارد و غسل روز شنبه بد</w:t>
      </w:r>
      <w:r w:rsidR="00097C38">
        <w:rPr>
          <w:rFonts w:hint="cs"/>
          <w:rtl/>
        </w:rPr>
        <w:t>ی</w:t>
      </w:r>
      <w:r w:rsidR="00E70860">
        <w:rPr>
          <w:rFonts w:hint="cs"/>
          <w:rtl/>
        </w:rPr>
        <w:t xml:space="preserve">ل آن است. از این دلیل استفاده می شود که </w:t>
      </w:r>
      <w:r w:rsidR="00097C38">
        <w:rPr>
          <w:rFonts w:hint="cs"/>
          <w:rtl/>
        </w:rPr>
        <w:t xml:space="preserve">همان </w:t>
      </w:r>
      <w:r w:rsidR="00E70860">
        <w:rPr>
          <w:rFonts w:hint="cs"/>
          <w:rtl/>
        </w:rPr>
        <w:t xml:space="preserve">خاصیتی که برای غسل روز جمعه </w:t>
      </w:r>
      <w:r w:rsidR="00097C38">
        <w:rPr>
          <w:rFonts w:hint="cs"/>
          <w:rtl/>
        </w:rPr>
        <w:t>است</w:t>
      </w:r>
      <w:r w:rsidR="00E70860">
        <w:rPr>
          <w:rFonts w:hint="cs"/>
          <w:rtl/>
        </w:rPr>
        <w:t>، ب</w:t>
      </w:r>
      <w:r w:rsidR="00097C38">
        <w:rPr>
          <w:rFonts w:hint="cs"/>
          <w:rtl/>
        </w:rPr>
        <w:t xml:space="preserve">رای غسل روز شنبه نیز وجود دارد و اگر غسل روز جمعه واجب است، غسل روز شنبه نیز واجب است و اگر غسل روز جمعه مستحب باشد، غسل روز شنبه نیز مستحب است. با این فرض، مستحب دانستن غسل روز جمعه موجب خلاف ظاهر در روایت نیست. زیرا روایت در مقام اصل تحریک نیست و در مقام جعل البدل است و بیان می کند: وظیفه ای که نسبت به غسل جمعه هست </w:t>
      </w:r>
      <w:r w:rsidR="00097C38">
        <w:rPr>
          <w:rFonts w:ascii="Sakkal Majalla" w:hAnsi="Sakkal Majalla" w:cs="Sakkal Majalla" w:hint="cs"/>
          <w:rtl/>
        </w:rPr>
        <w:t>–</w:t>
      </w:r>
      <w:r w:rsidR="00097C38">
        <w:rPr>
          <w:rFonts w:hint="cs"/>
          <w:rtl/>
        </w:rPr>
        <w:t xml:space="preserve">وجوبا یا استحبابا- بدیلی دارد و بدیل آن غسل روز شنبه است. </w:t>
      </w:r>
    </w:p>
    <w:p w:rsidR="00097C38" w:rsidRDefault="00097C38" w:rsidP="005044ED">
      <w:pPr>
        <w:jc w:val="both"/>
        <w:rPr>
          <w:rtl/>
        </w:rPr>
      </w:pPr>
      <w:r>
        <w:rPr>
          <w:rFonts w:hint="cs"/>
          <w:rtl/>
        </w:rPr>
        <w:t xml:space="preserve">این </w:t>
      </w:r>
      <w:r w:rsidR="00ED4A0C">
        <w:rPr>
          <w:rFonts w:hint="cs"/>
          <w:rtl/>
        </w:rPr>
        <w:t>مباحث گاهی</w:t>
      </w:r>
      <w:r>
        <w:rPr>
          <w:rFonts w:hint="cs"/>
          <w:rtl/>
        </w:rPr>
        <w:t xml:space="preserve"> خلط می شود و مشاهده می شود برای اثبات وجوب </w:t>
      </w:r>
      <w:r w:rsidR="00ED4A0C">
        <w:rPr>
          <w:rFonts w:hint="cs"/>
          <w:rtl/>
        </w:rPr>
        <w:t xml:space="preserve">اصل مطلب به روایاتی که ناظر به جزئیات و فروع مسأله است، تمسک شده است. شخصی رساله ای درباره وجوب غسل احرام نوشته بود و به روایات متعدّدی تمسک کرده بود. یکی از روایات این بود که اگر کسی در </w:t>
      </w:r>
      <w:r w:rsidR="00E742BD">
        <w:rPr>
          <w:rFonts w:hint="cs"/>
          <w:rtl/>
        </w:rPr>
        <w:t>میقات</w:t>
      </w:r>
      <w:r w:rsidR="00ED4A0C">
        <w:rPr>
          <w:rFonts w:hint="cs"/>
          <w:rtl/>
        </w:rPr>
        <w:t xml:space="preserve"> بخوابد، </w:t>
      </w:r>
      <w:r w:rsidR="005044ED">
        <w:rPr>
          <w:rFonts w:hint="cs"/>
          <w:rtl/>
        </w:rPr>
        <w:t>«</w:t>
      </w:r>
      <w:r w:rsidR="00ED4A0C">
        <w:rPr>
          <w:rFonts w:hint="cs"/>
          <w:rtl/>
        </w:rPr>
        <w:t>فلیعد غسله</w:t>
      </w:r>
      <w:r w:rsidR="005044ED">
        <w:rPr>
          <w:rFonts w:hint="cs"/>
          <w:rtl/>
        </w:rPr>
        <w:t>»</w:t>
      </w:r>
      <w:r w:rsidR="00ED4A0C">
        <w:rPr>
          <w:rFonts w:hint="cs"/>
          <w:rtl/>
        </w:rPr>
        <w:t>.</w:t>
      </w:r>
      <w:r w:rsidR="00ED4A0C">
        <w:rPr>
          <w:rStyle w:val="FootnoteReference"/>
          <w:rtl/>
        </w:rPr>
        <w:footnoteReference w:id="4"/>
      </w:r>
      <w:r w:rsidR="00ED4A0C">
        <w:rPr>
          <w:rFonts w:hint="cs"/>
          <w:rtl/>
        </w:rPr>
        <w:t xml:space="preserve"> اما این روایات د</w:t>
      </w:r>
      <w:r w:rsidR="00E742BD">
        <w:rPr>
          <w:rFonts w:hint="cs"/>
          <w:rtl/>
        </w:rPr>
        <w:t>لالت بر وجوب غسل احرام ندارد. در این روایات فرض شده حکمی برای غسل احرام وجود دارد و بیان می کنند: کسی که خوابیده به آن وظیفه عمل نکرده و باید غسل را اعاده کند تا به وظیفه که در جای خودش بیان شده، عمل کند اعم از آنکه غسل واجب باشد یا مستحب. اکثر روایاتی که</w:t>
      </w:r>
      <w:r w:rsidR="005044ED">
        <w:rPr>
          <w:rFonts w:hint="cs"/>
          <w:rtl/>
        </w:rPr>
        <w:t xml:space="preserve"> ایشان</w:t>
      </w:r>
      <w:r w:rsidR="00E742BD">
        <w:rPr>
          <w:rFonts w:hint="cs"/>
          <w:rtl/>
        </w:rPr>
        <w:t xml:space="preserve"> برای وجوب غسل احرام مورد تمسک قرار </w:t>
      </w:r>
      <w:r w:rsidR="005044ED">
        <w:rPr>
          <w:rFonts w:hint="cs"/>
          <w:rtl/>
        </w:rPr>
        <w:t>داده</w:t>
      </w:r>
      <w:r w:rsidR="00E742BD">
        <w:rPr>
          <w:rFonts w:hint="cs"/>
          <w:rtl/>
        </w:rPr>
        <w:t xml:space="preserve">، شبیه به همین مورد </w:t>
      </w:r>
      <w:r w:rsidR="005044ED">
        <w:rPr>
          <w:rFonts w:hint="cs"/>
          <w:rtl/>
        </w:rPr>
        <w:t>است</w:t>
      </w:r>
      <w:r w:rsidR="00E742BD">
        <w:rPr>
          <w:rFonts w:hint="cs"/>
          <w:rtl/>
        </w:rPr>
        <w:t xml:space="preserve"> مثل آنکه</w:t>
      </w:r>
      <w:r w:rsidR="005044ED">
        <w:rPr>
          <w:rFonts w:hint="cs"/>
          <w:rtl/>
        </w:rPr>
        <w:t xml:space="preserve"> غسل</w:t>
      </w:r>
      <w:r w:rsidR="00E742BD">
        <w:rPr>
          <w:rFonts w:hint="cs"/>
          <w:rtl/>
        </w:rPr>
        <w:t xml:space="preserve"> کسی که لباس بپوشد</w:t>
      </w:r>
      <w:r w:rsidR="00E742BD">
        <w:rPr>
          <w:rStyle w:val="FootnoteReference"/>
          <w:rtl/>
        </w:rPr>
        <w:footnoteReference w:id="5"/>
      </w:r>
      <w:r w:rsidR="00E742BD">
        <w:rPr>
          <w:rFonts w:hint="cs"/>
          <w:rtl/>
        </w:rPr>
        <w:t xml:space="preserve"> یا روبند</w:t>
      </w:r>
      <w:r w:rsidR="00E742BD">
        <w:rPr>
          <w:rStyle w:val="FootnoteReference"/>
          <w:rtl/>
        </w:rPr>
        <w:footnoteReference w:id="6"/>
      </w:r>
      <w:r w:rsidR="00E742BD">
        <w:rPr>
          <w:rFonts w:hint="cs"/>
          <w:rtl/>
        </w:rPr>
        <w:t xml:space="preserve"> استفاده کند، باطل می شود. این روایات تنها در مقام بیان چیزهایی است که غسل را باطل می کند و حکم غسل وجوبا یا استحبابا در جای خودش بیان شده است. </w:t>
      </w:r>
    </w:p>
    <w:p w:rsidR="005044ED" w:rsidRDefault="005044ED" w:rsidP="005044ED">
      <w:pPr>
        <w:pStyle w:val="Heading6"/>
        <w:rPr>
          <w:rtl/>
        </w:rPr>
      </w:pPr>
      <w:bookmarkStart w:id="8" w:name="_Toc116448696"/>
      <w:r>
        <w:rPr>
          <w:rFonts w:hint="cs"/>
          <w:rtl/>
        </w:rPr>
        <w:t>توضیح مطلب در مورد بحث</w:t>
      </w:r>
      <w:bookmarkEnd w:id="8"/>
      <w:r>
        <w:rPr>
          <w:rFonts w:hint="cs"/>
          <w:rtl/>
        </w:rPr>
        <w:t xml:space="preserve"> </w:t>
      </w:r>
    </w:p>
    <w:p w:rsidR="00E742BD" w:rsidRDefault="00D43C18" w:rsidP="008E729B">
      <w:pPr>
        <w:jc w:val="both"/>
        <w:rPr>
          <w:rtl/>
        </w:rPr>
      </w:pPr>
      <w:r>
        <w:rPr>
          <w:rFonts w:hint="cs"/>
          <w:rtl/>
        </w:rPr>
        <w:t xml:space="preserve">در مواردی که روایت در مقام بیان تطبیق است و در مقام بیان کبری نیست، </w:t>
      </w:r>
      <w:r w:rsidR="001D608F">
        <w:rPr>
          <w:rFonts w:hint="cs"/>
          <w:rtl/>
        </w:rPr>
        <w:t xml:space="preserve">نسبت به کبری اطلاق ندارد و اگر شرایطی در کبری معتبر باشد، لازم نیست این شرایط بیان شود. زیرا مقام بیان کبری نیست تا ذکر شرایط لازم باشد. مورد بحث نیز به همین شکل است و شارع مقدّس نسبت به دو کبرای مذکور تطبیق انجام داده و بیان می کند: «المالک ینطبق علی المقرض تنزیلا» به این اعتبار که مقرض شأنیت قریب به فعلیت دارد هر چند بالفعل مالک نیست. این تعبیر در مقام بیان شرایط مالکی نیست که زکات بر او واجب است. در تطبیق دوم نیز بیان می کند: «غیر المالک ینطبق علی المقترض تنزیلا» به این اعتبار که مقترض هر چند مالک است اما به علت مشغول بودن ذمه او، غیر مالک است. این تعابیر در مقام بیان کبری نیست و چون در مقام تطبیق کبری بر مورد است، اطلاق ندارد و نمی توان گفت: زکات بر غیر مالک به صورت مطلق واجب نیست. </w:t>
      </w:r>
    </w:p>
    <w:p w:rsidR="001D608F" w:rsidRDefault="00F11740" w:rsidP="008E729B">
      <w:pPr>
        <w:jc w:val="both"/>
        <w:rPr>
          <w:rtl/>
        </w:rPr>
      </w:pPr>
      <w:r>
        <w:rPr>
          <w:rFonts w:hint="cs"/>
          <w:rtl/>
        </w:rPr>
        <w:t xml:space="preserve">سوال: امام علیه السلام در روایت علاوه بر تطبیق کبری، خود کبری را نیز بیان کرده است و فرموده: «انما الزکاه علی صاحب المال» به این معنا که فقط زکات بر مالک است. </w:t>
      </w:r>
    </w:p>
    <w:p w:rsidR="00F11740" w:rsidRDefault="00F11740" w:rsidP="008E729B">
      <w:pPr>
        <w:jc w:val="both"/>
        <w:rPr>
          <w:rtl/>
        </w:rPr>
      </w:pPr>
      <w:r>
        <w:rPr>
          <w:rFonts w:hint="cs"/>
          <w:rtl/>
        </w:rPr>
        <w:t>پاسخ: روایت در مقام بیان شرایط کسی نیست که زکات بر او واجب است و تنها بیان می کند: فقط زکات بر مالک واجب است و تنزیلا آن را بر مق</w:t>
      </w:r>
      <w:r w:rsidR="005044ED">
        <w:rPr>
          <w:rFonts w:hint="cs"/>
          <w:rtl/>
        </w:rPr>
        <w:t>رض تطبیق کرده است. مثلا در دلیل</w:t>
      </w:r>
      <w:r>
        <w:rPr>
          <w:rFonts w:hint="cs"/>
          <w:rtl/>
        </w:rPr>
        <w:t xml:space="preserve"> برای نفی جواز اخذ به خبر سنی</w:t>
      </w:r>
      <w:r w:rsidR="005044ED">
        <w:rPr>
          <w:rFonts w:hint="cs"/>
          <w:rtl/>
        </w:rPr>
        <w:t>،</w:t>
      </w:r>
      <w:r>
        <w:rPr>
          <w:rFonts w:hint="cs"/>
          <w:rtl/>
        </w:rPr>
        <w:t xml:space="preserve"> بیان شود: «فقط قول ثقه معتبر است» به این هدف که ثقه بودن را تنزیلا از سنی صدوق نفی کند. این دلیل در مقام بیان کبرای پذیرش قول ثقه نیست و نمی توان با تمسک به اطلاق آن، لزوم ثبوت شرایط دیگر در قبول شهادت را نفی کرد. حتی از این دلیل نمی توان استفاده کرد که وثاقت شرط لازم پذیرش شهادت شاهد است و ممکن است شهادت غیر</w:t>
      </w:r>
      <w:r w:rsidR="008E729B">
        <w:rPr>
          <w:rFonts w:hint="cs"/>
          <w:rtl/>
        </w:rPr>
        <w:t xml:space="preserve"> ثقه نیز در فرض خاصی معتبر باشد و اگر به واسطه دلیلی قول غیر ثقه در فرض خاصی معتبر باشد، با این دلیل تعارض ندارد.</w:t>
      </w:r>
      <w:r>
        <w:rPr>
          <w:rFonts w:hint="cs"/>
          <w:rtl/>
        </w:rPr>
        <w:t xml:space="preserve"> در مورد بحث با تعبیر «انما» دو </w:t>
      </w:r>
      <w:r w:rsidR="009C21CA">
        <w:rPr>
          <w:rFonts w:hint="cs"/>
          <w:rtl/>
        </w:rPr>
        <w:t>مطلب</w:t>
      </w:r>
      <w:r>
        <w:rPr>
          <w:rFonts w:hint="cs"/>
          <w:rtl/>
        </w:rPr>
        <w:t xml:space="preserve"> را بیان کرده است: «مقرض </w:t>
      </w:r>
      <w:r w:rsidR="009C21CA">
        <w:rPr>
          <w:rFonts w:hint="cs"/>
          <w:rtl/>
        </w:rPr>
        <w:t>ادعاء مالک است و زکات برای او ثابت است» و «مقترض ادعاء مالک نیست و زکات برای او ثابت نیست»</w:t>
      </w:r>
      <w:r w:rsidR="008E729B">
        <w:rPr>
          <w:rFonts w:hint="cs"/>
          <w:rtl/>
        </w:rPr>
        <w:t xml:space="preserve"> حال اگر در قضیه دوم، زکات بر غیر مالک نیز در فرض خاصی ثابت باشد، با این دلیل تنافی ندارد زیرا روایت در مقام بیان کبری نیست و نمی توان از آن اطلاق گرفت که در هیچ صورتی بر غیر مالک زکات ثابت نیست. </w:t>
      </w:r>
    </w:p>
    <w:p w:rsidR="008E729B" w:rsidRDefault="008E729B" w:rsidP="00382A62">
      <w:pPr>
        <w:jc w:val="both"/>
        <w:rPr>
          <w:rtl/>
        </w:rPr>
      </w:pPr>
      <w:r>
        <w:rPr>
          <w:rFonts w:hint="cs"/>
          <w:rtl/>
        </w:rPr>
        <w:t>به عبارتی دیگر، «انما الزکاه علی صاحب المال» به دو قضیه تحلیل می شود: «المالک یجب علیه الزکاه» و «غیر المالک لا یجب علیه الزکاه» و دلالت قضیه اول بر عدم ثبوت سایر شرایط به جز ملکیت، به اطلاق است و دلالت قضیه دوم بر عدم وجود شرایط به جز عدم ملکیت برای عدم ثبوت زکات</w:t>
      </w:r>
      <w:r w:rsidR="00382A62">
        <w:rPr>
          <w:rFonts w:hint="cs"/>
          <w:rtl/>
        </w:rPr>
        <w:t>، به اطلاق است</w:t>
      </w:r>
      <w:r>
        <w:rPr>
          <w:rStyle w:val="FootnoteReference"/>
          <w:rtl/>
        </w:rPr>
        <w:footnoteReference w:id="7"/>
      </w:r>
      <w:r w:rsidR="00382A62">
        <w:rPr>
          <w:rFonts w:hint="cs"/>
          <w:rtl/>
        </w:rPr>
        <w:t xml:space="preserve"> و چون دلیل در مقام بیان کبری نیست و تنها در مقام بیان تطبیق کبری و بیان مصداق جعلی است، نمی توان با تمسک به اطلاق وجود شرایط در هر دو قضیه اثباتی و سلبی را نفی کرد. به همین دلیل اگر بر برخی از غیر مالک ها </w:t>
      </w:r>
      <w:r w:rsidR="005044ED">
        <w:rPr>
          <w:rFonts w:hint="cs"/>
          <w:rtl/>
        </w:rPr>
        <w:t xml:space="preserve">- </w:t>
      </w:r>
      <w:r w:rsidR="00382A62">
        <w:rPr>
          <w:rFonts w:hint="cs"/>
          <w:rtl/>
        </w:rPr>
        <w:t xml:space="preserve">که تطبیق نشدن </w:t>
      </w:r>
      <w:r w:rsidR="005044ED">
        <w:rPr>
          <w:rFonts w:hint="cs"/>
          <w:rtl/>
        </w:rPr>
        <w:t xml:space="preserve">عنوان </w:t>
      </w:r>
      <w:r w:rsidR="00382A62">
        <w:rPr>
          <w:rFonts w:hint="cs"/>
          <w:rtl/>
        </w:rPr>
        <w:t>مقترض بر آن مسلم است</w:t>
      </w:r>
      <w:r w:rsidR="005044ED">
        <w:rPr>
          <w:rFonts w:hint="cs"/>
          <w:rtl/>
        </w:rPr>
        <w:t>-</w:t>
      </w:r>
      <w:r w:rsidR="00382A62">
        <w:rPr>
          <w:rFonts w:hint="cs"/>
          <w:rtl/>
        </w:rPr>
        <w:t xml:space="preserve"> زکات واجب باشد مانند کسی که از مباحات اصلیه استفاده می کند، این دلیل در مقام نفی آن نیست زیرا این شخص قطعا مصداق مقترض نیست تا به اطلاق تطبیق</w:t>
      </w:r>
      <w:r w:rsidR="005044ED">
        <w:rPr>
          <w:rFonts w:hint="cs"/>
          <w:rtl/>
        </w:rPr>
        <w:t xml:space="preserve">، زکات از او نفی شود و کبری نیز اطلاق ندارد تا با تمسک به آن زکات از او نفی شود. </w:t>
      </w:r>
      <w:r w:rsidR="000473E1">
        <w:rPr>
          <w:rFonts w:hint="cs"/>
          <w:rtl/>
        </w:rPr>
        <w:t xml:space="preserve">یا اگر کسی قائل شود بر موهوب له قبل از قبض زکات واجب است به این بیان که با وجود مقتضی حکم و لو شرط آن نیامده، زکات واجب است، این روایت نافی این سخن نیست زیرا مورد بحث در روایت جایی نیست که مقتضی ملک وجود داشته و تنها شرط آن ناقص باشد. پس در مثال هایی که عدم وجود آنها در مورد روایت (قرض) مسلّم است، روایت اطلاق ندارد و در مقام بیان آنها نیست زیرا روایت در مقام بیان کبری و اصل مطلب نیست. </w:t>
      </w:r>
    </w:p>
    <w:p w:rsidR="005044ED" w:rsidRDefault="00355DAC" w:rsidP="003839AF">
      <w:pPr>
        <w:jc w:val="both"/>
        <w:rPr>
          <w:rtl/>
        </w:rPr>
      </w:pPr>
      <w:r>
        <w:rPr>
          <w:rFonts w:hint="cs"/>
          <w:rtl/>
        </w:rPr>
        <w:t xml:space="preserve">در نتیجه، نمی توان از روایت استفاده کرد که ملکیت شرط است و بر غیر مالک زکات ثابت نیست. </w:t>
      </w:r>
    </w:p>
    <w:p w:rsidR="005044ED" w:rsidRDefault="005044ED" w:rsidP="005044ED">
      <w:pPr>
        <w:pStyle w:val="Heading3"/>
        <w:rPr>
          <w:rtl/>
        </w:rPr>
      </w:pPr>
      <w:bookmarkStart w:id="9" w:name="_Toc116448697"/>
      <w:r>
        <w:rPr>
          <w:rFonts w:hint="cs"/>
          <w:rtl/>
        </w:rPr>
        <w:t>تمسک به اطلاق مقامی برای نفی زکات از غیر مالک</w:t>
      </w:r>
      <w:bookmarkEnd w:id="9"/>
      <w:r>
        <w:rPr>
          <w:rFonts w:hint="cs"/>
          <w:rtl/>
        </w:rPr>
        <w:t xml:space="preserve"> </w:t>
      </w:r>
    </w:p>
    <w:p w:rsidR="000473E1" w:rsidRDefault="00355DAC" w:rsidP="003839AF">
      <w:pPr>
        <w:jc w:val="both"/>
        <w:rPr>
          <w:rtl/>
        </w:rPr>
      </w:pPr>
      <w:r>
        <w:rPr>
          <w:rFonts w:hint="cs"/>
          <w:rtl/>
        </w:rPr>
        <w:t>بله می توان با تمسک به اطلاق مقامی</w:t>
      </w:r>
      <w:r w:rsidR="003839AF">
        <w:rPr>
          <w:rFonts w:hint="cs"/>
          <w:rtl/>
        </w:rPr>
        <w:t>،</w:t>
      </w:r>
      <w:r>
        <w:rPr>
          <w:rFonts w:hint="cs"/>
          <w:rtl/>
        </w:rPr>
        <w:t xml:space="preserve"> زکات را از غیر مالک نفی کرد. وضوح و تسالمی که در کلام آقای حکیم و دیگران مطرح شده، </w:t>
      </w:r>
      <w:r w:rsidR="003839AF">
        <w:rPr>
          <w:rFonts w:hint="cs"/>
          <w:rtl/>
        </w:rPr>
        <w:t>از همین باب است. در برخی از مصادیق آن مانند استفاده از مباحات روشن است که زکات در آن واجب نیست. همچنین فرضی که شخص هنوز مالک نشده است. این موارد از مواردی است که اگر زکات در آنها واجب باشد، باید ذکر شود. پس اطلاق مقامی نافی زکات از این موارد است و حتی اگر اطلاق مقامی پذیرفته نشود، با تمسک به برائت زکات نفی می شود.</w:t>
      </w:r>
    </w:p>
    <w:p w:rsidR="005044ED" w:rsidRDefault="005044ED" w:rsidP="005044ED">
      <w:pPr>
        <w:pStyle w:val="Heading3"/>
        <w:rPr>
          <w:rtl/>
        </w:rPr>
      </w:pPr>
      <w:bookmarkStart w:id="10" w:name="_Toc116448698"/>
      <w:r>
        <w:rPr>
          <w:rFonts w:hint="cs"/>
          <w:rtl/>
        </w:rPr>
        <w:t>تمسک به روایت عبد الله بن سنان بر اشتراط ملکیت</w:t>
      </w:r>
      <w:bookmarkEnd w:id="10"/>
      <w:r>
        <w:rPr>
          <w:rFonts w:hint="cs"/>
          <w:rtl/>
        </w:rPr>
        <w:t xml:space="preserve"> </w:t>
      </w:r>
    </w:p>
    <w:p w:rsidR="003839AF" w:rsidRDefault="003839AF" w:rsidP="003839AF">
      <w:pPr>
        <w:jc w:val="both"/>
        <w:rPr>
          <w:rtl/>
        </w:rPr>
      </w:pPr>
      <w:r>
        <w:rPr>
          <w:rFonts w:hint="cs"/>
          <w:rtl/>
        </w:rPr>
        <w:t xml:space="preserve">ما روایت چهارمی را که روایت محمد بن ابی حمزه بود را اضافه کردیم. </w:t>
      </w:r>
    </w:p>
    <w:p w:rsidR="003839AF" w:rsidRPr="00FF162B" w:rsidRDefault="003839AF" w:rsidP="003839AF">
      <w:pPr>
        <w:jc w:val="both"/>
        <w:rPr>
          <w:color w:val="008000"/>
          <w:rtl/>
        </w:rPr>
      </w:pPr>
      <w:r w:rsidRPr="00FF162B">
        <w:rPr>
          <w:rFonts w:hint="cs"/>
          <w:color w:val="008000"/>
          <w:rtl/>
        </w:rPr>
        <w:t>مُحَمَّدُ</w:t>
      </w:r>
      <w:r w:rsidRPr="00FF162B">
        <w:rPr>
          <w:color w:val="008000"/>
          <w:rtl/>
        </w:rPr>
        <w:t xml:space="preserve"> </w:t>
      </w:r>
      <w:r w:rsidRPr="00FF162B">
        <w:rPr>
          <w:rFonts w:hint="cs"/>
          <w:color w:val="008000"/>
          <w:rtl/>
        </w:rPr>
        <w:t>بْنُ</w:t>
      </w:r>
      <w:r w:rsidRPr="00FF162B">
        <w:rPr>
          <w:color w:val="008000"/>
          <w:rtl/>
        </w:rPr>
        <w:t xml:space="preserve"> </w:t>
      </w:r>
      <w:r w:rsidRPr="00FF162B">
        <w:rPr>
          <w:rFonts w:hint="cs"/>
          <w:color w:val="008000"/>
          <w:rtl/>
        </w:rPr>
        <w:t>يَحْيَى</w:t>
      </w:r>
      <w:r w:rsidRPr="00FF162B">
        <w:rPr>
          <w:color w:val="008000"/>
          <w:rtl/>
        </w:rPr>
        <w:t xml:space="preserve"> </w:t>
      </w:r>
      <w:r w:rsidRPr="00FF162B">
        <w:rPr>
          <w:rFonts w:hint="cs"/>
          <w:color w:val="008000"/>
          <w:rtl/>
        </w:rPr>
        <w:t>عَنْ</w:t>
      </w:r>
      <w:r w:rsidRPr="00FF162B">
        <w:rPr>
          <w:color w:val="008000"/>
          <w:rtl/>
        </w:rPr>
        <w:t xml:space="preserve"> </w:t>
      </w:r>
      <w:r w:rsidRPr="00FF162B">
        <w:rPr>
          <w:rFonts w:hint="cs"/>
          <w:color w:val="008000"/>
          <w:rtl/>
        </w:rPr>
        <w:t>مُحَمَّدِ</w:t>
      </w:r>
      <w:r w:rsidRPr="00FF162B">
        <w:rPr>
          <w:color w:val="008000"/>
          <w:rtl/>
        </w:rPr>
        <w:t xml:space="preserve"> </w:t>
      </w:r>
      <w:r w:rsidRPr="00FF162B">
        <w:rPr>
          <w:rFonts w:hint="cs"/>
          <w:color w:val="008000"/>
          <w:rtl/>
        </w:rPr>
        <w:t>بْنِ</w:t>
      </w:r>
      <w:r w:rsidRPr="00FF162B">
        <w:rPr>
          <w:color w:val="008000"/>
          <w:rtl/>
        </w:rPr>
        <w:t xml:space="preserve"> </w:t>
      </w:r>
      <w:r w:rsidRPr="00FF162B">
        <w:rPr>
          <w:rFonts w:hint="cs"/>
          <w:color w:val="008000"/>
          <w:rtl/>
        </w:rPr>
        <w:t>أَحْمَدَ</w:t>
      </w:r>
      <w:r w:rsidRPr="00FF162B">
        <w:rPr>
          <w:color w:val="008000"/>
          <w:rtl/>
        </w:rPr>
        <w:t xml:space="preserve"> </w:t>
      </w:r>
      <w:r w:rsidRPr="00FF162B">
        <w:rPr>
          <w:rFonts w:hint="cs"/>
          <w:color w:val="008000"/>
          <w:rtl/>
        </w:rPr>
        <w:t>عَنِ</w:t>
      </w:r>
      <w:r w:rsidRPr="00FF162B">
        <w:rPr>
          <w:color w:val="008000"/>
          <w:rtl/>
        </w:rPr>
        <w:t xml:space="preserve"> </w:t>
      </w:r>
      <w:r w:rsidRPr="00FF162B">
        <w:rPr>
          <w:rFonts w:hint="cs"/>
          <w:color w:val="008000"/>
          <w:rtl/>
        </w:rPr>
        <w:t>الْخَشَّابِ</w:t>
      </w:r>
      <w:r w:rsidRPr="00FF162B">
        <w:rPr>
          <w:color w:val="008000"/>
          <w:rtl/>
        </w:rPr>
        <w:t xml:space="preserve"> </w:t>
      </w:r>
      <w:r w:rsidRPr="00FF162B">
        <w:rPr>
          <w:rFonts w:hint="cs"/>
          <w:color w:val="008000"/>
          <w:rtl/>
        </w:rPr>
        <w:t>عَنْ</w:t>
      </w:r>
      <w:r w:rsidRPr="00FF162B">
        <w:rPr>
          <w:color w:val="008000"/>
          <w:rtl/>
        </w:rPr>
        <w:t xml:space="preserve"> </w:t>
      </w:r>
      <w:r w:rsidRPr="00FF162B">
        <w:rPr>
          <w:rFonts w:hint="cs"/>
          <w:color w:val="008000"/>
          <w:rtl/>
        </w:rPr>
        <w:t>عَلِيِّ</w:t>
      </w:r>
      <w:r w:rsidRPr="00FF162B">
        <w:rPr>
          <w:color w:val="008000"/>
          <w:rtl/>
        </w:rPr>
        <w:t xml:space="preserve"> </w:t>
      </w:r>
      <w:r w:rsidRPr="00FF162B">
        <w:rPr>
          <w:rFonts w:hint="cs"/>
          <w:color w:val="008000"/>
          <w:rtl/>
        </w:rPr>
        <w:t>بْنِ</w:t>
      </w:r>
      <w:r w:rsidRPr="00FF162B">
        <w:rPr>
          <w:color w:val="008000"/>
          <w:rtl/>
        </w:rPr>
        <w:t xml:space="preserve"> </w:t>
      </w:r>
      <w:r w:rsidRPr="00FF162B">
        <w:rPr>
          <w:rFonts w:hint="cs"/>
          <w:color w:val="008000"/>
          <w:rtl/>
        </w:rPr>
        <w:t>الْحُسَيْنِ</w:t>
      </w:r>
      <w:r w:rsidRPr="00FF162B">
        <w:rPr>
          <w:color w:val="008000"/>
          <w:rtl/>
        </w:rPr>
        <w:t xml:space="preserve"> </w:t>
      </w:r>
      <w:r w:rsidRPr="00FF162B">
        <w:rPr>
          <w:rFonts w:hint="cs"/>
          <w:color w:val="008000"/>
          <w:rtl/>
        </w:rPr>
        <w:t>عَنْ</w:t>
      </w:r>
      <w:r w:rsidRPr="00FF162B">
        <w:rPr>
          <w:color w:val="008000"/>
          <w:rtl/>
        </w:rPr>
        <w:t xml:space="preserve"> </w:t>
      </w:r>
      <w:r w:rsidRPr="00FF162B">
        <w:rPr>
          <w:rFonts w:hint="cs"/>
          <w:color w:val="008000"/>
          <w:rtl/>
        </w:rPr>
        <w:t>مُحَمَّدِ</w:t>
      </w:r>
      <w:r w:rsidRPr="00FF162B">
        <w:rPr>
          <w:color w:val="008000"/>
          <w:rtl/>
        </w:rPr>
        <w:t xml:space="preserve"> </w:t>
      </w:r>
      <w:r w:rsidRPr="00FF162B">
        <w:rPr>
          <w:rFonts w:hint="cs"/>
          <w:color w:val="008000"/>
          <w:rtl/>
        </w:rPr>
        <w:t>بْنِ</w:t>
      </w:r>
      <w:r w:rsidRPr="00FF162B">
        <w:rPr>
          <w:color w:val="008000"/>
          <w:rtl/>
        </w:rPr>
        <w:t xml:space="preserve"> </w:t>
      </w:r>
      <w:r w:rsidRPr="00FF162B">
        <w:rPr>
          <w:rFonts w:hint="cs"/>
          <w:color w:val="008000"/>
          <w:rtl/>
        </w:rPr>
        <w:t>أَبِي</w:t>
      </w:r>
      <w:r w:rsidRPr="00FF162B">
        <w:rPr>
          <w:color w:val="008000"/>
          <w:rtl/>
        </w:rPr>
        <w:t xml:space="preserve"> </w:t>
      </w:r>
      <w:r w:rsidRPr="00FF162B">
        <w:rPr>
          <w:rFonts w:hint="cs"/>
          <w:color w:val="008000"/>
          <w:rtl/>
        </w:rPr>
        <w:t>حَمْزَةَ</w:t>
      </w:r>
      <w:r w:rsidRPr="00FF162B">
        <w:rPr>
          <w:color w:val="008000"/>
          <w:rtl/>
        </w:rPr>
        <w:t xml:space="preserve"> </w:t>
      </w:r>
      <w:r w:rsidRPr="00FF162B">
        <w:rPr>
          <w:rFonts w:hint="cs"/>
          <w:color w:val="008000"/>
          <w:rtl/>
        </w:rPr>
        <w:t>عَنْ</w:t>
      </w:r>
      <w:r w:rsidRPr="00FF162B">
        <w:rPr>
          <w:color w:val="008000"/>
          <w:rtl/>
        </w:rPr>
        <w:t xml:space="preserve"> </w:t>
      </w:r>
      <w:r w:rsidRPr="00FF162B">
        <w:rPr>
          <w:rFonts w:hint="cs"/>
          <w:color w:val="008000"/>
          <w:rtl/>
        </w:rPr>
        <w:t>عَبْدِ</w:t>
      </w:r>
      <w:r w:rsidRPr="00FF162B">
        <w:rPr>
          <w:color w:val="008000"/>
          <w:rtl/>
        </w:rPr>
        <w:t xml:space="preserve"> </w:t>
      </w:r>
      <w:r w:rsidRPr="00FF162B">
        <w:rPr>
          <w:rFonts w:hint="cs"/>
          <w:color w:val="008000"/>
          <w:rtl/>
        </w:rPr>
        <w:t>اللَّهِ</w:t>
      </w:r>
      <w:r w:rsidRPr="00FF162B">
        <w:rPr>
          <w:color w:val="008000"/>
          <w:rtl/>
        </w:rPr>
        <w:t xml:space="preserve"> </w:t>
      </w:r>
      <w:r w:rsidRPr="00FF162B">
        <w:rPr>
          <w:rFonts w:hint="cs"/>
          <w:color w:val="008000"/>
          <w:rtl/>
        </w:rPr>
        <w:t>بْنِ</w:t>
      </w:r>
      <w:r w:rsidRPr="00FF162B">
        <w:rPr>
          <w:color w:val="008000"/>
          <w:rtl/>
        </w:rPr>
        <w:t xml:space="preserve"> </w:t>
      </w:r>
      <w:r w:rsidRPr="00FF162B">
        <w:rPr>
          <w:rFonts w:hint="cs"/>
          <w:color w:val="008000"/>
          <w:rtl/>
        </w:rPr>
        <w:t>سِنَانٍ</w:t>
      </w:r>
      <w:r>
        <w:rPr>
          <w:rStyle w:val="FootnoteReference"/>
          <w:color w:val="008000"/>
          <w:rtl/>
        </w:rPr>
        <w:footnoteReference w:id="8"/>
      </w:r>
    </w:p>
    <w:p w:rsidR="003839AF" w:rsidRDefault="003839AF" w:rsidP="003839AF">
      <w:pPr>
        <w:jc w:val="both"/>
        <w:rPr>
          <w:rtl/>
        </w:rPr>
      </w:pPr>
      <w:r>
        <w:rPr>
          <w:rFonts w:hint="cs"/>
          <w:rtl/>
        </w:rPr>
        <w:t xml:space="preserve">«محمد بن احمد» در سند محمد بن احمد بن یحیی بن عمران اشعری صاحب نوادر الحکمه است. </w:t>
      </w:r>
    </w:p>
    <w:p w:rsidR="003839AF" w:rsidRDefault="003839AF" w:rsidP="005044ED">
      <w:pPr>
        <w:jc w:val="both"/>
        <w:rPr>
          <w:rtl/>
        </w:rPr>
      </w:pPr>
      <w:r>
        <w:rPr>
          <w:rFonts w:hint="cs"/>
          <w:rtl/>
        </w:rPr>
        <w:t xml:space="preserve">«الخشاب» الحسن بن موسی الخشاب است که از اجلای ثقات است و بحث جدی در </w:t>
      </w:r>
      <w:r w:rsidR="005044ED">
        <w:rPr>
          <w:rFonts w:hint="cs"/>
          <w:rtl/>
        </w:rPr>
        <w:t>وثاقت او</w:t>
      </w:r>
      <w:r>
        <w:rPr>
          <w:rFonts w:hint="cs"/>
          <w:rtl/>
        </w:rPr>
        <w:t xml:space="preserve"> نیست هر چند برخی روایت او را حسنه تعبیر کرده اند. </w:t>
      </w:r>
    </w:p>
    <w:p w:rsidR="003839AF" w:rsidRDefault="003839AF" w:rsidP="003839AF">
      <w:pPr>
        <w:jc w:val="both"/>
        <w:rPr>
          <w:rtl/>
        </w:rPr>
      </w:pPr>
      <w:r>
        <w:rPr>
          <w:rFonts w:hint="cs"/>
          <w:rtl/>
        </w:rPr>
        <w:t>«علی بن الحسین» در کافی علی بن الحسین وارد شده است ولی در علل</w:t>
      </w:r>
      <w:r w:rsidR="005044ED">
        <w:rPr>
          <w:rStyle w:val="FootnoteReference"/>
          <w:color w:val="008000"/>
          <w:rtl/>
        </w:rPr>
        <w:footnoteReference w:id="9"/>
      </w:r>
      <w:r>
        <w:rPr>
          <w:rFonts w:hint="cs"/>
          <w:rtl/>
        </w:rPr>
        <w:t xml:space="preserve"> علی بن الحسن دارد. </w:t>
      </w:r>
    </w:p>
    <w:p w:rsidR="003839AF" w:rsidRDefault="003839AF" w:rsidP="003839AF">
      <w:pPr>
        <w:jc w:val="both"/>
        <w:rPr>
          <w:rtl/>
        </w:rPr>
      </w:pPr>
      <w:r>
        <w:rPr>
          <w:rFonts w:hint="cs"/>
          <w:rtl/>
        </w:rPr>
        <w:t xml:space="preserve">«محمد بن ابی حمزه» در کافی محمد بن ابی حمزه وارد شده است ولی در علل محمد بن حمزه دارد. </w:t>
      </w:r>
    </w:p>
    <w:p w:rsidR="003839AF" w:rsidRPr="003839AF" w:rsidRDefault="003839AF" w:rsidP="005044ED">
      <w:pPr>
        <w:jc w:val="both"/>
        <w:rPr>
          <w:rtl/>
        </w:rPr>
      </w:pPr>
      <w:r>
        <w:rPr>
          <w:rFonts w:hint="cs"/>
          <w:rtl/>
        </w:rPr>
        <w:t xml:space="preserve">از این دو اختلاف، محمد بن ابی حمزه که در کافی آمده صحیح است و مراد از آن، محمد بن ابی حمزه الثمالی است که روایاتی از عبد الله بن سنان دارد و علی بن الحسن که در علل آمده صحیح است و مراد از آن، علی بن الحسن الطاطری است که به اسم های مختلفی مانند الجرمی و علی بن الحسن الطاطری الجرمی از محمد بن ابی حمزه روایت دارد و علی بن الحسین نام در هیچ موردی از محمد بن ابی حمزه روایت ندارد. خصوص سندی در تهذیب ج 2 ص 383 رقم 15098 وارد شده </w:t>
      </w:r>
      <w:r w:rsidR="005044ED">
        <w:rPr>
          <w:rFonts w:hint="cs"/>
          <w:rtl/>
        </w:rPr>
        <w:t>و شبیه سند مورد بحث است، مؤید صحت نسخه علی بن الحسن است:</w:t>
      </w:r>
      <w:r>
        <w:rPr>
          <w:rFonts w:hint="cs"/>
          <w:rtl/>
        </w:rPr>
        <w:t xml:space="preserve"> </w:t>
      </w:r>
      <w:r w:rsidRPr="003839AF">
        <w:rPr>
          <w:color w:val="008000"/>
          <w:rtl/>
        </w:rPr>
        <w:t>عَنْهُ</w:t>
      </w:r>
      <w:r w:rsidRPr="003839AF">
        <w:rPr>
          <w:rFonts w:hint="cs"/>
          <w:color w:val="008000"/>
          <w:rtl/>
        </w:rPr>
        <w:t xml:space="preserve"> (علی بن الحسن الطاطری)</w:t>
      </w:r>
      <w:r w:rsidRPr="003839AF">
        <w:rPr>
          <w:color w:val="008000"/>
          <w:rtl/>
        </w:rPr>
        <w:t xml:space="preserve"> عَنْ مُحَمَّدِ بْنِ أَبِي حَمْزَةَ عَنْ عَبْدِ اللَّهِ بْنِ سِنَانٍ عَنْ أَبِي عَبْدِ اللَّهِ ع</w:t>
      </w:r>
    </w:p>
    <w:p w:rsidR="003839AF" w:rsidRDefault="005044ED" w:rsidP="003839AF">
      <w:pPr>
        <w:jc w:val="both"/>
        <w:rPr>
          <w:rtl/>
        </w:rPr>
      </w:pPr>
      <w:r>
        <w:rPr>
          <w:rFonts w:hint="cs"/>
          <w:rtl/>
        </w:rPr>
        <w:t>هر چند</w:t>
      </w:r>
      <w:r w:rsidR="003839AF">
        <w:rPr>
          <w:rFonts w:hint="cs"/>
          <w:rtl/>
        </w:rPr>
        <w:t xml:space="preserve"> در جایی غیر از روایت مورد بحث، الخشاب صریحا از الطاطری روایت نکرده است اما از نظر طبقه مشکلی وجود دارد و از این جهت سند گیر ندارد. شاید علت اخذ حدیث نکردن خشاب از طاطری، واقفی بودن طاطری است بر خلاف خشاب که شیعه بوده است. پس مانعی ندارد که از او تنها همین روایت را اخذ کرده باشد. </w:t>
      </w:r>
    </w:p>
    <w:p w:rsidR="00520591" w:rsidRDefault="003839AF" w:rsidP="005044ED">
      <w:pPr>
        <w:jc w:val="both"/>
        <w:rPr>
          <w:rtl/>
        </w:rPr>
      </w:pPr>
      <w:r>
        <w:rPr>
          <w:rFonts w:hint="cs"/>
          <w:rtl/>
        </w:rPr>
        <w:t xml:space="preserve">در سند روایت تنها کسی که فی الجمله بحثی درباره او وجود دارد، محمد بن ابی حمزه است. ظاهرا محمد بن ابی حمزه </w:t>
      </w:r>
      <w:r w:rsidR="00520591">
        <w:rPr>
          <w:rFonts w:hint="cs"/>
          <w:rtl/>
        </w:rPr>
        <w:t>ال</w:t>
      </w:r>
      <w:r>
        <w:rPr>
          <w:rFonts w:hint="cs"/>
          <w:rtl/>
        </w:rPr>
        <w:t xml:space="preserve">ثمالی فرزند ابی حمزه </w:t>
      </w:r>
      <w:r w:rsidR="00520591">
        <w:rPr>
          <w:rFonts w:hint="cs"/>
          <w:rtl/>
        </w:rPr>
        <w:t>ال</w:t>
      </w:r>
      <w:r>
        <w:rPr>
          <w:rFonts w:hint="cs"/>
          <w:rtl/>
        </w:rPr>
        <w:t xml:space="preserve">ثمالی است که با قید محمد بن ابی حمزه الثمالی در محاسن </w:t>
      </w:r>
      <w:r w:rsidR="00520591">
        <w:rPr>
          <w:rFonts w:hint="cs"/>
          <w:rtl/>
        </w:rPr>
        <w:t xml:space="preserve">ج 2 ص 546 رقم 860 </w:t>
      </w:r>
      <w:r w:rsidR="005044ED">
        <w:rPr>
          <w:rFonts w:hint="cs"/>
          <w:rtl/>
        </w:rPr>
        <w:t xml:space="preserve">وارد شده است و </w:t>
      </w:r>
      <w:r w:rsidR="00520591">
        <w:rPr>
          <w:rFonts w:hint="cs"/>
          <w:rtl/>
        </w:rPr>
        <w:t xml:space="preserve">در ثواب الاعمال ص 42 به این صورت </w:t>
      </w:r>
      <w:r w:rsidR="005044ED">
        <w:rPr>
          <w:rFonts w:hint="cs"/>
          <w:rtl/>
        </w:rPr>
        <w:t>آمده</w:t>
      </w:r>
      <w:r w:rsidR="00520591">
        <w:rPr>
          <w:rFonts w:hint="cs"/>
          <w:rtl/>
        </w:rPr>
        <w:t xml:space="preserve"> است: </w:t>
      </w:r>
      <w:r w:rsidR="00520591" w:rsidRPr="00520591">
        <w:rPr>
          <w:color w:val="008000"/>
          <w:rtl/>
        </w:rPr>
        <w:t>زَعَمَ لَنَا مُحَمَّدُ بْنُ أَبِي حَمْزَةَ الثُّمَالِيُّ</w:t>
      </w:r>
      <w:r w:rsidR="00520591">
        <w:rPr>
          <w:rFonts w:hint="cs"/>
          <w:color w:val="008000"/>
          <w:rtl/>
        </w:rPr>
        <w:t xml:space="preserve"> </w:t>
      </w:r>
      <w:r w:rsidR="00520591" w:rsidRPr="00520591">
        <w:rPr>
          <w:rFonts w:hint="cs"/>
          <w:rtl/>
        </w:rPr>
        <w:t xml:space="preserve">اصطلاح «زعم» به معنای قال است و بسیار به کار برده می شده است اما ائمه علیهم السلام به این علت که «زعم» گاهی به معنای گمان و قول کذب است، استعمال این تعبیر را نمی پسندیدند. در روایتی وارد شده </w:t>
      </w:r>
      <w:r w:rsidR="00520591">
        <w:rPr>
          <w:rFonts w:hint="cs"/>
          <w:rtl/>
        </w:rPr>
        <w:t xml:space="preserve">است: </w:t>
      </w:r>
    </w:p>
    <w:p w:rsidR="00520591" w:rsidRPr="00520591" w:rsidRDefault="00520591" w:rsidP="00520591">
      <w:pPr>
        <w:jc w:val="both"/>
        <w:rPr>
          <w:rtl/>
        </w:rPr>
      </w:pPr>
      <w:r w:rsidRPr="00520591">
        <w:rPr>
          <w:color w:val="008000"/>
          <w:rtl/>
        </w:rPr>
        <w:t>عَنْ عَبْدِ الْأَعْلَى مَوْلَى آلِ سَامٍ قَالَ: حَدَّثَنِي أَبُو عَبْدِ اللَّهِ ع بِحَدِيثٍ فَقُلْتُ لَهُ جُعِلْتُ فِدَاكَ أَ لَيْسَ زَعَمْتَ لِيَ السَّاعَةَ كَذَا وَ كَذَا فَقَالَ لَا فَعَظُمَ ذَلِكَ عَلَيَّ فَقُلْتُ بَلَى وَ اللَّهِ زَعَمْتَ فَقَالَ لَا وَ اللَّهِ مَا زَعَمْتُهُ قَالَ فَعَظُمَ عَلَيَّ فَقُلْتُ جُعِلْتُ فِدَاكَ بَلَى وَ اللَّهِ قَدْ قُلْتَهُ قَالَ نَعَمْ قَدْ قُلْتُهُ أَ مَا عَلِمْتَ أَنَّ كُلَّ زَعْمٍ فِي الْقُرْآنِ كَذِبٌ.</w:t>
      </w:r>
      <w:r>
        <w:rPr>
          <w:rStyle w:val="FootnoteReference"/>
          <w:rtl/>
        </w:rPr>
        <w:footnoteReference w:id="10"/>
      </w:r>
    </w:p>
    <w:p w:rsidR="003839AF" w:rsidRDefault="00520591" w:rsidP="00520591">
      <w:pPr>
        <w:jc w:val="both"/>
        <w:rPr>
          <w:rtl/>
        </w:rPr>
      </w:pPr>
      <w:r>
        <w:rPr>
          <w:rFonts w:hint="cs"/>
          <w:rtl/>
        </w:rPr>
        <w:t xml:space="preserve">راوی مکرّر سوال «ا لیس زعمت» را پرسیده و امام علیه السلام آن را نفی کرده است اما در پاسخ به تعبیر «قد قلته» با «نعم» پاسخ داده است. در تعلیل نیز بیان فرمود: زعم در قرآن به معنای کذب به کار رفته است. چرا تو از تعبیر «زعمت» استفاده کردی؟ </w:t>
      </w:r>
    </w:p>
    <w:p w:rsidR="00382A62" w:rsidRDefault="00382A62" w:rsidP="008E729B">
      <w:pPr>
        <w:jc w:val="both"/>
        <w:rPr>
          <w:rtl/>
        </w:rPr>
      </w:pPr>
    </w:p>
    <w:p w:rsidR="00E742BD" w:rsidRPr="006162A2" w:rsidRDefault="00E742BD" w:rsidP="008E729B">
      <w:pPr>
        <w:jc w:val="both"/>
        <w:rPr>
          <w:rtl/>
        </w:rPr>
      </w:pPr>
    </w:p>
    <w:p w:rsidR="00E742BD" w:rsidRPr="006162A2" w:rsidRDefault="00E742BD" w:rsidP="008E729B">
      <w:pPr>
        <w:jc w:val="both"/>
      </w:pPr>
    </w:p>
    <w:sectPr w:rsidR="00E742BD" w:rsidRPr="006162A2" w:rsidSect="00F91B85">
      <w:headerReference w:type="default"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481" w:rsidRDefault="000D6481" w:rsidP="008B750B">
      <w:pPr>
        <w:spacing w:line="240" w:lineRule="auto"/>
      </w:pPr>
      <w:r>
        <w:separator/>
      </w:r>
    </w:p>
  </w:endnote>
  <w:endnote w:type="continuationSeparator" w:id="0">
    <w:p w:rsidR="000D6481" w:rsidRDefault="000D648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Alaem">
    <w:altName w:val="Times New Roman"/>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04449E" w:rsidRPr="0004449E">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86024D" w:rsidP="001B6799">
          <w:pPr>
            <w:pStyle w:val="Footer"/>
            <w:bidi w:val="0"/>
            <w:rPr>
              <w:color w:val="808080" w:themeColor="background1" w:themeShade="80"/>
              <w:rtl/>
            </w:rPr>
          </w:pPr>
          <w:bookmarkStart w:id="18" w:name="BokAdres"/>
          <w:bookmarkEnd w:id="18"/>
          <w:r>
            <w:rPr>
              <w:color w:val="808080" w:themeColor="background1" w:themeShade="80"/>
            </w:rPr>
            <w:t>F1js1_14010719-007_mk3_mfeb.ir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481" w:rsidRDefault="000D6481" w:rsidP="008B750B">
      <w:pPr>
        <w:spacing w:line="240" w:lineRule="auto"/>
      </w:pPr>
      <w:r>
        <w:separator/>
      </w:r>
    </w:p>
  </w:footnote>
  <w:footnote w:type="continuationSeparator" w:id="0">
    <w:p w:rsidR="000D6481" w:rsidRDefault="000D6481" w:rsidP="008B750B">
      <w:pPr>
        <w:spacing w:line="240" w:lineRule="auto"/>
      </w:pPr>
      <w:r>
        <w:continuationSeparator/>
      </w:r>
    </w:p>
  </w:footnote>
  <w:footnote w:id="1">
    <w:p w:rsidR="005675F2" w:rsidRPr="005675F2" w:rsidRDefault="005675F2" w:rsidP="005675F2">
      <w:pPr>
        <w:pStyle w:val="FootnoteText"/>
      </w:pPr>
      <w:r w:rsidRPr="005675F2">
        <w:footnoteRef/>
      </w:r>
      <w:r w:rsidRPr="005675F2">
        <w:rPr>
          <w:rtl/>
        </w:rPr>
        <w:t xml:space="preserve"> </w:t>
      </w:r>
      <w:hyperlink r:id="rId1" w:history="1">
        <w:r w:rsidRPr="005675F2">
          <w:rPr>
            <w:rStyle w:val="Hyperlink"/>
            <w:rtl/>
          </w:rPr>
          <w:t>مستمسک العروه الوثق</w:t>
        </w:r>
        <w:r w:rsidRPr="005675F2">
          <w:rPr>
            <w:rStyle w:val="Hyperlink"/>
            <w:rFonts w:hint="cs"/>
            <w:rtl/>
          </w:rPr>
          <w:t>ی</w:t>
        </w:r>
        <w:r w:rsidRPr="005675F2">
          <w:rPr>
            <w:rStyle w:val="Hyperlink"/>
            <w:rFonts w:hint="eastAsia"/>
            <w:rtl/>
          </w:rPr>
          <w:t>،</w:t>
        </w:r>
        <w:r w:rsidRPr="005675F2">
          <w:rPr>
            <w:rStyle w:val="Hyperlink"/>
            <w:rtl/>
          </w:rPr>
          <w:t xml:space="preserve"> س</w:t>
        </w:r>
        <w:r w:rsidRPr="005675F2">
          <w:rPr>
            <w:rStyle w:val="Hyperlink"/>
            <w:rFonts w:hint="cs"/>
            <w:rtl/>
          </w:rPr>
          <w:t>ی</w:t>
        </w:r>
        <w:r w:rsidRPr="005675F2">
          <w:rPr>
            <w:rStyle w:val="Hyperlink"/>
            <w:rFonts w:hint="eastAsia"/>
            <w:rtl/>
          </w:rPr>
          <w:t>د</w:t>
        </w:r>
        <w:r w:rsidRPr="005675F2">
          <w:rPr>
            <w:rStyle w:val="Hyperlink"/>
            <w:rtl/>
          </w:rPr>
          <w:t xml:space="preserve"> محسن حک</w:t>
        </w:r>
        <w:r w:rsidRPr="005675F2">
          <w:rPr>
            <w:rStyle w:val="Hyperlink"/>
            <w:rFonts w:hint="cs"/>
            <w:rtl/>
          </w:rPr>
          <w:t>ی</w:t>
        </w:r>
        <w:r w:rsidRPr="005675F2">
          <w:rPr>
            <w:rStyle w:val="Hyperlink"/>
            <w:rFonts w:hint="eastAsia"/>
            <w:rtl/>
          </w:rPr>
          <w:t>م،</w:t>
        </w:r>
        <w:r w:rsidRPr="005675F2">
          <w:rPr>
            <w:rStyle w:val="Hyperlink"/>
            <w:rtl/>
          </w:rPr>
          <w:t xml:space="preserve"> ج9، ص11</w:t>
        </w:r>
        <w:r w:rsidRPr="005675F2">
          <w:rPr>
            <w:rStyle w:val="Hyperlink"/>
          </w:rPr>
          <w:t>.</w:t>
        </w:r>
      </w:hyperlink>
    </w:p>
  </w:footnote>
  <w:footnote w:id="2">
    <w:p w:rsidR="005675F2" w:rsidRPr="00727F64" w:rsidRDefault="005675F2" w:rsidP="005675F2">
      <w:pPr>
        <w:pStyle w:val="FootnoteText"/>
      </w:pPr>
      <w:r w:rsidRPr="00727F64">
        <w:footnoteRef/>
      </w:r>
      <w:r w:rsidRPr="00727F64">
        <w:rPr>
          <w:rtl/>
        </w:rPr>
        <w:t xml:space="preserve"> </w:t>
      </w:r>
      <w:hyperlink r:id="rId2" w:history="1">
        <w:r w:rsidRPr="00727F64">
          <w:rPr>
            <w:rStyle w:val="Hyperlink"/>
            <w:rFonts w:hint="cs"/>
            <w:rtl/>
          </w:rPr>
          <w:t>موسوعة</w:t>
        </w:r>
        <w:r w:rsidRPr="00727F64">
          <w:rPr>
            <w:rStyle w:val="Hyperlink"/>
            <w:rtl/>
          </w:rPr>
          <w:t xml:space="preserve"> </w:t>
        </w:r>
        <w:r w:rsidRPr="00727F64">
          <w:rPr>
            <w:rStyle w:val="Hyperlink"/>
            <w:rFonts w:hint="cs"/>
            <w:rtl/>
          </w:rPr>
          <w:t>الامام</w:t>
        </w:r>
        <w:r w:rsidRPr="00727F64">
          <w:rPr>
            <w:rStyle w:val="Hyperlink"/>
            <w:rtl/>
          </w:rPr>
          <w:t xml:space="preserve"> </w:t>
        </w:r>
        <w:r w:rsidRPr="00727F64">
          <w:rPr>
            <w:rStyle w:val="Hyperlink"/>
            <w:rFonts w:hint="cs"/>
            <w:rtl/>
          </w:rPr>
          <w:t>الخوئی،</w:t>
        </w:r>
        <w:r w:rsidRPr="00727F64">
          <w:rPr>
            <w:rStyle w:val="Hyperlink"/>
            <w:rtl/>
          </w:rPr>
          <w:t xml:space="preserve"> </w:t>
        </w:r>
        <w:r w:rsidRPr="00727F64">
          <w:rPr>
            <w:rStyle w:val="Hyperlink"/>
            <w:rFonts w:hint="cs"/>
            <w:rtl/>
          </w:rPr>
          <w:t>السید</w:t>
        </w:r>
        <w:r w:rsidRPr="00727F64">
          <w:rPr>
            <w:rStyle w:val="Hyperlink"/>
            <w:rtl/>
          </w:rPr>
          <w:t xml:space="preserve"> </w:t>
        </w:r>
        <w:r w:rsidRPr="00727F64">
          <w:rPr>
            <w:rStyle w:val="Hyperlink"/>
            <w:rFonts w:hint="cs"/>
            <w:rtl/>
          </w:rPr>
          <w:t>أبوالقاسم</w:t>
        </w:r>
        <w:r w:rsidRPr="00727F64">
          <w:rPr>
            <w:rStyle w:val="Hyperlink"/>
            <w:rtl/>
          </w:rPr>
          <w:t xml:space="preserve"> </w:t>
        </w:r>
        <w:r w:rsidRPr="00727F64">
          <w:rPr>
            <w:rStyle w:val="Hyperlink"/>
            <w:rFonts w:hint="cs"/>
            <w:rtl/>
          </w:rPr>
          <w:t>الخوئی،</w:t>
        </w:r>
        <w:r w:rsidRPr="00727F64">
          <w:rPr>
            <w:rStyle w:val="Hyperlink"/>
            <w:rtl/>
          </w:rPr>
          <w:t xml:space="preserve"> </w:t>
        </w:r>
        <w:r w:rsidRPr="00727F64">
          <w:rPr>
            <w:rStyle w:val="Hyperlink"/>
            <w:rFonts w:hint="cs"/>
            <w:rtl/>
          </w:rPr>
          <w:t>ج</w:t>
        </w:r>
        <w:r w:rsidRPr="00727F64">
          <w:rPr>
            <w:rStyle w:val="Hyperlink"/>
            <w:rtl/>
          </w:rPr>
          <w:t>23</w:t>
        </w:r>
        <w:r w:rsidRPr="00727F64">
          <w:rPr>
            <w:rStyle w:val="Hyperlink"/>
            <w:rFonts w:hint="cs"/>
            <w:rtl/>
          </w:rPr>
          <w:t>،</w:t>
        </w:r>
        <w:r w:rsidRPr="00727F64">
          <w:rPr>
            <w:rStyle w:val="Hyperlink"/>
            <w:rtl/>
          </w:rPr>
          <w:t xml:space="preserve"> </w:t>
        </w:r>
        <w:r w:rsidRPr="00727F64">
          <w:rPr>
            <w:rStyle w:val="Hyperlink"/>
            <w:rFonts w:hint="cs"/>
            <w:rtl/>
          </w:rPr>
          <w:t>ص</w:t>
        </w:r>
        <w:r w:rsidRPr="00727F64">
          <w:rPr>
            <w:rStyle w:val="Hyperlink"/>
            <w:rtl/>
          </w:rPr>
          <w:t>29</w:t>
        </w:r>
        <w:r w:rsidRPr="00727F64">
          <w:rPr>
            <w:rStyle w:val="Hyperlink"/>
          </w:rPr>
          <w:t>.</w:t>
        </w:r>
      </w:hyperlink>
    </w:p>
  </w:footnote>
  <w:footnote w:id="3">
    <w:p w:rsidR="005675F2" w:rsidRDefault="005675F2" w:rsidP="005675F2">
      <w:pPr>
        <w:pStyle w:val="FootnoteText"/>
      </w:pPr>
      <w:r>
        <w:rPr>
          <w:rStyle w:val="FootnoteReference"/>
        </w:rPr>
        <w:footnoteRef/>
      </w:r>
      <w:r>
        <w:rPr>
          <w:rtl/>
        </w:rPr>
        <w:t xml:space="preserve"> </w:t>
      </w:r>
      <w:r>
        <w:rPr>
          <w:rFonts w:hint="cs"/>
          <w:rtl/>
        </w:rPr>
        <w:t>کتاب الزکاه؛ ج 1، ص: 71</w:t>
      </w:r>
    </w:p>
  </w:footnote>
  <w:footnote w:id="4">
    <w:p w:rsidR="00ED4A0C" w:rsidRPr="00ED4A0C" w:rsidRDefault="00ED4A0C" w:rsidP="00ED4A0C">
      <w:pPr>
        <w:pStyle w:val="FootnoteText"/>
      </w:pPr>
      <w:r w:rsidRPr="00ED4A0C">
        <w:footnoteRef/>
      </w:r>
      <w:r w:rsidRPr="00ED4A0C">
        <w:rPr>
          <w:rtl/>
        </w:rPr>
        <w:t xml:space="preserve"> </w:t>
      </w:r>
      <w:hyperlink r:id="rId3" w:history="1">
        <w:r w:rsidRPr="00ED4A0C">
          <w:rPr>
            <w:rStyle w:val="Hyperlink"/>
            <w:rtl/>
          </w:rPr>
          <w:t>الکاف</w:t>
        </w:r>
        <w:r w:rsidRPr="00ED4A0C">
          <w:rPr>
            <w:rStyle w:val="Hyperlink"/>
            <w:rFonts w:hint="cs"/>
            <w:rtl/>
          </w:rPr>
          <w:t>ی</w:t>
        </w:r>
        <w:r w:rsidRPr="00ED4A0C">
          <w:rPr>
            <w:rStyle w:val="Hyperlink"/>
            <w:rFonts w:hint="eastAsia"/>
            <w:rtl/>
          </w:rPr>
          <w:t>،</w:t>
        </w:r>
        <w:r w:rsidRPr="00ED4A0C">
          <w:rPr>
            <w:rStyle w:val="Hyperlink"/>
            <w:rtl/>
          </w:rPr>
          <w:t xml:space="preserve"> محمد بن </w:t>
        </w:r>
        <w:r w:rsidRPr="00ED4A0C">
          <w:rPr>
            <w:rStyle w:val="Hyperlink"/>
            <w:rFonts w:hint="cs"/>
            <w:rtl/>
          </w:rPr>
          <w:t>ی</w:t>
        </w:r>
        <w:r w:rsidRPr="00ED4A0C">
          <w:rPr>
            <w:rStyle w:val="Hyperlink"/>
            <w:rFonts w:hint="eastAsia"/>
            <w:rtl/>
          </w:rPr>
          <w:t>عقوب</w:t>
        </w:r>
        <w:r w:rsidRPr="00ED4A0C">
          <w:rPr>
            <w:rStyle w:val="Hyperlink"/>
            <w:rtl/>
          </w:rPr>
          <w:t xml:space="preserve"> کل</w:t>
        </w:r>
        <w:r w:rsidRPr="00ED4A0C">
          <w:rPr>
            <w:rStyle w:val="Hyperlink"/>
            <w:rFonts w:hint="cs"/>
            <w:rtl/>
          </w:rPr>
          <w:t>ی</w:t>
        </w:r>
        <w:r w:rsidRPr="00ED4A0C">
          <w:rPr>
            <w:rStyle w:val="Hyperlink"/>
            <w:rFonts w:hint="eastAsia"/>
            <w:rtl/>
          </w:rPr>
          <w:t>ن</w:t>
        </w:r>
        <w:r w:rsidRPr="00ED4A0C">
          <w:rPr>
            <w:rStyle w:val="Hyperlink"/>
            <w:rFonts w:hint="cs"/>
            <w:rtl/>
          </w:rPr>
          <w:t>ی</w:t>
        </w:r>
        <w:r w:rsidRPr="00ED4A0C">
          <w:rPr>
            <w:rStyle w:val="Hyperlink"/>
            <w:rFonts w:hint="eastAsia"/>
            <w:rtl/>
          </w:rPr>
          <w:t>،</w:t>
        </w:r>
        <w:r w:rsidRPr="00ED4A0C">
          <w:rPr>
            <w:rStyle w:val="Hyperlink"/>
            <w:rtl/>
          </w:rPr>
          <w:t xml:space="preserve"> ج4، ص400</w:t>
        </w:r>
        <w:r w:rsidRPr="00ED4A0C">
          <w:rPr>
            <w:rStyle w:val="Hyperlink"/>
          </w:rPr>
          <w:t>.</w:t>
        </w:r>
      </w:hyperlink>
      <w:r>
        <w:rPr>
          <w:rFonts w:hint="cs"/>
          <w:rtl/>
        </w:rPr>
        <w:t xml:space="preserve">  </w:t>
      </w:r>
      <w:r w:rsidRPr="00ED4A0C">
        <w:rPr>
          <w:rtl/>
        </w:rPr>
        <w:t>عِدَّةٌ مِنْ أَصْحَابِنَا عَنْ أَحْمَدَ بْنِ مُحَمَّدٍ وَ سَهْلِ بْنِ زِيَادٍ عَنْ أَحْمَدَ بْنِ مُحَمَّدِ بْنِ أَبِي نَصْرٍ عَنْ عَلِيِّ بْنِ أَبِي حَمْزَةَ عَنْ أَبِي الْحَسَنِ ع قَالَ قَالَ لِي إِنِ اغْتَسَلْتَ بِمَكَّةَ ثُمَّ نِمْتَ قَبْلَ أَنْ تَطُوفَ فَأَعِدْ غُسْلَكَ.</w:t>
      </w:r>
    </w:p>
  </w:footnote>
  <w:footnote w:id="5">
    <w:p w:rsidR="00E742BD" w:rsidRPr="00E742BD" w:rsidRDefault="00E742BD" w:rsidP="00E742BD">
      <w:pPr>
        <w:pStyle w:val="FootnoteText"/>
      </w:pPr>
      <w:r w:rsidRPr="00E742BD">
        <w:footnoteRef/>
      </w:r>
      <w:r w:rsidRPr="00E742BD">
        <w:rPr>
          <w:rtl/>
        </w:rPr>
        <w:t xml:space="preserve"> </w:t>
      </w:r>
      <w:hyperlink r:id="rId4" w:history="1">
        <w:r w:rsidRPr="00E742BD">
          <w:rPr>
            <w:rStyle w:val="Hyperlink"/>
            <w:rtl/>
          </w:rPr>
          <w:t>الکاف</w:t>
        </w:r>
        <w:r w:rsidRPr="00E742BD">
          <w:rPr>
            <w:rStyle w:val="Hyperlink"/>
            <w:rFonts w:hint="cs"/>
            <w:rtl/>
          </w:rPr>
          <w:t>ی</w:t>
        </w:r>
        <w:r w:rsidRPr="00E742BD">
          <w:rPr>
            <w:rStyle w:val="Hyperlink"/>
            <w:rFonts w:hint="eastAsia"/>
            <w:rtl/>
          </w:rPr>
          <w:t>،</w:t>
        </w:r>
        <w:r w:rsidRPr="00E742BD">
          <w:rPr>
            <w:rStyle w:val="Hyperlink"/>
            <w:rtl/>
          </w:rPr>
          <w:t xml:space="preserve"> محمد بن </w:t>
        </w:r>
        <w:r w:rsidRPr="00E742BD">
          <w:rPr>
            <w:rStyle w:val="Hyperlink"/>
            <w:rFonts w:hint="cs"/>
            <w:rtl/>
          </w:rPr>
          <w:t>ی</w:t>
        </w:r>
        <w:r w:rsidRPr="00E742BD">
          <w:rPr>
            <w:rStyle w:val="Hyperlink"/>
            <w:rFonts w:hint="eastAsia"/>
            <w:rtl/>
          </w:rPr>
          <w:t>عقوب</w:t>
        </w:r>
        <w:r w:rsidRPr="00E742BD">
          <w:rPr>
            <w:rStyle w:val="Hyperlink"/>
            <w:rtl/>
          </w:rPr>
          <w:t xml:space="preserve"> کل</w:t>
        </w:r>
        <w:r w:rsidRPr="00E742BD">
          <w:rPr>
            <w:rStyle w:val="Hyperlink"/>
            <w:rFonts w:hint="cs"/>
            <w:rtl/>
          </w:rPr>
          <w:t>ی</w:t>
        </w:r>
        <w:r w:rsidRPr="00E742BD">
          <w:rPr>
            <w:rStyle w:val="Hyperlink"/>
            <w:rFonts w:hint="eastAsia"/>
            <w:rtl/>
          </w:rPr>
          <w:t>ن</w:t>
        </w:r>
        <w:r w:rsidRPr="00E742BD">
          <w:rPr>
            <w:rStyle w:val="Hyperlink"/>
            <w:rFonts w:hint="cs"/>
            <w:rtl/>
          </w:rPr>
          <w:t>ی</w:t>
        </w:r>
        <w:r w:rsidRPr="00E742BD">
          <w:rPr>
            <w:rStyle w:val="Hyperlink"/>
            <w:rFonts w:hint="eastAsia"/>
            <w:rtl/>
          </w:rPr>
          <w:t>،</w:t>
        </w:r>
        <w:r w:rsidRPr="00E742BD">
          <w:rPr>
            <w:rStyle w:val="Hyperlink"/>
            <w:rtl/>
          </w:rPr>
          <w:t xml:space="preserve"> ج4، ص328</w:t>
        </w:r>
        <w:r w:rsidRPr="00E742BD">
          <w:rPr>
            <w:rStyle w:val="Hyperlink"/>
          </w:rPr>
          <w:t>.</w:t>
        </w:r>
      </w:hyperlink>
      <w:r>
        <w:rPr>
          <w:rFonts w:hint="cs"/>
          <w:rtl/>
        </w:rPr>
        <w:t xml:space="preserve"> </w:t>
      </w:r>
      <w:r w:rsidRPr="00E742BD">
        <w:rPr>
          <w:rtl/>
        </w:rPr>
        <w:t>مُحَمَّدُ بْنُ يَحْيَى عَنْ أَحْمَدَ بْنِ مُحَمَّدٍ عَنِ الْحُسَيْنِ عَنِ الْقَاسِمِ بْنِ مُحَمَّدٍ عَنْ عَلِيِّ بْنِ أَبِي حَمْزَةَ قَالَ: سَأَلْتُ أَبَا عَبْدِ اللَّهِ ع عَنْ رَجُلٍ اغْتَسَلَ لِلْإِحْرَامِ ثُمَّ لَبِسَ قَمِيصاً قَبْلَ أَنْ يُحْرِمَ قَالَ قَدِ انْتَقَضَ غُسْلُهُ.</w:t>
      </w:r>
    </w:p>
  </w:footnote>
  <w:footnote w:id="6">
    <w:p w:rsidR="00E742BD" w:rsidRPr="00E742BD" w:rsidRDefault="00E742BD" w:rsidP="00E742BD">
      <w:pPr>
        <w:pStyle w:val="FootnoteText"/>
      </w:pPr>
      <w:r w:rsidRPr="00E742BD">
        <w:footnoteRef/>
      </w:r>
      <w:r w:rsidRPr="00E742BD">
        <w:rPr>
          <w:rtl/>
        </w:rPr>
        <w:t xml:space="preserve"> </w:t>
      </w:r>
      <w:hyperlink r:id="rId5" w:history="1">
        <w:r w:rsidRPr="00E742BD">
          <w:rPr>
            <w:rStyle w:val="Hyperlink"/>
            <w:rtl/>
          </w:rPr>
          <w:t>تهذ</w:t>
        </w:r>
        <w:r w:rsidRPr="00E742BD">
          <w:rPr>
            <w:rStyle w:val="Hyperlink"/>
            <w:rFonts w:hint="cs"/>
            <w:rtl/>
          </w:rPr>
          <w:t>ی</w:t>
        </w:r>
        <w:r w:rsidRPr="00E742BD">
          <w:rPr>
            <w:rStyle w:val="Hyperlink"/>
            <w:rFonts w:hint="eastAsia"/>
            <w:rtl/>
          </w:rPr>
          <w:t>ب</w:t>
        </w:r>
        <w:r w:rsidRPr="00E742BD">
          <w:rPr>
            <w:rStyle w:val="Hyperlink"/>
            <w:rtl/>
          </w:rPr>
          <w:t xml:space="preserve"> الاحکام، ش</w:t>
        </w:r>
        <w:r w:rsidRPr="00E742BD">
          <w:rPr>
            <w:rStyle w:val="Hyperlink"/>
            <w:rFonts w:hint="cs"/>
            <w:rtl/>
          </w:rPr>
          <w:t>ی</w:t>
        </w:r>
        <w:r w:rsidRPr="00E742BD">
          <w:rPr>
            <w:rStyle w:val="Hyperlink"/>
            <w:rFonts w:hint="eastAsia"/>
            <w:rtl/>
          </w:rPr>
          <w:t>خ</w:t>
        </w:r>
        <w:r w:rsidRPr="00E742BD">
          <w:rPr>
            <w:rStyle w:val="Hyperlink"/>
            <w:rtl/>
          </w:rPr>
          <w:t xml:space="preserve"> طوس</w:t>
        </w:r>
        <w:r w:rsidRPr="00E742BD">
          <w:rPr>
            <w:rStyle w:val="Hyperlink"/>
            <w:rFonts w:hint="cs"/>
            <w:rtl/>
          </w:rPr>
          <w:t>ی</w:t>
        </w:r>
        <w:r w:rsidRPr="00E742BD">
          <w:rPr>
            <w:rStyle w:val="Hyperlink"/>
            <w:rFonts w:hint="eastAsia"/>
            <w:rtl/>
          </w:rPr>
          <w:t>،</w:t>
        </w:r>
        <w:r w:rsidRPr="00E742BD">
          <w:rPr>
            <w:rStyle w:val="Hyperlink"/>
            <w:rtl/>
          </w:rPr>
          <w:t xml:space="preserve"> ج5، ص71</w:t>
        </w:r>
        <w:r w:rsidRPr="00E742BD">
          <w:rPr>
            <w:rStyle w:val="Hyperlink"/>
          </w:rPr>
          <w:t>.</w:t>
        </w:r>
      </w:hyperlink>
      <w:r>
        <w:rPr>
          <w:rFonts w:hint="cs"/>
          <w:rtl/>
        </w:rPr>
        <w:t xml:space="preserve"> </w:t>
      </w:r>
      <w:r w:rsidRPr="00E742BD">
        <w:rPr>
          <w:rtl/>
        </w:rPr>
        <w:t>مُوسَى بْنُ الْقَاسِمِ عَنْ مُحَمَّدِ بْنِ عُذَافِرٍ عَنْ عُمَرَ بْنِ يَزِيدَ عَنْ أَبِي عَبْدِ اللَّهِ ع قَالَ: إِذَا اغْتَسَلْتَ لِلْإِحْرَامِ فَلَا تَقَنَّعْ وَ لَا تَطَيَّبْ وَ لَا تَأْكُلْ طَعَاماً فِيهِ طِيبٌ فَتُعِيدَ الْغُسْلَ.</w:t>
      </w:r>
    </w:p>
  </w:footnote>
  <w:footnote w:id="7">
    <w:p w:rsidR="008E729B" w:rsidRDefault="008E729B">
      <w:pPr>
        <w:pStyle w:val="FootnoteText"/>
      </w:pPr>
      <w:r>
        <w:rPr>
          <w:rStyle w:val="FootnoteReference"/>
        </w:rPr>
        <w:footnoteRef/>
      </w:r>
      <w:r>
        <w:rPr>
          <w:rtl/>
        </w:rPr>
        <w:t xml:space="preserve"> </w:t>
      </w:r>
      <w:r>
        <w:rPr>
          <w:rFonts w:hint="cs"/>
          <w:rtl/>
        </w:rPr>
        <w:t xml:space="preserve">مقرّر: به عبارتی دیگر، دلالت قضیه سلبی «غیر المالک لا یجب علیه الزکاه» بر نبود مقتضی برای ثبوت زکات به جز ملکیت، به اطلاق است و اگر در مورد خاصی برای غیر مالک زکات ثابت شده باشد مثلا در مواردی که مال تحت تسلّط اوست هر چند مالک آن نیز نباشد، </w:t>
      </w:r>
      <w:r w:rsidR="00382A62">
        <w:rPr>
          <w:rFonts w:hint="cs"/>
          <w:rtl/>
        </w:rPr>
        <w:t xml:space="preserve">منافاتی با این کبری ندارد. </w:t>
      </w:r>
    </w:p>
  </w:footnote>
  <w:footnote w:id="8">
    <w:p w:rsidR="003839AF" w:rsidRPr="00FF162B" w:rsidRDefault="003839AF" w:rsidP="003839AF">
      <w:pPr>
        <w:pStyle w:val="FootnoteText"/>
      </w:pPr>
      <w:r w:rsidRPr="00FF162B">
        <w:footnoteRef/>
      </w:r>
      <w:r w:rsidRPr="00FF162B">
        <w:rPr>
          <w:rtl/>
        </w:rPr>
        <w:t xml:space="preserve"> </w:t>
      </w:r>
      <w:hyperlink r:id="rId6" w:history="1">
        <w:r w:rsidRPr="00FF162B">
          <w:rPr>
            <w:rStyle w:val="Hyperlink"/>
            <w:rFonts w:hint="cs"/>
            <w:rtl/>
          </w:rPr>
          <w:t>الکافی،</w:t>
        </w:r>
        <w:r w:rsidRPr="00FF162B">
          <w:rPr>
            <w:rStyle w:val="Hyperlink"/>
            <w:rtl/>
          </w:rPr>
          <w:t xml:space="preserve"> </w:t>
        </w:r>
        <w:r w:rsidRPr="00FF162B">
          <w:rPr>
            <w:rStyle w:val="Hyperlink"/>
            <w:rFonts w:hint="cs"/>
            <w:rtl/>
          </w:rPr>
          <w:t>محمد</w:t>
        </w:r>
        <w:r w:rsidRPr="00FF162B">
          <w:rPr>
            <w:rStyle w:val="Hyperlink"/>
            <w:rtl/>
          </w:rPr>
          <w:t xml:space="preserve"> </w:t>
        </w:r>
        <w:r w:rsidRPr="00FF162B">
          <w:rPr>
            <w:rStyle w:val="Hyperlink"/>
            <w:rFonts w:hint="cs"/>
            <w:rtl/>
          </w:rPr>
          <w:t>بن</w:t>
        </w:r>
        <w:r w:rsidRPr="00FF162B">
          <w:rPr>
            <w:rStyle w:val="Hyperlink"/>
            <w:rtl/>
          </w:rPr>
          <w:t xml:space="preserve"> </w:t>
        </w:r>
        <w:r w:rsidRPr="00FF162B">
          <w:rPr>
            <w:rStyle w:val="Hyperlink"/>
            <w:rFonts w:hint="cs"/>
            <w:rtl/>
          </w:rPr>
          <w:t>یعقوب</w:t>
        </w:r>
        <w:r w:rsidRPr="00FF162B">
          <w:rPr>
            <w:rStyle w:val="Hyperlink"/>
            <w:rtl/>
          </w:rPr>
          <w:t xml:space="preserve"> </w:t>
        </w:r>
        <w:r w:rsidRPr="00FF162B">
          <w:rPr>
            <w:rStyle w:val="Hyperlink"/>
            <w:rFonts w:hint="cs"/>
            <w:rtl/>
          </w:rPr>
          <w:t>کلینی،</w:t>
        </w:r>
        <w:r w:rsidRPr="00FF162B">
          <w:rPr>
            <w:rStyle w:val="Hyperlink"/>
            <w:rtl/>
          </w:rPr>
          <w:t xml:space="preserve"> </w:t>
        </w:r>
        <w:r w:rsidRPr="00FF162B">
          <w:rPr>
            <w:rStyle w:val="Hyperlink"/>
            <w:rFonts w:hint="cs"/>
            <w:rtl/>
          </w:rPr>
          <w:t>ج</w:t>
        </w:r>
        <w:r w:rsidRPr="00FF162B">
          <w:rPr>
            <w:rStyle w:val="Hyperlink"/>
            <w:rtl/>
          </w:rPr>
          <w:t>3</w:t>
        </w:r>
        <w:r w:rsidRPr="00FF162B">
          <w:rPr>
            <w:rStyle w:val="Hyperlink"/>
            <w:rFonts w:hint="cs"/>
            <w:rtl/>
          </w:rPr>
          <w:t>،</w:t>
        </w:r>
        <w:r w:rsidRPr="00FF162B">
          <w:rPr>
            <w:rStyle w:val="Hyperlink"/>
            <w:rtl/>
          </w:rPr>
          <w:t xml:space="preserve"> </w:t>
        </w:r>
        <w:r w:rsidRPr="00FF162B">
          <w:rPr>
            <w:rStyle w:val="Hyperlink"/>
            <w:rFonts w:hint="cs"/>
            <w:rtl/>
          </w:rPr>
          <w:t>ص</w:t>
        </w:r>
        <w:r w:rsidRPr="00FF162B">
          <w:rPr>
            <w:rStyle w:val="Hyperlink"/>
            <w:rtl/>
          </w:rPr>
          <w:t>542</w:t>
        </w:r>
        <w:r w:rsidRPr="00FF162B">
          <w:rPr>
            <w:rStyle w:val="Hyperlink"/>
          </w:rPr>
          <w:t>.</w:t>
        </w:r>
      </w:hyperlink>
    </w:p>
  </w:footnote>
  <w:footnote w:id="9">
    <w:p w:rsidR="005044ED" w:rsidRPr="005044ED" w:rsidRDefault="005044ED" w:rsidP="005044ED">
      <w:pPr>
        <w:pStyle w:val="FootnoteText"/>
      </w:pPr>
      <w:r>
        <w:rPr>
          <w:rStyle w:val="FootnoteReference"/>
        </w:rPr>
        <w:footnoteRef/>
      </w:r>
      <w:r>
        <w:rPr>
          <w:rtl/>
        </w:rPr>
        <w:t xml:space="preserve"> </w:t>
      </w:r>
      <w:r w:rsidRPr="0004598B">
        <w:rPr>
          <w:rFonts w:hint="cs"/>
          <w:rtl/>
        </w:rPr>
        <w:t>علل</w:t>
      </w:r>
      <w:r w:rsidRPr="0004598B">
        <w:rPr>
          <w:rtl/>
        </w:rPr>
        <w:t xml:space="preserve"> </w:t>
      </w:r>
      <w:r w:rsidRPr="0004598B">
        <w:rPr>
          <w:rFonts w:hint="cs"/>
          <w:rtl/>
        </w:rPr>
        <w:t>الشرائع،</w:t>
      </w:r>
      <w:r w:rsidRPr="0004598B">
        <w:rPr>
          <w:rtl/>
        </w:rPr>
        <w:t xml:space="preserve"> </w:t>
      </w:r>
      <w:r w:rsidRPr="0004598B">
        <w:rPr>
          <w:rFonts w:hint="cs"/>
          <w:rtl/>
        </w:rPr>
        <w:t>ج‏</w:t>
      </w:r>
      <w:r w:rsidRPr="0004598B">
        <w:rPr>
          <w:rtl/>
        </w:rPr>
        <w:t>2</w:t>
      </w:r>
      <w:r w:rsidRPr="0004598B">
        <w:rPr>
          <w:rFonts w:hint="cs"/>
          <w:rtl/>
        </w:rPr>
        <w:t>،</w:t>
      </w:r>
      <w:r w:rsidRPr="0004598B">
        <w:rPr>
          <w:rtl/>
        </w:rPr>
        <w:t xml:space="preserve"> </w:t>
      </w:r>
      <w:r w:rsidRPr="0004598B">
        <w:rPr>
          <w:rFonts w:hint="cs"/>
          <w:rtl/>
        </w:rPr>
        <w:t>ص</w:t>
      </w:r>
      <w:r w:rsidRPr="0004598B">
        <w:rPr>
          <w:rtl/>
        </w:rPr>
        <w:t xml:space="preserve">: </w:t>
      </w:r>
      <w:r>
        <w:rPr>
          <w:rFonts w:hint="cs"/>
          <w:rtl/>
        </w:rPr>
        <w:t xml:space="preserve">372 </w:t>
      </w:r>
      <w:r w:rsidRPr="005044ED">
        <w:rPr>
          <w:rtl/>
        </w:rPr>
        <w:t>أَبِي رَحِمَهُ اللَّهُ قَالَ حَدَّثَنَا أَحْمَدُ بْنُ إِدْرِيسَ عَنْ مُحَمَّدِ بْنِ أَحْمَدَ عَنِ الْحَسَنِ بْنِ مُوسَى الْخَشَّابِ عَنْ عَلِيِّ بْنِ الْحَسَنِ عَنْ مُحَمَّدِ بْنِ حَمْزَةَ عَنْ عَبْدِ اللَّهِ بْنِ سِنَانٍ</w:t>
      </w:r>
    </w:p>
  </w:footnote>
  <w:footnote w:id="10">
    <w:p w:rsidR="00520591" w:rsidRPr="00520591" w:rsidRDefault="00520591" w:rsidP="00520591">
      <w:pPr>
        <w:pStyle w:val="FootnoteText"/>
      </w:pPr>
      <w:r w:rsidRPr="00520591">
        <w:footnoteRef/>
      </w:r>
      <w:r w:rsidRPr="00520591">
        <w:rPr>
          <w:rtl/>
        </w:rPr>
        <w:t xml:space="preserve"> </w:t>
      </w:r>
      <w:hyperlink r:id="rId7" w:history="1">
        <w:r w:rsidRPr="00520591">
          <w:rPr>
            <w:rStyle w:val="Hyperlink"/>
            <w:rtl/>
          </w:rPr>
          <w:t>الکاف</w:t>
        </w:r>
        <w:r w:rsidRPr="00520591">
          <w:rPr>
            <w:rStyle w:val="Hyperlink"/>
            <w:rFonts w:hint="cs"/>
            <w:rtl/>
          </w:rPr>
          <w:t>ی</w:t>
        </w:r>
        <w:r w:rsidRPr="00520591">
          <w:rPr>
            <w:rStyle w:val="Hyperlink"/>
            <w:rFonts w:hint="eastAsia"/>
            <w:rtl/>
          </w:rPr>
          <w:t>،</w:t>
        </w:r>
        <w:r w:rsidRPr="00520591">
          <w:rPr>
            <w:rStyle w:val="Hyperlink"/>
            <w:rtl/>
          </w:rPr>
          <w:t xml:space="preserve"> محمد بن </w:t>
        </w:r>
        <w:r w:rsidRPr="00520591">
          <w:rPr>
            <w:rStyle w:val="Hyperlink"/>
            <w:rFonts w:hint="cs"/>
            <w:rtl/>
          </w:rPr>
          <w:t>ی</w:t>
        </w:r>
        <w:r w:rsidRPr="00520591">
          <w:rPr>
            <w:rStyle w:val="Hyperlink"/>
            <w:rFonts w:hint="eastAsia"/>
            <w:rtl/>
          </w:rPr>
          <w:t>عقوب</w:t>
        </w:r>
        <w:r w:rsidRPr="00520591">
          <w:rPr>
            <w:rStyle w:val="Hyperlink"/>
            <w:rtl/>
          </w:rPr>
          <w:t xml:space="preserve"> کل</w:t>
        </w:r>
        <w:r w:rsidRPr="00520591">
          <w:rPr>
            <w:rStyle w:val="Hyperlink"/>
            <w:rFonts w:hint="cs"/>
            <w:rtl/>
          </w:rPr>
          <w:t>ی</w:t>
        </w:r>
        <w:r w:rsidRPr="00520591">
          <w:rPr>
            <w:rStyle w:val="Hyperlink"/>
            <w:rFonts w:hint="eastAsia"/>
            <w:rtl/>
          </w:rPr>
          <w:t>ن</w:t>
        </w:r>
        <w:r w:rsidRPr="00520591">
          <w:rPr>
            <w:rStyle w:val="Hyperlink"/>
            <w:rFonts w:hint="cs"/>
            <w:rtl/>
          </w:rPr>
          <w:t>ی</w:t>
        </w:r>
        <w:r w:rsidRPr="00520591">
          <w:rPr>
            <w:rStyle w:val="Hyperlink"/>
            <w:rFonts w:hint="eastAsia"/>
            <w:rtl/>
          </w:rPr>
          <w:t>،</w:t>
        </w:r>
        <w:r w:rsidRPr="00520591">
          <w:rPr>
            <w:rStyle w:val="Hyperlink"/>
            <w:rtl/>
          </w:rPr>
          <w:t xml:space="preserve"> ج2، ص342</w:t>
        </w:r>
        <w:r w:rsidRPr="00520591">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1" w:name="BokNum"/>
    <w:bookmarkEnd w:id="11"/>
    <w:r w:rsidR="0086024D">
      <w:rPr>
        <w:b/>
        <w:bCs/>
        <w:sz w:val="20"/>
        <w:szCs w:val="24"/>
        <w:rtl/>
      </w:rPr>
      <w:t>007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2" w:name="Bokdars"/>
    <w:bookmarkEnd w:id="12"/>
    <w:r w:rsidR="0086024D">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3" w:name="Bokostad"/>
    <w:bookmarkEnd w:id="13"/>
    <w:r w:rsidR="0086024D">
      <w:rPr>
        <w:b/>
        <w:bCs/>
        <w:color w:val="632423" w:themeColor="accent2" w:themeShade="80"/>
        <w:sz w:val="20"/>
        <w:szCs w:val="24"/>
        <w:rtl/>
      </w:rPr>
      <w:t>س</w:t>
    </w:r>
    <w:r w:rsidR="0086024D">
      <w:rPr>
        <w:rFonts w:hint="cs"/>
        <w:b/>
        <w:bCs/>
        <w:color w:val="632423" w:themeColor="accent2" w:themeShade="80"/>
        <w:sz w:val="20"/>
        <w:szCs w:val="24"/>
        <w:rtl/>
      </w:rPr>
      <w:t>ی</w:t>
    </w:r>
    <w:r w:rsidR="0086024D">
      <w:rPr>
        <w:rFonts w:hint="eastAsia"/>
        <w:b/>
        <w:bCs/>
        <w:color w:val="632423" w:themeColor="accent2" w:themeShade="80"/>
        <w:sz w:val="20"/>
        <w:szCs w:val="24"/>
        <w:rtl/>
      </w:rPr>
      <w:t>د</w:t>
    </w:r>
    <w:r w:rsidR="0086024D">
      <w:rPr>
        <w:b/>
        <w:bCs/>
        <w:color w:val="632423" w:themeColor="accent2" w:themeShade="80"/>
        <w:sz w:val="20"/>
        <w:szCs w:val="24"/>
        <w:rtl/>
      </w:rPr>
      <w:t xml:space="preserve"> محمد جواد شب</w:t>
    </w:r>
    <w:r w:rsidR="0086024D">
      <w:rPr>
        <w:rFonts w:hint="cs"/>
        <w:b/>
        <w:bCs/>
        <w:color w:val="632423" w:themeColor="accent2" w:themeShade="80"/>
        <w:sz w:val="20"/>
        <w:szCs w:val="24"/>
        <w:rtl/>
      </w:rPr>
      <w:t>ی</w:t>
    </w:r>
    <w:r w:rsidR="0086024D">
      <w:rPr>
        <w:rFonts w:hint="eastAsia"/>
        <w:b/>
        <w:bCs/>
        <w:color w:val="632423" w:themeColor="accent2" w:themeShade="80"/>
        <w:sz w:val="20"/>
        <w:szCs w:val="24"/>
        <w:rtl/>
      </w:rPr>
      <w:t>ر</w:t>
    </w:r>
    <w:r w:rsidR="0086024D">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4" w:name="BokTarikh"/>
    <w:bookmarkEnd w:id="14"/>
    <w:r w:rsidR="0086024D">
      <w:rPr>
        <w:sz w:val="24"/>
        <w:szCs w:val="24"/>
        <w:rtl/>
      </w:rPr>
      <w:t>19 /7 /1401</w:t>
    </w:r>
  </w:p>
  <w:p w:rsidR="00FA3B17" w:rsidRPr="00F16B53" w:rsidRDefault="00935A55" w:rsidP="00A678D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5" w:name="BokSabj"/>
    <w:bookmarkEnd w:id="15"/>
    <w:r w:rsidR="0086024D">
      <w:rPr>
        <w:color w:val="000000" w:themeColor="text1"/>
        <w:sz w:val="24"/>
        <w:szCs w:val="24"/>
        <w:rtl/>
      </w:rPr>
      <w:t>شرا</w:t>
    </w:r>
    <w:r w:rsidR="0086024D">
      <w:rPr>
        <w:rFonts w:hint="cs"/>
        <w:color w:val="000000" w:themeColor="text1"/>
        <w:sz w:val="24"/>
        <w:szCs w:val="24"/>
        <w:rtl/>
      </w:rPr>
      <w:t>ی</w:t>
    </w:r>
    <w:r w:rsidR="0086024D">
      <w:rPr>
        <w:rFonts w:hint="eastAsia"/>
        <w:color w:val="000000" w:themeColor="text1"/>
        <w:sz w:val="24"/>
        <w:szCs w:val="24"/>
        <w:rtl/>
      </w:rPr>
      <w:t>ط</w:t>
    </w:r>
    <w:r w:rsidR="0086024D">
      <w:rPr>
        <w:color w:val="000000" w:themeColor="text1"/>
        <w:sz w:val="24"/>
        <w:szCs w:val="24"/>
        <w:rtl/>
      </w:rPr>
      <w:t xml:space="preserve"> مال زکو</w:t>
    </w:r>
    <w:r w:rsidR="0086024D">
      <w:rPr>
        <w:rFonts w:hint="cs"/>
        <w:color w:val="000000" w:themeColor="text1"/>
        <w:sz w:val="24"/>
        <w:szCs w:val="24"/>
        <w:rtl/>
      </w:rPr>
      <w:t>ی</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6" w:name="Bokmoqarer"/>
    <w:bookmarkEnd w:id="16"/>
    <w:r w:rsidR="00A678D7">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86024D">
      <w:rPr>
        <w:sz w:val="24"/>
        <w:szCs w:val="24"/>
        <w:rtl/>
      </w:rPr>
      <w:t>مملوک</w:t>
    </w:r>
    <w:r w:rsidR="0086024D">
      <w:rPr>
        <w:rFonts w:hint="cs"/>
        <w:sz w:val="24"/>
        <w:szCs w:val="24"/>
        <w:rtl/>
      </w:rPr>
      <w:t>ی</w:t>
    </w:r>
    <w:r w:rsidR="0086024D">
      <w:rPr>
        <w:rFonts w:hint="eastAsia"/>
        <w:sz w:val="24"/>
        <w:szCs w:val="24"/>
        <w:rtl/>
      </w:rPr>
      <w:t>ت</w:t>
    </w:r>
    <w:r w:rsidR="0086024D">
      <w:rPr>
        <w:sz w:val="24"/>
        <w:szCs w:val="24"/>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7700071"/>
    <w:multiLevelType w:val="hybridMultilevel"/>
    <w:tmpl w:val="3FF069E8"/>
    <w:lvl w:ilvl="0" w:tplc="3E18AE86">
      <w:start w:val="1"/>
      <w:numFmt w:val="bullet"/>
      <w:lvlText w:val=""/>
      <w:lvlJc w:val="righ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626F32"/>
    <w:multiLevelType w:val="hybridMultilevel"/>
    <w:tmpl w:val="B3C4D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706E5B"/>
    <w:multiLevelType w:val="hybridMultilevel"/>
    <w:tmpl w:val="D7522276"/>
    <w:lvl w:ilvl="0" w:tplc="3E18AE86">
      <w:start w:val="1"/>
      <w:numFmt w:val="bullet"/>
      <w:lvlText w:val=""/>
      <w:lvlJc w:val="righ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7"/>
  </w:num>
  <w:num w:numId="14">
    <w:abstractNumId w:val="13"/>
  </w:num>
  <w:num w:numId="15">
    <w:abstractNumId w:val="14"/>
  </w:num>
  <w:num w:numId="16">
    <w:abstractNumId w:val="15"/>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4449E"/>
    <w:rsid w:val="000473E1"/>
    <w:rsid w:val="00055496"/>
    <w:rsid w:val="00080A41"/>
    <w:rsid w:val="0008299B"/>
    <w:rsid w:val="000913AA"/>
    <w:rsid w:val="00094847"/>
    <w:rsid w:val="00096C63"/>
    <w:rsid w:val="00097C38"/>
    <w:rsid w:val="000B5DB5"/>
    <w:rsid w:val="000C3947"/>
    <w:rsid w:val="000D2A37"/>
    <w:rsid w:val="000D30E9"/>
    <w:rsid w:val="000D6481"/>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D608F"/>
    <w:rsid w:val="001E3FD4"/>
    <w:rsid w:val="0020241A"/>
    <w:rsid w:val="00203821"/>
    <w:rsid w:val="00211632"/>
    <w:rsid w:val="0021630D"/>
    <w:rsid w:val="00227D5E"/>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55DAC"/>
    <w:rsid w:val="00360311"/>
    <w:rsid w:val="00361922"/>
    <w:rsid w:val="0037339B"/>
    <w:rsid w:val="00382A62"/>
    <w:rsid w:val="003839AF"/>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0111"/>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44ED"/>
    <w:rsid w:val="00507BBB"/>
    <w:rsid w:val="005128DF"/>
    <w:rsid w:val="0051592A"/>
    <w:rsid w:val="00520591"/>
    <w:rsid w:val="005206FE"/>
    <w:rsid w:val="005257ED"/>
    <w:rsid w:val="005306F8"/>
    <w:rsid w:val="0054023D"/>
    <w:rsid w:val="005426BF"/>
    <w:rsid w:val="0056213C"/>
    <w:rsid w:val="005675F2"/>
    <w:rsid w:val="00580C24"/>
    <w:rsid w:val="005968EF"/>
    <w:rsid w:val="00596C1E"/>
    <w:rsid w:val="005A2E26"/>
    <w:rsid w:val="005B7BCA"/>
    <w:rsid w:val="005C0DAE"/>
    <w:rsid w:val="005C188E"/>
    <w:rsid w:val="005C39BA"/>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1C44"/>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024D"/>
    <w:rsid w:val="00863390"/>
    <w:rsid w:val="0086385C"/>
    <w:rsid w:val="00871916"/>
    <w:rsid w:val="008956DD"/>
    <w:rsid w:val="008A510E"/>
    <w:rsid w:val="008A522A"/>
    <w:rsid w:val="008B4464"/>
    <w:rsid w:val="008B750B"/>
    <w:rsid w:val="008C3162"/>
    <w:rsid w:val="008D1F14"/>
    <w:rsid w:val="008E3924"/>
    <w:rsid w:val="008E729B"/>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21CA"/>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678D7"/>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33E2"/>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43C18"/>
    <w:rsid w:val="00D552B9"/>
    <w:rsid w:val="00D735B2"/>
    <w:rsid w:val="00D74021"/>
    <w:rsid w:val="00D76D01"/>
    <w:rsid w:val="00D922A9"/>
    <w:rsid w:val="00D924F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0860"/>
    <w:rsid w:val="00E742BD"/>
    <w:rsid w:val="00E75920"/>
    <w:rsid w:val="00E80D96"/>
    <w:rsid w:val="00E871FA"/>
    <w:rsid w:val="00E936A4"/>
    <w:rsid w:val="00E954BB"/>
    <w:rsid w:val="00EA45E7"/>
    <w:rsid w:val="00EB7446"/>
    <w:rsid w:val="00EB78E3"/>
    <w:rsid w:val="00EB7BE3"/>
    <w:rsid w:val="00EC1C4B"/>
    <w:rsid w:val="00EC735A"/>
    <w:rsid w:val="00ED4A0C"/>
    <w:rsid w:val="00ED5F38"/>
    <w:rsid w:val="00EF27FE"/>
    <w:rsid w:val="00F07FB6"/>
    <w:rsid w:val="00F11740"/>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70590609">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29878449">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053037499">
      <w:bodyDiv w:val="1"/>
      <w:marLeft w:val="0"/>
      <w:marRight w:val="0"/>
      <w:marTop w:val="0"/>
      <w:marBottom w:val="0"/>
      <w:divBdr>
        <w:top w:val="none" w:sz="0" w:space="0" w:color="auto"/>
        <w:left w:val="none" w:sz="0" w:space="0" w:color="auto"/>
        <w:bottom w:val="none" w:sz="0" w:space="0" w:color="auto"/>
        <w:right w:val="none" w:sz="0" w:space="0" w:color="auto"/>
      </w:divBdr>
    </w:div>
    <w:div w:id="1100832601">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05945757">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96773083">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4/400/" TargetMode="External"/><Relationship Id="rId7" Type="http://schemas.openxmlformats.org/officeDocument/2006/relationships/hyperlink" Target="http://lib.eshia.ir/11005/2/342/" TargetMode="External"/><Relationship Id="rId2" Type="http://schemas.openxmlformats.org/officeDocument/2006/relationships/hyperlink" Target="http://lib.eshia.ir/71334/23/29/" TargetMode="External"/><Relationship Id="rId1" Type="http://schemas.openxmlformats.org/officeDocument/2006/relationships/hyperlink" Target="http://lib.eshia.ir/10152/9/11/" TargetMode="External"/><Relationship Id="rId6" Type="http://schemas.openxmlformats.org/officeDocument/2006/relationships/hyperlink" Target="http://lib.eshia.ir/11005/3/542/" TargetMode="External"/><Relationship Id="rId5" Type="http://schemas.openxmlformats.org/officeDocument/2006/relationships/hyperlink" Target="http://lib.eshia.ir/10083/5/71/" TargetMode="External"/><Relationship Id="rId4" Type="http://schemas.openxmlformats.org/officeDocument/2006/relationships/hyperlink" Target="http://lib.eshia.ir/11005/4/32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1C7C3-F6A0-454F-BCF5-E3AAF61E4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7</Pages>
  <Words>1859</Words>
  <Characters>10601</Characters>
  <Application>Microsoft Office Word</Application>
  <DocSecurity>0</DocSecurity>
  <Lines>88</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12436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محمدمهدی عمادی</cp:lastModifiedBy>
  <cp:revision>4</cp:revision>
  <dcterms:created xsi:type="dcterms:W3CDTF">2022-10-12T03:01:00Z</dcterms:created>
  <dcterms:modified xsi:type="dcterms:W3CDTF">2022-11-06T15:20:00Z</dcterms:modified>
  <cp:contentStatus>ویرایش 2.5</cp:contentStatus>
  <cp:version>2.7</cp:version>
</cp:coreProperties>
</file>