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F2FE6" w:rsidRDefault="007F2FE6" w:rsidP="007F2FE6">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3210511" w:history="1">
        <w:r w:rsidRPr="00666DF5">
          <w:rPr>
            <w:rStyle w:val="Hyperlink"/>
            <w:noProof/>
            <w:rtl/>
          </w:rPr>
          <w:t>پاسخ صاحب جواهر به استدلال برا</w:t>
        </w:r>
        <w:r w:rsidRPr="00666DF5">
          <w:rPr>
            <w:rStyle w:val="Hyperlink"/>
            <w:rFonts w:hint="cs"/>
            <w:noProof/>
            <w:rtl/>
          </w:rPr>
          <w:t>ی</w:t>
        </w:r>
        <w:r w:rsidRPr="00666DF5">
          <w:rPr>
            <w:rStyle w:val="Hyperlink"/>
            <w:noProof/>
            <w:rtl/>
          </w:rPr>
          <w:t xml:space="preserve"> ثبوت زکات در غلّات طفل به خطابات وضع</w:t>
        </w:r>
        <w:r w:rsidRPr="00666D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93210511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1</w:t>
        </w:r>
        <w:r>
          <w:rPr>
            <w:noProof/>
            <w:webHidden/>
            <w:rtl/>
          </w:rPr>
          <w:fldChar w:fldCharType="end"/>
        </w:r>
      </w:hyperlink>
    </w:p>
    <w:p w:rsidR="007F2FE6" w:rsidRDefault="007F2FE6" w:rsidP="007F2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10512" w:history="1">
        <w:r w:rsidRPr="00666DF5">
          <w:rPr>
            <w:rStyle w:val="Hyperlink"/>
            <w:noProof/>
            <w:rtl/>
          </w:rPr>
          <w:t>پاسخ اول: اطلاق نداشتن نسبت به مکلّف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93210512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2</w:t>
        </w:r>
        <w:r>
          <w:rPr>
            <w:noProof/>
            <w:webHidden/>
            <w:rtl/>
          </w:rPr>
          <w:fldChar w:fldCharType="end"/>
        </w:r>
      </w:hyperlink>
    </w:p>
    <w:p w:rsidR="007F2FE6" w:rsidRDefault="007F2FE6" w:rsidP="007F2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10513" w:history="1">
        <w:r w:rsidRPr="00666DF5">
          <w:rPr>
            <w:rStyle w:val="Hyperlink"/>
            <w:noProof/>
            <w:rtl/>
          </w:rPr>
          <w:t>پاسخ دوم: حمل بر ندب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93210513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2</w:t>
        </w:r>
        <w:r>
          <w:rPr>
            <w:noProof/>
            <w:webHidden/>
            <w:rtl/>
          </w:rPr>
          <w:fldChar w:fldCharType="end"/>
        </w:r>
      </w:hyperlink>
    </w:p>
    <w:p w:rsidR="007F2FE6" w:rsidRDefault="007F2FE6" w:rsidP="007F2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10514" w:history="1">
        <w:r w:rsidRPr="00666DF5">
          <w:rPr>
            <w:rStyle w:val="Hyperlink"/>
            <w:noProof/>
            <w:rtl/>
          </w:rPr>
          <w:t>پاسخ سوم: اختصاص روا</w:t>
        </w:r>
        <w:r w:rsidRPr="00666DF5">
          <w:rPr>
            <w:rStyle w:val="Hyperlink"/>
            <w:rFonts w:hint="cs"/>
            <w:noProof/>
            <w:rtl/>
          </w:rPr>
          <w:t>ی</w:t>
        </w:r>
        <w:r w:rsidRPr="00666DF5">
          <w:rPr>
            <w:rStyle w:val="Hyperlink"/>
            <w:rFonts w:hint="eastAsia"/>
            <w:noProof/>
            <w:rtl/>
          </w:rPr>
          <w:t>ات</w:t>
        </w:r>
        <w:r w:rsidRPr="00666DF5">
          <w:rPr>
            <w:rStyle w:val="Hyperlink"/>
            <w:noProof/>
            <w:rtl/>
          </w:rPr>
          <w:t xml:space="preserve"> به کامل</w:t>
        </w:r>
        <w:r w:rsidRPr="00666DF5">
          <w:rPr>
            <w:rStyle w:val="Hyperlink"/>
            <w:rFonts w:hint="cs"/>
            <w:noProof/>
            <w:rtl/>
          </w:rPr>
          <w:t>ی</w:t>
        </w:r>
        <w:r w:rsidRPr="00666DF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93210514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3</w:t>
        </w:r>
        <w:r>
          <w:rPr>
            <w:noProof/>
            <w:webHidden/>
            <w:rtl/>
          </w:rPr>
          <w:fldChar w:fldCharType="end"/>
        </w:r>
      </w:hyperlink>
    </w:p>
    <w:p w:rsidR="007F2FE6" w:rsidRDefault="007F2FE6" w:rsidP="007F2FE6">
      <w:pPr>
        <w:pStyle w:val="TOC2"/>
        <w:tabs>
          <w:tab w:val="right" w:leader="dot" w:pos="10194"/>
        </w:tabs>
        <w:rPr>
          <w:rFonts w:asciiTheme="minorHAnsi" w:eastAsiaTheme="minorEastAsia" w:hAnsiTheme="minorHAnsi" w:cstheme="minorBidi"/>
          <w:bCs w:val="0"/>
          <w:noProof/>
          <w:color w:val="auto"/>
          <w:szCs w:val="22"/>
          <w:rtl/>
          <w:lang w:bidi="ar-SA"/>
        </w:rPr>
      </w:pPr>
      <w:hyperlink w:anchor="_Toc93210515" w:history="1">
        <w:r w:rsidRPr="00666DF5">
          <w:rPr>
            <w:rStyle w:val="Hyperlink"/>
            <w:noProof/>
            <w:rtl/>
          </w:rPr>
          <w:t>مرجّحات روا</w:t>
        </w:r>
        <w:r w:rsidRPr="00666DF5">
          <w:rPr>
            <w:rStyle w:val="Hyperlink"/>
            <w:rFonts w:hint="cs"/>
            <w:noProof/>
            <w:rtl/>
          </w:rPr>
          <w:t>ی</w:t>
        </w:r>
        <w:r w:rsidRPr="00666DF5">
          <w:rPr>
            <w:rStyle w:val="Hyperlink"/>
            <w:rFonts w:hint="eastAsia"/>
            <w:noProof/>
            <w:rtl/>
          </w:rPr>
          <w:t>ات</w:t>
        </w:r>
        <w:r w:rsidRPr="00666DF5">
          <w:rPr>
            <w:rStyle w:val="Hyperlink"/>
            <w:noProof/>
            <w:rtl/>
          </w:rPr>
          <w:t xml:space="preserve"> ناف</w:t>
        </w:r>
        <w:r w:rsidRPr="00666DF5">
          <w:rPr>
            <w:rStyle w:val="Hyperlink"/>
            <w:rFonts w:hint="cs"/>
            <w:noProof/>
            <w:rtl/>
          </w:rPr>
          <w:t>ی</w:t>
        </w:r>
        <w:r w:rsidRPr="00666DF5">
          <w:rPr>
            <w:rStyle w:val="Hyperlink"/>
            <w:noProof/>
            <w:rtl/>
          </w:rPr>
          <w:t xml:space="preserve"> زکات در کلام صاحب جواهر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93210515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4</w:t>
        </w:r>
        <w:r>
          <w:rPr>
            <w:noProof/>
            <w:webHidden/>
            <w:rtl/>
          </w:rPr>
          <w:fldChar w:fldCharType="end"/>
        </w:r>
      </w:hyperlink>
    </w:p>
    <w:p w:rsidR="007F2FE6" w:rsidRDefault="007F2FE6" w:rsidP="007F2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10516" w:history="1">
        <w:r w:rsidRPr="00666DF5">
          <w:rPr>
            <w:rStyle w:val="Hyperlink"/>
            <w:noProof/>
            <w:rtl/>
          </w:rPr>
          <w:t>مرجّح اول: اصل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93210516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4</w:t>
        </w:r>
        <w:r>
          <w:rPr>
            <w:noProof/>
            <w:webHidden/>
            <w:rtl/>
          </w:rPr>
          <w:fldChar w:fldCharType="end"/>
        </w:r>
      </w:hyperlink>
    </w:p>
    <w:p w:rsidR="007F2FE6" w:rsidRDefault="007F2FE6" w:rsidP="007F2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10517" w:history="1">
        <w:r w:rsidRPr="00666DF5">
          <w:rPr>
            <w:rStyle w:val="Hyperlink"/>
            <w:noProof/>
            <w:rtl/>
          </w:rPr>
          <w:t>مرجّح دوم: شهرت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93210517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4</w:t>
        </w:r>
        <w:r>
          <w:rPr>
            <w:noProof/>
            <w:webHidden/>
            <w:rtl/>
          </w:rPr>
          <w:fldChar w:fldCharType="end"/>
        </w:r>
      </w:hyperlink>
    </w:p>
    <w:p w:rsidR="007F2FE6" w:rsidRDefault="007F2FE6" w:rsidP="007F2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10518" w:history="1">
        <w:r w:rsidRPr="00666DF5">
          <w:rPr>
            <w:rStyle w:val="Hyperlink"/>
            <w:noProof/>
            <w:rtl/>
          </w:rPr>
          <w:t>مرجّح سوم: موثقه اب</w:t>
        </w:r>
        <w:r w:rsidRPr="00666DF5">
          <w:rPr>
            <w:rStyle w:val="Hyperlink"/>
            <w:rFonts w:hint="cs"/>
            <w:noProof/>
            <w:rtl/>
          </w:rPr>
          <w:t>ی</w:t>
        </w:r>
        <w:r w:rsidRPr="00666DF5">
          <w:rPr>
            <w:rStyle w:val="Hyperlink"/>
            <w:noProof/>
            <w:rtl/>
          </w:rPr>
          <w:t xml:space="preserve"> بص</w:t>
        </w:r>
        <w:r w:rsidRPr="00666DF5">
          <w:rPr>
            <w:rStyle w:val="Hyperlink"/>
            <w:rFonts w:hint="cs"/>
            <w:noProof/>
            <w:rtl/>
          </w:rPr>
          <w:t>ی</w:t>
        </w:r>
        <w:r w:rsidRPr="00666DF5">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93210518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5</w:t>
        </w:r>
        <w:r>
          <w:rPr>
            <w:noProof/>
            <w:webHidden/>
            <w:rtl/>
          </w:rPr>
          <w:fldChar w:fldCharType="end"/>
        </w:r>
      </w:hyperlink>
    </w:p>
    <w:p w:rsidR="007F2FE6" w:rsidRDefault="007F2FE6" w:rsidP="007F2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10519" w:history="1">
        <w:r w:rsidRPr="00666DF5">
          <w:rPr>
            <w:rStyle w:val="Hyperlink"/>
            <w:noProof/>
            <w:rtl/>
          </w:rPr>
          <w:t>مرجّح چهارم: وضوح دلالت روا</w:t>
        </w:r>
        <w:r w:rsidRPr="00666DF5">
          <w:rPr>
            <w:rStyle w:val="Hyperlink"/>
            <w:rFonts w:hint="cs"/>
            <w:noProof/>
            <w:rtl/>
          </w:rPr>
          <w:t>ی</w:t>
        </w:r>
        <w:r w:rsidRPr="00666DF5">
          <w:rPr>
            <w:rStyle w:val="Hyperlink"/>
            <w:rFonts w:hint="eastAsia"/>
            <w:noProof/>
            <w:rtl/>
          </w:rPr>
          <w:t>ات</w:t>
        </w:r>
        <w:r w:rsidRPr="00666DF5">
          <w:rPr>
            <w:rStyle w:val="Hyperlink"/>
            <w:noProof/>
            <w:rtl/>
          </w:rPr>
          <w:t xml:space="preserve"> ناف</w:t>
        </w:r>
        <w:r w:rsidRPr="00666DF5">
          <w:rPr>
            <w:rStyle w:val="Hyperlink"/>
            <w:rFonts w:hint="cs"/>
            <w:noProof/>
            <w:rtl/>
          </w:rPr>
          <w:t>ی</w:t>
        </w:r>
        <w:r w:rsidRPr="00666DF5">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93210519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6</w:t>
        </w:r>
        <w:r>
          <w:rPr>
            <w:noProof/>
            <w:webHidden/>
            <w:rtl/>
          </w:rPr>
          <w:fldChar w:fldCharType="end"/>
        </w:r>
      </w:hyperlink>
    </w:p>
    <w:p w:rsidR="007F2FE6" w:rsidRDefault="007F2FE6" w:rsidP="007F2FE6">
      <w:pPr>
        <w:pStyle w:val="TOC2"/>
        <w:tabs>
          <w:tab w:val="right" w:leader="dot" w:pos="10194"/>
        </w:tabs>
        <w:rPr>
          <w:rFonts w:asciiTheme="minorHAnsi" w:eastAsiaTheme="minorEastAsia" w:hAnsiTheme="minorHAnsi" w:cstheme="minorBidi"/>
          <w:bCs w:val="0"/>
          <w:noProof/>
          <w:color w:val="auto"/>
          <w:szCs w:val="22"/>
          <w:rtl/>
          <w:lang w:bidi="ar-SA"/>
        </w:rPr>
      </w:pPr>
      <w:hyperlink w:anchor="_Toc93210520" w:history="1">
        <w:r w:rsidRPr="00666DF5">
          <w:rPr>
            <w:rStyle w:val="Hyperlink"/>
            <w:noProof/>
            <w:rtl/>
          </w:rPr>
          <w:t>پاسخ به وجوه ترج</w:t>
        </w:r>
        <w:r w:rsidRPr="00666DF5">
          <w:rPr>
            <w:rStyle w:val="Hyperlink"/>
            <w:rFonts w:hint="cs"/>
            <w:noProof/>
            <w:rtl/>
          </w:rPr>
          <w:t>ی</w:t>
        </w:r>
        <w:r w:rsidRPr="00666DF5">
          <w:rPr>
            <w:rStyle w:val="Hyperlink"/>
            <w:rFonts w:hint="eastAsia"/>
            <w:noProof/>
            <w:rtl/>
          </w:rPr>
          <w:t>ح</w:t>
        </w:r>
        <w:r w:rsidRPr="00666DF5">
          <w:rPr>
            <w:rStyle w:val="Hyperlink"/>
            <w:noProof/>
            <w:rtl/>
          </w:rPr>
          <w:t xml:space="preserve"> روا</w:t>
        </w:r>
        <w:r w:rsidRPr="00666DF5">
          <w:rPr>
            <w:rStyle w:val="Hyperlink"/>
            <w:rFonts w:hint="cs"/>
            <w:noProof/>
            <w:rtl/>
          </w:rPr>
          <w:t>ی</w:t>
        </w:r>
        <w:r w:rsidRPr="00666DF5">
          <w:rPr>
            <w:rStyle w:val="Hyperlink"/>
            <w:rFonts w:hint="eastAsia"/>
            <w:noProof/>
            <w:rtl/>
          </w:rPr>
          <w:t>ات</w:t>
        </w:r>
        <w:r w:rsidRPr="00666DF5">
          <w:rPr>
            <w:rStyle w:val="Hyperlink"/>
            <w:noProof/>
            <w:rtl/>
          </w:rPr>
          <w:t xml:space="preserve"> مثبته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93210520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6</w:t>
        </w:r>
        <w:r>
          <w:rPr>
            <w:noProof/>
            <w:webHidden/>
            <w:rtl/>
          </w:rPr>
          <w:fldChar w:fldCharType="end"/>
        </w:r>
      </w:hyperlink>
    </w:p>
    <w:p w:rsidR="007F2FE6" w:rsidRDefault="007F2FE6" w:rsidP="007F2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10521" w:history="1">
        <w:r w:rsidRPr="00666DF5">
          <w:rPr>
            <w:rStyle w:val="Hyperlink"/>
            <w:noProof/>
            <w:rtl/>
          </w:rPr>
          <w:t>وجه اول: انصراف «مال» به خصوص طلا و نقره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93210521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6</w:t>
        </w:r>
        <w:r>
          <w:rPr>
            <w:noProof/>
            <w:webHidden/>
            <w:rtl/>
          </w:rPr>
          <w:fldChar w:fldCharType="end"/>
        </w:r>
      </w:hyperlink>
    </w:p>
    <w:p w:rsidR="007F2FE6" w:rsidRDefault="007F2FE6" w:rsidP="007F2FE6">
      <w:pPr>
        <w:pStyle w:val="TOC4"/>
        <w:tabs>
          <w:tab w:val="right" w:leader="dot" w:pos="10194"/>
        </w:tabs>
        <w:rPr>
          <w:rFonts w:asciiTheme="minorHAnsi" w:eastAsiaTheme="minorEastAsia" w:hAnsiTheme="minorHAnsi" w:cstheme="minorBidi"/>
          <w:bCs w:val="0"/>
          <w:noProof/>
          <w:color w:val="auto"/>
          <w:szCs w:val="22"/>
          <w:rtl/>
          <w:lang w:bidi="ar-SA"/>
        </w:rPr>
      </w:pPr>
      <w:hyperlink w:anchor="_Toc93210522" w:history="1">
        <w:r w:rsidRPr="00666DF5">
          <w:rPr>
            <w:rStyle w:val="Hyperlink"/>
            <w:noProof/>
            <w:rtl/>
          </w:rPr>
          <w:t>پاسخ: عموم</w:t>
        </w:r>
        <w:r w:rsidRPr="00666DF5">
          <w:rPr>
            <w:rStyle w:val="Hyperlink"/>
            <w:rFonts w:hint="cs"/>
            <w:noProof/>
            <w:rtl/>
          </w:rPr>
          <w:t>ی</w:t>
        </w:r>
        <w:r w:rsidRPr="00666DF5">
          <w:rPr>
            <w:rStyle w:val="Hyperlink"/>
            <w:rFonts w:hint="eastAsia"/>
            <w:noProof/>
            <w:rtl/>
          </w:rPr>
          <w:t>ت</w:t>
        </w:r>
        <w:r w:rsidRPr="00666DF5">
          <w:rPr>
            <w:rStyle w:val="Hyperlink"/>
            <w:noProof/>
            <w:rtl/>
          </w:rPr>
          <w:t xml:space="preserve"> «مال»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93210522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6</w:t>
        </w:r>
        <w:r>
          <w:rPr>
            <w:noProof/>
            <w:webHidden/>
            <w:rtl/>
          </w:rPr>
          <w:fldChar w:fldCharType="end"/>
        </w:r>
      </w:hyperlink>
    </w:p>
    <w:p w:rsidR="007F2FE6" w:rsidRDefault="007F2FE6" w:rsidP="007F2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10523" w:history="1">
        <w:r w:rsidRPr="00666DF5">
          <w:rPr>
            <w:rStyle w:val="Hyperlink"/>
            <w:noProof/>
            <w:rtl/>
          </w:rPr>
          <w:t>وجه دوم: صح</w:t>
        </w:r>
        <w:r w:rsidRPr="00666DF5">
          <w:rPr>
            <w:rStyle w:val="Hyperlink"/>
            <w:rFonts w:hint="cs"/>
            <w:noProof/>
            <w:rtl/>
          </w:rPr>
          <w:t>ی</w:t>
        </w:r>
        <w:r w:rsidRPr="00666DF5">
          <w:rPr>
            <w:rStyle w:val="Hyperlink"/>
            <w:rFonts w:hint="eastAsia"/>
            <w:noProof/>
            <w:rtl/>
          </w:rPr>
          <w:t>حه</w:t>
        </w:r>
        <w:r w:rsidRPr="00666DF5">
          <w:rPr>
            <w:rStyle w:val="Hyperlink"/>
            <w:noProof/>
            <w:rtl/>
          </w:rPr>
          <w:t xml:space="preserve"> زراره و محمد بن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93210523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8</w:t>
        </w:r>
        <w:r>
          <w:rPr>
            <w:noProof/>
            <w:webHidden/>
            <w:rtl/>
          </w:rPr>
          <w:fldChar w:fldCharType="end"/>
        </w:r>
      </w:hyperlink>
    </w:p>
    <w:p w:rsidR="007F2FE6" w:rsidRDefault="007F2FE6" w:rsidP="007F2FE6">
      <w:pPr>
        <w:pStyle w:val="TOC4"/>
        <w:tabs>
          <w:tab w:val="right" w:leader="dot" w:pos="10194"/>
        </w:tabs>
        <w:rPr>
          <w:rFonts w:asciiTheme="minorHAnsi" w:eastAsiaTheme="minorEastAsia" w:hAnsiTheme="minorHAnsi" w:cstheme="minorBidi"/>
          <w:bCs w:val="0"/>
          <w:noProof/>
          <w:color w:val="auto"/>
          <w:szCs w:val="22"/>
          <w:rtl/>
          <w:lang w:bidi="ar-SA"/>
        </w:rPr>
      </w:pPr>
      <w:hyperlink w:anchor="_Toc93210524" w:history="1">
        <w:r w:rsidRPr="00666DF5">
          <w:rPr>
            <w:rStyle w:val="Hyperlink"/>
            <w:noProof/>
            <w:rtl/>
          </w:rPr>
          <w:t>پاسخ اول: موافقت با جمهور 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93210524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8</w:t>
        </w:r>
        <w:r>
          <w:rPr>
            <w:noProof/>
            <w:webHidden/>
            <w:rtl/>
          </w:rPr>
          <w:fldChar w:fldCharType="end"/>
        </w:r>
      </w:hyperlink>
    </w:p>
    <w:p w:rsidR="007F2FE6" w:rsidRDefault="007F2FE6" w:rsidP="007F2FE6">
      <w:pPr>
        <w:pStyle w:val="TOC4"/>
        <w:tabs>
          <w:tab w:val="right" w:leader="dot" w:pos="10194"/>
        </w:tabs>
        <w:rPr>
          <w:rFonts w:asciiTheme="minorHAnsi" w:eastAsiaTheme="minorEastAsia" w:hAnsiTheme="minorHAnsi" w:cstheme="minorBidi"/>
          <w:bCs w:val="0"/>
          <w:noProof/>
          <w:color w:val="auto"/>
          <w:szCs w:val="22"/>
          <w:rtl/>
          <w:lang w:bidi="ar-SA"/>
        </w:rPr>
      </w:pPr>
      <w:hyperlink w:anchor="_Toc93210525" w:history="1">
        <w:r w:rsidRPr="00666DF5">
          <w:rPr>
            <w:rStyle w:val="Hyperlink"/>
            <w:noProof/>
            <w:rtl/>
          </w:rPr>
          <w:t>پاسخ دوم: حمل «وجوب» در صح</w:t>
        </w:r>
        <w:r w:rsidRPr="00666DF5">
          <w:rPr>
            <w:rStyle w:val="Hyperlink"/>
            <w:rFonts w:hint="cs"/>
            <w:noProof/>
            <w:rtl/>
          </w:rPr>
          <w:t>ی</w:t>
        </w:r>
        <w:r w:rsidRPr="00666DF5">
          <w:rPr>
            <w:rStyle w:val="Hyperlink"/>
            <w:rFonts w:hint="eastAsia"/>
            <w:noProof/>
            <w:rtl/>
          </w:rPr>
          <w:t>حه</w:t>
        </w:r>
        <w:r w:rsidRPr="00666DF5">
          <w:rPr>
            <w:rStyle w:val="Hyperlink"/>
            <w:noProof/>
            <w:rtl/>
          </w:rPr>
          <w:t xml:space="preserve"> بر وجوب لغو</w:t>
        </w:r>
        <w:r w:rsidRPr="00666D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93210525 </w:instrText>
        </w:r>
        <w:r>
          <w:rPr>
            <w:noProof/>
            <w:webHidden/>
          </w:rPr>
          <w:instrText>\h</w:instrText>
        </w:r>
        <w:r>
          <w:rPr>
            <w:noProof/>
            <w:webHidden/>
            <w:rtl/>
          </w:rPr>
          <w:instrText xml:space="preserve"> </w:instrText>
        </w:r>
        <w:r>
          <w:rPr>
            <w:noProof/>
            <w:webHidden/>
            <w:rtl/>
          </w:rPr>
        </w:r>
        <w:r>
          <w:rPr>
            <w:noProof/>
            <w:webHidden/>
            <w:rtl/>
          </w:rPr>
          <w:fldChar w:fldCharType="separate"/>
        </w:r>
        <w:r w:rsidR="00A00C4D">
          <w:rPr>
            <w:noProof/>
            <w:webHidden/>
            <w:rtl/>
          </w:rPr>
          <w:t>8</w:t>
        </w:r>
        <w:r>
          <w:rPr>
            <w:noProof/>
            <w:webHidden/>
            <w:rtl/>
          </w:rPr>
          <w:fldChar w:fldCharType="end"/>
        </w:r>
      </w:hyperlink>
    </w:p>
    <w:p w:rsidR="00C91EB6" w:rsidRPr="00C91EB6" w:rsidRDefault="007F2FE6" w:rsidP="00C91EB6">
      <w:r>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C5DF9">
        <w:rPr>
          <w:rtl/>
        </w:rPr>
        <w:t>اشتراط بلوغ در زکات</w:t>
      </w:r>
      <w:r w:rsidR="00025B70">
        <w:rPr>
          <w:rFonts w:hint="cs"/>
          <w:rtl/>
        </w:rPr>
        <w:t xml:space="preserve"> </w:t>
      </w:r>
      <w:r w:rsidR="00386C11" w:rsidRPr="00A6366F">
        <w:rPr>
          <w:rFonts w:hint="cs"/>
          <w:rtl/>
        </w:rPr>
        <w:t>/</w:t>
      </w:r>
      <w:bookmarkStart w:id="1" w:name="BokSabj_d"/>
      <w:bookmarkEnd w:id="1"/>
      <w:r w:rsidR="009C5DF9">
        <w:rPr>
          <w:rtl/>
        </w:rPr>
        <w:t>من تجب عل</w:t>
      </w:r>
      <w:r w:rsidR="009C5DF9">
        <w:rPr>
          <w:rFonts w:hint="cs"/>
          <w:rtl/>
        </w:rPr>
        <w:t>ی</w:t>
      </w:r>
      <w:r w:rsidR="009C5DF9">
        <w:rPr>
          <w:rFonts w:hint="eastAsia"/>
          <w:rtl/>
        </w:rPr>
        <w:t>ه</w:t>
      </w:r>
      <w:r w:rsidR="009C5DF9">
        <w:rPr>
          <w:rtl/>
        </w:rPr>
        <w:t xml:space="preserve"> الزکاه</w:t>
      </w:r>
      <w:r w:rsidR="00386C11" w:rsidRPr="00A6366F">
        <w:rPr>
          <w:rFonts w:hint="cs"/>
          <w:rtl/>
        </w:rPr>
        <w:t xml:space="preserve"> /</w:t>
      </w:r>
      <w:bookmarkStart w:id="2" w:name="Bokkolli"/>
      <w:bookmarkEnd w:id="2"/>
      <w:r w:rsidR="009C5DF9">
        <w:rPr>
          <w:rtl/>
        </w:rPr>
        <w:t>زکات</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3A6148">
      <w:pPr>
        <w:pBdr>
          <w:bottom w:val="double" w:sz="6" w:space="1" w:color="auto"/>
        </w:pBdr>
        <w:rPr>
          <w:rtl/>
        </w:rPr>
      </w:pPr>
      <w:r>
        <w:rPr>
          <w:rFonts w:hint="cs"/>
          <w:rtl/>
        </w:rPr>
        <w:t>متن خلا</w:t>
      </w:r>
      <w:bookmarkStart w:id="3" w:name="_GoBack"/>
      <w:bookmarkEnd w:id="3"/>
      <w:r>
        <w:rPr>
          <w:rFonts w:hint="cs"/>
          <w:rtl/>
        </w:rPr>
        <w:t>صه ...</w:t>
      </w:r>
    </w:p>
    <w:p w:rsidR="00247D2F" w:rsidRPr="003A6148" w:rsidRDefault="00247D2F" w:rsidP="003A6148">
      <w:pPr>
        <w:pBdr>
          <w:bottom w:val="double" w:sz="6" w:space="1" w:color="auto"/>
        </w:pBdr>
      </w:pPr>
    </w:p>
    <w:p w:rsidR="008F5B4D" w:rsidRDefault="008F5B4D" w:rsidP="003A6148"/>
    <w:p w:rsidR="00476C53" w:rsidRDefault="00476C53" w:rsidP="00476C53">
      <w:pPr>
        <w:pStyle w:val="Heading2"/>
        <w:rPr>
          <w:rFonts w:hint="cs"/>
        </w:rPr>
      </w:pPr>
      <w:bookmarkStart w:id="4" w:name="_Toc93210511"/>
      <w:r>
        <w:rPr>
          <w:rFonts w:hint="cs"/>
          <w:rtl/>
        </w:rPr>
        <w:t>پاسخ صاحب جواهر به استدلال برای ثبوت زکات در غلّات طفل به خطابات وضعی</w:t>
      </w:r>
      <w:bookmarkEnd w:id="4"/>
      <w:r>
        <w:rPr>
          <w:rFonts w:hint="cs"/>
          <w:rtl/>
        </w:rPr>
        <w:t xml:space="preserve"> </w:t>
      </w:r>
    </w:p>
    <w:p w:rsidR="001A1EA5" w:rsidRDefault="005B0AA4" w:rsidP="006162A2">
      <w:pPr>
        <w:rPr>
          <w:rtl/>
        </w:rPr>
      </w:pPr>
      <w:r>
        <w:rPr>
          <w:rFonts w:hint="cs"/>
          <w:rtl/>
        </w:rPr>
        <w:t xml:space="preserve">کلام صاحب جواهر را درباره اشتراط بلوغ در زکات، توضیح می دادیم. از مرحوم خویی نقل شده که دلم می خواست با گروهی جواهر را بر طبق اصول جدید، تنظیم کنیم. ما نیز سعی می کنیم جواهر را بر طبق اصول جدید تفسیر کنیم به این معنا که مشابه فرمایشات صاحب جواهر را مطابق اصول جدید و فرمایشات شیخ انصاری و من تأخر تبیین می کنیم. </w:t>
      </w:r>
    </w:p>
    <w:p w:rsidR="005B0AA4" w:rsidRDefault="005B0AA4" w:rsidP="006162A2">
      <w:pPr>
        <w:rPr>
          <w:rtl/>
        </w:rPr>
      </w:pPr>
      <w:r>
        <w:rPr>
          <w:rFonts w:hint="cs"/>
          <w:rtl/>
        </w:rPr>
        <w:lastRenderedPageBreak/>
        <w:t xml:space="preserve">بحث این بود که ادله ای داریم که به شکل خطابات وضعی، زکات را ثابت کرده است و تنها این ادله می تواند موجب توهّم اثبات زکات در مال صبیّ باشد. صاحب جواهر درباره این ادله فرمود: </w:t>
      </w:r>
    </w:p>
    <w:p w:rsidR="003A7E11" w:rsidRDefault="003A7E11" w:rsidP="003A7E11">
      <w:pPr>
        <w:pStyle w:val="Heading3"/>
        <w:rPr>
          <w:rtl/>
        </w:rPr>
      </w:pPr>
      <w:bookmarkStart w:id="5" w:name="_Toc93210512"/>
      <w:r>
        <w:rPr>
          <w:rFonts w:hint="cs"/>
          <w:rtl/>
        </w:rPr>
        <w:t>پاسخ اول: اطلاق نداشتن نسبت به مکلّف</w:t>
      </w:r>
      <w:bookmarkEnd w:id="5"/>
      <w:r>
        <w:rPr>
          <w:rFonts w:hint="cs"/>
          <w:rtl/>
        </w:rPr>
        <w:t xml:space="preserve"> </w:t>
      </w:r>
    </w:p>
    <w:p w:rsidR="00D60C60" w:rsidRDefault="005B0AA4" w:rsidP="00590D91">
      <w:pPr>
        <w:rPr>
          <w:rtl/>
        </w:rPr>
      </w:pPr>
      <w:r>
        <w:rPr>
          <w:rFonts w:hint="cs"/>
          <w:rtl/>
        </w:rPr>
        <w:t xml:space="preserve">اولا: ممکن است اطلاق این ادله را نفی کنیم زیرا شرط اطلاق این است که متکلّم در مقام بیان باشد و هر چند این ادله نسبت به مکلّف به و بیان مال زکوی و مقدار آن در مقام بیان است اما روشن نیست از ناحیه خصوصیات مکلّف در مقام بیان باشد. مثلا این ادله بیان می کند: «فیما </w:t>
      </w:r>
      <w:r w:rsidR="00590D91">
        <w:rPr>
          <w:rFonts w:hint="cs"/>
          <w:rtl/>
        </w:rPr>
        <w:t>سقت السماء</w:t>
      </w:r>
      <w:r>
        <w:rPr>
          <w:rFonts w:hint="cs"/>
          <w:rtl/>
        </w:rPr>
        <w:t xml:space="preserve"> العشر» که از ناحیه بیان ثبوت زکات در ما </w:t>
      </w:r>
      <w:r w:rsidR="00590D91">
        <w:rPr>
          <w:rFonts w:hint="cs"/>
          <w:rtl/>
        </w:rPr>
        <w:t>سقت السماء</w:t>
      </w:r>
      <w:r>
        <w:rPr>
          <w:rFonts w:hint="cs"/>
          <w:rtl/>
        </w:rPr>
        <w:t xml:space="preserve"> و مقدار آن در مقام بیان است اما در مقام بیان این جهت نیست که بر چه کسی زکات ثابت است. </w:t>
      </w:r>
    </w:p>
    <w:p w:rsidR="005B0AA4" w:rsidRDefault="005B0AA4" w:rsidP="00590D91">
      <w:pPr>
        <w:rPr>
          <w:rtl/>
        </w:rPr>
      </w:pPr>
      <w:r>
        <w:rPr>
          <w:rFonts w:hint="cs"/>
          <w:rtl/>
        </w:rPr>
        <w:t xml:space="preserve">بیان شد: هر چند این ادله اطلاق لفظی ندارند اما اطلاق مقامی مجموع ادله موجود است ولی برای ثبوت اطلاق مقامی مجموع ادله شرایطی لازم است که در جلسه گذشته توضیح داده شد. </w:t>
      </w:r>
    </w:p>
    <w:p w:rsidR="00D60C60" w:rsidRDefault="00D60C60" w:rsidP="00D60C60">
      <w:pPr>
        <w:pStyle w:val="Heading3"/>
        <w:rPr>
          <w:rtl/>
        </w:rPr>
      </w:pPr>
      <w:bookmarkStart w:id="6" w:name="_Toc93210513"/>
      <w:r>
        <w:rPr>
          <w:rFonts w:hint="cs"/>
          <w:rtl/>
        </w:rPr>
        <w:t>پاسخ دوم: حمل بر ندب</w:t>
      </w:r>
      <w:bookmarkEnd w:id="6"/>
      <w:r>
        <w:rPr>
          <w:rFonts w:hint="cs"/>
          <w:rtl/>
        </w:rPr>
        <w:t xml:space="preserve"> </w:t>
      </w:r>
    </w:p>
    <w:p w:rsidR="00B91EB3" w:rsidRDefault="005B0AA4" w:rsidP="00B91EB3">
      <w:pPr>
        <w:rPr>
          <w:rtl/>
        </w:rPr>
      </w:pPr>
      <w:r>
        <w:rPr>
          <w:rFonts w:hint="cs"/>
          <w:rtl/>
        </w:rPr>
        <w:t xml:space="preserve">ثانیا: </w:t>
      </w:r>
      <w:r w:rsidRPr="00D60C60">
        <w:rPr>
          <w:color w:val="000080"/>
          <w:rtl/>
        </w:rPr>
        <w:t>و لو سلم فلا صراحة فيها بالوجوب، ضرورة صدقها مع الندب،</w:t>
      </w:r>
      <w:r w:rsidRPr="00EE38DF">
        <w:rPr>
          <w:rtl/>
        </w:rPr>
        <w:t xml:space="preserve"> </w:t>
      </w:r>
      <w:r>
        <w:rPr>
          <w:rFonts w:hint="cs"/>
          <w:rtl/>
        </w:rPr>
        <w:t>معنای «فلا صراحه فیها بالوجوب» در خطابات وضعی چیست؟ ظاهرا ایشان بیان می کند: باید در کنار احکام وضعی، احکام تکلیفی وجود داشته باشد</w:t>
      </w:r>
      <w:r w:rsidR="006B7BF8">
        <w:rPr>
          <w:rFonts w:hint="cs"/>
          <w:rtl/>
        </w:rPr>
        <w:t xml:space="preserve"> حال</w:t>
      </w:r>
      <w:r>
        <w:rPr>
          <w:rFonts w:hint="cs"/>
          <w:rtl/>
        </w:rPr>
        <w:t xml:space="preserve"> یا به تعبیر مرحوم شیخ، احکام وضعی از این احکام تکلیفی انتزاع می شود یا به تعبیر دیگران، احکام تکلیفی مصحّح احکام وضعی است. صاحب جواهر می فرماید: حکم تکلیفی که حکم وضعی از او انتزاع می شود یا مصحّح </w:t>
      </w:r>
      <w:r w:rsidR="006B7BF8">
        <w:rPr>
          <w:rFonts w:hint="cs"/>
          <w:rtl/>
        </w:rPr>
        <w:t xml:space="preserve">حکم وضعی </w:t>
      </w:r>
      <w:r>
        <w:rPr>
          <w:rFonts w:hint="cs"/>
          <w:rtl/>
        </w:rPr>
        <w:t>است، می تواند استحبابی باشد نه وجوب</w:t>
      </w:r>
      <w:r w:rsidR="00B91EB3">
        <w:rPr>
          <w:rFonts w:hint="cs"/>
          <w:rtl/>
        </w:rPr>
        <w:t>ی</w:t>
      </w:r>
      <w:r>
        <w:rPr>
          <w:rFonts w:hint="cs"/>
          <w:rtl/>
        </w:rPr>
        <w:t>. پس همین</w:t>
      </w:r>
      <w:r w:rsidR="00B91EB3">
        <w:rPr>
          <w:rFonts w:hint="cs"/>
          <w:rtl/>
        </w:rPr>
        <w:t xml:space="preserve"> </w:t>
      </w:r>
      <w:r>
        <w:rPr>
          <w:rFonts w:hint="cs"/>
          <w:rtl/>
        </w:rPr>
        <w:t xml:space="preserve">که استحباب اعطای زکات از مال طفل وجود دارد، باعث می شود </w:t>
      </w:r>
      <w:r w:rsidR="00B91EB3">
        <w:rPr>
          <w:rFonts w:hint="cs"/>
          <w:rtl/>
        </w:rPr>
        <w:t>یک نحو</w:t>
      </w:r>
      <w:r>
        <w:rPr>
          <w:rFonts w:hint="cs"/>
          <w:rtl/>
        </w:rPr>
        <w:t xml:space="preserve"> حق وضعی برای فقرا و ارباب زکات در مال طفل ثابت شود و لازم نیست حتما وجوب پرداخت زکات از مال طفل باشد تا حق وضعی ثابت شود. پس گویا حق بر دو قسم است: حق وجوبی که از وجوب الاعطاء انتزاع می شود و حق استحبابی که از استحباب الاعطاء انتزاع می شود. </w:t>
      </w:r>
    </w:p>
    <w:p w:rsidR="00B91EB3" w:rsidRDefault="00E83CD0" w:rsidP="00B91EB3">
      <w:pPr>
        <w:rPr>
          <w:rtl/>
        </w:rPr>
      </w:pPr>
      <w:r>
        <w:rPr>
          <w:rFonts w:hint="cs"/>
          <w:rtl/>
        </w:rPr>
        <w:t>مرحوم آقای خویی در بحث اوامر ارشادی به حکم وضعی مانند «فلیعد» که ارشاد به بطلان است، می فرماید: اگر یک روایت گفت: «فلیعد» و روایت دیگر گفت: «فلا یعید» این دو روایت قابل جمع نیست</w:t>
      </w:r>
      <w:r w:rsidR="00B91EB3">
        <w:rPr>
          <w:rFonts w:hint="cs"/>
          <w:rtl/>
        </w:rPr>
        <w:t>ند</w:t>
      </w:r>
      <w:r>
        <w:rPr>
          <w:rFonts w:hint="cs"/>
          <w:rtl/>
        </w:rPr>
        <w:t xml:space="preserve"> زیرا روایت اول مثبت صحت و روایت دوم نافی صحت است و این دو قابل جمع نیست. ایشان قائل است که در احکام ارشادی حمل بر استحباب صحیح نیست. </w:t>
      </w:r>
    </w:p>
    <w:p w:rsidR="00596E4D" w:rsidRDefault="00C43C53" w:rsidP="00C43C53">
      <w:pPr>
        <w:rPr>
          <w:rtl/>
        </w:rPr>
      </w:pPr>
      <w:r>
        <w:rPr>
          <w:rFonts w:hint="cs"/>
          <w:rtl/>
        </w:rPr>
        <w:lastRenderedPageBreak/>
        <w:t xml:space="preserve">هر چند </w:t>
      </w:r>
      <w:r>
        <w:rPr>
          <w:rFonts w:hint="cs"/>
          <w:rtl/>
        </w:rPr>
        <w:t xml:space="preserve">مرحوم آقای خویی بسیار این کلام را تکرار کرده است </w:t>
      </w:r>
      <w:r w:rsidR="00E83CD0">
        <w:rPr>
          <w:rFonts w:hint="cs"/>
          <w:rtl/>
        </w:rPr>
        <w:t>اما به نظر می رسد این مطلب ناتمام است زیرا ارشاد دلیل به صحت و فساد، ظهور دلیل است و می تواند «فلیعد» ناظر به نفی کمال باشد و بیان کند: نماز کامل نیست و بنابراین اعاده مس</w:t>
      </w:r>
      <w:r w:rsidR="00596E4D">
        <w:rPr>
          <w:rFonts w:hint="cs"/>
          <w:rtl/>
        </w:rPr>
        <w:t xml:space="preserve">تحب است تا کمال حاصل شود و از طرف مقابل، </w:t>
      </w:r>
      <w:r w:rsidR="00E83CD0">
        <w:rPr>
          <w:rFonts w:hint="cs"/>
          <w:rtl/>
        </w:rPr>
        <w:t>«فلا یعید» دال بر عدم وجوب اعاده و صحت نماز است. پس از یک دلیل، نفی کمال استفاده می شود و از دلیل دیگر، صحت استفاده می شود و این دو قابل جمع است. حتی اصل دلالت «فلیعد» بر ارشاد نیز از باب ظهور است و ممکن است «فلیعد» دالّ بر استحباب اعاده باشد نه ارشاد به نفی کمال. پس «فلیعد» در اصل ارشادی بودن و ارشاد به عدم صحت، صریح نیست و از باب ظهور است و ممکن است به قرینه روایات دیگر، حمل بر استحباب</w:t>
      </w:r>
      <w:r w:rsidR="00596E4D">
        <w:rPr>
          <w:rFonts w:hint="cs"/>
          <w:rtl/>
        </w:rPr>
        <w:t xml:space="preserve"> مولوی</w:t>
      </w:r>
      <w:r w:rsidR="00E83CD0">
        <w:rPr>
          <w:rFonts w:hint="cs"/>
          <w:rtl/>
        </w:rPr>
        <w:t xml:space="preserve"> یا ارشاد به نفی کمال کنیم. پس در اوامر ارشادی حمل به استحباب هم به نحو مستقیم و هم به معنای حمل بر ارشاد به نفی کمال، ممکن است. البته نکات دیگری درباره کلام ایشان وجود دارد که وارد بحث از آن نمی شویم. </w:t>
      </w:r>
    </w:p>
    <w:p w:rsidR="005B0AA4" w:rsidRDefault="00E83CD0" w:rsidP="00C43C53">
      <w:pPr>
        <w:rPr>
          <w:rtl/>
        </w:rPr>
      </w:pPr>
      <w:r>
        <w:rPr>
          <w:rFonts w:hint="cs"/>
          <w:rtl/>
        </w:rPr>
        <w:t>صاحب جواهر در بحث حاضر نیز همین را بیان می کند که این روایات صریح در حق وجوبی نیست. حق دو مرتبه دارد: حق وجوبی که از وجوب اعطاء انتزاع می شود یا مصحّح آن وجوب اعطاست و حق استحبابی که از استحباب اعطاء انتزاع می شود یا مصحّح آن استحباب اعطاست. پس چون صراحت ن</w:t>
      </w:r>
      <w:r w:rsidR="004466F8">
        <w:rPr>
          <w:rFonts w:hint="cs"/>
          <w:rtl/>
        </w:rPr>
        <w:t xml:space="preserve">دارد و حداکثر ظاهر در حق وجوبی است، قابلیت حمل بر حق استحبابی را دارد. </w:t>
      </w:r>
    </w:p>
    <w:p w:rsidR="004208D1" w:rsidRDefault="004208D1" w:rsidP="004208D1">
      <w:pPr>
        <w:pStyle w:val="Heading3"/>
        <w:rPr>
          <w:rtl/>
        </w:rPr>
      </w:pPr>
      <w:bookmarkStart w:id="7" w:name="_Toc93210514"/>
      <w:r>
        <w:rPr>
          <w:rFonts w:hint="cs"/>
          <w:rtl/>
        </w:rPr>
        <w:t>پاسخ سوم: اختصاص روایات به کاملین</w:t>
      </w:r>
      <w:bookmarkEnd w:id="7"/>
      <w:r>
        <w:rPr>
          <w:rFonts w:hint="cs"/>
          <w:rtl/>
        </w:rPr>
        <w:t xml:space="preserve"> </w:t>
      </w:r>
    </w:p>
    <w:p w:rsidR="00A221DD" w:rsidRDefault="004466F8" w:rsidP="00A221DD">
      <w:pPr>
        <w:rPr>
          <w:rtl/>
        </w:rPr>
      </w:pPr>
      <w:r>
        <w:rPr>
          <w:rFonts w:hint="cs"/>
          <w:rtl/>
        </w:rPr>
        <w:t>ثالثا:</w:t>
      </w:r>
      <w:r w:rsidR="00A221DD">
        <w:rPr>
          <w:rFonts w:hint="cs"/>
          <w:rtl/>
        </w:rPr>
        <w:t xml:space="preserve"> </w:t>
      </w:r>
      <w:r w:rsidR="00A221DD" w:rsidRPr="00A221DD">
        <w:rPr>
          <w:rFonts w:hint="cs"/>
          <w:color w:val="000080"/>
          <w:rtl/>
        </w:rPr>
        <w:t>«</w:t>
      </w:r>
      <w:r w:rsidR="00A221DD" w:rsidRPr="00A221DD">
        <w:rPr>
          <w:color w:val="000080"/>
          <w:rtl/>
        </w:rPr>
        <w:t>و لو سلم فهي ظاهرة في المالك الكامل، ضرورة أنها تكليف، و التكليف مشروط بالكمال</w:t>
      </w:r>
      <w:r w:rsidR="00A221DD" w:rsidRPr="00A221DD">
        <w:rPr>
          <w:rFonts w:hint="cs"/>
          <w:color w:val="000080"/>
          <w:rtl/>
        </w:rPr>
        <w:t>»</w:t>
      </w:r>
      <w:r>
        <w:rPr>
          <w:rFonts w:hint="cs"/>
          <w:rtl/>
        </w:rPr>
        <w:t xml:space="preserve"> اگر گفتیم مراد از حق، حق وجوبی است و حکم تکلیفی که حکم وضعی </w:t>
      </w:r>
      <w:r w:rsidRPr="004466F8">
        <w:rPr>
          <w:rFonts w:hint="cs"/>
          <w:rtl/>
        </w:rPr>
        <w:t>از آن انتزاع می شود، وجوب است، این وجوب اختصاص به بالغ عاقل دارد</w:t>
      </w:r>
      <w:r w:rsidR="004208D1">
        <w:rPr>
          <w:rFonts w:hint="cs"/>
          <w:rtl/>
        </w:rPr>
        <w:t>.</w:t>
      </w:r>
      <w:r w:rsidRPr="004466F8">
        <w:rPr>
          <w:rFonts w:hint="cs"/>
          <w:rtl/>
        </w:rPr>
        <w:t xml:space="preserve"> در نتیجه حق منتزع نیز به بالغ عاقل اختصاص پیدا می کند. </w:t>
      </w:r>
    </w:p>
    <w:p w:rsidR="00A221DD" w:rsidRDefault="00A221DD" w:rsidP="00A221DD">
      <w:pPr>
        <w:rPr>
          <w:rtl/>
        </w:rPr>
      </w:pPr>
      <w:r w:rsidRPr="00A221DD">
        <w:rPr>
          <w:rFonts w:hint="cs"/>
          <w:color w:val="000080"/>
          <w:rtl/>
        </w:rPr>
        <w:t>«</w:t>
      </w:r>
      <w:r w:rsidRPr="00A221DD">
        <w:rPr>
          <w:color w:val="000080"/>
          <w:rtl/>
        </w:rPr>
        <w:t>و صرف ذلك إلى الولي و إن كان ممكنا إلا أنه خلاف الظاهر من هذه النصوص المنساق منها إرادة المالك،</w:t>
      </w:r>
      <w:r w:rsidRPr="00A221DD">
        <w:rPr>
          <w:rFonts w:hint="cs"/>
          <w:color w:val="000080"/>
          <w:rtl/>
        </w:rPr>
        <w:t>»</w:t>
      </w:r>
      <w:r>
        <w:rPr>
          <w:rFonts w:hint="cs"/>
          <w:rtl/>
        </w:rPr>
        <w:t xml:space="preserve"> </w:t>
      </w:r>
      <w:r w:rsidR="004466F8" w:rsidRPr="004466F8">
        <w:rPr>
          <w:rFonts w:hint="cs"/>
          <w:rtl/>
        </w:rPr>
        <w:t>اگر پاسخ داده شود که وجوبی که حق از آن انتزاع می شود، وجوب متعلّق به ولیّ است، گفته می شود: همچنانکه حکم وضعی مربوط به مالک است، حکم تکلیفی که حکم وضعی از آن انتزاع می شود یا مصحّح حکم وضعی</w:t>
      </w:r>
      <w:r>
        <w:rPr>
          <w:rFonts w:hint="cs"/>
          <w:rtl/>
        </w:rPr>
        <w:t xml:space="preserve"> است،</w:t>
      </w:r>
      <w:r w:rsidR="004466F8" w:rsidRPr="004466F8">
        <w:rPr>
          <w:rFonts w:hint="cs"/>
          <w:rtl/>
        </w:rPr>
        <w:t xml:space="preserve"> نیز مربوط به مالک است. </w:t>
      </w:r>
    </w:p>
    <w:p w:rsidR="004466F8" w:rsidRDefault="004466F8" w:rsidP="00A221DD">
      <w:pPr>
        <w:rPr>
          <w:color w:val="000080"/>
          <w:rtl/>
        </w:rPr>
      </w:pPr>
      <w:r w:rsidRPr="004466F8">
        <w:rPr>
          <w:rFonts w:hint="cs"/>
          <w:rtl/>
        </w:rPr>
        <w:t xml:space="preserve">ما در این مطلب مناقشه کردیم که درباره حکم وضعی، چنین ظهوری وجود ندارد که حتما حکم تکلیفی که حکم وضعی از آن انتزاع می شود یا مصحّح آن است درباره خود شخص و در همین وقت باشد. چنانچه مرحوم شیخ بیان کرده: حکم وضعی می تواند از حکم تکلیفی متعلّق به شخص دیگر یا حکم تکلیفی متعلّق به خود شخص در زمان دیگر، انتزاع شود و این انتزاع، </w:t>
      </w:r>
      <w:r w:rsidRPr="004466F8">
        <w:rPr>
          <w:rFonts w:hint="cs"/>
          <w:rtl/>
        </w:rPr>
        <w:lastRenderedPageBreak/>
        <w:t>خلاف ظاهر نیست. صاحب جواهر هر چند امکان این انتزاع را قبول دارد اما آن را خلاف ظاهر می داند و ظهور را در این می داند که مصبّ حکم وضعی و حکم تکلیفی واحد است و در یک زمان هستند.</w:t>
      </w:r>
      <w:r>
        <w:rPr>
          <w:rFonts w:hint="cs"/>
          <w:color w:val="000080"/>
          <w:rtl/>
        </w:rPr>
        <w:t xml:space="preserve">  </w:t>
      </w:r>
    </w:p>
    <w:p w:rsidR="00A221DD" w:rsidRPr="005B0AA4" w:rsidRDefault="002F17D0" w:rsidP="002F17D0">
      <w:pPr>
        <w:pStyle w:val="Heading2"/>
      </w:pPr>
      <w:bookmarkStart w:id="8" w:name="_Toc93210515"/>
      <w:r>
        <w:rPr>
          <w:rFonts w:hint="cs"/>
          <w:rtl/>
        </w:rPr>
        <w:t>مرجّحات روایات نافی زکات در کلام صاحب جواهر</w:t>
      </w:r>
      <w:bookmarkEnd w:id="8"/>
      <w:r>
        <w:rPr>
          <w:rFonts w:hint="cs"/>
          <w:rtl/>
        </w:rPr>
        <w:t xml:space="preserve"> </w:t>
      </w:r>
    </w:p>
    <w:p w:rsidR="002F17D0" w:rsidRDefault="004466F8" w:rsidP="002F17D0">
      <w:pPr>
        <w:rPr>
          <w:rtl/>
        </w:rPr>
      </w:pPr>
      <w:r>
        <w:rPr>
          <w:rFonts w:hint="cs"/>
          <w:rtl/>
        </w:rPr>
        <w:t xml:space="preserve">صاحب جواهر در ادامه می فرماید: دو دسته روایت وجود دارد. یک دسته حکم وضعی زکات را اثبات می کند و مثلا بیان می کند: «فی خمس من الابل شاه» فرض بر این است که این دلیل اعم از آن است که مکلّف آن عاقل بالغ باشد یا غیر آن. از طرف مقابل ادله ای بیان کرده: در مال یتیم زکات نیست. دلیل </w:t>
      </w:r>
      <w:r w:rsidR="00590D91">
        <w:rPr>
          <w:rFonts w:hint="cs"/>
          <w:rtl/>
        </w:rPr>
        <w:t xml:space="preserve">مثبت زکات </w:t>
      </w:r>
      <w:r>
        <w:rPr>
          <w:rFonts w:hint="cs"/>
          <w:rtl/>
        </w:rPr>
        <w:t>درباره مواشی اس</w:t>
      </w:r>
      <w:r w:rsidR="00590D91">
        <w:rPr>
          <w:rFonts w:hint="cs"/>
          <w:rtl/>
        </w:rPr>
        <w:t>ت و شامل غلّات نمی شود یا «فی ما سقت السماء العشر» درباره غلّات است و شامل مواشی نمی شود. پس رابطه «فی خمس من الابل شاه» با روایات نافی زکات، عموم و خصوص من وجه است. زیرا دلیل مثبت زکات مختص به مواشی</w:t>
      </w:r>
      <w:r w:rsidR="002F17D0">
        <w:rPr>
          <w:rFonts w:hint="cs"/>
          <w:rtl/>
        </w:rPr>
        <w:t xml:space="preserve"> یا غلّات</w:t>
      </w:r>
      <w:r w:rsidR="00590D91">
        <w:rPr>
          <w:rFonts w:hint="cs"/>
          <w:rtl/>
        </w:rPr>
        <w:t xml:space="preserve"> است اما به بالغ و غیر بالغ تعمیم دارد و دلیل نافی زکات، مختص به نابالغ است اما نسبت به غلات و اموال صامت تعمیم دارد. پس رابطه بین این دو دلیل، عموم و خصوص من وجه است و در غلّات طفل تعارض دارند. </w:t>
      </w:r>
    </w:p>
    <w:p w:rsidR="00590D91" w:rsidRDefault="00590D91" w:rsidP="002F17D0">
      <w:pPr>
        <w:rPr>
          <w:rtl/>
        </w:rPr>
      </w:pPr>
      <w:r>
        <w:rPr>
          <w:rFonts w:hint="cs"/>
          <w:rtl/>
        </w:rPr>
        <w:t xml:space="preserve">برای حل تعارض ممکن است «فیما سقت السماء العشر» را ترجیح دهیم که نتیجه آن ثبوت زکات در مال طفل است یا ادله نافی زکات را ترجیح دهیم و بگوییم «فیما سقت السماء العشر» </w:t>
      </w:r>
      <w:r w:rsidR="002F17D0">
        <w:rPr>
          <w:rFonts w:hint="cs"/>
          <w:rtl/>
        </w:rPr>
        <w:t>اختصاص به بالغ دارد.</w:t>
      </w:r>
      <w:r>
        <w:rPr>
          <w:rFonts w:hint="cs"/>
          <w:rtl/>
        </w:rPr>
        <w:t>. حال سوال این است</w:t>
      </w:r>
      <w:r w:rsidR="002F17D0">
        <w:rPr>
          <w:rFonts w:hint="cs"/>
          <w:rtl/>
        </w:rPr>
        <w:t xml:space="preserve"> روایات مثبت زکات را در ماده اجتم</w:t>
      </w:r>
      <w:r>
        <w:rPr>
          <w:rFonts w:hint="cs"/>
          <w:rtl/>
        </w:rPr>
        <w:t xml:space="preserve">اع ترجیح دهیم یا روایات نافیه را ترجیح دهیم؟ </w:t>
      </w:r>
    </w:p>
    <w:p w:rsidR="002F17D0" w:rsidRDefault="00590D91" w:rsidP="00590D91">
      <w:pPr>
        <w:rPr>
          <w:rtl/>
        </w:rPr>
      </w:pPr>
      <w:r>
        <w:rPr>
          <w:rFonts w:hint="cs"/>
          <w:rtl/>
        </w:rPr>
        <w:t xml:space="preserve">صاحب جواهر بیان کرد: به خاطر وجوهی، باید روایات نافیه را مقدّم کرد. </w:t>
      </w:r>
    </w:p>
    <w:p w:rsidR="002F17D0" w:rsidRDefault="002F17D0" w:rsidP="002F17D0">
      <w:pPr>
        <w:pStyle w:val="Heading3"/>
        <w:rPr>
          <w:rtl/>
        </w:rPr>
      </w:pPr>
      <w:bookmarkStart w:id="9" w:name="_Toc93210516"/>
      <w:r>
        <w:rPr>
          <w:rFonts w:hint="cs"/>
          <w:rtl/>
        </w:rPr>
        <w:t>مرجّح اول: اصل</w:t>
      </w:r>
      <w:bookmarkEnd w:id="9"/>
    </w:p>
    <w:p w:rsidR="002F17D0" w:rsidRDefault="00590D91" w:rsidP="00590D91">
      <w:pPr>
        <w:rPr>
          <w:rtl/>
        </w:rPr>
      </w:pPr>
      <w:r>
        <w:rPr>
          <w:rFonts w:hint="cs"/>
          <w:rtl/>
        </w:rPr>
        <w:t xml:space="preserve">وجه اول، اصل بود که در جلسه گذشته توضیح داده شد. </w:t>
      </w:r>
    </w:p>
    <w:p w:rsidR="002F17D0" w:rsidRDefault="002F17D0" w:rsidP="002F17D0">
      <w:pPr>
        <w:pStyle w:val="Heading3"/>
        <w:rPr>
          <w:rtl/>
        </w:rPr>
      </w:pPr>
      <w:bookmarkStart w:id="10" w:name="_Toc93210517"/>
      <w:r>
        <w:rPr>
          <w:rFonts w:hint="cs"/>
          <w:rtl/>
        </w:rPr>
        <w:t>مرجّح دوم: شهرت</w:t>
      </w:r>
      <w:bookmarkEnd w:id="10"/>
    </w:p>
    <w:p w:rsidR="00590D91" w:rsidRDefault="00590D91" w:rsidP="00590D91">
      <w:pPr>
        <w:rPr>
          <w:rtl/>
        </w:rPr>
      </w:pPr>
      <w:r>
        <w:rPr>
          <w:rFonts w:hint="cs"/>
          <w:rtl/>
        </w:rPr>
        <w:t xml:space="preserve">وجه دوم، شهرت است که موافق روایات نافیه است. </w:t>
      </w:r>
    </w:p>
    <w:p w:rsidR="00F53D21" w:rsidRDefault="00590D91" w:rsidP="00F53D21">
      <w:pPr>
        <w:rPr>
          <w:rtl/>
        </w:rPr>
      </w:pPr>
      <w:r>
        <w:rPr>
          <w:rFonts w:hint="cs"/>
          <w:rtl/>
        </w:rPr>
        <w:t xml:space="preserve">به نظر می رسد، در صورتی که شهرت را به عنوان مرجّح </w:t>
      </w:r>
      <w:r w:rsidR="00F53D21">
        <w:rPr>
          <w:rFonts w:hint="cs"/>
          <w:rtl/>
        </w:rPr>
        <w:t>غیر منصوص موجب ترجیح بدانیم، ممکن است گفته شود: همین میزان که بیشتر علمای مجموع اعصار قائل به نفی هستند، موجب ترجیح روایات نافی است. اما اگر شهرت را به عنوان مرجّح منصوص تلقّی کنیم، در بحث حاضر نمی توان به عللی با شهرت روایات نافی زکات را مقدّم کرد:</w:t>
      </w:r>
    </w:p>
    <w:p w:rsidR="005B0AA4" w:rsidRDefault="00F53D21" w:rsidP="00532FF0">
      <w:pPr>
        <w:rPr>
          <w:rtl/>
        </w:rPr>
      </w:pPr>
      <w:r>
        <w:rPr>
          <w:rFonts w:hint="cs"/>
          <w:rtl/>
        </w:rPr>
        <w:lastRenderedPageBreak/>
        <w:t xml:space="preserve">اولا: شهرت قدمایی از مرجّحات منصوصه است و در اینجا شهرت قدمایی وجود ندارد و خود صاحب جواهر نیز شهرت قدمایی را مدعّی </w:t>
      </w:r>
      <w:r w:rsidR="00532FF0">
        <w:rPr>
          <w:rFonts w:hint="cs"/>
          <w:rtl/>
        </w:rPr>
        <w:t>نیست و ادعا می کند</w:t>
      </w:r>
      <w:r>
        <w:rPr>
          <w:rFonts w:hint="cs"/>
          <w:rtl/>
        </w:rPr>
        <w:t xml:space="preserve"> اولین قائل به استحباب زکات محقق حلی و بعد از آن فاضل و کرکی است و تمام علمایی که ایشان به عنوان قائل به وجوب نقل کرده، از قدما هستند.</w:t>
      </w:r>
    </w:p>
    <w:p w:rsidR="00F53D21" w:rsidRDefault="00F53D21" w:rsidP="00F53D21">
      <w:pPr>
        <w:rPr>
          <w:rtl/>
        </w:rPr>
      </w:pPr>
      <w:r>
        <w:rPr>
          <w:rFonts w:hint="cs"/>
          <w:rtl/>
        </w:rPr>
        <w:t xml:space="preserve">ثانیا: شهرت روایی از مرجّحات منصوصه است نه شهرت فتوایی و شهرتی که اینجا مطرح است، شهرت فتوایی است. </w:t>
      </w:r>
    </w:p>
    <w:p w:rsidR="00F53D21" w:rsidRDefault="00F53D21" w:rsidP="00F53D21">
      <w:pPr>
        <w:rPr>
          <w:rtl/>
        </w:rPr>
      </w:pPr>
      <w:r>
        <w:rPr>
          <w:rFonts w:hint="cs"/>
          <w:rtl/>
        </w:rPr>
        <w:t>ثالثا: روایت مثبت شهرت به عنوان مرجّح، مقبوله عمر بن حن</w:t>
      </w:r>
      <w:r w:rsidR="00532FF0">
        <w:rPr>
          <w:rFonts w:hint="cs"/>
          <w:rtl/>
        </w:rPr>
        <w:t>ظله است که در آن بیان شده: «دع</w:t>
      </w:r>
      <w:r>
        <w:rPr>
          <w:rFonts w:hint="cs"/>
          <w:rtl/>
        </w:rPr>
        <w:t xml:space="preserve"> الشاذّ النادر» پس مطلق شهرت مرجح نیست و باید مقابل آن شاذّ نادر باشد. در اینجا نهایتا می توان گفت: برخی از قدما قائل به ثبوت زکات بودند و برخی از قدما مثلا راویان روایات نافی زکات، قائل به نفی زکات بودند و نتیجه آن وجود دو قول مشهور است در حالی که باید یک قول مشهور باشد و یک قول شاذّ نادر باشد و قطعا در مورد بحث اینگونه نیست. </w:t>
      </w:r>
    </w:p>
    <w:p w:rsidR="00D8052A" w:rsidRDefault="00F53D21" w:rsidP="00F53D21">
      <w:pPr>
        <w:rPr>
          <w:rtl/>
        </w:rPr>
      </w:pPr>
      <w:r>
        <w:rPr>
          <w:rFonts w:hint="cs"/>
          <w:rtl/>
        </w:rPr>
        <w:t xml:space="preserve">رابعا: عمده نکته همین است که به نظر ما شهرت بما هو </w:t>
      </w:r>
      <w:r w:rsidR="00D8052A">
        <w:rPr>
          <w:rFonts w:hint="cs"/>
          <w:rtl/>
        </w:rPr>
        <w:t>شهرت، مرجّح نیست در مقبوله ترجیح به</w:t>
      </w:r>
      <w:r>
        <w:rPr>
          <w:rFonts w:hint="cs"/>
          <w:rtl/>
        </w:rPr>
        <w:t xml:space="preserve"> شهرت به «فان المجمع علیه لا ریب فیه» </w:t>
      </w:r>
      <w:r w:rsidR="00D8052A">
        <w:rPr>
          <w:rFonts w:hint="cs"/>
          <w:rtl/>
        </w:rPr>
        <w:t xml:space="preserve">تعلیل </w:t>
      </w:r>
      <w:r>
        <w:rPr>
          <w:rFonts w:hint="cs"/>
          <w:rtl/>
        </w:rPr>
        <w:t>شده است. در بحث تعادل و تراجیح بیان کردیم که مراد</w:t>
      </w:r>
      <w:r w:rsidR="00D8052A">
        <w:rPr>
          <w:rFonts w:hint="cs"/>
          <w:rtl/>
        </w:rPr>
        <w:t xml:space="preserve"> از آن،</w:t>
      </w:r>
      <w:r>
        <w:rPr>
          <w:rFonts w:hint="cs"/>
          <w:rtl/>
        </w:rPr>
        <w:t xml:space="preserve"> «لا ریب فی صدوره» است و بیان می کند که مقطوع الصدور بر مظنون الصدور مقدّم است. پس شهرت بما هو شهرت، مطلقا موجب ترجیح نیست. </w:t>
      </w:r>
    </w:p>
    <w:p w:rsidR="00F53D21" w:rsidRDefault="00F53D21" w:rsidP="00F53D21">
      <w:pPr>
        <w:rPr>
          <w:rtl/>
        </w:rPr>
      </w:pPr>
      <w:r>
        <w:rPr>
          <w:rFonts w:hint="cs"/>
          <w:rtl/>
        </w:rPr>
        <w:t xml:space="preserve">در نتیجه، مرجّح بودن شهرت تنها در صورتی صحیح است که از مرجّحات منصوصه به غیر منصوصه تعدّی کنیم و شهرت مجموع قدما و متأخرین را کافی بدانیم و از نظر صغروی نیز بگوییم همین شهرت موجود است و دون اثباته خرط القتاد. </w:t>
      </w:r>
    </w:p>
    <w:p w:rsidR="00D8052A" w:rsidRPr="00D8052A" w:rsidRDefault="00D8052A" w:rsidP="00D8052A">
      <w:pPr>
        <w:pStyle w:val="Heading3"/>
        <w:rPr>
          <w:rFonts w:cs="Arial"/>
          <w:rtl/>
        </w:rPr>
      </w:pPr>
      <w:bookmarkStart w:id="11" w:name="_Toc93210518"/>
      <w:r>
        <w:rPr>
          <w:rFonts w:hint="cs"/>
          <w:rtl/>
        </w:rPr>
        <w:t>مرجّح سوم: موثقه ابی بصیر</w:t>
      </w:r>
      <w:bookmarkEnd w:id="11"/>
      <w:r>
        <w:rPr>
          <w:rFonts w:hint="cs"/>
          <w:rtl/>
        </w:rPr>
        <w:t xml:space="preserve"> </w:t>
      </w:r>
    </w:p>
    <w:p w:rsidR="00F53D21" w:rsidRDefault="00B80871" w:rsidP="00D8052A">
      <w:pPr>
        <w:rPr>
          <w:rtl/>
        </w:rPr>
      </w:pPr>
      <w:r>
        <w:rPr>
          <w:rFonts w:hint="cs"/>
          <w:rtl/>
        </w:rPr>
        <w:t>وجه سومی که صاحب جواهر با تمسک به آن روایات نافیه را ترجیح داده، موثقه ابی بصیر است.</w:t>
      </w:r>
      <w:r w:rsidR="002F5FC9">
        <w:rPr>
          <w:rFonts w:hint="cs"/>
          <w:rtl/>
        </w:rPr>
        <w:t xml:space="preserve"> همانگونه که بیان شد: مراد از رجحان در کلام صاحب جواهر عام است و شامل مرجع بودن نیز می شود. با این فرض،</w:t>
      </w:r>
      <w:r>
        <w:rPr>
          <w:rFonts w:hint="cs"/>
          <w:rtl/>
        </w:rPr>
        <w:t xml:space="preserve"> در تقریب کلام ایشان می توان گفت: یک روایت صحیحه بیان کرده «فی ما سقت السماء العشر» </w:t>
      </w:r>
      <w:r w:rsidR="002F5FC9">
        <w:rPr>
          <w:rFonts w:hint="cs"/>
          <w:rtl/>
        </w:rPr>
        <w:t xml:space="preserve">و مثبت زکات است و روایت صحیحه دیگر نفی زکات کرده است. روایت ابی بصیر نیز در خصوص غلّات یتیم، زکات را نفی کرده است. روایت ابی بصیر اگر کنار «فی ما سقت السماء العشر» قرار می گرفت </w:t>
      </w:r>
      <w:r w:rsidR="002F5FC9">
        <w:rPr>
          <w:rFonts w:ascii="Sakkal Majalla" w:hAnsi="Sakkal Majalla" w:cs="Sakkal Majalla" w:hint="cs"/>
          <w:rtl/>
        </w:rPr>
        <w:t>–</w:t>
      </w:r>
      <w:r w:rsidR="002F5FC9">
        <w:rPr>
          <w:rFonts w:hint="cs"/>
          <w:rtl/>
        </w:rPr>
        <w:t>منهای بحث نسبت سنجی- به علت موثقه بودن روایت ابی بصیر و صحیحه بودن روایت مثبته زکات، موثقه کنار می رفت. پس اگر تنها روایات مثبته</w:t>
      </w:r>
      <w:r w:rsidR="00D8052A">
        <w:rPr>
          <w:rFonts w:hint="cs"/>
          <w:rtl/>
        </w:rPr>
        <w:t xml:space="preserve"> زکات</w:t>
      </w:r>
      <w:r w:rsidR="002F5FC9">
        <w:rPr>
          <w:rFonts w:hint="cs"/>
          <w:rtl/>
        </w:rPr>
        <w:t xml:space="preserve"> و موثقه ابی بصیر بود، روایات مثبته مقدم می شد اما روایات مثبته با عمومات دیگری و لو به نحو عموم و خصوص من وجه تعارض دارد. با این تعارض، روایت ابی بصیر صلاحیت استدلال پیدا </w:t>
      </w:r>
      <w:r w:rsidR="002F5FC9">
        <w:rPr>
          <w:rFonts w:hint="cs"/>
          <w:rtl/>
        </w:rPr>
        <w:lastRenderedPageBreak/>
        <w:t>می کن</w:t>
      </w:r>
      <w:r w:rsidR="00B132D5">
        <w:rPr>
          <w:rFonts w:hint="cs"/>
          <w:rtl/>
        </w:rPr>
        <w:t>د زیرا روایت صحیحه که منشأ سقوط خبر ابی بصیر از حجیت بود، ب</w:t>
      </w:r>
      <w:r w:rsidR="00D8052A">
        <w:rPr>
          <w:rFonts w:hint="cs"/>
          <w:rtl/>
        </w:rPr>
        <w:t xml:space="preserve">ه علت تعارض از کار افتاد. در نتیجه، </w:t>
      </w:r>
      <w:r w:rsidR="00B132D5">
        <w:rPr>
          <w:rFonts w:hint="cs"/>
          <w:rtl/>
        </w:rPr>
        <w:t xml:space="preserve">موثقه ابی بصیر مرجع می شود. </w:t>
      </w:r>
      <w:r w:rsidR="00C40727">
        <w:rPr>
          <w:rFonts w:hint="cs"/>
          <w:rtl/>
        </w:rPr>
        <w:t xml:space="preserve">این کلام ایشان، صحیح است. </w:t>
      </w:r>
    </w:p>
    <w:p w:rsidR="00D8052A" w:rsidRDefault="00D8052A" w:rsidP="00D8052A">
      <w:pPr>
        <w:pStyle w:val="Heading3"/>
        <w:rPr>
          <w:rtl/>
        </w:rPr>
      </w:pPr>
      <w:bookmarkStart w:id="12" w:name="_Toc93210519"/>
      <w:r>
        <w:rPr>
          <w:rFonts w:hint="cs"/>
          <w:rtl/>
        </w:rPr>
        <w:t>مرجّح چهارم: وضوح دلالت روایات نافیه</w:t>
      </w:r>
      <w:bookmarkEnd w:id="12"/>
    </w:p>
    <w:p w:rsidR="00B132D5" w:rsidRDefault="00C40727" w:rsidP="0068115A">
      <w:pPr>
        <w:rPr>
          <w:rtl/>
        </w:rPr>
      </w:pPr>
      <w:r>
        <w:rPr>
          <w:rFonts w:hint="cs"/>
          <w:rtl/>
        </w:rPr>
        <w:t>وجه چهارمی که صاحب جواهر برای ترجیح روایات نافیه بیان کرده، وضوح دلالت است. در تقریب کلام ایشان باید گفت: دلالت روایات نافی زکات از مال صبی بر نفی زکات در غلّات و مواشی صبی واضح است اما دلالت «فی ما سقت السماء العشر» درباره غیر بالغ، وضوح ندارد و دلالت آنها بر وجوب زکات در مال صبی، اشکالاتی داشت که همین اشکالات، مضعّف دلالت آن است. اشکالات این بود که امکان دارد اطلاق آنها را نفی کنیم یا</w:t>
      </w:r>
      <w:r w:rsidR="00D8052A">
        <w:rPr>
          <w:rFonts w:hint="cs"/>
          <w:rtl/>
        </w:rPr>
        <w:t xml:space="preserve"> بر</w:t>
      </w:r>
      <w:r>
        <w:rPr>
          <w:rFonts w:hint="cs"/>
          <w:rtl/>
        </w:rPr>
        <w:t xml:space="preserve"> فرض پذیرش اطلاق، آن را حمل بر ندب کنیم. پس روایات مثبت زکات قابل حمل است در حالی که روایات نافی زکات قابل حمل نیست. </w:t>
      </w:r>
    </w:p>
    <w:p w:rsidR="00D8052A" w:rsidRDefault="00D8052A" w:rsidP="00D8052A">
      <w:pPr>
        <w:pStyle w:val="Heading2"/>
        <w:rPr>
          <w:rtl/>
        </w:rPr>
      </w:pPr>
      <w:bookmarkStart w:id="13" w:name="_Toc93210520"/>
      <w:r>
        <w:rPr>
          <w:rFonts w:hint="cs"/>
          <w:rtl/>
        </w:rPr>
        <w:t>پاسخ به وجوه ترجیح روایات مثبته زکات</w:t>
      </w:r>
      <w:bookmarkEnd w:id="13"/>
      <w:r>
        <w:rPr>
          <w:rFonts w:hint="cs"/>
          <w:rtl/>
        </w:rPr>
        <w:t xml:space="preserve"> </w:t>
      </w:r>
    </w:p>
    <w:p w:rsidR="00D8052A" w:rsidRPr="00D8052A" w:rsidRDefault="00D8052A" w:rsidP="00D8052A">
      <w:pPr>
        <w:pStyle w:val="Heading3"/>
        <w:rPr>
          <w:rtl/>
        </w:rPr>
      </w:pPr>
      <w:bookmarkStart w:id="14" w:name="_Toc93210521"/>
      <w:r>
        <w:rPr>
          <w:rFonts w:hint="cs"/>
          <w:rtl/>
        </w:rPr>
        <w:t>وجه اول: انصراف «مال» به خصوص طلا و نقره</w:t>
      </w:r>
      <w:bookmarkEnd w:id="14"/>
      <w:r>
        <w:rPr>
          <w:rFonts w:hint="cs"/>
          <w:rtl/>
        </w:rPr>
        <w:t xml:space="preserve"> </w:t>
      </w:r>
    </w:p>
    <w:p w:rsidR="00C40727" w:rsidRDefault="00C40727" w:rsidP="0068115A">
      <w:pPr>
        <w:rPr>
          <w:rtl/>
        </w:rPr>
      </w:pPr>
      <w:r>
        <w:rPr>
          <w:rFonts w:hint="cs"/>
          <w:rtl/>
        </w:rPr>
        <w:t xml:space="preserve">صاحب جواهر در ادامه می فرماید: </w:t>
      </w:r>
    </w:p>
    <w:p w:rsidR="00C40727" w:rsidRDefault="00C40727" w:rsidP="00C40727">
      <w:pPr>
        <w:rPr>
          <w:color w:val="000080"/>
          <w:rtl/>
        </w:rPr>
      </w:pPr>
      <w:r w:rsidRPr="00C40727">
        <w:rPr>
          <w:color w:val="000080"/>
          <w:rtl/>
        </w:rPr>
        <w:t>و دعوى ترجيحها عليها بأن المنساق من المال‌</w:t>
      </w:r>
      <w:r w:rsidRPr="00C40727">
        <w:rPr>
          <w:rFonts w:hint="cs"/>
          <w:color w:val="000080"/>
          <w:rtl/>
        </w:rPr>
        <w:t xml:space="preserve"> </w:t>
      </w:r>
      <w:r w:rsidRPr="00C40727">
        <w:rPr>
          <w:color w:val="000080"/>
          <w:rtl/>
        </w:rPr>
        <w:t>في نصوص النفي الصامت ممنوعة، إذ لا ريب في أن المواشي و الغلات من جملة الأموال بل النعم أكثر أموال العرب،</w:t>
      </w:r>
      <w:r>
        <w:rPr>
          <w:rStyle w:val="FootnoteReference"/>
          <w:color w:val="000080"/>
          <w:rtl/>
        </w:rPr>
        <w:footnoteReference w:id="1"/>
      </w:r>
    </w:p>
    <w:p w:rsidR="00566929" w:rsidRDefault="00C40727" w:rsidP="00A66E0C">
      <w:pPr>
        <w:rPr>
          <w:rtl/>
        </w:rPr>
      </w:pPr>
      <w:r>
        <w:rPr>
          <w:rFonts w:hint="cs"/>
          <w:rtl/>
        </w:rPr>
        <w:t>ایشان این اشکال را مطرح کرده که منساق و ظاهر اموال، خصوص صامت و طلا و نقره است و شامل مواشی و غلات نیست.</w:t>
      </w:r>
    </w:p>
    <w:p w:rsidR="00566929" w:rsidRDefault="00566929" w:rsidP="00566929">
      <w:pPr>
        <w:pStyle w:val="Heading4"/>
        <w:rPr>
          <w:rFonts w:hint="cs"/>
          <w:rtl/>
        </w:rPr>
      </w:pPr>
      <w:bookmarkStart w:id="15" w:name="_Toc93210522"/>
      <w:r>
        <w:rPr>
          <w:rFonts w:hint="cs"/>
          <w:rtl/>
        </w:rPr>
        <w:t>پاسخ: عمومیت «مال»</w:t>
      </w:r>
      <w:bookmarkEnd w:id="15"/>
    </w:p>
    <w:p w:rsidR="00D8052A" w:rsidRDefault="00C40727" w:rsidP="00A66E0C">
      <w:pPr>
        <w:rPr>
          <w:rtl/>
        </w:rPr>
      </w:pPr>
      <w:r>
        <w:rPr>
          <w:rFonts w:hint="cs"/>
          <w:rtl/>
        </w:rPr>
        <w:t xml:space="preserve"> سپس پاسخ می دهد: اموال شامل همه به خصوص مواشی می شود زیرا اکثر اموال عرب، نعم است.</w:t>
      </w:r>
    </w:p>
    <w:p w:rsidR="00A66E0C" w:rsidRDefault="00C40727" w:rsidP="00A66E0C">
      <w:pPr>
        <w:rPr>
          <w:rtl/>
        </w:rPr>
      </w:pPr>
      <w:r>
        <w:rPr>
          <w:rFonts w:hint="cs"/>
          <w:rtl/>
        </w:rPr>
        <w:t xml:space="preserve">سخن ایشان صحیح است و روشن ترین مصداق روایات نافی زکات در مال یتیم، مواشی است. در جلسات گذشته بیان شد: اگر در برخی از اطلاقات، </w:t>
      </w:r>
      <w:r w:rsidR="00D8052A">
        <w:rPr>
          <w:rFonts w:hint="cs"/>
          <w:rtl/>
        </w:rPr>
        <w:t>«</w:t>
      </w:r>
      <w:r>
        <w:rPr>
          <w:rFonts w:hint="cs"/>
          <w:rtl/>
        </w:rPr>
        <w:t>مال</w:t>
      </w:r>
      <w:r w:rsidR="00D8052A">
        <w:rPr>
          <w:rFonts w:hint="cs"/>
          <w:rtl/>
        </w:rPr>
        <w:t>»</w:t>
      </w:r>
      <w:r>
        <w:rPr>
          <w:rFonts w:hint="cs"/>
          <w:rtl/>
        </w:rPr>
        <w:t xml:space="preserve"> به خصوص صامت اطلاق شده باشد، اطلاق شایعی نیست و اطلاق شایع «مال» معنای عام است. حتی اگر در اصل وضع نیز «مال» معنای خاص داشته باشد، در زمان صدور روایات نبوی و روایات معصومین علیهم </w:t>
      </w:r>
      <w:r>
        <w:rPr>
          <w:rFonts w:hint="cs"/>
          <w:rtl/>
        </w:rPr>
        <w:lastRenderedPageBreak/>
        <w:t xml:space="preserve">السلام «مال» معنای عامی داشته است. چنانچه «مال» در آیات قرآنی عام است و اختصاص به طلا و نقره ندارد. مانند: </w:t>
      </w:r>
      <w:r w:rsidRPr="00E04EB2">
        <w:rPr>
          <w:rFonts w:cs="Calibri"/>
          <w:color w:val="008000"/>
          <w:rtl/>
        </w:rPr>
        <w:t>﴿</w:t>
      </w:r>
      <w:r w:rsidRPr="00E04EB2">
        <w:rPr>
          <w:color w:val="008000"/>
          <w:rtl/>
        </w:rPr>
        <w:t>خُذْ مِنْ أَمْوَالِهِمْ صَدَقَةً</w:t>
      </w:r>
      <w:r w:rsidR="003A57D9">
        <w:rPr>
          <w:rFonts w:hint="cs"/>
          <w:color w:val="008000"/>
          <w:rtl/>
        </w:rPr>
        <w:t xml:space="preserve"> </w:t>
      </w:r>
      <w:r w:rsidR="003A57D9" w:rsidRPr="00E04EB2">
        <w:rPr>
          <w:color w:val="008000"/>
          <w:rtl/>
        </w:rPr>
        <w:t xml:space="preserve">تُطَهِّرُهُمْ وَ تُزَكِّيهِمْ بِهَا </w:t>
      </w:r>
      <w:r w:rsidRPr="003A57D9">
        <w:rPr>
          <w:rFonts w:cs="Calibri"/>
          <w:color w:val="008000"/>
          <w:rtl/>
        </w:rPr>
        <w:t>﴾</w:t>
      </w:r>
      <w:r>
        <w:rPr>
          <w:rFonts w:cs="Calibri" w:hint="cs"/>
          <w:color w:val="008000"/>
          <w:rtl/>
        </w:rPr>
        <w:t xml:space="preserve"> </w:t>
      </w:r>
      <w:r w:rsidRPr="003A57D9">
        <w:rPr>
          <w:rFonts w:hint="cs"/>
          <w:rtl/>
        </w:rPr>
        <w:t>یا</w:t>
      </w:r>
      <w:r>
        <w:rPr>
          <w:rFonts w:cs="Calibri" w:hint="cs"/>
          <w:color w:val="008000"/>
          <w:rtl/>
        </w:rPr>
        <w:t xml:space="preserve"> </w:t>
      </w:r>
      <w:r w:rsidR="003A57D9" w:rsidRPr="003A57D9">
        <w:rPr>
          <w:rFonts w:ascii="Sakkal Majalla" w:hAnsi="Sakkal Majalla" w:cs="Sakkal Majalla" w:hint="cs"/>
          <w:color w:val="008000"/>
          <w:rtl/>
        </w:rPr>
        <w:t>﴿</w:t>
      </w:r>
      <w:r w:rsidR="003A57D9" w:rsidRPr="003A57D9">
        <w:rPr>
          <w:color w:val="008000"/>
          <w:rtl/>
        </w:rPr>
        <w:t>وَ اعْلَمُوا أَنَّمَا أَمْوَالُكُمْ وَ أَوْلاَدُكُمْ فِتْنَةٌ</w:t>
      </w:r>
      <w:r w:rsidR="003A57D9" w:rsidRPr="003A57D9">
        <w:rPr>
          <w:rFonts w:ascii="Sakkal Majalla" w:hAnsi="Sakkal Majalla" w:cs="Sakkal Majalla" w:hint="cs"/>
          <w:color w:val="008000"/>
          <w:rtl/>
        </w:rPr>
        <w:t>﴾</w:t>
      </w:r>
      <w:r w:rsidR="003A57D9">
        <w:rPr>
          <w:rFonts w:ascii="Sakkal Majalla" w:hAnsi="Sakkal Majalla" w:cs="Sakkal Majalla" w:hint="cs"/>
          <w:color w:val="008000"/>
          <w:rtl/>
        </w:rPr>
        <w:t xml:space="preserve">. </w:t>
      </w:r>
      <w:r w:rsidR="003A57D9" w:rsidRPr="003A57D9">
        <w:rPr>
          <w:rFonts w:hint="cs"/>
          <w:rtl/>
        </w:rPr>
        <w:t xml:space="preserve">پس «مال» در تمام آیات قرآنی و حتی آیاتی که در خصوص زکات است، معنای </w:t>
      </w:r>
      <w:r w:rsidR="003A57D9">
        <w:rPr>
          <w:rFonts w:hint="cs"/>
          <w:rtl/>
        </w:rPr>
        <w:t>عام</w:t>
      </w:r>
      <w:r w:rsidR="003A57D9" w:rsidRPr="003A57D9">
        <w:rPr>
          <w:rFonts w:hint="cs"/>
          <w:rtl/>
        </w:rPr>
        <w:t xml:space="preserve"> است. </w:t>
      </w:r>
      <w:r w:rsidR="00A66E0C">
        <w:rPr>
          <w:rFonts w:hint="cs"/>
          <w:rtl/>
        </w:rPr>
        <w:t>هر چند در برخی از روایات، بیان شده: «مال» در آیه شریفه معنای عامی دارد:</w:t>
      </w:r>
    </w:p>
    <w:p w:rsidR="00A66E0C" w:rsidRDefault="00A66E0C" w:rsidP="00A66E0C">
      <w:pPr>
        <w:rPr>
          <w:color w:val="008000"/>
          <w:rtl/>
        </w:rPr>
      </w:pPr>
      <w:r w:rsidRPr="003A57D9">
        <w:rPr>
          <w:color w:val="008000"/>
          <w:rtl/>
        </w:rPr>
        <w:t>عَنْ عَبْدِ اللَّهِ بْنِ سِنَانٍ قَالَ قَالَ أَبُو عَبْدِ اللَّهِ ع لَمَّا أُنْزِلَتْ آيَةُ الزَّكَاةِ خُذْ مِنْ أَمْو</w:t>
      </w:r>
      <w:r w:rsidRPr="003A57D9">
        <w:rPr>
          <w:rFonts w:hint="cs"/>
          <w:color w:val="008000"/>
          <w:rtl/>
        </w:rPr>
        <w:t>الِهِمْ</w:t>
      </w:r>
      <w:r w:rsidRPr="003A57D9">
        <w:rPr>
          <w:color w:val="008000"/>
          <w:rtl/>
        </w:rPr>
        <w:t xml:space="preserve"> </w:t>
      </w:r>
      <w:r w:rsidRPr="003A57D9">
        <w:rPr>
          <w:rFonts w:hint="cs"/>
          <w:color w:val="008000"/>
          <w:rtl/>
        </w:rPr>
        <w:t>صَدَقَةً</w:t>
      </w:r>
      <w:r w:rsidRPr="003A57D9">
        <w:rPr>
          <w:color w:val="008000"/>
          <w:rtl/>
        </w:rPr>
        <w:t xml:space="preserve"> </w:t>
      </w:r>
      <w:r w:rsidRPr="003A57D9">
        <w:rPr>
          <w:rFonts w:hint="cs"/>
          <w:color w:val="008000"/>
          <w:rtl/>
        </w:rPr>
        <w:t>تُطَهِّرُهُمْ</w:t>
      </w:r>
      <w:r w:rsidRPr="003A57D9">
        <w:rPr>
          <w:color w:val="008000"/>
          <w:rtl/>
        </w:rPr>
        <w:t xml:space="preserve"> </w:t>
      </w:r>
      <w:r w:rsidRPr="003A57D9">
        <w:rPr>
          <w:rFonts w:hint="cs"/>
          <w:color w:val="008000"/>
          <w:rtl/>
        </w:rPr>
        <w:t>وَ</w:t>
      </w:r>
      <w:r w:rsidRPr="003A57D9">
        <w:rPr>
          <w:color w:val="008000"/>
          <w:rtl/>
        </w:rPr>
        <w:t xml:space="preserve"> </w:t>
      </w:r>
      <w:r w:rsidRPr="003A57D9">
        <w:rPr>
          <w:rFonts w:hint="cs"/>
          <w:color w:val="008000"/>
          <w:rtl/>
        </w:rPr>
        <w:t>تُزَكِّيهِمْ</w:t>
      </w:r>
      <w:r w:rsidRPr="003A57D9">
        <w:rPr>
          <w:color w:val="008000"/>
          <w:rtl/>
        </w:rPr>
        <w:t xml:space="preserve"> </w:t>
      </w:r>
      <w:r w:rsidRPr="003A57D9">
        <w:rPr>
          <w:rFonts w:hint="cs"/>
          <w:color w:val="008000"/>
          <w:rtl/>
        </w:rPr>
        <w:t>بِها</w:t>
      </w:r>
      <w:r w:rsidRPr="003A57D9">
        <w:rPr>
          <w:color w:val="008000"/>
          <w:rtl/>
        </w:rPr>
        <w:t xml:space="preserve"> </w:t>
      </w:r>
      <w:r w:rsidRPr="003A57D9">
        <w:rPr>
          <w:rFonts w:hint="cs"/>
          <w:color w:val="008000"/>
          <w:rtl/>
        </w:rPr>
        <w:t>وَ</w:t>
      </w:r>
      <w:r w:rsidRPr="003A57D9">
        <w:rPr>
          <w:color w:val="008000"/>
          <w:rtl/>
        </w:rPr>
        <w:t xml:space="preserve"> </w:t>
      </w:r>
      <w:r w:rsidRPr="003A57D9">
        <w:rPr>
          <w:rFonts w:hint="cs"/>
          <w:color w:val="008000"/>
          <w:rtl/>
        </w:rPr>
        <w:t>أُنْزِلَتْ</w:t>
      </w:r>
      <w:r w:rsidRPr="003A57D9">
        <w:rPr>
          <w:color w:val="008000"/>
          <w:rtl/>
        </w:rPr>
        <w:t xml:space="preserve"> </w:t>
      </w:r>
      <w:r w:rsidRPr="003A57D9">
        <w:rPr>
          <w:rFonts w:hint="cs"/>
          <w:color w:val="008000"/>
          <w:rtl/>
        </w:rPr>
        <w:t>فِي</w:t>
      </w:r>
      <w:r w:rsidRPr="003A57D9">
        <w:rPr>
          <w:color w:val="008000"/>
          <w:rtl/>
        </w:rPr>
        <w:t xml:space="preserve"> </w:t>
      </w:r>
      <w:r w:rsidRPr="003A57D9">
        <w:rPr>
          <w:rFonts w:hint="cs"/>
          <w:color w:val="008000"/>
          <w:rtl/>
        </w:rPr>
        <w:t>شَهْرِ</w:t>
      </w:r>
      <w:r w:rsidRPr="003A57D9">
        <w:rPr>
          <w:color w:val="008000"/>
          <w:rtl/>
        </w:rPr>
        <w:t xml:space="preserve"> </w:t>
      </w:r>
      <w:r w:rsidRPr="003A57D9">
        <w:rPr>
          <w:rFonts w:hint="cs"/>
          <w:color w:val="008000"/>
          <w:rtl/>
        </w:rPr>
        <w:t>رَمَضَانَ</w:t>
      </w:r>
      <w:r w:rsidRPr="003A57D9">
        <w:rPr>
          <w:color w:val="008000"/>
          <w:rtl/>
        </w:rPr>
        <w:t xml:space="preserve"> </w:t>
      </w:r>
      <w:r w:rsidRPr="003A57D9">
        <w:rPr>
          <w:rFonts w:hint="cs"/>
          <w:color w:val="008000"/>
          <w:rtl/>
        </w:rPr>
        <w:t>فَأَمَرَ</w:t>
      </w:r>
      <w:r w:rsidRPr="003A57D9">
        <w:rPr>
          <w:color w:val="008000"/>
          <w:rtl/>
        </w:rPr>
        <w:t xml:space="preserve"> </w:t>
      </w:r>
      <w:r w:rsidRPr="003A57D9">
        <w:rPr>
          <w:rFonts w:hint="cs"/>
          <w:color w:val="008000"/>
          <w:rtl/>
        </w:rPr>
        <w:t>رَسُولُ</w:t>
      </w:r>
      <w:r w:rsidRPr="003A57D9">
        <w:rPr>
          <w:color w:val="008000"/>
          <w:rtl/>
        </w:rPr>
        <w:t xml:space="preserve"> </w:t>
      </w:r>
      <w:r w:rsidRPr="003A57D9">
        <w:rPr>
          <w:rFonts w:hint="cs"/>
          <w:color w:val="008000"/>
          <w:rtl/>
        </w:rPr>
        <w:t>اللَّهِ</w:t>
      </w:r>
      <w:r w:rsidRPr="003A57D9">
        <w:rPr>
          <w:color w:val="008000"/>
          <w:rtl/>
        </w:rPr>
        <w:t xml:space="preserve"> </w:t>
      </w:r>
      <w:r w:rsidRPr="003A57D9">
        <w:rPr>
          <w:rFonts w:hint="cs"/>
          <w:color w:val="008000"/>
          <w:rtl/>
        </w:rPr>
        <w:t>ص</w:t>
      </w:r>
      <w:r w:rsidRPr="003A57D9">
        <w:rPr>
          <w:color w:val="008000"/>
          <w:rtl/>
        </w:rPr>
        <w:t xml:space="preserve"> </w:t>
      </w:r>
      <w:r w:rsidRPr="003A57D9">
        <w:rPr>
          <w:rFonts w:hint="cs"/>
          <w:color w:val="008000"/>
          <w:rtl/>
        </w:rPr>
        <w:t>مُنَادِيَهُ</w:t>
      </w:r>
      <w:r w:rsidRPr="003A57D9">
        <w:rPr>
          <w:color w:val="008000"/>
          <w:rtl/>
        </w:rPr>
        <w:t xml:space="preserve"> </w:t>
      </w:r>
      <w:r w:rsidRPr="003A57D9">
        <w:rPr>
          <w:rFonts w:hint="cs"/>
          <w:color w:val="008000"/>
          <w:rtl/>
        </w:rPr>
        <w:t>فَنَادَى</w:t>
      </w:r>
      <w:r w:rsidRPr="003A57D9">
        <w:rPr>
          <w:color w:val="008000"/>
          <w:rtl/>
        </w:rPr>
        <w:t xml:space="preserve"> </w:t>
      </w:r>
      <w:r w:rsidRPr="003A57D9">
        <w:rPr>
          <w:rFonts w:hint="cs"/>
          <w:color w:val="008000"/>
          <w:rtl/>
        </w:rPr>
        <w:t>فِي</w:t>
      </w:r>
      <w:r w:rsidRPr="003A57D9">
        <w:rPr>
          <w:color w:val="008000"/>
          <w:rtl/>
        </w:rPr>
        <w:t xml:space="preserve"> </w:t>
      </w:r>
      <w:r w:rsidRPr="003A57D9">
        <w:rPr>
          <w:rFonts w:hint="cs"/>
          <w:color w:val="008000"/>
          <w:rtl/>
        </w:rPr>
        <w:t>النَّ</w:t>
      </w:r>
      <w:r w:rsidRPr="003A57D9">
        <w:rPr>
          <w:color w:val="008000"/>
          <w:rtl/>
        </w:rPr>
        <w:t xml:space="preserve">اسِ أَنَّ اللَّهَ فَرَضَ عَلَيْكُمُ الزَّكَاةَ كَمَا فَرَضَ عَلَيْكُمُ الصَّلَاةَ فَفَرَضَ اللَّهُ عَزَّ وَ جَلَّ عَلَيْهِمْ مِنَ الذَّهَبِ وَ الْفِضَّةِ وَ فَرَضَ الصَّدَقَةَ مِنَ الْإِبِلِ وَ الْبَقَرِ وَ الْغَنَمِ وَ مِنَ الْحِنْطَةِ وَ الشَّعِيرِ وَ التَّمْرِ وَ الزَّبِيبِ </w:t>
      </w:r>
      <w:r w:rsidRPr="003A57D9">
        <w:rPr>
          <w:rFonts w:hint="cs"/>
          <w:color w:val="008000"/>
          <w:rtl/>
        </w:rPr>
        <w:t>...</w:t>
      </w:r>
      <w:r>
        <w:rPr>
          <w:rStyle w:val="FootnoteReference"/>
          <w:color w:val="008000"/>
          <w:rtl/>
        </w:rPr>
        <w:footnoteReference w:id="2"/>
      </w:r>
      <w:r w:rsidRPr="003A57D9">
        <w:rPr>
          <w:rFonts w:hint="cs"/>
          <w:color w:val="008000"/>
          <w:rtl/>
        </w:rPr>
        <w:t xml:space="preserve"> </w:t>
      </w:r>
    </w:p>
    <w:p w:rsidR="003A57D9" w:rsidRDefault="00A66E0C" w:rsidP="00A66E0C">
      <w:pPr>
        <w:rPr>
          <w:rtl/>
        </w:rPr>
      </w:pPr>
      <w:r>
        <w:rPr>
          <w:rFonts w:hint="cs"/>
          <w:rtl/>
        </w:rPr>
        <w:t>اما</w:t>
      </w:r>
      <w:r w:rsidR="003A57D9">
        <w:rPr>
          <w:rFonts w:hint="cs"/>
          <w:rtl/>
        </w:rPr>
        <w:t xml:space="preserve"> در برخی از روایات بیان شده است: شأن نزول آیه درباره مواشی و غلّات است و حاکم شرع، زکات مواشی و غلّات را اخذ می کرده و زکات طلا و نقره را خود مردم پرداخت می کردند: </w:t>
      </w:r>
    </w:p>
    <w:p w:rsidR="003A57D9" w:rsidRDefault="003A57D9" w:rsidP="003A57D9">
      <w:pPr>
        <w:rPr>
          <w:color w:val="008000"/>
          <w:rtl/>
        </w:rPr>
      </w:pPr>
      <w:r w:rsidRPr="003A57D9">
        <w:rPr>
          <w:color w:val="008000"/>
          <w:rtl/>
        </w:rPr>
        <w:t>عَنْ زُرَارَةَ عَنْ أَبِي عَبْدِ اللَّهِ ع قَالَ: قُلْتُ لَهُ قَوْلُ اللَّهِ خُذْ مِنْ أَمْو</w:t>
      </w:r>
      <w:r w:rsidRPr="003A57D9">
        <w:rPr>
          <w:rFonts w:hint="cs"/>
          <w:color w:val="008000"/>
          <w:rtl/>
        </w:rPr>
        <w:t>الِهِمْ</w:t>
      </w:r>
      <w:r w:rsidRPr="003A57D9">
        <w:rPr>
          <w:color w:val="008000"/>
          <w:rtl/>
        </w:rPr>
        <w:t xml:space="preserve"> </w:t>
      </w:r>
      <w:r w:rsidRPr="003A57D9">
        <w:rPr>
          <w:rFonts w:hint="cs"/>
          <w:color w:val="008000"/>
          <w:rtl/>
        </w:rPr>
        <w:t>صَدَقَةً</w:t>
      </w:r>
      <w:r w:rsidRPr="003A57D9">
        <w:rPr>
          <w:color w:val="008000"/>
          <w:rtl/>
        </w:rPr>
        <w:t xml:space="preserve">- </w:t>
      </w:r>
      <w:r w:rsidRPr="003A57D9">
        <w:rPr>
          <w:rFonts w:hint="cs"/>
          <w:color w:val="008000"/>
          <w:rtl/>
        </w:rPr>
        <w:t>تُطَهِّرُهُمْ</w:t>
      </w:r>
      <w:r w:rsidRPr="003A57D9">
        <w:rPr>
          <w:color w:val="008000"/>
          <w:rtl/>
        </w:rPr>
        <w:t xml:space="preserve"> </w:t>
      </w:r>
      <w:r w:rsidRPr="003A57D9">
        <w:rPr>
          <w:rFonts w:hint="cs"/>
          <w:color w:val="008000"/>
          <w:rtl/>
        </w:rPr>
        <w:t>وَ</w:t>
      </w:r>
      <w:r w:rsidRPr="003A57D9">
        <w:rPr>
          <w:color w:val="008000"/>
          <w:rtl/>
        </w:rPr>
        <w:t xml:space="preserve"> </w:t>
      </w:r>
      <w:r w:rsidRPr="003A57D9">
        <w:rPr>
          <w:rFonts w:hint="cs"/>
          <w:color w:val="008000"/>
          <w:rtl/>
        </w:rPr>
        <w:t>تُزَكِّيهِمْ</w:t>
      </w:r>
      <w:r w:rsidRPr="003A57D9">
        <w:rPr>
          <w:color w:val="008000"/>
          <w:rtl/>
        </w:rPr>
        <w:t xml:space="preserve"> </w:t>
      </w:r>
      <w:r w:rsidRPr="003A57D9">
        <w:rPr>
          <w:rFonts w:hint="cs"/>
          <w:color w:val="008000"/>
          <w:rtl/>
        </w:rPr>
        <w:t>بِها</w:t>
      </w:r>
      <w:r w:rsidRPr="003A57D9">
        <w:rPr>
          <w:color w:val="008000"/>
          <w:rtl/>
        </w:rPr>
        <w:t xml:space="preserve"> </w:t>
      </w:r>
      <w:r w:rsidRPr="003A57D9">
        <w:rPr>
          <w:rFonts w:hint="cs"/>
          <w:color w:val="008000"/>
          <w:rtl/>
        </w:rPr>
        <w:t>أَ</w:t>
      </w:r>
      <w:r w:rsidRPr="003A57D9">
        <w:rPr>
          <w:color w:val="008000"/>
          <w:rtl/>
        </w:rPr>
        <w:t xml:space="preserve"> </w:t>
      </w:r>
      <w:r w:rsidRPr="003A57D9">
        <w:rPr>
          <w:rFonts w:hint="cs"/>
          <w:color w:val="008000"/>
          <w:rtl/>
        </w:rPr>
        <w:t>هِيَ</w:t>
      </w:r>
      <w:r w:rsidRPr="003A57D9">
        <w:rPr>
          <w:color w:val="008000"/>
          <w:rtl/>
        </w:rPr>
        <w:t xml:space="preserve"> </w:t>
      </w:r>
      <w:r w:rsidRPr="003A57D9">
        <w:rPr>
          <w:rFonts w:hint="cs"/>
          <w:color w:val="008000"/>
          <w:rtl/>
        </w:rPr>
        <w:t>قَوْلُهُ</w:t>
      </w:r>
      <w:r w:rsidRPr="003A57D9">
        <w:rPr>
          <w:color w:val="008000"/>
          <w:rtl/>
        </w:rPr>
        <w:t xml:space="preserve"> </w:t>
      </w:r>
      <w:r w:rsidRPr="003A57D9">
        <w:rPr>
          <w:rFonts w:hint="cs"/>
          <w:color w:val="008000"/>
          <w:rtl/>
        </w:rPr>
        <w:t>وَ</w:t>
      </w:r>
      <w:r w:rsidRPr="003A57D9">
        <w:rPr>
          <w:color w:val="008000"/>
          <w:rtl/>
        </w:rPr>
        <w:t xml:space="preserve"> </w:t>
      </w:r>
      <w:r w:rsidRPr="003A57D9">
        <w:rPr>
          <w:rFonts w:hint="cs"/>
          <w:color w:val="008000"/>
          <w:rtl/>
        </w:rPr>
        <w:t>آتُوا</w:t>
      </w:r>
      <w:r w:rsidRPr="003A57D9">
        <w:rPr>
          <w:color w:val="008000"/>
          <w:rtl/>
        </w:rPr>
        <w:t xml:space="preserve"> </w:t>
      </w:r>
      <w:r w:rsidRPr="003A57D9">
        <w:rPr>
          <w:rFonts w:hint="cs"/>
          <w:color w:val="008000"/>
          <w:rtl/>
        </w:rPr>
        <w:t>الزَّكاةَ</w:t>
      </w:r>
      <w:r w:rsidRPr="003A57D9">
        <w:rPr>
          <w:color w:val="008000"/>
          <w:rtl/>
        </w:rPr>
        <w:t xml:space="preserve">- </w:t>
      </w:r>
      <w:r w:rsidRPr="003A57D9">
        <w:rPr>
          <w:rFonts w:hint="cs"/>
          <w:color w:val="008000"/>
          <w:rtl/>
        </w:rPr>
        <w:t>قَالَ</w:t>
      </w:r>
      <w:r w:rsidRPr="003A57D9">
        <w:rPr>
          <w:color w:val="008000"/>
          <w:rtl/>
        </w:rPr>
        <w:t xml:space="preserve">: </w:t>
      </w:r>
      <w:r w:rsidRPr="003A57D9">
        <w:rPr>
          <w:rFonts w:hint="cs"/>
          <w:color w:val="008000"/>
          <w:rtl/>
        </w:rPr>
        <w:t>قَالَ</w:t>
      </w:r>
      <w:r w:rsidRPr="003A57D9">
        <w:rPr>
          <w:color w:val="008000"/>
          <w:rtl/>
        </w:rPr>
        <w:t xml:space="preserve"> </w:t>
      </w:r>
      <w:r w:rsidRPr="003A57D9">
        <w:rPr>
          <w:rFonts w:hint="cs"/>
          <w:color w:val="008000"/>
          <w:rtl/>
        </w:rPr>
        <w:t>الصَّدَقَاتُ</w:t>
      </w:r>
      <w:r w:rsidRPr="003A57D9">
        <w:rPr>
          <w:color w:val="008000"/>
          <w:rtl/>
        </w:rPr>
        <w:t xml:space="preserve"> </w:t>
      </w:r>
      <w:r w:rsidRPr="003A57D9">
        <w:rPr>
          <w:rFonts w:hint="cs"/>
          <w:color w:val="008000"/>
          <w:rtl/>
        </w:rPr>
        <w:t>فِي</w:t>
      </w:r>
      <w:r w:rsidRPr="003A57D9">
        <w:rPr>
          <w:color w:val="008000"/>
          <w:rtl/>
        </w:rPr>
        <w:t xml:space="preserve"> </w:t>
      </w:r>
      <w:r w:rsidRPr="003A57D9">
        <w:rPr>
          <w:rFonts w:hint="cs"/>
          <w:color w:val="008000"/>
          <w:rtl/>
        </w:rPr>
        <w:t>النَّبَاتِ</w:t>
      </w:r>
      <w:r w:rsidRPr="003A57D9">
        <w:rPr>
          <w:color w:val="008000"/>
          <w:rtl/>
        </w:rPr>
        <w:t xml:space="preserve"> </w:t>
      </w:r>
      <w:r w:rsidRPr="003A57D9">
        <w:rPr>
          <w:rFonts w:hint="cs"/>
          <w:color w:val="008000"/>
          <w:rtl/>
        </w:rPr>
        <w:t>وَ</w:t>
      </w:r>
      <w:r w:rsidRPr="003A57D9">
        <w:rPr>
          <w:color w:val="008000"/>
          <w:rtl/>
        </w:rPr>
        <w:t xml:space="preserve"> </w:t>
      </w:r>
      <w:r w:rsidRPr="003A57D9">
        <w:rPr>
          <w:rFonts w:hint="cs"/>
          <w:color w:val="008000"/>
          <w:rtl/>
        </w:rPr>
        <w:t>ال</w:t>
      </w:r>
      <w:r w:rsidRPr="003A57D9">
        <w:rPr>
          <w:color w:val="008000"/>
          <w:rtl/>
        </w:rPr>
        <w:t>ْحَيَوَانِ- وَ الزَّكَاةُ فِي الذَّهَبِ وَ الْفِضَّةِ وَ زَكَاةُ الصَّوْمِ.</w:t>
      </w:r>
      <w:r>
        <w:rPr>
          <w:rStyle w:val="FootnoteReference"/>
          <w:color w:val="008000"/>
          <w:rtl/>
        </w:rPr>
        <w:footnoteReference w:id="3"/>
      </w:r>
    </w:p>
    <w:p w:rsidR="00566929" w:rsidRDefault="003A57D9" w:rsidP="00A66E0C">
      <w:pPr>
        <w:rPr>
          <w:rtl/>
        </w:rPr>
      </w:pPr>
      <w:r>
        <w:rPr>
          <w:rFonts w:hint="cs"/>
          <w:rtl/>
        </w:rPr>
        <w:t xml:space="preserve">در این روایت بیان شده: «خذ من اموالهم صدقه» که خطاب به حاکم است، اختصاص به </w:t>
      </w:r>
      <w:r w:rsidR="00A66E0C">
        <w:rPr>
          <w:rFonts w:hint="cs"/>
          <w:rtl/>
        </w:rPr>
        <w:t xml:space="preserve">نبات و حیوان دارد و «آتوا الزکاه» که خطاب به مردم است، اختصاص به ذهب و فضه و زکات فطره دارد. مطابق این روایت، قدر مسلّم اموالی که زکات از آنها گرفته می شده، مواشی و غلّات است و خارجا نیز اینگونه بوده است. پس نمی توان این آیه را به ذهب و فضه که فرد خفی «خذ من اموالهم» است، اختصاص داد. هر چند نسبت به «لیس فی مال الیتیم» فرد خفی نیست. </w:t>
      </w:r>
    </w:p>
    <w:p w:rsidR="003A57D9" w:rsidRDefault="00A66E0C" w:rsidP="00A66E0C">
      <w:pPr>
        <w:rPr>
          <w:rtl/>
        </w:rPr>
      </w:pPr>
      <w:r>
        <w:rPr>
          <w:rFonts w:hint="cs"/>
          <w:rtl/>
        </w:rPr>
        <w:t xml:space="preserve">غرض بنده این است که وقتی قدر مسلّم اموال در آیه زکات، غلات و مواشی است، نمی توان «مال» در «لیس فی مال الیتیم زکاه» را اختصاص به طلا و نقره داد. </w:t>
      </w:r>
    </w:p>
    <w:p w:rsidR="00A66E0C" w:rsidRDefault="00A66E0C" w:rsidP="00A66E0C">
      <w:pPr>
        <w:rPr>
          <w:rtl/>
        </w:rPr>
      </w:pPr>
      <w:r>
        <w:rPr>
          <w:rFonts w:hint="cs"/>
          <w:rtl/>
        </w:rPr>
        <w:t xml:space="preserve">این مطلب صاحب جواهر نیز صحیح است. </w:t>
      </w:r>
    </w:p>
    <w:p w:rsidR="00566929" w:rsidRPr="003A57D9" w:rsidRDefault="00566929" w:rsidP="00566929">
      <w:pPr>
        <w:pStyle w:val="Heading3"/>
        <w:rPr>
          <w:rtl/>
        </w:rPr>
      </w:pPr>
      <w:bookmarkStart w:id="16" w:name="_Toc93210523"/>
      <w:r>
        <w:rPr>
          <w:rFonts w:hint="cs"/>
          <w:rtl/>
        </w:rPr>
        <w:lastRenderedPageBreak/>
        <w:t>وجه دوم: صحیحه زراره و محمد بن مسلم</w:t>
      </w:r>
      <w:bookmarkEnd w:id="16"/>
      <w:r>
        <w:rPr>
          <w:rFonts w:hint="cs"/>
          <w:rtl/>
        </w:rPr>
        <w:t xml:space="preserve"> </w:t>
      </w:r>
    </w:p>
    <w:p w:rsidR="00F53D21" w:rsidRDefault="00A66E0C" w:rsidP="00A66E0C">
      <w:pPr>
        <w:rPr>
          <w:rtl/>
        </w:rPr>
      </w:pPr>
      <w:r>
        <w:rPr>
          <w:rFonts w:hint="cs"/>
          <w:rtl/>
        </w:rPr>
        <w:t>عمده بحث، صحیح زراره و محمد بن مسلم است که در خصوص غلّات حکم به وجوب کرده است و اگر این روایت نبود، به راحتی عدم وجوب زکات در غلّات یتیم اثبات می شد. صاحب جواهر در پاسخ بیان کرده است: نمی توان روایت زراره و محمد بن مسلم را به عنوان مرجّح ذکر کرد و چندین اشکال را مطرح کرده است:</w:t>
      </w:r>
    </w:p>
    <w:p w:rsidR="00566929" w:rsidRDefault="00566929" w:rsidP="00566929">
      <w:pPr>
        <w:pStyle w:val="Heading4"/>
        <w:rPr>
          <w:rtl/>
        </w:rPr>
      </w:pPr>
      <w:bookmarkStart w:id="17" w:name="_Toc93210524"/>
      <w:r>
        <w:rPr>
          <w:rFonts w:hint="cs"/>
          <w:rtl/>
        </w:rPr>
        <w:t>پاسخ اول: موافقت با جمهور عامه</w:t>
      </w:r>
      <w:bookmarkEnd w:id="17"/>
      <w:r>
        <w:rPr>
          <w:rFonts w:hint="cs"/>
          <w:rtl/>
        </w:rPr>
        <w:t xml:space="preserve"> </w:t>
      </w:r>
    </w:p>
    <w:p w:rsidR="00566929" w:rsidRDefault="00A66E0C" w:rsidP="00A66E0C">
      <w:pPr>
        <w:rPr>
          <w:rtl/>
        </w:rPr>
      </w:pPr>
      <w:r>
        <w:rPr>
          <w:rFonts w:hint="cs"/>
          <w:rtl/>
        </w:rPr>
        <w:t>اولا: «</w:t>
      </w:r>
      <w:r w:rsidRPr="00A66E0C">
        <w:rPr>
          <w:rtl/>
        </w:rPr>
        <w:t>الموافق لجمهور العامة</w:t>
      </w:r>
      <w:r>
        <w:rPr>
          <w:rFonts w:hint="cs"/>
          <w:rtl/>
        </w:rPr>
        <w:t xml:space="preserve">» چون روایت موافق با جمهور عامه است، زمینه تقیه در آن وجود دارد و در فرض تعارض، «خذ بما خالف العامه» اقتضا می کند که روایات نافیه را اخذ کنیم. </w:t>
      </w:r>
    </w:p>
    <w:p w:rsidR="00A66E0C" w:rsidRPr="00566929" w:rsidRDefault="00A66E0C" w:rsidP="00566929">
      <w:pPr>
        <w:rPr>
          <w:rtl/>
        </w:rPr>
      </w:pPr>
      <w:r>
        <w:rPr>
          <w:rFonts w:hint="cs"/>
          <w:rtl/>
        </w:rPr>
        <w:t>به نظر می رسد این مطلب صحیح نیست که در آینده به صورت کامل، کلام عامه نقل خواهد شد. به هر حال، تفصیل بین غلّات و عین و مال صامت، در عامه نادر است و قول شایع میان عامه وجود زکات است بدون تفصیل بین صامت و غلّات. از روایات نیز همین مطلب استفاده می شد:</w:t>
      </w:r>
      <w:r w:rsidR="00566929">
        <w:rPr>
          <w:rFonts w:hint="cs"/>
          <w:rtl/>
        </w:rPr>
        <w:t xml:space="preserve"> </w:t>
      </w:r>
      <w:r w:rsidRPr="00A66E0C">
        <w:rPr>
          <w:color w:val="008000"/>
          <w:rtl/>
        </w:rPr>
        <w:t>عَنْ أَبِي الْحَسَنِ عَنْ أَبِي عَبْدِ اللَّهِ ع قَالَ: كَانَ أَبِي يُخَالِفُ النَّاسَ فِي مَالِ الْيَتِيمِ لَيْسَ عَلَيْهِ زَكَاةٌ.</w:t>
      </w:r>
      <w:r>
        <w:rPr>
          <w:rStyle w:val="FootnoteReference"/>
          <w:color w:val="008000"/>
          <w:rtl/>
        </w:rPr>
        <w:footnoteReference w:id="4"/>
      </w:r>
    </w:p>
    <w:p w:rsidR="003A57D9" w:rsidRDefault="00566929" w:rsidP="003A57D9">
      <w:pPr>
        <w:rPr>
          <w:rtl/>
        </w:rPr>
      </w:pPr>
      <w:r>
        <w:rPr>
          <w:rFonts w:hint="cs"/>
          <w:rtl/>
        </w:rPr>
        <w:t xml:space="preserve">به طور خلاصه، </w:t>
      </w:r>
      <w:r w:rsidR="00041EEF">
        <w:rPr>
          <w:rFonts w:hint="cs"/>
          <w:rtl/>
        </w:rPr>
        <w:t xml:space="preserve">فتوا به وجوب زکات در مال یتیم به صورت کلی به خصوص تا زمان امام باقر علیه السلام، شهرت بسیار قوی بین عامه داشته است. اما جمهور عامه قائل به تفصیل بین غلّات و غیر غلّات نیستند. پس نمی توان با تمسک به آن، روایت زراره و محمد بن مسلم را کنار گذاشت. </w:t>
      </w:r>
    </w:p>
    <w:p w:rsidR="00566929" w:rsidRDefault="00566929" w:rsidP="00566929">
      <w:pPr>
        <w:pStyle w:val="Heading4"/>
        <w:rPr>
          <w:rtl/>
        </w:rPr>
      </w:pPr>
      <w:bookmarkStart w:id="18" w:name="_Toc93210525"/>
      <w:r>
        <w:rPr>
          <w:rFonts w:hint="cs"/>
          <w:rtl/>
        </w:rPr>
        <w:t>پاسخ دوم: حمل «وجوب» در صحیحه بر وجوب لغوی</w:t>
      </w:r>
      <w:bookmarkEnd w:id="18"/>
      <w:r>
        <w:rPr>
          <w:rFonts w:hint="cs"/>
          <w:rtl/>
        </w:rPr>
        <w:t xml:space="preserve"> </w:t>
      </w:r>
    </w:p>
    <w:p w:rsidR="00041EEF" w:rsidRDefault="00041EEF" w:rsidP="003A57D9">
      <w:pPr>
        <w:rPr>
          <w:rtl/>
        </w:rPr>
      </w:pPr>
      <w:r>
        <w:rPr>
          <w:rFonts w:hint="cs"/>
          <w:rtl/>
        </w:rPr>
        <w:t>صاحب جواهر می نویسد:</w:t>
      </w:r>
    </w:p>
    <w:p w:rsidR="00041EEF" w:rsidRDefault="00041EEF" w:rsidP="00041EEF">
      <w:pPr>
        <w:rPr>
          <w:color w:val="000080"/>
          <w:rtl/>
        </w:rPr>
      </w:pPr>
      <w:r w:rsidRPr="00041EEF">
        <w:rPr>
          <w:color w:val="000080"/>
          <w:rtl/>
        </w:rPr>
        <w:t>كدعوى ترجيحها ب‍‌صحيح زرارة و محمد بن مسلم عن أبي جعفر و أبي عبد الله (عليهما السلام) «ليس على مال اليتيم في العين و المال الصامت شي‌ء، فأما الغلات فعليها الصدقة واجبة»</w:t>
      </w:r>
      <w:r>
        <w:rPr>
          <w:rFonts w:hint="cs"/>
          <w:color w:val="000080"/>
          <w:rtl/>
        </w:rPr>
        <w:t xml:space="preserve"> </w:t>
      </w:r>
      <w:r w:rsidRPr="00041EEF">
        <w:rPr>
          <w:color w:val="000080"/>
          <w:rtl/>
        </w:rPr>
        <w:t>‌الموافق لجمهور العامة، و احتمال</w:t>
      </w:r>
      <w:r>
        <w:rPr>
          <w:rFonts w:hint="cs"/>
          <w:color w:val="000080"/>
          <w:rtl/>
        </w:rPr>
        <w:t xml:space="preserve"> (المحتمل)</w:t>
      </w:r>
      <w:r w:rsidRPr="00041EEF">
        <w:rPr>
          <w:color w:val="000080"/>
          <w:rtl/>
        </w:rPr>
        <w:t xml:space="preserve"> إرادة الثبوت من الوجوب الذي لم يثبت كونه حقيقة في المعنى المصطلح كما في المدارك، و إن كان فيه ما فيه، و الذي لم يشتمل على تمام المدعى،</w:t>
      </w:r>
      <w:r>
        <w:rPr>
          <w:rStyle w:val="FootnoteReference"/>
          <w:color w:val="000080"/>
          <w:rtl/>
        </w:rPr>
        <w:footnoteReference w:id="5"/>
      </w:r>
    </w:p>
    <w:p w:rsidR="00041EEF" w:rsidRDefault="00041EEF" w:rsidP="00041EEF">
      <w:pPr>
        <w:rPr>
          <w:rtl/>
        </w:rPr>
      </w:pPr>
      <w:r>
        <w:rPr>
          <w:rFonts w:hint="cs"/>
          <w:rtl/>
        </w:rPr>
        <w:t xml:space="preserve">در حاشیه بیان شده که بهتر بود به جای «احتمال»، «المحتمل» گفته می شد که مطلب درستی است که چنانچه «الموافق لجمهور العامه» در مقام پاسخ است، «المحتمل» نیز با وصفی که بیان کرده، پاسخ را بیان کرده باشد. </w:t>
      </w:r>
    </w:p>
    <w:p w:rsidR="00041EEF" w:rsidRDefault="00041EEF" w:rsidP="00566929">
      <w:pPr>
        <w:rPr>
          <w:rtl/>
        </w:rPr>
      </w:pPr>
      <w:r>
        <w:rPr>
          <w:rFonts w:hint="cs"/>
          <w:rtl/>
        </w:rPr>
        <w:lastRenderedPageBreak/>
        <w:t>ایشان بیان کرده است: صاحب مدارک فرموده، معلوم نیست وجوب به معنای وجوب اصطلاحی باشد و می تواند به همان معنای اصطلاحی ثبوت باشد. صاحب جواهر اینکه وجوب به معنای اصطلاحی ثابت نشده را قبول ندارد اما بیان می کند که معنای لغوی «وجوب»، مهجور نشده است و احتمال دارد «وجوب» در روایات به معنای لغوی نیز به کار برود. بنابراین هر چند صحیحه زراره و محمد بن مسلم ظهور در وجوب</w:t>
      </w:r>
      <w:r w:rsidR="00566929">
        <w:rPr>
          <w:rFonts w:hint="cs"/>
          <w:rtl/>
        </w:rPr>
        <w:t xml:space="preserve"> اصطلاحی</w:t>
      </w:r>
      <w:r>
        <w:rPr>
          <w:rFonts w:hint="cs"/>
          <w:rtl/>
        </w:rPr>
        <w:t xml:space="preserve"> دارد، اما صریح در وجوب نیست و چون صراحت در وجوب ندارد، قابل حمل بر استحباب است. بر خلاف صاحب مدارک که فرمود، «وجوب» ظهور </w:t>
      </w:r>
      <w:r w:rsidR="00566929">
        <w:rPr>
          <w:rFonts w:hint="cs"/>
          <w:rtl/>
        </w:rPr>
        <w:t>در</w:t>
      </w:r>
      <w:r>
        <w:rPr>
          <w:rFonts w:hint="cs"/>
          <w:rtl/>
        </w:rPr>
        <w:t xml:space="preserve"> وجوب اصطلاحی نیز ندارد زیرا ثابت نشده که «وجوب»</w:t>
      </w:r>
      <w:r w:rsidR="00566929">
        <w:rPr>
          <w:rFonts w:hint="cs"/>
          <w:rtl/>
        </w:rPr>
        <w:t xml:space="preserve"> در روایات</w:t>
      </w:r>
      <w:r>
        <w:rPr>
          <w:rFonts w:hint="cs"/>
          <w:rtl/>
        </w:rPr>
        <w:t xml:space="preserve"> در معنای اصطلاحی مصطلح شده باشد و وضعی تعیّنی «وجوب» بر معنای اصطلاحی ثابت نیست. مرحوم صاحب جواهر احتمال حمل «وجوب» بر معنای لغوی را مطرح کرده، هر چند این احتمال خلاف ظاهر است اما به قرینه روایات نافی زکات، «وجوب» در روایت مثبته حمل بر وجوب لغوی می شود. </w:t>
      </w:r>
    </w:p>
    <w:p w:rsidR="00041EEF" w:rsidRDefault="00041EEF" w:rsidP="00041EEF">
      <w:pPr>
        <w:rPr>
          <w:rtl/>
        </w:rPr>
      </w:pPr>
    </w:p>
    <w:p w:rsidR="00041EEF" w:rsidRPr="00041EEF" w:rsidRDefault="00041EEF" w:rsidP="00041EEF">
      <w:pPr>
        <w:rPr>
          <w:rtl/>
        </w:rPr>
      </w:pPr>
    </w:p>
    <w:sectPr w:rsidR="00041EEF" w:rsidRPr="00041EE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F0" w:rsidRDefault="00CE5FF0" w:rsidP="008B750B">
      <w:pPr>
        <w:spacing w:line="240" w:lineRule="auto"/>
      </w:pPr>
      <w:r>
        <w:separator/>
      </w:r>
    </w:p>
  </w:endnote>
  <w:endnote w:type="continuationSeparator" w:id="0">
    <w:p w:rsidR="00CE5FF0" w:rsidRDefault="00CE5FF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00C4D" w:rsidRPr="00A00C4D">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9C5DF9" w:rsidP="001B6799">
          <w:pPr>
            <w:pStyle w:val="Footer"/>
            <w:bidi w:val="0"/>
            <w:rPr>
              <w:color w:val="808080" w:themeColor="background1" w:themeShade="80"/>
              <w:rtl/>
            </w:rPr>
          </w:pPr>
          <w:bookmarkStart w:id="26" w:name="BokAdres"/>
          <w:bookmarkEnd w:id="26"/>
          <w:r>
            <w:rPr>
              <w:color w:val="808080" w:themeColor="background1" w:themeShade="80"/>
            </w:rPr>
            <w:t>F1js1_14001019-061_mk3_mfeb.ir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F0" w:rsidRDefault="00CE5FF0" w:rsidP="008B750B">
      <w:pPr>
        <w:spacing w:line="240" w:lineRule="auto"/>
      </w:pPr>
      <w:r>
        <w:separator/>
      </w:r>
    </w:p>
  </w:footnote>
  <w:footnote w:type="continuationSeparator" w:id="0">
    <w:p w:rsidR="00CE5FF0" w:rsidRDefault="00CE5FF0" w:rsidP="008B750B">
      <w:pPr>
        <w:spacing w:line="240" w:lineRule="auto"/>
      </w:pPr>
      <w:r>
        <w:continuationSeparator/>
      </w:r>
    </w:p>
  </w:footnote>
  <w:footnote w:id="1">
    <w:p w:rsidR="00C40727" w:rsidRPr="00C40727" w:rsidRDefault="00C40727" w:rsidP="00C40727">
      <w:pPr>
        <w:pStyle w:val="FootnoteText"/>
      </w:pPr>
      <w:r w:rsidRPr="00C40727">
        <w:footnoteRef/>
      </w:r>
      <w:r w:rsidRPr="00C40727">
        <w:rPr>
          <w:rtl/>
        </w:rPr>
        <w:t xml:space="preserve"> </w:t>
      </w:r>
      <w:hyperlink r:id="rId1" w:history="1">
        <w:r w:rsidRPr="00C40727">
          <w:rPr>
            <w:rStyle w:val="Hyperlink"/>
            <w:rtl/>
          </w:rPr>
          <w:t>جواهر الکلام، محمد حسن نجف</w:t>
        </w:r>
        <w:r w:rsidRPr="00C40727">
          <w:rPr>
            <w:rStyle w:val="Hyperlink"/>
            <w:rFonts w:hint="cs"/>
            <w:rtl/>
          </w:rPr>
          <w:t>ی</w:t>
        </w:r>
        <w:r w:rsidRPr="00C40727">
          <w:rPr>
            <w:rStyle w:val="Hyperlink"/>
            <w:rFonts w:hint="eastAsia"/>
            <w:rtl/>
          </w:rPr>
          <w:t>،</w:t>
        </w:r>
        <w:r w:rsidRPr="00C40727">
          <w:rPr>
            <w:rStyle w:val="Hyperlink"/>
            <w:rtl/>
          </w:rPr>
          <w:t xml:space="preserve"> ج15، ص26</w:t>
        </w:r>
        <w:r w:rsidRPr="00C40727">
          <w:rPr>
            <w:rStyle w:val="Hyperlink"/>
          </w:rPr>
          <w:t>.</w:t>
        </w:r>
      </w:hyperlink>
    </w:p>
  </w:footnote>
  <w:footnote w:id="2">
    <w:p w:rsidR="00A66E0C" w:rsidRPr="003A57D9" w:rsidRDefault="00A66E0C" w:rsidP="00A66E0C">
      <w:pPr>
        <w:pStyle w:val="FootnoteText"/>
      </w:pPr>
      <w:r w:rsidRPr="003A57D9">
        <w:footnoteRef/>
      </w:r>
      <w:r w:rsidRPr="003A57D9">
        <w:rPr>
          <w:rtl/>
        </w:rPr>
        <w:t xml:space="preserve"> </w:t>
      </w:r>
      <w:hyperlink r:id="rId2" w:history="1">
        <w:r w:rsidRPr="003A57D9">
          <w:rPr>
            <w:rStyle w:val="Hyperlink"/>
            <w:rtl/>
          </w:rPr>
          <w:t>الکاف</w:t>
        </w:r>
        <w:r w:rsidRPr="003A57D9">
          <w:rPr>
            <w:rStyle w:val="Hyperlink"/>
            <w:rFonts w:hint="cs"/>
            <w:rtl/>
          </w:rPr>
          <w:t>ی</w:t>
        </w:r>
        <w:r w:rsidRPr="003A57D9">
          <w:rPr>
            <w:rStyle w:val="Hyperlink"/>
            <w:rFonts w:hint="eastAsia"/>
            <w:rtl/>
          </w:rPr>
          <w:t>،</w:t>
        </w:r>
        <w:r w:rsidRPr="003A57D9">
          <w:rPr>
            <w:rStyle w:val="Hyperlink"/>
            <w:rtl/>
          </w:rPr>
          <w:t xml:space="preserve"> محمد بن </w:t>
        </w:r>
        <w:r w:rsidRPr="003A57D9">
          <w:rPr>
            <w:rStyle w:val="Hyperlink"/>
            <w:rFonts w:hint="cs"/>
            <w:rtl/>
          </w:rPr>
          <w:t>ی</w:t>
        </w:r>
        <w:r w:rsidRPr="003A57D9">
          <w:rPr>
            <w:rStyle w:val="Hyperlink"/>
            <w:rFonts w:hint="eastAsia"/>
            <w:rtl/>
          </w:rPr>
          <w:t>عقوب</w:t>
        </w:r>
        <w:r w:rsidRPr="003A57D9">
          <w:rPr>
            <w:rStyle w:val="Hyperlink"/>
            <w:rtl/>
          </w:rPr>
          <w:t xml:space="preserve"> کل</w:t>
        </w:r>
        <w:r w:rsidRPr="003A57D9">
          <w:rPr>
            <w:rStyle w:val="Hyperlink"/>
            <w:rFonts w:hint="cs"/>
            <w:rtl/>
          </w:rPr>
          <w:t>ی</w:t>
        </w:r>
        <w:r w:rsidRPr="003A57D9">
          <w:rPr>
            <w:rStyle w:val="Hyperlink"/>
            <w:rFonts w:hint="eastAsia"/>
            <w:rtl/>
          </w:rPr>
          <w:t>ن</w:t>
        </w:r>
        <w:r w:rsidRPr="003A57D9">
          <w:rPr>
            <w:rStyle w:val="Hyperlink"/>
            <w:rFonts w:hint="cs"/>
            <w:rtl/>
          </w:rPr>
          <w:t>ی</w:t>
        </w:r>
        <w:r w:rsidRPr="003A57D9">
          <w:rPr>
            <w:rStyle w:val="Hyperlink"/>
            <w:rFonts w:hint="eastAsia"/>
            <w:rtl/>
          </w:rPr>
          <w:t>،</w:t>
        </w:r>
        <w:r w:rsidRPr="003A57D9">
          <w:rPr>
            <w:rStyle w:val="Hyperlink"/>
            <w:rtl/>
          </w:rPr>
          <w:t xml:space="preserve"> ج3، ص497</w:t>
        </w:r>
        <w:r w:rsidRPr="003A57D9">
          <w:rPr>
            <w:rStyle w:val="Hyperlink"/>
          </w:rPr>
          <w:t>.</w:t>
        </w:r>
      </w:hyperlink>
    </w:p>
  </w:footnote>
  <w:footnote w:id="3">
    <w:p w:rsidR="003A57D9" w:rsidRPr="003A57D9" w:rsidRDefault="003A57D9" w:rsidP="003A57D9">
      <w:pPr>
        <w:pStyle w:val="FootnoteText"/>
      </w:pPr>
      <w:r w:rsidRPr="003A57D9">
        <w:footnoteRef/>
      </w:r>
      <w:r w:rsidRPr="003A57D9">
        <w:rPr>
          <w:rtl/>
        </w:rPr>
        <w:t xml:space="preserve"> </w:t>
      </w:r>
      <w:hyperlink r:id="rId3" w:history="1">
        <w:r w:rsidRPr="003A57D9">
          <w:rPr>
            <w:rStyle w:val="Hyperlink"/>
            <w:rtl/>
          </w:rPr>
          <w:t>وسائل الش</w:t>
        </w:r>
        <w:r w:rsidRPr="003A57D9">
          <w:rPr>
            <w:rStyle w:val="Hyperlink"/>
            <w:rFonts w:hint="cs"/>
            <w:rtl/>
          </w:rPr>
          <w:t>ی</w:t>
        </w:r>
        <w:r w:rsidRPr="003A57D9">
          <w:rPr>
            <w:rStyle w:val="Hyperlink"/>
            <w:rFonts w:hint="eastAsia"/>
            <w:rtl/>
          </w:rPr>
          <w:t>عة،</w:t>
        </w:r>
        <w:r w:rsidRPr="003A57D9">
          <w:rPr>
            <w:rStyle w:val="Hyperlink"/>
            <w:rtl/>
          </w:rPr>
          <w:t xml:space="preserve"> الش</w:t>
        </w:r>
        <w:r w:rsidRPr="003A57D9">
          <w:rPr>
            <w:rStyle w:val="Hyperlink"/>
            <w:rFonts w:hint="cs"/>
            <w:rtl/>
          </w:rPr>
          <w:t>ی</w:t>
        </w:r>
        <w:r w:rsidRPr="003A57D9">
          <w:rPr>
            <w:rStyle w:val="Hyperlink"/>
            <w:rFonts w:hint="eastAsia"/>
            <w:rtl/>
          </w:rPr>
          <w:t>خ</w:t>
        </w:r>
        <w:r w:rsidRPr="003A57D9">
          <w:rPr>
            <w:rStyle w:val="Hyperlink"/>
            <w:rtl/>
          </w:rPr>
          <w:t xml:space="preserve"> الحر العاملي، ج9، ص60، أبواب ما تجب ف</w:t>
        </w:r>
        <w:r w:rsidRPr="003A57D9">
          <w:rPr>
            <w:rStyle w:val="Hyperlink"/>
            <w:rFonts w:hint="cs"/>
            <w:rtl/>
          </w:rPr>
          <w:t>ی</w:t>
        </w:r>
        <w:r w:rsidRPr="003A57D9">
          <w:rPr>
            <w:rStyle w:val="Hyperlink"/>
            <w:rFonts w:hint="eastAsia"/>
            <w:rtl/>
          </w:rPr>
          <w:t>ه</w:t>
        </w:r>
        <w:r w:rsidRPr="003A57D9">
          <w:rPr>
            <w:rStyle w:val="Hyperlink"/>
            <w:rtl/>
          </w:rPr>
          <w:t xml:space="preserve"> الزکاه و ما تستحب ف</w:t>
        </w:r>
        <w:r w:rsidRPr="003A57D9">
          <w:rPr>
            <w:rStyle w:val="Hyperlink"/>
            <w:rFonts w:hint="cs"/>
            <w:rtl/>
          </w:rPr>
          <w:t>ی</w:t>
        </w:r>
        <w:r w:rsidRPr="003A57D9">
          <w:rPr>
            <w:rStyle w:val="Hyperlink"/>
            <w:rFonts w:hint="eastAsia"/>
            <w:rtl/>
          </w:rPr>
          <w:t>ه،</w:t>
        </w:r>
        <w:r w:rsidRPr="003A57D9">
          <w:rPr>
            <w:rStyle w:val="Hyperlink"/>
            <w:rtl/>
          </w:rPr>
          <w:t xml:space="preserve"> باب8، ح18، ط آل البيت</w:t>
        </w:r>
        <w:r w:rsidRPr="003A57D9">
          <w:rPr>
            <w:rStyle w:val="Hyperlink"/>
          </w:rPr>
          <w:t>.</w:t>
        </w:r>
      </w:hyperlink>
    </w:p>
  </w:footnote>
  <w:footnote w:id="4">
    <w:p w:rsidR="00A66E0C" w:rsidRPr="00A66E0C" w:rsidRDefault="00A66E0C" w:rsidP="00A66E0C">
      <w:pPr>
        <w:pStyle w:val="FootnoteText"/>
      </w:pPr>
      <w:r w:rsidRPr="00A66E0C">
        <w:footnoteRef/>
      </w:r>
      <w:r w:rsidRPr="00A66E0C">
        <w:rPr>
          <w:rtl/>
        </w:rPr>
        <w:t xml:space="preserve"> </w:t>
      </w:r>
      <w:hyperlink r:id="rId4" w:history="1">
        <w:r w:rsidRPr="00A66E0C">
          <w:rPr>
            <w:rStyle w:val="Hyperlink"/>
            <w:rtl/>
          </w:rPr>
          <w:t>تهذ</w:t>
        </w:r>
        <w:r w:rsidRPr="00A66E0C">
          <w:rPr>
            <w:rStyle w:val="Hyperlink"/>
            <w:rFonts w:hint="cs"/>
            <w:rtl/>
          </w:rPr>
          <w:t>ی</w:t>
        </w:r>
        <w:r w:rsidRPr="00A66E0C">
          <w:rPr>
            <w:rStyle w:val="Hyperlink"/>
            <w:rFonts w:hint="eastAsia"/>
            <w:rtl/>
          </w:rPr>
          <w:t>ب</w:t>
        </w:r>
        <w:r w:rsidRPr="00A66E0C">
          <w:rPr>
            <w:rStyle w:val="Hyperlink"/>
            <w:rtl/>
          </w:rPr>
          <w:t xml:space="preserve"> الاحکام، ش</w:t>
        </w:r>
        <w:r w:rsidRPr="00A66E0C">
          <w:rPr>
            <w:rStyle w:val="Hyperlink"/>
            <w:rFonts w:hint="cs"/>
            <w:rtl/>
          </w:rPr>
          <w:t>ی</w:t>
        </w:r>
        <w:r w:rsidRPr="00A66E0C">
          <w:rPr>
            <w:rStyle w:val="Hyperlink"/>
            <w:rFonts w:hint="eastAsia"/>
            <w:rtl/>
          </w:rPr>
          <w:t>خ</w:t>
        </w:r>
        <w:r w:rsidRPr="00A66E0C">
          <w:rPr>
            <w:rStyle w:val="Hyperlink"/>
            <w:rtl/>
          </w:rPr>
          <w:t xml:space="preserve"> طوس</w:t>
        </w:r>
        <w:r w:rsidRPr="00A66E0C">
          <w:rPr>
            <w:rStyle w:val="Hyperlink"/>
            <w:rFonts w:hint="cs"/>
            <w:rtl/>
          </w:rPr>
          <w:t>ی</w:t>
        </w:r>
        <w:r w:rsidRPr="00A66E0C">
          <w:rPr>
            <w:rStyle w:val="Hyperlink"/>
            <w:rFonts w:hint="eastAsia"/>
            <w:rtl/>
          </w:rPr>
          <w:t>،</w:t>
        </w:r>
        <w:r w:rsidRPr="00A66E0C">
          <w:rPr>
            <w:rStyle w:val="Hyperlink"/>
            <w:rtl/>
          </w:rPr>
          <w:t xml:space="preserve"> ج4، ص27</w:t>
        </w:r>
        <w:r w:rsidRPr="00A66E0C">
          <w:rPr>
            <w:rStyle w:val="Hyperlink"/>
          </w:rPr>
          <w:t>.</w:t>
        </w:r>
      </w:hyperlink>
    </w:p>
  </w:footnote>
  <w:footnote w:id="5">
    <w:p w:rsidR="00041EEF" w:rsidRPr="00041EEF" w:rsidRDefault="00041EEF" w:rsidP="00041EEF">
      <w:pPr>
        <w:pStyle w:val="FootnoteText"/>
      </w:pPr>
      <w:r w:rsidRPr="00041EEF">
        <w:footnoteRef/>
      </w:r>
      <w:r w:rsidRPr="00041EEF">
        <w:rPr>
          <w:rtl/>
        </w:rPr>
        <w:t xml:space="preserve"> </w:t>
      </w:r>
      <w:hyperlink r:id="rId5" w:history="1">
        <w:r w:rsidRPr="00041EEF">
          <w:rPr>
            <w:rStyle w:val="Hyperlink"/>
            <w:rtl/>
          </w:rPr>
          <w:t>جواهر الکلام، محمد حسن نجف</w:t>
        </w:r>
        <w:r w:rsidRPr="00041EEF">
          <w:rPr>
            <w:rStyle w:val="Hyperlink"/>
            <w:rFonts w:hint="cs"/>
            <w:rtl/>
          </w:rPr>
          <w:t>ی</w:t>
        </w:r>
        <w:r w:rsidRPr="00041EEF">
          <w:rPr>
            <w:rStyle w:val="Hyperlink"/>
            <w:rFonts w:hint="eastAsia"/>
            <w:rtl/>
          </w:rPr>
          <w:t>،</w:t>
        </w:r>
        <w:r w:rsidRPr="00041EEF">
          <w:rPr>
            <w:rStyle w:val="Hyperlink"/>
            <w:rtl/>
          </w:rPr>
          <w:t xml:space="preserve"> ج15، ص26</w:t>
        </w:r>
        <w:r w:rsidRPr="00041EEF">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9C5DF9">
      <w:rPr>
        <w:b/>
        <w:bCs/>
        <w:sz w:val="20"/>
        <w:szCs w:val="24"/>
        <w:rtl/>
      </w:rPr>
      <w:t>061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9C5DF9">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9C5DF9">
      <w:rPr>
        <w:b/>
        <w:bCs/>
        <w:color w:val="632423" w:themeColor="accent2" w:themeShade="80"/>
        <w:sz w:val="20"/>
        <w:szCs w:val="24"/>
        <w:rtl/>
      </w:rPr>
      <w:t>س</w:t>
    </w:r>
    <w:r w:rsidR="009C5DF9">
      <w:rPr>
        <w:rFonts w:hint="cs"/>
        <w:b/>
        <w:bCs/>
        <w:color w:val="632423" w:themeColor="accent2" w:themeShade="80"/>
        <w:sz w:val="20"/>
        <w:szCs w:val="24"/>
        <w:rtl/>
      </w:rPr>
      <w:t>ی</w:t>
    </w:r>
    <w:r w:rsidR="009C5DF9">
      <w:rPr>
        <w:rFonts w:hint="eastAsia"/>
        <w:b/>
        <w:bCs/>
        <w:color w:val="632423" w:themeColor="accent2" w:themeShade="80"/>
        <w:sz w:val="20"/>
        <w:szCs w:val="24"/>
        <w:rtl/>
      </w:rPr>
      <w:t>د</w:t>
    </w:r>
    <w:r w:rsidR="009C5DF9">
      <w:rPr>
        <w:b/>
        <w:bCs/>
        <w:color w:val="632423" w:themeColor="accent2" w:themeShade="80"/>
        <w:sz w:val="20"/>
        <w:szCs w:val="24"/>
        <w:rtl/>
      </w:rPr>
      <w:t xml:space="preserve"> محمد جواد شب</w:t>
    </w:r>
    <w:r w:rsidR="009C5DF9">
      <w:rPr>
        <w:rFonts w:hint="cs"/>
        <w:b/>
        <w:bCs/>
        <w:color w:val="632423" w:themeColor="accent2" w:themeShade="80"/>
        <w:sz w:val="20"/>
        <w:szCs w:val="24"/>
        <w:rtl/>
      </w:rPr>
      <w:t>ی</w:t>
    </w:r>
    <w:r w:rsidR="009C5DF9">
      <w:rPr>
        <w:rFonts w:hint="eastAsia"/>
        <w:b/>
        <w:bCs/>
        <w:color w:val="632423" w:themeColor="accent2" w:themeShade="80"/>
        <w:sz w:val="20"/>
        <w:szCs w:val="24"/>
        <w:rtl/>
      </w:rPr>
      <w:t>ر</w:t>
    </w:r>
    <w:r w:rsidR="009C5DF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9C5DF9">
      <w:rPr>
        <w:sz w:val="24"/>
        <w:szCs w:val="24"/>
        <w:rtl/>
      </w:rPr>
      <w:t>19 /10 /1400</w:t>
    </w:r>
  </w:p>
  <w:p w:rsidR="00FA3B17" w:rsidRPr="00F16B53" w:rsidRDefault="00935A55" w:rsidP="005B0AA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9C5DF9">
      <w:rPr>
        <w:color w:val="000000" w:themeColor="text1"/>
        <w:sz w:val="24"/>
        <w:szCs w:val="24"/>
        <w:rtl/>
      </w:rPr>
      <w:t>من تجب عل</w:t>
    </w:r>
    <w:r w:rsidR="009C5DF9">
      <w:rPr>
        <w:rFonts w:hint="cs"/>
        <w:color w:val="000000" w:themeColor="text1"/>
        <w:sz w:val="24"/>
        <w:szCs w:val="24"/>
        <w:rtl/>
      </w:rPr>
      <w:t>ی</w:t>
    </w:r>
    <w:r w:rsidR="009C5DF9">
      <w:rPr>
        <w:rFonts w:hint="eastAsia"/>
        <w:color w:val="000000" w:themeColor="text1"/>
        <w:sz w:val="24"/>
        <w:szCs w:val="24"/>
        <w:rtl/>
      </w:rPr>
      <w:t>ه</w:t>
    </w:r>
    <w:r w:rsidR="009C5DF9">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5B0AA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9C5DF9">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1EEF"/>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2449"/>
    <w:rsid w:val="001D2E9A"/>
    <w:rsid w:val="001D597F"/>
    <w:rsid w:val="001E3FD4"/>
    <w:rsid w:val="0020241A"/>
    <w:rsid w:val="00203821"/>
    <w:rsid w:val="00211632"/>
    <w:rsid w:val="0021630D"/>
    <w:rsid w:val="0024121B"/>
    <w:rsid w:val="00247D2F"/>
    <w:rsid w:val="00256560"/>
    <w:rsid w:val="00260312"/>
    <w:rsid w:val="0027605E"/>
    <w:rsid w:val="00281E00"/>
    <w:rsid w:val="00294A52"/>
    <w:rsid w:val="002B575F"/>
    <w:rsid w:val="002B729B"/>
    <w:rsid w:val="002C23B5"/>
    <w:rsid w:val="002C53A2"/>
    <w:rsid w:val="002D0040"/>
    <w:rsid w:val="002D2FA8"/>
    <w:rsid w:val="002E220F"/>
    <w:rsid w:val="002F17D0"/>
    <w:rsid w:val="002F5FC9"/>
    <w:rsid w:val="002F73B4"/>
    <w:rsid w:val="00307311"/>
    <w:rsid w:val="0032100F"/>
    <w:rsid w:val="0033402C"/>
    <w:rsid w:val="00340521"/>
    <w:rsid w:val="00345C73"/>
    <w:rsid w:val="00354A99"/>
    <w:rsid w:val="00360311"/>
    <w:rsid w:val="00361922"/>
    <w:rsid w:val="0037339B"/>
    <w:rsid w:val="00386C11"/>
    <w:rsid w:val="00397466"/>
    <w:rsid w:val="003A57D9"/>
    <w:rsid w:val="003A6148"/>
    <w:rsid w:val="003A7E11"/>
    <w:rsid w:val="003C33F6"/>
    <w:rsid w:val="003C3D2E"/>
    <w:rsid w:val="003C43A5"/>
    <w:rsid w:val="003E1C5C"/>
    <w:rsid w:val="003E6650"/>
    <w:rsid w:val="003F5B46"/>
    <w:rsid w:val="00401363"/>
    <w:rsid w:val="00402E47"/>
    <w:rsid w:val="004208D1"/>
    <w:rsid w:val="00425015"/>
    <w:rsid w:val="00430994"/>
    <w:rsid w:val="00441B6D"/>
    <w:rsid w:val="004466F8"/>
    <w:rsid w:val="004556EF"/>
    <w:rsid w:val="00462B07"/>
    <w:rsid w:val="00465BD2"/>
    <w:rsid w:val="004715C8"/>
    <w:rsid w:val="00476C53"/>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FF0"/>
    <w:rsid w:val="0054023D"/>
    <w:rsid w:val="005426BF"/>
    <w:rsid w:val="0056213C"/>
    <w:rsid w:val="00566929"/>
    <w:rsid w:val="00580C24"/>
    <w:rsid w:val="00590D91"/>
    <w:rsid w:val="005968EF"/>
    <w:rsid w:val="00596C1E"/>
    <w:rsid w:val="00596E4D"/>
    <w:rsid w:val="005A2E26"/>
    <w:rsid w:val="005B0AA4"/>
    <w:rsid w:val="005B7BCA"/>
    <w:rsid w:val="005C0DAE"/>
    <w:rsid w:val="005C188E"/>
    <w:rsid w:val="005D2349"/>
    <w:rsid w:val="005E1B60"/>
    <w:rsid w:val="005E5507"/>
    <w:rsid w:val="005E607B"/>
    <w:rsid w:val="005F0A8D"/>
    <w:rsid w:val="005F4CCE"/>
    <w:rsid w:val="00601229"/>
    <w:rsid w:val="00603B67"/>
    <w:rsid w:val="006162A2"/>
    <w:rsid w:val="006240DA"/>
    <w:rsid w:val="0063256E"/>
    <w:rsid w:val="00633F04"/>
    <w:rsid w:val="00635219"/>
    <w:rsid w:val="00635EC0"/>
    <w:rsid w:val="00640B58"/>
    <w:rsid w:val="00651B02"/>
    <w:rsid w:val="00651B19"/>
    <w:rsid w:val="00660A29"/>
    <w:rsid w:val="0068115A"/>
    <w:rsid w:val="00695519"/>
    <w:rsid w:val="006A4134"/>
    <w:rsid w:val="006A5DDA"/>
    <w:rsid w:val="006A6701"/>
    <w:rsid w:val="006B21F4"/>
    <w:rsid w:val="006B3753"/>
    <w:rsid w:val="006B7AD6"/>
    <w:rsid w:val="006B7BF8"/>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FE6"/>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5DF9"/>
    <w:rsid w:val="009C66D5"/>
    <w:rsid w:val="009D13FD"/>
    <w:rsid w:val="009D266A"/>
    <w:rsid w:val="009F7E07"/>
    <w:rsid w:val="00A00C4D"/>
    <w:rsid w:val="00A01522"/>
    <w:rsid w:val="00A10A11"/>
    <w:rsid w:val="00A13C6A"/>
    <w:rsid w:val="00A17B09"/>
    <w:rsid w:val="00A221DD"/>
    <w:rsid w:val="00A457C6"/>
    <w:rsid w:val="00A46AD0"/>
    <w:rsid w:val="00A47063"/>
    <w:rsid w:val="00A473A8"/>
    <w:rsid w:val="00A513F0"/>
    <w:rsid w:val="00A61AC8"/>
    <w:rsid w:val="00A6366F"/>
    <w:rsid w:val="00A65D4C"/>
    <w:rsid w:val="00A66E0C"/>
    <w:rsid w:val="00A70512"/>
    <w:rsid w:val="00AA1F60"/>
    <w:rsid w:val="00AA40D7"/>
    <w:rsid w:val="00AB5F7D"/>
    <w:rsid w:val="00AC0C50"/>
    <w:rsid w:val="00AC6FE2"/>
    <w:rsid w:val="00AF3925"/>
    <w:rsid w:val="00B1296B"/>
    <w:rsid w:val="00B132D5"/>
    <w:rsid w:val="00B2292F"/>
    <w:rsid w:val="00B43169"/>
    <w:rsid w:val="00B501A8"/>
    <w:rsid w:val="00B55AE4"/>
    <w:rsid w:val="00B70B46"/>
    <w:rsid w:val="00B739B0"/>
    <w:rsid w:val="00B80871"/>
    <w:rsid w:val="00B814A3"/>
    <w:rsid w:val="00B91EB3"/>
    <w:rsid w:val="00B96F38"/>
    <w:rsid w:val="00BC716B"/>
    <w:rsid w:val="00BD0E74"/>
    <w:rsid w:val="00BD5F8C"/>
    <w:rsid w:val="00BE29DD"/>
    <w:rsid w:val="00C066AF"/>
    <w:rsid w:val="00C10E06"/>
    <w:rsid w:val="00C145B8"/>
    <w:rsid w:val="00C2438F"/>
    <w:rsid w:val="00C31AF0"/>
    <w:rsid w:val="00C32A7E"/>
    <w:rsid w:val="00C34F28"/>
    <w:rsid w:val="00C368DF"/>
    <w:rsid w:val="00C40727"/>
    <w:rsid w:val="00C43C53"/>
    <w:rsid w:val="00C442C5"/>
    <w:rsid w:val="00C57B5C"/>
    <w:rsid w:val="00C57C7C"/>
    <w:rsid w:val="00C61049"/>
    <w:rsid w:val="00C63FFE"/>
    <w:rsid w:val="00C91EB6"/>
    <w:rsid w:val="00CA10B0"/>
    <w:rsid w:val="00CA2F8E"/>
    <w:rsid w:val="00CA3EE2"/>
    <w:rsid w:val="00CA6752"/>
    <w:rsid w:val="00CA7FD5"/>
    <w:rsid w:val="00CB3287"/>
    <w:rsid w:val="00CB33E2"/>
    <w:rsid w:val="00CB4E68"/>
    <w:rsid w:val="00CC2733"/>
    <w:rsid w:val="00CD0050"/>
    <w:rsid w:val="00CE5FF0"/>
    <w:rsid w:val="00CE7481"/>
    <w:rsid w:val="00CF0A8F"/>
    <w:rsid w:val="00D048CE"/>
    <w:rsid w:val="00D10998"/>
    <w:rsid w:val="00D15CBD"/>
    <w:rsid w:val="00D221CB"/>
    <w:rsid w:val="00D23391"/>
    <w:rsid w:val="00D31805"/>
    <w:rsid w:val="00D552B9"/>
    <w:rsid w:val="00D60C60"/>
    <w:rsid w:val="00D735B2"/>
    <w:rsid w:val="00D74021"/>
    <w:rsid w:val="00D76D01"/>
    <w:rsid w:val="00D8052A"/>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3B22"/>
    <w:rsid w:val="00E75920"/>
    <w:rsid w:val="00E80D96"/>
    <w:rsid w:val="00E83CD0"/>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3D2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CEA1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33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4551424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8260364">
      <w:bodyDiv w:val="1"/>
      <w:marLeft w:val="0"/>
      <w:marRight w:val="0"/>
      <w:marTop w:val="0"/>
      <w:marBottom w:val="0"/>
      <w:divBdr>
        <w:top w:val="none" w:sz="0" w:space="0" w:color="auto"/>
        <w:left w:val="none" w:sz="0" w:space="0" w:color="auto"/>
        <w:bottom w:val="none" w:sz="0" w:space="0" w:color="auto"/>
        <w:right w:val="none" w:sz="0" w:space="0" w:color="auto"/>
      </w:divBdr>
    </w:div>
    <w:div w:id="1696465702">
      <w:bodyDiv w:val="1"/>
      <w:marLeft w:val="0"/>
      <w:marRight w:val="0"/>
      <w:marTop w:val="0"/>
      <w:marBottom w:val="0"/>
      <w:divBdr>
        <w:top w:val="none" w:sz="0" w:space="0" w:color="auto"/>
        <w:left w:val="none" w:sz="0" w:space="0" w:color="auto"/>
        <w:bottom w:val="none" w:sz="0" w:space="0" w:color="auto"/>
        <w:right w:val="none" w:sz="0" w:space="0" w:color="auto"/>
      </w:divBdr>
    </w:div>
    <w:div w:id="176476230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1663500">
      <w:bodyDiv w:val="1"/>
      <w:marLeft w:val="0"/>
      <w:marRight w:val="0"/>
      <w:marTop w:val="0"/>
      <w:marBottom w:val="0"/>
      <w:divBdr>
        <w:top w:val="none" w:sz="0" w:space="0" w:color="auto"/>
        <w:left w:val="none" w:sz="0" w:space="0" w:color="auto"/>
        <w:bottom w:val="none" w:sz="0" w:space="0" w:color="auto"/>
        <w:right w:val="none" w:sz="0" w:space="0" w:color="auto"/>
      </w:divBdr>
    </w:div>
    <w:div w:id="197331841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9/60/" TargetMode="External"/><Relationship Id="rId2" Type="http://schemas.openxmlformats.org/officeDocument/2006/relationships/hyperlink" Target="http://lib.eshia.ir/11005/3/497/" TargetMode="External"/><Relationship Id="rId1" Type="http://schemas.openxmlformats.org/officeDocument/2006/relationships/hyperlink" Target="http://lib.eshia.ir/10088/15/26/" TargetMode="External"/><Relationship Id="rId5" Type="http://schemas.openxmlformats.org/officeDocument/2006/relationships/hyperlink" Target="http://lib.eshia.ir/10088/15/26/" TargetMode="External"/><Relationship Id="rId4" Type="http://schemas.openxmlformats.org/officeDocument/2006/relationships/hyperlink" Target="http://lib.eshia.ir/10083/4/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2942-F73B-4B99-95E2-7953B3F6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2364</Words>
  <Characters>13476</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5</cp:revision>
  <cp:lastPrinted>2022-01-16T03:59:00Z</cp:lastPrinted>
  <dcterms:created xsi:type="dcterms:W3CDTF">2022-01-16T03:58:00Z</dcterms:created>
  <dcterms:modified xsi:type="dcterms:W3CDTF">2022-01-16T03:59:00Z</dcterms:modified>
  <cp:contentStatus>ویرایش 2.5</cp:contentStatus>
  <cp:version>2.7</cp:version>
</cp:coreProperties>
</file>