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BC3" w:rsidRDefault="00B72BC3" w:rsidP="00B72BC3">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رج فقه استاد سید محمد جواد شبیری</w:t>
      </w:r>
    </w:p>
    <w:p w:rsidR="00B72BC3" w:rsidRDefault="00B72BC3" w:rsidP="00B72BC3">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5</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1400 </w:t>
      </w:r>
      <w:r w:rsidRPr="00FD6DC0">
        <w:rPr>
          <w:rFonts w:ascii="IRANSans" w:hAnsi="IRANSans" w:cs="IRANSans"/>
          <w:b/>
          <w:bCs/>
          <w:color w:val="0101FF"/>
          <w:sz w:val="24"/>
          <w:szCs w:val="24"/>
          <w:shd w:val="clear" w:color="auto" w:fill="FFFFFF"/>
          <w:rtl/>
        </w:rPr>
        <w:t>اشتراط بلوغ در زکات</w:t>
      </w:r>
      <w:r w:rsidRPr="00FD6DC0">
        <w:rPr>
          <w:rFonts w:ascii="IRANSans" w:hAnsi="IRANSans" w:cs="IRANSans" w:hint="cs"/>
          <w:b/>
          <w:bCs/>
          <w:color w:val="0101FF"/>
          <w:sz w:val="24"/>
          <w:szCs w:val="24"/>
          <w:shd w:val="clear" w:color="auto" w:fill="FFFFFF"/>
          <w:rtl/>
        </w:rPr>
        <w:t xml:space="preserve"> /</w:t>
      </w:r>
      <w:r w:rsidRPr="00FD6DC0">
        <w:rPr>
          <w:rFonts w:ascii="IRANSans" w:hAnsi="IRANSans" w:cs="IRANSans"/>
          <w:b/>
          <w:bCs/>
          <w:color w:val="0101FF"/>
          <w:sz w:val="24"/>
          <w:szCs w:val="24"/>
          <w:shd w:val="clear" w:color="auto" w:fill="FFFFFF"/>
          <w:rtl/>
        </w:rPr>
        <w:t>من تجب عل</w:t>
      </w:r>
      <w:r w:rsidRPr="00FD6DC0">
        <w:rPr>
          <w:rFonts w:ascii="IRANSans" w:hAnsi="IRANSans" w:cs="IRANSans" w:hint="cs"/>
          <w:b/>
          <w:bCs/>
          <w:color w:val="0101FF"/>
          <w:sz w:val="24"/>
          <w:szCs w:val="24"/>
          <w:shd w:val="clear" w:color="auto" w:fill="FFFFFF"/>
          <w:rtl/>
        </w:rPr>
        <w:t>ی</w:t>
      </w:r>
      <w:r w:rsidRPr="00FD6DC0">
        <w:rPr>
          <w:rFonts w:ascii="IRANSans" w:hAnsi="IRANSans" w:cs="IRANSans" w:hint="eastAsia"/>
          <w:b/>
          <w:bCs/>
          <w:color w:val="0101FF"/>
          <w:sz w:val="24"/>
          <w:szCs w:val="24"/>
          <w:shd w:val="clear" w:color="auto" w:fill="FFFFFF"/>
          <w:rtl/>
        </w:rPr>
        <w:t>ه</w:t>
      </w:r>
      <w:r w:rsidRPr="00FD6DC0">
        <w:rPr>
          <w:rFonts w:ascii="IRANSans" w:hAnsi="IRANSans" w:cs="IRANSans"/>
          <w:b/>
          <w:bCs/>
          <w:color w:val="0101FF"/>
          <w:sz w:val="24"/>
          <w:szCs w:val="24"/>
          <w:shd w:val="clear" w:color="auto" w:fill="FFFFFF"/>
          <w:rtl/>
        </w:rPr>
        <w:t xml:space="preserve"> الزکاه</w:t>
      </w:r>
      <w:r w:rsidRPr="00A6366F">
        <w:rPr>
          <w:rFonts w:hint="cs"/>
          <w:rtl/>
        </w:rPr>
        <w:t xml:space="preserve"> </w:t>
      </w:r>
      <w:r>
        <w:rPr>
          <w:rFonts w:ascii="IRANSans" w:hAnsi="IRANSans" w:cs="IRANSans"/>
          <w:b/>
          <w:bCs/>
          <w:color w:val="0101FF"/>
          <w:sz w:val="24"/>
          <w:szCs w:val="24"/>
          <w:shd w:val="clear" w:color="auto" w:fill="FFFFFF"/>
          <w:rtl/>
        </w:rPr>
        <w:t>/زکات</w:t>
      </w:r>
    </w:p>
    <w:p w:rsidR="008F5B4D" w:rsidRPr="009C66D5" w:rsidRDefault="008F5B4D" w:rsidP="00B04F9A">
      <w:pPr>
        <w:jc w:val="both"/>
        <w:rPr>
          <w:rStyle w:val="Emphasis"/>
          <w:b/>
          <w:bCs w:val="0"/>
          <w:rtl/>
        </w:rPr>
      </w:pPr>
      <w:bookmarkStart w:id="0" w:name="_GoBack"/>
      <w:bookmarkEnd w:id="0"/>
      <w:r w:rsidRPr="009C66D5">
        <w:rPr>
          <w:rStyle w:val="Emphasis"/>
          <w:rFonts w:hint="cs"/>
          <w:b/>
          <w:bCs w:val="0"/>
          <w:rtl/>
        </w:rPr>
        <w:t>خلاصه مباحث گذشته:</w:t>
      </w:r>
    </w:p>
    <w:p w:rsidR="003A6148" w:rsidRDefault="008F5B4D" w:rsidP="00B04F9A">
      <w:pPr>
        <w:pBdr>
          <w:bottom w:val="double" w:sz="6" w:space="1" w:color="auto"/>
        </w:pBdr>
        <w:jc w:val="both"/>
        <w:rPr>
          <w:rtl/>
        </w:rPr>
      </w:pPr>
      <w:r>
        <w:rPr>
          <w:rFonts w:hint="cs"/>
          <w:rtl/>
        </w:rPr>
        <w:t>متن خلاصه ...</w:t>
      </w:r>
    </w:p>
    <w:p w:rsidR="00247D2F" w:rsidRPr="003A6148" w:rsidRDefault="00247D2F" w:rsidP="00B04F9A">
      <w:pPr>
        <w:pBdr>
          <w:bottom w:val="double" w:sz="6" w:space="1" w:color="auto"/>
        </w:pBdr>
        <w:jc w:val="both"/>
      </w:pPr>
    </w:p>
    <w:p w:rsidR="008F5B4D" w:rsidRDefault="008F5B4D" w:rsidP="00B04F9A">
      <w:pPr>
        <w:jc w:val="both"/>
      </w:pPr>
    </w:p>
    <w:p w:rsidR="00A84829" w:rsidRDefault="00A84829" w:rsidP="00B04F9A">
      <w:pPr>
        <w:pStyle w:val="Heading2"/>
        <w:jc w:val="both"/>
        <w:rPr>
          <w:rtl/>
        </w:rPr>
      </w:pPr>
      <w:bookmarkStart w:id="1" w:name="_Toc91605511"/>
      <w:bookmarkStart w:id="2" w:name="_Toc91682316"/>
      <w:bookmarkStart w:id="3" w:name="_Toc92112813"/>
      <w:r>
        <w:rPr>
          <w:rFonts w:hint="cs"/>
          <w:rtl/>
        </w:rPr>
        <w:t>روایت نوزدهم و بیستم: صحیحه زراره و محمد بن مسلم</w:t>
      </w:r>
      <w:bookmarkEnd w:id="1"/>
      <w:bookmarkEnd w:id="2"/>
      <w:bookmarkEnd w:id="3"/>
    </w:p>
    <w:p w:rsidR="00A84829" w:rsidRDefault="00A84829" w:rsidP="00B04F9A">
      <w:pPr>
        <w:jc w:val="both"/>
        <w:rPr>
          <w:color w:val="008000"/>
          <w:rtl/>
        </w:rPr>
      </w:pPr>
      <w:r w:rsidRPr="008D68D2">
        <w:rPr>
          <w:color w:val="008000"/>
          <w:rtl/>
        </w:rPr>
        <w:t>سَعْدٌ عَنْ أَحْمَدَ بْنِ مُحَمَّدٍ عَنِ الْعَبَّاسِ بْنِ مَعْرُوفٍ عَنْ حَمَّادِ بْنِ عِيسَى عَنْ حَرِيزِ بْنِ عَبْدِ اللَّهِ عَنْ زُرَارَةَ وَ مُحَمَّدِ بْنِ مُسْلِمٍ عَنْ أَبِي جَعْفَرٍ وَ أَبِي عَبْدِ اللَّهِ ع أَنَّهُمَا قَالا مَالُ الْيَتِيمِ لَيْسَ عَلَيْهِ فِي الْعَيْنِ وَ الصَّامِتِ شَيْ‏ءٌ فَأَمَّا الْغَلَّاتُ فَإِنَّ عَلَيْهَا الصَّدَقَةَ وَاجِبَةً.</w:t>
      </w:r>
      <w:r>
        <w:rPr>
          <w:rStyle w:val="FootnoteReference"/>
          <w:color w:val="008000"/>
          <w:rtl/>
        </w:rPr>
        <w:footnoteReference w:id="1"/>
      </w:r>
    </w:p>
    <w:p w:rsidR="00A84829" w:rsidRDefault="00A84829" w:rsidP="00B04F9A">
      <w:pPr>
        <w:jc w:val="both"/>
        <w:rPr>
          <w:color w:val="008000"/>
          <w:rtl/>
        </w:rPr>
      </w:pPr>
      <w:r>
        <w:rPr>
          <w:rFonts w:hint="cs"/>
          <w:rtl/>
        </w:rPr>
        <w:t xml:space="preserve">در نقل کافی تعبیر اینگونه است: </w:t>
      </w:r>
      <w:r w:rsidRPr="008D68D2">
        <w:rPr>
          <w:color w:val="008000"/>
          <w:rtl/>
        </w:rPr>
        <w:t>لَيْسَ عَلَى مَالِ الْيَتِيمِ فِي الدِّينِ وَ الْمَالِ الصَّامِتِ شَيْ‏ءٌ فَأَمَّا الْغَلَّاتُ فَعَلَيْهَا الصَّدَقَةُ وَاجِبَةٌ.</w:t>
      </w:r>
      <w:r>
        <w:rPr>
          <w:rStyle w:val="FootnoteReference"/>
          <w:color w:val="008000"/>
          <w:rtl/>
        </w:rPr>
        <w:footnoteReference w:id="2"/>
      </w:r>
    </w:p>
    <w:p w:rsidR="00FC37A5" w:rsidRDefault="00FC37A5" w:rsidP="00B04F9A">
      <w:pPr>
        <w:pStyle w:val="Heading3"/>
        <w:jc w:val="both"/>
        <w:rPr>
          <w:rtl/>
        </w:rPr>
      </w:pPr>
      <w:bookmarkStart w:id="4" w:name="_Toc92112814"/>
      <w:r>
        <w:rPr>
          <w:rFonts w:hint="cs"/>
          <w:rtl/>
        </w:rPr>
        <w:t>نسخه صحیح؛ «العین» یا «الدین»؟</w:t>
      </w:r>
      <w:bookmarkEnd w:id="4"/>
    </w:p>
    <w:p w:rsidR="001A1EA5" w:rsidRDefault="00A84829" w:rsidP="00B04F9A">
      <w:pPr>
        <w:jc w:val="both"/>
        <w:rPr>
          <w:rtl/>
        </w:rPr>
      </w:pPr>
      <w:r>
        <w:rPr>
          <w:rFonts w:hint="cs"/>
          <w:rtl/>
        </w:rPr>
        <w:t>برخی از بزرگان فرمودند: ظاهرا تعبیر «العین»</w:t>
      </w:r>
      <w:r w:rsidR="00FC37A5">
        <w:rPr>
          <w:rFonts w:hint="cs"/>
          <w:rtl/>
        </w:rPr>
        <w:t xml:space="preserve"> صحیح</w:t>
      </w:r>
      <w:r>
        <w:rPr>
          <w:rFonts w:hint="cs"/>
          <w:rtl/>
        </w:rPr>
        <w:t xml:space="preserve"> است و تعبیر «الدین» که در کافی است، محرّف است.</w:t>
      </w:r>
    </w:p>
    <w:p w:rsidR="00A84829" w:rsidRDefault="00A84829" w:rsidP="00B04F9A">
      <w:pPr>
        <w:jc w:val="both"/>
        <w:rPr>
          <w:rtl/>
        </w:rPr>
      </w:pPr>
      <w:r>
        <w:rPr>
          <w:rFonts w:hint="cs"/>
          <w:rtl/>
        </w:rPr>
        <w:t xml:space="preserve">یکی از نکاتی که موجب تحریف شده این است که یکی از معانی </w:t>
      </w:r>
      <w:r w:rsidR="00FC37A5">
        <w:rPr>
          <w:rFonts w:hint="cs"/>
          <w:rtl/>
        </w:rPr>
        <w:t>«العین»</w:t>
      </w:r>
      <w:r>
        <w:rPr>
          <w:rFonts w:hint="cs"/>
          <w:rtl/>
        </w:rPr>
        <w:t xml:space="preserve">، </w:t>
      </w:r>
      <w:r w:rsidR="00FC37A5">
        <w:rPr>
          <w:rFonts w:hint="cs"/>
          <w:rtl/>
        </w:rPr>
        <w:t>«</w:t>
      </w:r>
      <w:r>
        <w:rPr>
          <w:rFonts w:hint="cs"/>
          <w:rtl/>
        </w:rPr>
        <w:t>ما لیس بدین</w:t>
      </w:r>
      <w:r w:rsidR="00FC37A5">
        <w:rPr>
          <w:rFonts w:hint="cs"/>
          <w:rtl/>
        </w:rPr>
        <w:t>»</w:t>
      </w:r>
      <w:r>
        <w:rPr>
          <w:rFonts w:hint="cs"/>
          <w:rtl/>
        </w:rPr>
        <w:t xml:space="preserve"> است و تبدیل کلمه به متضادّ، تحریفی متعارف است. همچنین از جهت نگارشی نیز بین «العین» و «الدین» شباهت وجود دارد و اگر بین «عین» و «ین» </w:t>
      </w:r>
      <w:r w:rsidR="00FC37A5">
        <w:rPr>
          <w:rFonts w:hint="cs"/>
          <w:rtl/>
        </w:rPr>
        <w:t xml:space="preserve">در نگارش </w:t>
      </w:r>
      <w:r>
        <w:rPr>
          <w:rFonts w:hint="cs"/>
          <w:rtl/>
        </w:rPr>
        <w:t xml:space="preserve">«العین» فاصله بیافتد ممکن است به صورت «الدین» خوانده شود. </w:t>
      </w:r>
    </w:p>
    <w:p w:rsidR="00A84829" w:rsidRDefault="00A84829" w:rsidP="00B04F9A">
      <w:pPr>
        <w:jc w:val="both"/>
        <w:rPr>
          <w:rtl/>
        </w:rPr>
      </w:pPr>
      <w:r>
        <w:rPr>
          <w:rFonts w:hint="cs"/>
          <w:rtl/>
        </w:rPr>
        <w:t xml:space="preserve">ممکن است احتمالی برای صحیح بودن نسخه «الدین» مطرح شود. به این بیان که: در زکات این بحث اختلافی است که آیا مقدار دین از زکات کسر می شود؟ به خصوص در صورتی که دین برای تحصیل مال زکوی حاصل شده باشد که معمولا این میزان دین، کسر می شود. البته آیت الله والد به این مطلب قائل نیست اما بین عامه این بحث اختلافی است و در خاصه نیز این اختلاف وجود دارد. پس وجود زکات در دین محلّ بحث است و این روایت می تواند دلیل بر نفی زکات در دین یتیم باشد. </w:t>
      </w:r>
    </w:p>
    <w:p w:rsidR="00A84829" w:rsidRDefault="00A84829" w:rsidP="00B04F9A">
      <w:pPr>
        <w:jc w:val="both"/>
        <w:rPr>
          <w:rtl/>
        </w:rPr>
      </w:pPr>
      <w:r>
        <w:rPr>
          <w:rFonts w:hint="cs"/>
          <w:rtl/>
        </w:rPr>
        <w:lastRenderedPageBreak/>
        <w:t xml:space="preserve">اما این بیان صحیح نیست زیرا این مباحث ارتباطی به یتیم ندارد و یتیم در آنها خصوصیتی ندارد. این بحث، مبحثی کلی است که آیا مقدار دین از زکات کسر می شود؟ پس به نظر می رسد </w:t>
      </w:r>
      <w:r>
        <w:rPr>
          <w:rFonts w:ascii="Sakkal Majalla" w:hAnsi="Sakkal Majalla" w:cs="Sakkal Majalla" w:hint="cs"/>
          <w:rtl/>
        </w:rPr>
        <w:t>–</w:t>
      </w:r>
      <w:r>
        <w:rPr>
          <w:rFonts w:hint="cs"/>
          <w:rtl/>
        </w:rPr>
        <w:t xml:space="preserve"> چنانچه برخی از شرّاح حدیث فرمودند- «الدین» صحیح نیست و «العین» صحیح است. </w:t>
      </w:r>
    </w:p>
    <w:p w:rsidR="00FC37A5" w:rsidRPr="00FC37A5" w:rsidRDefault="00FC37A5" w:rsidP="00B04F9A">
      <w:pPr>
        <w:pStyle w:val="Heading3"/>
        <w:jc w:val="both"/>
        <w:rPr>
          <w:rFonts w:cs="Arial"/>
          <w:rtl/>
        </w:rPr>
      </w:pPr>
      <w:bookmarkStart w:id="5" w:name="_Toc92112815"/>
      <w:r>
        <w:rPr>
          <w:rFonts w:hint="cs"/>
          <w:rtl/>
        </w:rPr>
        <w:t>اشکال: عدم نظارت روایت به حکم زکات مواشی</w:t>
      </w:r>
      <w:bookmarkEnd w:id="5"/>
      <w:r>
        <w:rPr>
          <w:rFonts w:hint="cs"/>
          <w:rtl/>
        </w:rPr>
        <w:t xml:space="preserve"> </w:t>
      </w:r>
    </w:p>
    <w:p w:rsidR="00A84829" w:rsidRPr="0054188B" w:rsidRDefault="007C4729" w:rsidP="00B04F9A">
      <w:pPr>
        <w:jc w:val="both"/>
        <w:rPr>
          <w:rtl/>
        </w:rPr>
      </w:pPr>
      <w:r>
        <w:rPr>
          <w:rFonts w:hint="cs"/>
          <w:rtl/>
        </w:rPr>
        <w:t>البته این مشکل وجود دارد که چرا در این حدیث به «العین» و «المال الصامت» و «الغلات» پرداخته و درباره «المواشی» حکم نشده که آیا زکات دارد یا نه؟ در صورتی که مواشی از جهت مال بودن تفاوتی ندارد و حتی متعارفا مال صبی، غیر</w:t>
      </w:r>
      <w:r w:rsidR="0054188B">
        <w:rPr>
          <w:rFonts w:hint="cs"/>
          <w:rtl/>
        </w:rPr>
        <w:t xml:space="preserve"> مواشی نیست. بر خلاف </w:t>
      </w:r>
      <w:r w:rsidR="0054188B" w:rsidRPr="00433239">
        <w:rPr>
          <w:color w:val="008000"/>
          <w:rtl/>
        </w:rPr>
        <w:t>اغْسِلْهُ فِي الْمِرْكَنِ مَرَّتَيْنِ فَإِنْ غَسَلْتَهُ فِي مَاءٍ جَارٍ فَمَرَّةً وَاحِدَةً.</w:t>
      </w:r>
      <w:r w:rsidR="0054188B">
        <w:rPr>
          <w:rStyle w:val="FootnoteReference"/>
          <w:color w:val="008000"/>
          <w:rtl/>
        </w:rPr>
        <w:footnoteReference w:id="3"/>
      </w:r>
      <w:r w:rsidR="0054188B">
        <w:rPr>
          <w:rFonts w:hint="cs"/>
          <w:color w:val="008000"/>
          <w:rtl/>
        </w:rPr>
        <w:t xml:space="preserve"> </w:t>
      </w:r>
      <w:r w:rsidR="0054188B" w:rsidRPr="0054188B">
        <w:rPr>
          <w:rFonts w:hint="cs"/>
          <w:rtl/>
        </w:rPr>
        <w:t>که متعارف</w:t>
      </w:r>
      <w:r w:rsidR="00FC37A5">
        <w:rPr>
          <w:rFonts w:hint="cs"/>
          <w:rtl/>
        </w:rPr>
        <w:t>،</w:t>
      </w:r>
      <w:r w:rsidR="0054188B" w:rsidRPr="0054188B">
        <w:rPr>
          <w:rFonts w:hint="cs"/>
          <w:rtl/>
        </w:rPr>
        <w:t xml:space="preserve"> غسل در ماء جاری و ماء قلیل بوده و در آب کرّ غیر جاری به صورت متعارف، غسل صورت ن</w:t>
      </w:r>
      <w:r w:rsidR="00FC37A5">
        <w:rPr>
          <w:rFonts w:hint="cs"/>
          <w:rtl/>
        </w:rPr>
        <w:t xml:space="preserve">می </w:t>
      </w:r>
      <w:r w:rsidR="0054188B" w:rsidRPr="0054188B">
        <w:rPr>
          <w:rFonts w:hint="cs"/>
          <w:rtl/>
        </w:rPr>
        <w:t>گرفته است. پس مقسم در روایت</w:t>
      </w:r>
      <w:r w:rsidR="00FC37A5">
        <w:rPr>
          <w:rFonts w:hint="cs"/>
          <w:rtl/>
        </w:rPr>
        <w:t xml:space="preserve"> اخیر</w:t>
      </w:r>
      <w:r w:rsidR="0054188B" w:rsidRPr="0054188B">
        <w:rPr>
          <w:rFonts w:hint="cs"/>
          <w:rtl/>
        </w:rPr>
        <w:t xml:space="preserve">، متعارف است در حالی که بچه می تواند طلا و نقره، سکه، مواشی و غلات داشته باشد و همه این اموال برای بچه متعارف است. </w:t>
      </w:r>
    </w:p>
    <w:p w:rsidR="0054188B" w:rsidRDefault="0054188B" w:rsidP="00B04F9A">
      <w:pPr>
        <w:jc w:val="both"/>
        <w:rPr>
          <w:rtl/>
        </w:rPr>
      </w:pPr>
      <w:r w:rsidRPr="0054188B">
        <w:rPr>
          <w:rFonts w:hint="cs"/>
          <w:rtl/>
        </w:rPr>
        <w:t xml:space="preserve">برای روشن شدن این مسأله باید واژه های حدیث را معنا کرد. </w:t>
      </w:r>
    </w:p>
    <w:p w:rsidR="00FC37A5" w:rsidRDefault="00FC37A5" w:rsidP="00B04F9A">
      <w:pPr>
        <w:pStyle w:val="Heading4"/>
        <w:jc w:val="both"/>
        <w:rPr>
          <w:rtl/>
        </w:rPr>
      </w:pPr>
      <w:bookmarkStart w:id="6" w:name="_Toc92112816"/>
      <w:r>
        <w:rPr>
          <w:rFonts w:hint="cs"/>
          <w:rtl/>
        </w:rPr>
        <w:t>معانی «العین» در لغت</w:t>
      </w:r>
      <w:bookmarkEnd w:id="6"/>
      <w:r>
        <w:rPr>
          <w:rFonts w:hint="cs"/>
          <w:rtl/>
        </w:rPr>
        <w:t xml:space="preserve"> </w:t>
      </w:r>
    </w:p>
    <w:p w:rsidR="0054188B" w:rsidRDefault="0054188B" w:rsidP="00B04F9A">
      <w:pPr>
        <w:jc w:val="both"/>
        <w:rPr>
          <w:rtl/>
        </w:rPr>
      </w:pPr>
      <w:r>
        <w:rPr>
          <w:rFonts w:hint="cs"/>
          <w:rtl/>
        </w:rPr>
        <w:t xml:space="preserve">در کتاب العین معانی مختلفی برای «العین» مطرح کرده که این معانی </w:t>
      </w:r>
      <w:r w:rsidR="00FC37A5">
        <w:rPr>
          <w:rFonts w:hint="cs"/>
          <w:rtl/>
        </w:rPr>
        <w:t xml:space="preserve">ذیل </w:t>
      </w:r>
      <w:r>
        <w:rPr>
          <w:rFonts w:hint="cs"/>
          <w:rtl/>
        </w:rPr>
        <w:t>می تواند با معنای «العین» در روایت</w:t>
      </w:r>
      <w:r w:rsidR="00FC37A5">
        <w:rPr>
          <w:rFonts w:hint="cs"/>
          <w:rtl/>
        </w:rPr>
        <w:t xml:space="preserve"> تناسب</w:t>
      </w:r>
      <w:r>
        <w:rPr>
          <w:rFonts w:hint="cs"/>
          <w:rtl/>
        </w:rPr>
        <w:t xml:space="preserve"> داشته باشد:</w:t>
      </w:r>
    </w:p>
    <w:p w:rsidR="0054188B" w:rsidRDefault="0054188B" w:rsidP="00B04F9A">
      <w:pPr>
        <w:jc w:val="both"/>
        <w:rPr>
          <w:color w:val="000080"/>
          <w:rtl/>
        </w:rPr>
      </w:pPr>
      <w:r w:rsidRPr="0054188B">
        <w:rPr>
          <w:color w:val="000080"/>
          <w:rtl/>
        </w:rPr>
        <w:t xml:space="preserve">و العَيْن: المال العتيد الحاضر. يقال: إنه لَعَيْن غير (دين)، أي: مال حاضر. </w:t>
      </w:r>
      <w:r>
        <w:rPr>
          <w:rFonts w:hint="cs"/>
          <w:color w:val="000080"/>
          <w:rtl/>
        </w:rPr>
        <w:t xml:space="preserve">... </w:t>
      </w:r>
      <w:r w:rsidRPr="0054188B">
        <w:rPr>
          <w:color w:val="000080"/>
          <w:rtl/>
        </w:rPr>
        <w:t>و يقال: العَيْن: الدينار،</w:t>
      </w:r>
      <w:r>
        <w:rPr>
          <w:rStyle w:val="FootnoteReference"/>
          <w:color w:val="000080"/>
          <w:rtl/>
        </w:rPr>
        <w:footnoteReference w:id="4"/>
      </w:r>
      <w:r w:rsidRPr="0054188B">
        <w:rPr>
          <w:color w:val="000080"/>
          <w:rtl/>
        </w:rPr>
        <w:t xml:space="preserve"> </w:t>
      </w:r>
    </w:p>
    <w:p w:rsidR="0054188B" w:rsidRDefault="0054188B" w:rsidP="00B04F9A">
      <w:pPr>
        <w:jc w:val="both"/>
        <w:rPr>
          <w:rtl/>
        </w:rPr>
      </w:pPr>
      <w:r>
        <w:rPr>
          <w:rFonts w:hint="cs"/>
          <w:rtl/>
        </w:rPr>
        <w:t xml:space="preserve">اگر «العین» به معنای مال عتید حاضر باشد، گویا </w:t>
      </w:r>
      <w:r w:rsidR="00FC37A5">
        <w:rPr>
          <w:rFonts w:hint="cs"/>
          <w:rtl/>
        </w:rPr>
        <w:t xml:space="preserve">در </w:t>
      </w:r>
      <w:r>
        <w:rPr>
          <w:rFonts w:hint="cs"/>
          <w:rtl/>
        </w:rPr>
        <w:t xml:space="preserve">«لیس علیه فی العین شیء» بیان شده: حتی در مال حاضر هم زکات نیست و در مقام بیان فرد خفی تر است. اما مطابق این معنا، «لیس علیه فی الصامت شیء» خصوصیتی ندارد. </w:t>
      </w:r>
    </w:p>
    <w:p w:rsidR="0054188B" w:rsidRDefault="0054188B" w:rsidP="00B04F9A">
      <w:pPr>
        <w:jc w:val="both"/>
        <w:rPr>
          <w:rtl/>
        </w:rPr>
      </w:pPr>
      <w:r>
        <w:rPr>
          <w:rFonts w:hint="cs"/>
          <w:rtl/>
        </w:rPr>
        <w:t xml:space="preserve">اگر «العین» به معنای دینار باشد، باز </w:t>
      </w:r>
      <w:r w:rsidR="00FC37A5">
        <w:rPr>
          <w:rFonts w:hint="cs"/>
          <w:rtl/>
        </w:rPr>
        <w:t xml:space="preserve">درباره </w:t>
      </w:r>
      <w:r>
        <w:rPr>
          <w:rFonts w:hint="cs"/>
          <w:rtl/>
        </w:rPr>
        <w:t>«لی</w:t>
      </w:r>
      <w:r w:rsidR="00FC37A5">
        <w:rPr>
          <w:rFonts w:hint="cs"/>
          <w:rtl/>
        </w:rPr>
        <w:t xml:space="preserve">س علیه فی الدینار شیء» در روایت، </w:t>
      </w:r>
      <w:r>
        <w:rPr>
          <w:rFonts w:hint="cs"/>
          <w:rtl/>
        </w:rPr>
        <w:t>این سوال مطرح است.</w:t>
      </w:r>
    </w:p>
    <w:p w:rsidR="0054188B" w:rsidRDefault="0054188B" w:rsidP="00B04F9A">
      <w:pPr>
        <w:jc w:val="both"/>
        <w:rPr>
          <w:rtl/>
        </w:rPr>
      </w:pPr>
      <w:r>
        <w:rPr>
          <w:rFonts w:hint="cs"/>
          <w:rtl/>
        </w:rPr>
        <w:t xml:space="preserve">در مجموع </w:t>
      </w:r>
      <w:r w:rsidR="009B5E61">
        <w:rPr>
          <w:rFonts w:hint="cs"/>
          <w:rtl/>
        </w:rPr>
        <w:t>چند</w:t>
      </w:r>
      <w:r>
        <w:rPr>
          <w:rFonts w:hint="cs"/>
          <w:rtl/>
        </w:rPr>
        <w:t xml:space="preserve"> معنای مرتبط با معنای «العین» در روایت برای «العین» بیان شده است: </w:t>
      </w:r>
    </w:p>
    <w:p w:rsidR="009D51E4" w:rsidRPr="009D51E4" w:rsidRDefault="009B5E61" w:rsidP="00B04F9A">
      <w:pPr>
        <w:pStyle w:val="ListParagraph"/>
        <w:numPr>
          <w:ilvl w:val="0"/>
          <w:numId w:val="16"/>
        </w:numPr>
        <w:jc w:val="both"/>
      </w:pPr>
      <w:r>
        <w:rPr>
          <w:rFonts w:hint="cs"/>
          <w:color w:val="000000"/>
          <w:rtl/>
        </w:rPr>
        <w:t xml:space="preserve">المال العتید الحاضر </w:t>
      </w:r>
      <w:r w:rsidR="009D51E4">
        <w:rPr>
          <w:rFonts w:hint="cs"/>
          <w:color w:val="000000"/>
          <w:rtl/>
        </w:rPr>
        <w:t xml:space="preserve">که در کتاب العین مطرح شده </w:t>
      </w:r>
      <w:r w:rsidR="00FC37A5">
        <w:rPr>
          <w:rFonts w:hint="cs"/>
          <w:color w:val="000000"/>
          <w:rtl/>
        </w:rPr>
        <w:t>یا المال الناضّ</w:t>
      </w:r>
      <w:r>
        <w:rPr>
          <w:rFonts w:hint="cs"/>
          <w:color w:val="000000"/>
          <w:rtl/>
        </w:rPr>
        <w:t xml:space="preserve"> که در صحاح ج 6 ص 2170 مطرح شده یا النقد الحاضر که در تهذیب اللغه ج 3 ص 132 مطرح شده است. «النا</w:t>
      </w:r>
      <w:r w:rsidR="00FC37A5">
        <w:rPr>
          <w:rFonts w:hint="cs"/>
          <w:color w:val="000000"/>
          <w:rtl/>
        </w:rPr>
        <w:t>ضّ</w:t>
      </w:r>
      <w:r>
        <w:rPr>
          <w:rFonts w:hint="cs"/>
          <w:color w:val="000000"/>
          <w:rtl/>
        </w:rPr>
        <w:t xml:space="preserve">» به معنای حاضر مشخص و در مقابل دین </w:t>
      </w:r>
      <w:r>
        <w:rPr>
          <w:rFonts w:hint="cs"/>
          <w:color w:val="000000"/>
          <w:rtl/>
        </w:rPr>
        <w:lastRenderedPageBreak/>
        <w:t xml:space="preserve">است. </w:t>
      </w:r>
      <w:r w:rsidR="00FC37A5">
        <w:rPr>
          <w:rFonts w:hint="cs"/>
          <w:color w:val="000000"/>
          <w:rtl/>
        </w:rPr>
        <w:t>«نضّ</w:t>
      </w:r>
      <w:r>
        <w:rPr>
          <w:rFonts w:hint="cs"/>
          <w:color w:val="000000"/>
          <w:rtl/>
        </w:rPr>
        <w:t xml:space="preserve"> الدین» به معنای «حلّ زمن ادائه» است. </w:t>
      </w:r>
      <w:r w:rsidR="009D51E4" w:rsidRPr="009D51E4">
        <w:rPr>
          <w:rFonts w:hint="cs"/>
          <w:color w:val="000000"/>
          <w:rtl/>
        </w:rPr>
        <w:t xml:space="preserve">در معجم مقاییس اللغه توضیح داده که تمام معانی «العین» از معنای چشم گرفته شده و مال عتید حاضر نیز از همین باب است: </w:t>
      </w:r>
      <w:r w:rsidR="009D51E4" w:rsidRPr="009D51E4">
        <w:rPr>
          <w:rFonts w:cs="B Badr"/>
          <w:color w:val="000080"/>
          <w:rtl/>
        </w:rPr>
        <w:t>و من الباب: العَين، و هو المال العَتِيد الحاضر؛ يقال هو عَينٌ غير دَين، أى هو مال حاضرٌ تراه العيونُ.</w:t>
      </w:r>
      <w:r w:rsidR="009D51E4">
        <w:rPr>
          <w:rStyle w:val="FootnoteReference"/>
          <w:color w:val="000080"/>
          <w:rtl/>
        </w:rPr>
        <w:footnoteReference w:id="5"/>
      </w:r>
      <w:r w:rsidR="009D51E4">
        <w:rPr>
          <w:rFonts w:cs="B Badr" w:hint="cs"/>
          <w:color w:val="000080"/>
          <w:rtl/>
        </w:rPr>
        <w:t xml:space="preserve"> </w:t>
      </w:r>
      <w:r w:rsidR="009D51E4" w:rsidRPr="009D51E4">
        <w:rPr>
          <w:rFonts w:cs="B Badr" w:hint="cs"/>
          <w:rtl/>
        </w:rPr>
        <w:t xml:space="preserve">در المحکم ج 2 ص 252 و دیگر کتب لغت نیز این معنا ذکر شده است. </w:t>
      </w:r>
    </w:p>
    <w:p w:rsidR="009D51E4" w:rsidRPr="009D51E4" w:rsidRDefault="009D51E4" w:rsidP="00B04F9A">
      <w:pPr>
        <w:pStyle w:val="ListParagraph"/>
        <w:numPr>
          <w:ilvl w:val="0"/>
          <w:numId w:val="16"/>
        </w:numPr>
        <w:jc w:val="both"/>
      </w:pPr>
      <w:r>
        <w:rPr>
          <w:rFonts w:cs="B Badr" w:hint="cs"/>
          <w:rtl/>
        </w:rPr>
        <w:t xml:space="preserve">دینار معنای دیگری است که می تواند مراد از «العین» در روایت همین باشد. شاید به علت چشم گیر بودن و قیمتی بودن دینار در مقابل درهم که کم قیمت تر است، بر آن «العین» اطلاق شده است. این معنا در کتاب العین و المحکم ج 2 ص 251 مطرح شده است. در مصباح المنیر نیز عبارتی دارد که در ادامه آن را خواهیم خواند. در القاموس ج 4 ص 250 و شمس العلوم </w:t>
      </w:r>
      <w:r w:rsidRPr="009D51E4">
        <w:rPr>
          <w:rFonts w:cs="B Badr" w:hint="cs"/>
          <w:rtl/>
        </w:rPr>
        <w:t xml:space="preserve"> </w:t>
      </w:r>
      <w:r>
        <w:rPr>
          <w:rFonts w:cs="B Badr" w:hint="cs"/>
          <w:rtl/>
        </w:rPr>
        <w:t xml:space="preserve">ج 7 ص 4848 معنای دینار ذکر شده است. </w:t>
      </w:r>
    </w:p>
    <w:p w:rsidR="009D51E4" w:rsidRDefault="009D51E4" w:rsidP="00B04F9A">
      <w:pPr>
        <w:pStyle w:val="ListParagraph"/>
        <w:numPr>
          <w:ilvl w:val="0"/>
          <w:numId w:val="16"/>
        </w:numPr>
        <w:jc w:val="both"/>
        <w:rPr>
          <w:rFonts w:cs="B Badr"/>
        </w:rPr>
      </w:pPr>
      <w:r>
        <w:rPr>
          <w:rFonts w:cs="B Badr" w:hint="cs"/>
          <w:rtl/>
        </w:rPr>
        <w:t>مطلق ذهب، معنای سومی اس</w:t>
      </w:r>
      <w:r w:rsidR="009E7606">
        <w:rPr>
          <w:rFonts w:cs="B Badr" w:hint="cs"/>
          <w:rtl/>
        </w:rPr>
        <w:t xml:space="preserve">ت که برای «العین» بیان شده است. در المحکم ج 2 ص 252 می نویسد: </w:t>
      </w:r>
      <w:r w:rsidR="009E7606" w:rsidRPr="009E7606">
        <w:rPr>
          <w:rFonts w:cs="B Badr"/>
          <w:color w:val="000080"/>
          <w:rtl/>
        </w:rPr>
        <w:t>و العَيْنُ: المالُ العَتِيدُ الحاضِرُ. و من كلامهم: عَيْنٌ غَيرُ دينٍ. و العَيْنُ: الدّينارُ</w:t>
      </w:r>
      <w:r w:rsidR="009E7606" w:rsidRPr="009E7606">
        <w:rPr>
          <w:rFonts w:cs="B Badr" w:hint="cs"/>
          <w:color w:val="000080"/>
          <w:rtl/>
        </w:rPr>
        <w:t xml:space="preserve"> ... </w:t>
      </w:r>
      <w:r w:rsidR="009E7606" w:rsidRPr="009E7606">
        <w:rPr>
          <w:rFonts w:cs="B Badr"/>
          <w:color w:val="000080"/>
          <w:rtl/>
        </w:rPr>
        <w:t>و العَيْنُ: الذَّهَبُ عامَّةً،</w:t>
      </w:r>
      <w:r w:rsidR="009E7606">
        <w:rPr>
          <w:rFonts w:cs="B Badr" w:hint="cs"/>
          <w:color w:val="000080"/>
          <w:rtl/>
        </w:rPr>
        <w:t xml:space="preserve"> </w:t>
      </w:r>
      <w:r w:rsidR="009E7606" w:rsidRPr="009E7606">
        <w:rPr>
          <w:rFonts w:cs="B Badr" w:hint="cs"/>
          <w:rtl/>
        </w:rPr>
        <w:t>قید «عامّه» برای این است که در این معنا لازم نیست ذهب، مضروب باشد. در قاموس یکی از معانی «العین» را دینا</w:t>
      </w:r>
      <w:r w:rsidR="009E7606">
        <w:rPr>
          <w:rFonts w:cs="B Badr" w:hint="cs"/>
          <w:rtl/>
        </w:rPr>
        <w:t xml:space="preserve">ر و دیگری را ذهب بیان کرده است. در کتاب الماء ج 3 ص 934 جزو معانی «العین»، ذهب را مطرح کرده است. </w:t>
      </w:r>
    </w:p>
    <w:p w:rsidR="009E7606" w:rsidRDefault="009E7606" w:rsidP="00B04F9A">
      <w:pPr>
        <w:jc w:val="both"/>
        <w:rPr>
          <w:rtl/>
        </w:rPr>
      </w:pPr>
      <w:r>
        <w:rPr>
          <w:rFonts w:hint="cs"/>
          <w:rtl/>
        </w:rPr>
        <w:t>از بین این عبارات، دو عبارت را که مفصّل تر است</w:t>
      </w:r>
      <w:r w:rsidR="00FC37A5">
        <w:rPr>
          <w:rFonts w:hint="cs"/>
          <w:rtl/>
        </w:rPr>
        <w:t>،</w:t>
      </w:r>
      <w:r>
        <w:rPr>
          <w:rFonts w:hint="cs"/>
          <w:rtl/>
        </w:rPr>
        <w:t xml:space="preserve"> می خوانیم. </w:t>
      </w:r>
    </w:p>
    <w:p w:rsidR="009E7606" w:rsidRDefault="009E7606" w:rsidP="00B04F9A">
      <w:pPr>
        <w:jc w:val="both"/>
        <w:rPr>
          <w:rtl/>
        </w:rPr>
      </w:pPr>
      <w:r>
        <w:rPr>
          <w:rFonts w:hint="cs"/>
          <w:rtl/>
        </w:rPr>
        <w:t xml:space="preserve">در المصباح المنیر می نویسد: </w:t>
      </w:r>
    </w:p>
    <w:p w:rsidR="009E7606" w:rsidRPr="009E7606" w:rsidRDefault="009E7606" w:rsidP="00B04F9A">
      <w:pPr>
        <w:jc w:val="both"/>
        <w:rPr>
          <w:b/>
          <w:bCs/>
        </w:rPr>
      </w:pPr>
      <w:r w:rsidRPr="009E7606">
        <w:rPr>
          <w:color w:val="000080"/>
          <w:rtl/>
        </w:rPr>
        <w:t>و (الْعَيْنُ) ما ضُرِبَ مِنَ الدَّنَانِيرِ وَ قَدْ يُقَالُ لِغَيْرِ الْمَضْرُوبِ (عَيْن) أَيْضا</w:t>
      </w:r>
      <w:r>
        <w:rPr>
          <w:rStyle w:val="FootnoteReference"/>
          <w:color w:val="000080"/>
          <w:rtl/>
        </w:rPr>
        <w:footnoteReference w:id="6"/>
      </w:r>
    </w:p>
    <w:p w:rsidR="009D51E4" w:rsidRDefault="009E7606" w:rsidP="00B04F9A">
      <w:pPr>
        <w:jc w:val="both"/>
        <w:rPr>
          <w:rtl/>
        </w:rPr>
      </w:pPr>
      <w:r>
        <w:rPr>
          <w:rFonts w:hint="cs"/>
          <w:rtl/>
        </w:rPr>
        <w:t>ظاهرا مراد این است که «العین» به ذهب غیر مضروب نیز اطلاق می شود. در ادامه می نویسد:</w:t>
      </w:r>
    </w:p>
    <w:p w:rsidR="009E7606" w:rsidRPr="009E7606" w:rsidRDefault="009E7606" w:rsidP="00B04F9A">
      <w:pPr>
        <w:jc w:val="both"/>
        <w:rPr>
          <w:color w:val="000080"/>
          <w:rtl/>
        </w:rPr>
      </w:pPr>
      <w:r w:rsidRPr="009E7606">
        <w:rPr>
          <w:color w:val="000080"/>
          <w:rtl/>
        </w:rPr>
        <w:t>قَالَ فِي التَّهْذِيبِ و (الْعَيْنُ) النّقْدُ يُقَالُ اشْتَرَيْتُ بِالدَّيْنِ أَوْ (بِالْعَيْنِ) وَ تُجْمَعُ (الْعَيْنُ) لِغَيْرِ الْمَضْرُوبِ عَلَى (عُيُونٍ) و (أَعْيُن) قَالَ ابْنُ السِّكِّيتِ وَ رُبَّمَا قَالَتِ الْعَرَبُ فِى جَمْعِهَا (أَعْيَان) وَ هُوَ قَلِيل وَ لَا</w:t>
      </w:r>
      <w:r w:rsidRPr="009E7606">
        <w:rPr>
          <w:rFonts w:hint="cs"/>
          <w:color w:val="000080"/>
          <w:rtl/>
        </w:rPr>
        <w:t xml:space="preserve"> </w:t>
      </w:r>
      <w:r w:rsidRPr="009E7606">
        <w:rPr>
          <w:color w:val="000080"/>
          <w:rtl/>
        </w:rPr>
        <w:t>تُجْمَعُ إِذَا كَانَتْ بِمَعْنَى الْمَضْرُوبِ إِلَّا عَلَى (أَعْيَانٍ)</w:t>
      </w:r>
    </w:p>
    <w:p w:rsidR="00FC37A5" w:rsidRDefault="00A22F97" w:rsidP="00B04F9A">
      <w:pPr>
        <w:jc w:val="both"/>
        <w:rPr>
          <w:rtl/>
        </w:rPr>
      </w:pPr>
      <w:r>
        <w:rPr>
          <w:rFonts w:hint="cs"/>
          <w:rtl/>
        </w:rPr>
        <w:t>در صورتی که «العین» به معنای سکه و دینار باشد فقط بر «اعیان» جمع بسته می شود. ایشان در ادامه عبارتی دارد که ظاهرا ایشان دو معنای مختلف «العین» را خلط کرده است:</w:t>
      </w:r>
    </w:p>
    <w:p w:rsidR="00A22F97" w:rsidRDefault="00A22F97" w:rsidP="00B04F9A">
      <w:pPr>
        <w:jc w:val="both"/>
        <w:rPr>
          <w:color w:val="000080"/>
          <w:rtl/>
        </w:rPr>
      </w:pPr>
      <w:r>
        <w:rPr>
          <w:rFonts w:hint="cs"/>
          <w:rtl/>
        </w:rPr>
        <w:lastRenderedPageBreak/>
        <w:t xml:space="preserve"> </w:t>
      </w:r>
      <w:r w:rsidRPr="00A22F97">
        <w:rPr>
          <w:color w:val="000080"/>
          <w:rtl/>
        </w:rPr>
        <w:t>يُقَالُ هِي دَرَاهِمُكَ (بِأَعْيَانِهَا) وَ هُمْ إِخْوَتُكَ (بأَعْيَانِهِمْ)</w:t>
      </w:r>
    </w:p>
    <w:p w:rsidR="007C3101" w:rsidRDefault="007C3101" w:rsidP="00B04F9A">
      <w:pPr>
        <w:jc w:val="both"/>
        <w:rPr>
          <w:rtl/>
        </w:rPr>
      </w:pPr>
      <w:r>
        <w:rPr>
          <w:rFonts w:hint="cs"/>
          <w:rtl/>
        </w:rPr>
        <w:t xml:space="preserve">در کتب لغت این عبارت وجود دارد اما مربوط به این معنای «العین» نیست بلکه مربوط به معنای </w:t>
      </w:r>
      <w:r w:rsidR="00FC37A5">
        <w:rPr>
          <w:rFonts w:hint="cs"/>
          <w:rtl/>
        </w:rPr>
        <w:t xml:space="preserve">نفس و </w:t>
      </w:r>
      <w:r>
        <w:rPr>
          <w:rFonts w:hint="cs"/>
          <w:rtl/>
        </w:rPr>
        <w:t xml:space="preserve">خود شیء است. در مصباح المنیر پیش از این دارد: </w:t>
      </w:r>
    </w:p>
    <w:p w:rsidR="007C3101" w:rsidRDefault="007C3101" w:rsidP="00B04F9A">
      <w:pPr>
        <w:jc w:val="both"/>
        <w:rPr>
          <w:color w:val="000080"/>
          <w:rtl/>
        </w:rPr>
      </w:pPr>
      <w:r w:rsidRPr="007C3101">
        <w:rPr>
          <w:color w:val="000080"/>
          <w:rtl/>
        </w:rPr>
        <w:t>الْعَيْنُ: تَقَعُ بِالاشْتراكِ عَلَى أَشْيَاءَ مُخْتَلِفَةٍ فَمِنْهَا الْبَاصِرَة</w:t>
      </w:r>
      <w:r w:rsidRPr="007C3101">
        <w:rPr>
          <w:rFonts w:hint="cs"/>
          <w:color w:val="000080"/>
          <w:rtl/>
        </w:rPr>
        <w:t xml:space="preserve"> ... </w:t>
      </w:r>
      <w:r w:rsidRPr="007C3101">
        <w:rPr>
          <w:color w:val="000080"/>
          <w:rtl/>
        </w:rPr>
        <w:t>و (عَيْنُ) الشَّي‏ءِ نَفْسُهُ وَ مِنْهُ يُقَالُ أَخَذْتُ مَالِي (بعَيْنِهِ) و الْمَعْنَى أَخَذْتُ (عَيْنَ) مَالِي.</w:t>
      </w:r>
    </w:p>
    <w:p w:rsidR="007C3101" w:rsidRDefault="007C3101" w:rsidP="00B04F9A">
      <w:pPr>
        <w:jc w:val="both"/>
        <w:rPr>
          <w:color w:val="000080"/>
          <w:rtl/>
        </w:rPr>
      </w:pPr>
      <w:r>
        <w:rPr>
          <w:rFonts w:hint="cs"/>
          <w:rtl/>
        </w:rPr>
        <w:t xml:space="preserve">شاید </w:t>
      </w:r>
      <w:r w:rsidRPr="00A22F97">
        <w:rPr>
          <w:color w:val="000080"/>
          <w:rtl/>
        </w:rPr>
        <w:t>يُقَالُ هِي دَرَاهِمُكَ (بِأَعْيَانِهَا) وَ هُمْ إِخْوَتُكَ (بأَعْيَانِهِمْ)</w:t>
      </w:r>
      <w:r w:rsidRPr="007C3101">
        <w:rPr>
          <w:rFonts w:hint="cs"/>
          <w:rtl/>
        </w:rPr>
        <w:t xml:space="preserve"> ادامه عبارت قبل نیست. بلکه بیان می کند: «العین» به معنای خود نیز به «اعیان» جمع بسته می شود. در حقیقت این عبارت، تفسیر «العین» به معنای مضروب نیست تا از آن استفاده شود که «العین» به معنای دراهم نیز به کار می رود. شبیه این عبارت در کلام لغویین دیگر نیز وارد شده اما نه ذیل این معنا. پس ی</w:t>
      </w:r>
      <w:r w:rsidR="00FC37A5">
        <w:rPr>
          <w:rFonts w:hint="cs"/>
          <w:rtl/>
        </w:rPr>
        <w:t>ا مصباح المنیر اشتباه کرده یا ب</w:t>
      </w:r>
      <w:r w:rsidRPr="007C3101">
        <w:rPr>
          <w:rFonts w:hint="cs"/>
          <w:rtl/>
        </w:rPr>
        <w:t xml:space="preserve">د تعبیر کرده است به این صورت که «العین» به معنای خود با «اعیان» جمع بسته می شود بر خلاف «العین» به معنای باصره که سه جمع دارد. در ادامه می نویسد: </w:t>
      </w:r>
    </w:p>
    <w:p w:rsidR="007C3101" w:rsidRDefault="007C3101" w:rsidP="00B04F9A">
      <w:pPr>
        <w:jc w:val="both"/>
        <w:rPr>
          <w:color w:val="000080"/>
          <w:rtl/>
        </w:rPr>
      </w:pPr>
      <w:r w:rsidRPr="007C3101">
        <w:rPr>
          <w:color w:val="000080"/>
          <w:rtl/>
        </w:rPr>
        <w:t>يُقَالُ هِي دَرَاهِمُكَ (بِأَعْيَانِهَا) وَ هُمْ إِخْوَتُكَ (بأَعْيَانِهِمْ) وَ تُجْمَعُ الْبَاصِرَةُ عَلَى (أَعْيُن) و (أَعْيَانٍ) و (عُيُونٍ)</w:t>
      </w:r>
    </w:p>
    <w:p w:rsidR="007C3101" w:rsidRDefault="007C3101" w:rsidP="00B04F9A">
      <w:pPr>
        <w:jc w:val="both"/>
        <w:rPr>
          <w:rtl/>
        </w:rPr>
      </w:pPr>
      <w:r>
        <w:rPr>
          <w:rFonts w:hint="cs"/>
          <w:rtl/>
        </w:rPr>
        <w:t>پس در این عبارت، جمع های مختلف «العین» را بیان کرده که اگر به معنای مضروب باشد، بر «اعیان» جمع بسته می شود. اگر به معنای غیر مضروب باشد، بر «العیون» و «اعین»</w:t>
      </w:r>
      <w:r w:rsidR="00FC37A5">
        <w:rPr>
          <w:rFonts w:hint="cs"/>
          <w:rtl/>
        </w:rPr>
        <w:t xml:space="preserve"> جمع می شود</w:t>
      </w:r>
      <w:r>
        <w:rPr>
          <w:rFonts w:hint="cs"/>
          <w:rtl/>
        </w:rPr>
        <w:t xml:space="preserve"> و نادرا «اعیان» نیز به کار می رود. اگر به م</w:t>
      </w:r>
      <w:r w:rsidR="00FC37A5">
        <w:rPr>
          <w:rFonts w:hint="cs"/>
          <w:rtl/>
        </w:rPr>
        <w:t xml:space="preserve">عنای نفس شیء باشد، بر </w:t>
      </w:r>
      <w:r>
        <w:rPr>
          <w:rFonts w:hint="cs"/>
          <w:rtl/>
        </w:rPr>
        <w:t xml:space="preserve">«اعیان» جمع بسته می شود و اگر به معنای باصره باشد، به هر سه صورت «اعین» و «اعیان» و «عیون» جمع بسته می شود. </w:t>
      </w:r>
    </w:p>
    <w:p w:rsidR="007C3101" w:rsidRDefault="007C3101" w:rsidP="00B04F9A">
      <w:pPr>
        <w:jc w:val="both"/>
        <w:rPr>
          <w:rtl/>
        </w:rPr>
      </w:pPr>
      <w:r>
        <w:rPr>
          <w:rFonts w:hint="cs"/>
          <w:rtl/>
        </w:rPr>
        <w:t xml:space="preserve">در </w:t>
      </w:r>
      <w:r w:rsidR="001C17E5">
        <w:rPr>
          <w:rFonts w:hint="cs"/>
          <w:rtl/>
        </w:rPr>
        <w:t>تهذیب اللغه</w:t>
      </w:r>
      <w:r w:rsidR="00141395">
        <w:rPr>
          <w:rFonts w:hint="cs"/>
          <w:rtl/>
        </w:rPr>
        <w:t xml:space="preserve"> </w:t>
      </w:r>
      <w:r w:rsidR="001C17E5">
        <w:rPr>
          <w:rFonts w:hint="cs"/>
          <w:rtl/>
        </w:rPr>
        <w:t xml:space="preserve">ج 3 ص 131 </w:t>
      </w:r>
      <w:r w:rsidR="00141395">
        <w:rPr>
          <w:rFonts w:hint="cs"/>
          <w:rtl/>
        </w:rPr>
        <w:t>نیز شبیه به این عبارت وجود دارد:</w:t>
      </w:r>
    </w:p>
    <w:p w:rsidR="00141395" w:rsidRDefault="00141395" w:rsidP="00B04F9A">
      <w:pPr>
        <w:jc w:val="both"/>
        <w:rPr>
          <w:color w:val="000080"/>
          <w:rtl/>
        </w:rPr>
      </w:pPr>
      <w:r w:rsidRPr="001C17E5">
        <w:rPr>
          <w:color w:val="000080"/>
          <w:rtl/>
        </w:rPr>
        <w:t>و يقال: هذه دراهمك بأعيانها و هي أعيان دراهمك و لا يقال فيها أعْيُن و لا عيون و كذلك يقال هؤلاء إخوتك بأعيانهم، و لا يقال: أعين و عيون.</w:t>
      </w:r>
      <w:r w:rsidR="00FC37A5">
        <w:rPr>
          <w:rStyle w:val="FootnoteReference"/>
          <w:color w:val="000080"/>
          <w:rtl/>
        </w:rPr>
        <w:footnoteReference w:id="7"/>
      </w:r>
    </w:p>
    <w:p w:rsidR="001C17E5" w:rsidRDefault="001C17E5" w:rsidP="00B04F9A">
      <w:pPr>
        <w:jc w:val="both"/>
        <w:rPr>
          <w:color w:val="000080"/>
          <w:rtl/>
        </w:rPr>
      </w:pPr>
      <w:r>
        <w:rPr>
          <w:rFonts w:hint="cs"/>
          <w:rtl/>
        </w:rPr>
        <w:t xml:space="preserve">عبارت دیگری وجود دارد که تازگی دارد و شبیه به آن در عبارات دیگر وجود ندارد. در تمام عبارت تا اینجا «العین» درباره دنانیر بود اما در شمس العلوم ج 7 ص 8 دارد: </w:t>
      </w:r>
      <w:r w:rsidRPr="001C17E5">
        <w:rPr>
          <w:color w:val="000080"/>
          <w:rtl/>
        </w:rPr>
        <w:t>و العَيْن: النقد من الدراهم.</w:t>
      </w:r>
      <w:r w:rsidRPr="001C17E5">
        <w:rPr>
          <w:rFonts w:hint="cs"/>
          <w:color w:val="000080"/>
          <w:rtl/>
        </w:rPr>
        <w:t xml:space="preserve"> </w:t>
      </w:r>
      <w:r w:rsidRPr="001C17E5">
        <w:rPr>
          <w:color w:val="000080"/>
          <w:rtl/>
        </w:rPr>
        <w:t>و العَيْن: الدنانير</w:t>
      </w:r>
    </w:p>
    <w:p w:rsidR="001C17E5" w:rsidRDefault="001C17E5" w:rsidP="00B04F9A">
      <w:pPr>
        <w:jc w:val="both"/>
        <w:rPr>
          <w:rtl/>
        </w:rPr>
      </w:pPr>
      <w:r>
        <w:rPr>
          <w:rFonts w:hint="cs"/>
          <w:rtl/>
        </w:rPr>
        <w:lastRenderedPageBreak/>
        <w:t>در این عبارت، «العین» به معنای دراهم نیز به کار رفته است. به نظر می رسد، «النقد من الدراهم» همان معنای «العین» در مقابل دین است که ا</w:t>
      </w:r>
      <w:r w:rsidR="00B04F9A">
        <w:rPr>
          <w:rFonts w:hint="cs"/>
          <w:rtl/>
        </w:rPr>
        <w:t>لمال العتید الحاضر و المال الناضّ</w:t>
      </w:r>
      <w:r>
        <w:rPr>
          <w:rFonts w:hint="cs"/>
          <w:rtl/>
        </w:rPr>
        <w:t xml:space="preserve"> ناظر به همین معنا بود. پس دراهم در آن خصوصیت ندارد و مطلق مالی است که خصوصیت پیدا کرده است بر خلاف دین. پس خصوصیتی برای دراهم </w:t>
      </w:r>
      <w:r w:rsidR="00B04F9A">
        <w:rPr>
          <w:rFonts w:hint="cs"/>
          <w:rtl/>
        </w:rPr>
        <w:t xml:space="preserve">در اطلاق «العین» </w:t>
      </w:r>
      <w:r>
        <w:rPr>
          <w:rFonts w:hint="cs"/>
          <w:rtl/>
        </w:rPr>
        <w:t xml:space="preserve">وجود ندارد. </w:t>
      </w:r>
    </w:p>
    <w:p w:rsidR="001C17E5" w:rsidRDefault="001C17E5" w:rsidP="00B04F9A">
      <w:pPr>
        <w:jc w:val="both"/>
        <w:rPr>
          <w:rtl/>
        </w:rPr>
      </w:pPr>
      <w:r>
        <w:rPr>
          <w:rFonts w:hint="cs"/>
          <w:rtl/>
        </w:rPr>
        <w:t xml:space="preserve">در ادامه می نویسد: </w:t>
      </w:r>
    </w:p>
    <w:p w:rsidR="001C17E5" w:rsidRDefault="001C17E5" w:rsidP="00B04F9A">
      <w:pPr>
        <w:jc w:val="both"/>
        <w:rPr>
          <w:color w:val="000080"/>
          <w:rtl/>
        </w:rPr>
      </w:pPr>
      <w:r w:rsidRPr="00AF71B1">
        <w:rPr>
          <w:color w:val="000080"/>
          <w:rtl/>
        </w:rPr>
        <w:t>في حديث ابن سيرين: «كانوا لا يرصدون الثمارَ في الدَّيْن، و ينبغي أن يرصدوا العين في الدين»</w:t>
      </w:r>
    </w:p>
    <w:p w:rsidR="00AF71B1" w:rsidRPr="00AF71B1" w:rsidRDefault="00AC6941" w:rsidP="00B04F9A">
      <w:pPr>
        <w:jc w:val="both"/>
        <w:rPr>
          <w:rtl/>
        </w:rPr>
      </w:pPr>
      <w:r>
        <w:rPr>
          <w:rFonts w:hint="cs"/>
          <w:rtl/>
        </w:rPr>
        <w:t>به این معنا که ثمار را در دین رصد نمی کردند و مناسب است که عین را در دین رصد کنند. سپس معنای آن را اینگونه نقل کرده:</w:t>
      </w:r>
    </w:p>
    <w:p w:rsidR="00AC6941" w:rsidRDefault="00AC6941" w:rsidP="00B04F9A">
      <w:pPr>
        <w:jc w:val="both"/>
        <w:rPr>
          <w:color w:val="000080"/>
          <w:rtl/>
        </w:rPr>
      </w:pPr>
      <w:r>
        <w:rPr>
          <w:color w:val="000080"/>
          <w:rtl/>
        </w:rPr>
        <w:t>قيل: معناه إذا كان لرجلٍ ثمارٌ</w:t>
      </w:r>
      <w:r w:rsidR="001C17E5" w:rsidRPr="00AF71B1">
        <w:rPr>
          <w:rFonts w:hint="cs"/>
          <w:color w:val="000080"/>
          <w:rtl/>
        </w:rPr>
        <w:t xml:space="preserve"> </w:t>
      </w:r>
      <w:r w:rsidR="001C17E5" w:rsidRPr="00AF71B1">
        <w:rPr>
          <w:color w:val="000080"/>
          <w:rtl/>
        </w:rPr>
        <w:t xml:space="preserve">يلزم فيها العُشْر و عليه دين، </w:t>
      </w:r>
      <w:r w:rsidRPr="00AF71B1">
        <w:rPr>
          <w:color w:val="000080"/>
          <w:rtl/>
        </w:rPr>
        <w:t>فالذي عليه لا يكون قصاصاً، و يجب عليه العشر.</w:t>
      </w:r>
    </w:p>
    <w:p w:rsidR="00AC6941" w:rsidRPr="00AC6941" w:rsidRDefault="00AC6941" w:rsidP="00B04F9A">
      <w:pPr>
        <w:jc w:val="both"/>
        <w:rPr>
          <w:rtl/>
        </w:rPr>
      </w:pPr>
      <w:r w:rsidRPr="00AC6941">
        <w:rPr>
          <w:rFonts w:hint="cs"/>
          <w:rtl/>
        </w:rPr>
        <w:t>به این معنا که اگر کسی ثمره داشته باشد، زکات ده یک</w:t>
      </w:r>
      <w:r w:rsidR="00B04F9A">
        <w:rPr>
          <w:rFonts w:hint="cs"/>
          <w:rtl/>
        </w:rPr>
        <w:t>،</w:t>
      </w:r>
      <w:r w:rsidRPr="00AC6941">
        <w:rPr>
          <w:rFonts w:hint="cs"/>
          <w:rtl/>
        </w:rPr>
        <w:t xml:space="preserve"> بر او واجب می شود و اینگونه نیست که به خاطر دین بودن زکات بر شیء تعلق نگیرد زیرا زکات قصاص نیست. </w:t>
      </w:r>
    </w:p>
    <w:p w:rsidR="00AC6941" w:rsidRDefault="001C17E5" w:rsidP="00B04F9A">
      <w:pPr>
        <w:jc w:val="both"/>
        <w:rPr>
          <w:color w:val="000080"/>
          <w:rtl/>
        </w:rPr>
      </w:pPr>
      <w:r w:rsidRPr="00AF71B1">
        <w:rPr>
          <w:color w:val="000080"/>
          <w:rtl/>
        </w:rPr>
        <w:t xml:space="preserve">و إن كان له عينٌ مثل الدَّيْن لم تجب عليه زكاة، و كان الدين قصاصاً بالعين. </w:t>
      </w:r>
    </w:p>
    <w:p w:rsidR="00AC6941" w:rsidRPr="00AC6941" w:rsidRDefault="00AC6941" w:rsidP="00B04F9A">
      <w:pPr>
        <w:jc w:val="both"/>
        <w:rPr>
          <w:color w:val="000000"/>
          <w:rtl/>
        </w:rPr>
      </w:pPr>
      <w:r>
        <w:rPr>
          <w:rFonts w:hint="cs"/>
          <w:rtl/>
        </w:rPr>
        <w:t xml:space="preserve">اما در صورتی که عینی داشته باشد و مثل آن دین بر عهده او باشد، زکات بر او واجب نیست و دین جایگزین عین می شود و به این اعتبار که ذمّه او مشغول به دین است، دیگر از عین زکات گرفته نمی شود. </w:t>
      </w:r>
    </w:p>
    <w:p w:rsidR="001C17E5" w:rsidRDefault="001C17E5" w:rsidP="00B04F9A">
      <w:pPr>
        <w:jc w:val="both"/>
        <w:rPr>
          <w:color w:val="000080"/>
          <w:rtl/>
        </w:rPr>
      </w:pPr>
      <w:r w:rsidRPr="00AF71B1">
        <w:rPr>
          <w:color w:val="000080"/>
          <w:rtl/>
        </w:rPr>
        <w:t xml:space="preserve">و قوله: إن الدَّين يمنع الزكاة؛ قول زيد ابن علي و أبي حنيفة و أصحابه و مالك و أحد قولي الشافعي، و قوله </w:t>
      </w:r>
      <w:r w:rsidR="00AC6941">
        <w:rPr>
          <w:rFonts w:hint="cs"/>
          <w:color w:val="000080"/>
          <w:rtl/>
        </w:rPr>
        <w:t xml:space="preserve">(شافعی) </w:t>
      </w:r>
      <w:r w:rsidRPr="00AF71B1">
        <w:rPr>
          <w:color w:val="000080"/>
          <w:rtl/>
        </w:rPr>
        <w:t>الآخر: إن الدَّيْن لا يمنع الزكاة، و هو قول زُفَر و من وافقه.</w:t>
      </w:r>
    </w:p>
    <w:p w:rsidR="00B04F9A" w:rsidRDefault="00B04F9A" w:rsidP="00B04F9A">
      <w:pPr>
        <w:pStyle w:val="Heading4"/>
        <w:jc w:val="both"/>
        <w:rPr>
          <w:rtl/>
        </w:rPr>
      </w:pPr>
      <w:bookmarkStart w:id="7" w:name="_Toc92112817"/>
      <w:r>
        <w:rPr>
          <w:rFonts w:hint="cs"/>
          <w:rtl/>
        </w:rPr>
        <w:t>معنای «الغلّه» در لغت</w:t>
      </w:r>
      <w:bookmarkEnd w:id="7"/>
      <w:r>
        <w:rPr>
          <w:rFonts w:hint="cs"/>
          <w:rtl/>
        </w:rPr>
        <w:t xml:space="preserve"> </w:t>
      </w:r>
    </w:p>
    <w:p w:rsidR="00B04F9A" w:rsidRDefault="00AC6941" w:rsidP="00B04F9A">
      <w:pPr>
        <w:jc w:val="both"/>
        <w:rPr>
          <w:rtl/>
        </w:rPr>
      </w:pPr>
      <w:r>
        <w:rPr>
          <w:rFonts w:hint="cs"/>
          <w:rtl/>
        </w:rPr>
        <w:t xml:space="preserve">«الغلات» در زمان حاضر به معنای حبوبات است اما در لغت به معنای خصوص حبوبات اطلاق نشده و معنای آن عام و به معنای نتاجات و محصولات است. در کتاب العین ج 4 ص 348 می نویسد: </w:t>
      </w:r>
    </w:p>
    <w:p w:rsidR="00AC6941" w:rsidRDefault="00AC6941" w:rsidP="00B04F9A">
      <w:pPr>
        <w:jc w:val="both"/>
        <w:rPr>
          <w:color w:val="000080"/>
          <w:rtl/>
        </w:rPr>
      </w:pPr>
      <w:r w:rsidRPr="00AC6941">
        <w:rPr>
          <w:color w:val="000080"/>
          <w:rtl/>
        </w:rPr>
        <w:t>و الغَلَّةُ: الدخل. و أَغَلَّتِ الضيعة أي: أعطت الغَلَّة</w:t>
      </w:r>
    </w:p>
    <w:p w:rsidR="00AC6941" w:rsidRDefault="00AC6941" w:rsidP="00B04F9A">
      <w:pPr>
        <w:jc w:val="both"/>
        <w:rPr>
          <w:rtl/>
        </w:rPr>
      </w:pPr>
      <w:r>
        <w:rPr>
          <w:rFonts w:hint="cs"/>
          <w:rtl/>
        </w:rPr>
        <w:t xml:space="preserve">این عبارت در المحیط ج 4 ص 515 نیز آمده است. </w:t>
      </w:r>
    </w:p>
    <w:p w:rsidR="00B04F9A" w:rsidRDefault="00AC6941" w:rsidP="00B04F9A">
      <w:pPr>
        <w:jc w:val="both"/>
        <w:rPr>
          <w:rtl/>
        </w:rPr>
      </w:pPr>
      <w:r>
        <w:rPr>
          <w:rFonts w:hint="cs"/>
          <w:rtl/>
        </w:rPr>
        <w:t xml:space="preserve">در مفردات راغب ج 1 ص 611 می نویسد: </w:t>
      </w:r>
    </w:p>
    <w:p w:rsidR="00B04F9A" w:rsidRDefault="00AC6941" w:rsidP="00B04F9A">
      <w:pPr>
        <w:jc w:val="both"/>
        <w:rPr>
          <w:color w:val="000080"/>
          <w:rtl/>
        </w:rPr>
      </w:pPr>
      <w:r w:rsidRPr="00AC6941">
        <w:rPr>
          <w:color w:val="000080"/>
          <w:rtl/>
        </w:rPr>
        <w:t>و الْغَلَّةُ: ما يتناوله الإنسان من دخل أرضه، و قد أَغَلَّتْ ضيعته.</w:t>
      </w:r>
      <w:r>
        <w:rPr>
          <w:rFonts w:hint="cs"/>
          <w:color w:val="000080"/>
          <w:rtl/>
        </w:rPr>
        <w:t xml:space="preserve"> </w:t>
      </w:r>
    </w:p>
    <w:p w:rsidR="00B04F9A" w:rsidRDefault="00AC6941" w:rsidP="00B04F9A">
      <w:pPr>
        <w:jc w:val="both"/>
        <w:rPr>
          <w:color w:val="000080"/>
          <w:rtl/>
        </w:rPr>
      </w:pPr>
      <w:r w:rsidRPr="001A660C">
        <w:rPr>
          <w:rFonts w:hint="cs"/>
          <w:rtl/>
        </w:rPr>
        <w:lastRenderedPageBreak/>
        <w:t xml:space="preserve">در این عبارت، قید «ارض» آمده است اما در المحکم </w:t>
      </w:r>
      <w:r w:rsidR="001A660C" w:rsidRPr="001A660C">
        <w:rPr>
          <w:rFonts w:hint="cs"/>
          <w:rtl/>
        </w:rPr>
        <w:t xml:space="preserve">ج 5 ص 371 </w:t>
      </w:r>
      <w:r w:rsidRPr="001A660C">
        <w:rPr>
          <w:rFonts w:hint="cs"/>
          <w:rtl/>
        </w:rPr>
        <w:t>عام معنا کرده است:</w:t>
      </w:r>
      <w:r w:rsidR="001A660C">
        <w:rPr>
          <w:rFonts w:hint="cs"/>
          <w:color w:val="000080"/>
          <w:rtl/>
        </w:rPr>
        <w:t xml:space="preserve"> </w:t>
      </w:r>
    </w:p>
    <w:p w:rsidR="001A660C" w:rsidRDefault="001A660C" w:rsidP="00B04F9A">
      <w:pPr>
        <w:jc w:val="both"/>
        <w:rPr>
          <w:color w:val="000080"/>
          <w:rtl/>
        </w:rPr>
      </w:pPr>
      <w:r w:rsidRPr="001A660C">
        <w:rPr>
          <w:color w:val="000080"/>
          <w:rtl/>
        </w:rPr>
        <w:t>و الغَلَّة: الدَّخل، من كراء دار و أجر غلام و فائدة أرض.</w:t>
      </w:r>
    </w:p>
    <w:p w:rsidR="00B04F9A" w:rsidRDefault="001A660C" w:rsidP="00B04F9A">
      <w:pPr>
        <w:jc w:val="both"/>
        <w:rPr>
          <w:rtl/>
        </w:rPr>
      </w:pPr>
      <w:r>
        <w:rPr>
          <w:rFonts w:hint="cs"/>
          <w:rtl/>
        </w:rPr>
        <w:t xml:space="preserve">در المغرب ج 2 ص 110 آمده است: </w:t>
      </w:r>
    </w:p>
    <w:p w:rsidR="00B04F9A" w:rsidRDefault="001A660C" w:rsidP="00B04F9A">
      <w:pPr>
        <w:jc w:val="both"/>
        <w:rPr>
          <w:color w:val="000080"/>
          <w:rtl/>
        </w:rPr>
      </w:pPr>
      <w:r w:rsidRPr="001A660C">
        <w:rPr>
          <w:color w:val="000080"/>
          <w:rtl/>
        </w:rPr>
        <w:t>(الغَلَّة) كلُّ ما يحصُل من رَيْع أرض أو كِرائها أو أُجرة غلام أو نحو ذلك، و قد (أَغَلَّت) الضيعةُ فهي (مُغِلَّة) أي ذات غلَّة،</w:t>
      </w:r>
      <w:r w:rsidR="00AC6941" w:rsidRPr="001A660C">
        <w:rPr>
          <w:rFonts w:hint="cs"/>
          <w:color w:val="000080"/>
          <w:rtl/>
        </w:rPr>
        <w:t xml:space="preserve"> </w:t>
      </w:r>
    </w:p>
    <w:p w:rsidR="00AC6941" w:rsidRPr="001A660C" w:rsidRDefault="001A660C" w:rsidP="00B04F9A">
      <w:pPr>
        <w:jc w:val="both"/>
        <w:rPr>
          <w:color w:val="000080"/>
          <w:rtl/>
        </w:rPr>
      </w:pPr>
      <w:r w:rsidRPr="001A660C">
        <w:rPr>
          <w:rFonts w:hint="cs"/>
          <w:rtl/>
        </w:rPr>
        <w:t>در المغرب ذیلی دارد که در ادامه خواهیم خواند.</w:t>
      </w:r>
      <w:r>
        <w:rPr>
          <w:rFonts w:hint="cs"/>
          <w:color w:val="000080"/>
          <w:rtl/>
        </w:rPr>
        <w:t xml:space="preserve"> </w:t>
      </w:r>
    </w:p>
    <w:p w:rsidR="00B04F9A" w:rsidRDefault="001A660C" w:rsidP="00B04F9A">
      <w:pPr>
        <w:jc w:val="both"/>
        <w:rPr>
          <w:color w:val="000080"/>
          <w:rtl/>
        </w:rPr>
      </w:pPr>
      <w:r w:rsidRPr="001A660C">
        <w:rPr>
          <w:rFonts w:hint="cs"/>
          <w:rtl/>
        </w:rPr>
        <w:t>در نهایه ابن اثیر ج 3 ص 381  معنای عام تری بیان کرده، می نویسد:</w:t>
      </w:r>
      <w:r>
        <w:rPr>
          <w:rFonts w:hint="cs"/>
          <w:color w:val="000080"/>
          <w:rtl/>
        </w:rPr>
        <w:t xml:space="preserve"> </w:t>
      </w:r>
    </w:p>
    <w:p w:rsidR="00B04F9A" w:rsidRDefault="001A660C" w:rsidP="00B04F9A">
      <w:pPr>
        <w:jc w:val="both"/>
        <w:rPr>
          <w:color w:val="000080"/>
          <w:rtl/>
        </w:rPr>
      </w:pPr>
      <w:r w:rsidRPr="001A660C">
        <w:rPr>
          <w:color w:val="000080"/>
          <w:rtl/>
        </w:rPr>
        <w:t>و الغَلَّة: الدّخل الذي يحصل من الزّرع و الثّمر، و اللبن و الإجارة و النّتاج و نحو ذلك.</w:t>
      </w:r>
      <w:r>
        <w:rPr>
          <w:rFonts w:hint="cs"/>
          <w:color w:val="000080"/>
          <w:rtl/>
        </w:rPr>
        <w:t xml:space="preserve"> </w:t>
      </w:r>
    </w:p>
    <w:p w:rsidR="00AC6941" w:rsidRDefault="001A660C" w:rsidP="00B04F9A">
      <w:pPr>
        <w:jc w:val="both"/>
        <w:rPr>
          <w:rtl/>
        </w:rPr>
      </w:pPr>
      <w:r w:rsidRPr="001A660C">
        <w:rPr>
          <w:rFonts w:hint="cs"/>
          <w:rtl/>
        </w:rPr>
        <w:t xml:space="preserve">مطابق این عبارت، حتی به بچه گوسفند یا اجاره خانه نیز غله </w:t>
      </w:r>
      <w:r w:rsidR="00B04F9A">
        <w:rPr>
          <w:rFonts w:hint="cs"/>
          <w:rtl/>
        </w:rPr>
        <w:t>گفته می شود</w:t>
      </w:r>
      <w:r w:rsidRPr="001A660C">
        <w:rPr>
          <w:rFonts w:hint="cs"/>
          <w:rtl/>
        </w:rPr>
        <w:t xml:space="preserve">. پس نماء متصّل یا نماء منفصل مثل لبن اعم از آنکه از جنس پول باشد مانند مال الاجاره یا از جنس پول نباشد مانند لبن، غلّه است. </w:t>
      </w:r>
    </w:p>
    <w:p w:rsidR="001A660C" w:rsidRDefault="001A660C" w:rsidP="00B04F9A">
      <w:pPr>
        <w:jc w:val="both"/>
        <w:rPr>
          <w:rtl/>
        </w:rPr>
      </w:pPr>
      <w:r>
        <w:rPr>
          <w:rFonts w:hint="cs"/>
          <w:rtl/>
        </w:rPr>
        <w:t xml:space="preserve">پس غلّه معنای عامی دارد و غلات اربع نیز به اعتبار اینکه فایده و دخل و نتاج زمین است، بر آنها غلات اطلاق شده است. </w:t>
      </w:r>
    </w:p>
    <w:p w:rsidR="00B04F9A" w:rsidRDefault="00B04F9A" w:rsidP="00B04F9A">
      <w:pPr>
        <w:pStyle w:val="Heading3"/>
        <w:jc w:val="both"/>
        <w:rPr>
          <w:rtl/>
        </w:rPr>
      </w:pPr>
      <w:bookmarkStart w:id="8" w:name="_Toc92112818"/>
      <w:r>
        <w:rPr>
          <w:rFonts w:hint="cs"/>
          <w:rtl/>
        </w:rPr>
        <w:t>معنای روایت مطابق معنای «العین» و «الغلّات»</w:t>
      </w:r>
      <w:bookmarkEnd w:id="8"/>
    </w:p>
    <w:p w:rsidR="00AC6941" w:rsidRDefault="00DA6FE0" w:rsidP="00B04F9A">
      <w:pPr>
        <w:jc w:val="both"/>
        <w:rPr>
          <w:rtl/>
        </w:rPr>
      </w:pPr>
      <w:r>
        <w:rPr>
          <w:rFonts w:hint="cs"/>
          <w:rtl/>
        </w:rPr>
        <w:t>مطابق معنای ذکر شده برای «العین» و «الغله» این دو معنا برای این روایت به ذهن بنده خطور کرده است. هر چند این دو معنا نیز مشکلاتی دارد:</w:t>
      </w:r>
    </w:p>
    <w:p w:rsidR="00AE575A" w:rsidRDefault="00DA6FE0" w:rsidP="00B04F9A">
      <w:pPr>
        <w:jc w:val="both"/>
        <w:rPr>
          <w:rtl/>
        </w:rPr>
      </w:pPr>
      <w:r>
        <w:rPr>
          <w:rFonts w:hint="cs"/>
          <w:rtl/>
        </w:rPr>
        <w:t xml:space="preserve">معنای اول این است که </w:t>
      </w:r>
      <w:r w:rsidR="00AE575A">
        <w:rPr>
          <w:rFonts w:hint="cs"/>
          <w:rtl/>
        </w:rPr>
        <w:t xml:space="preserve">مراد از «الغلات» نتایج و ربح حاصل از عین و مال صامت است. پس </w:t>
      </w:r>
      <w:r>
        <w:rPr>
          <w:rFonts w:hint="cs"/>
          <w:rtl/>
        </w:rPr>
        <w:t>روایت زراره و محمد بن مسلم ناظر به این ا</w:t>
      </w:r>
      <w:r w:rsidR="00B04F9A">
        <w:rPr>
          <w:rFonts w:hint="cs"/>
          <w:rtl/>
        </w:rPr>
        <w:t xml:space="preserve">ست که خود دینار و درهم مال یتیم، </w:t>
      </w:r>
      <w:r>
        <w:rPr>
          <w:rFonts w:hint="cs"/>
          <w:rtl/>
        </w:rPr>
        <w:t>زکات ندارد اما در صورتی که به کار گذاشته شود، فائده آن زکات دارد.</w:t>
      </w:r>
      <w:r w:rsidR="000A57DC">
        <w:rPr>
          <w:rFonts w:hint="cs"/>
          <w:rtl/>
        </w:rPr>
        <w:t xml:space="preserve"> البته در روایات دیگر این مطلب مشاهده نشد که خصوص سود، زکات داشته باشد. بلکه در سایر روایات بیان شده: اگر با طلا و نقره یا سکه کار شود، به خود این سکه زکات تعلّق می گیرد و اگر با آنها کار نشود، به آنها زکات تعلّق نمی گیرد. </w:t>
      </w:r>
      <w:r w:rsidR="00AE575A">
        <w:rPr>
          <w:rFonts w:hint="cs"/>
          <w:rtl/>
        </w:rPr>
        <w:t>مطابق معنای اول،</w:t>
      </w:r>
      <w:r w:rsidR="000A57DC">
        <w:rPr>
          <w:rFonts w:hint="cs"/>
          <w:rtl/>
        </w:rPr>
        <w:t xml:space="preserve"> به قرینه «غلات»</w:t>
      </w:r>
      <w:r w:rsidR="00AE575A">
        <w:rPr>
          <w:rFonts w:hint="cs"/>
          <w:rtl/>
        </w:rPr>
        <w:t xml:space="preserve"> در این روایت،</w:t>
      </w:r>
      <w:r w:rsidR="000A57DC">
        <w:rPr>
          <w:rFonts w:hint="cs"/>
          <w:rtl/>
        </w:rPr>
        <w:t xml:space="preserve"> روایات دیگر </w:t>
      </w:r>
      <w:r w:rsidR="00AE575A">
        <w:rPr>
          <w:rFonts w:hint="cs"/>
          <w:rtl/>
        </w:rPr>
        <w:t>به همین معنا گرفته می شود و «ما یعمل به» و «ما یتجّر به» به این معنا خواهد بود که با عمل و تجارت، زکات به ربح تعلق می گیرد.</w:t>
      </w:r>
    </w:p>
    <w:p w:rsidR="00AE575A" w:rsidRDefault="00AE575A" w:rsidP="00B04F9A">
      <w:pPr>
        <w:jc w:val="both"/>
        <w:rPr>
          <w:rtl/>
        </w:rPr>
      </w:pPr>
      <w:r>
        <w:rPr>
          <w:rFonts w:hint="cs"/>
          <w:rtl/>
        </w:rPr>
        <w:t xml:space="preserve">معنای دوم این است که مراد از «الغلات»، ما یحصل منه الغله و به معنای «المستغلّات» است. مستغلّات به معنای چیزی است که وسیله دخل است و از آن دخل حاصل می شود. پس روایت زراره و محمد بن مسلم نیز همان معنای سایر روایات را بیان </w:t>
      </w:r>
      <w:r>
        <w:rPr>
          <w:rFonts w:hint="cs"/>
          <w:rtl/>
        </w:rPr>
        <w:lastRenderedPageBreak/>
        <w:t xml:space="preserve">می کند و مطابق این معنا، به قرینه روایات دیگر، «الغلات» در روایت زراره و محمد بن مسلم به «المستغلّات» حمل می شود. در نتیجه، به حکم این روایات در صورت تجارت با مال صبی، به عین مال نیز زکات تعلّق می گیرد. </w:t>
      </w:r>
    </w:p>
    <w:p w:rsidR="00AE575A" w:rsidRDefault="00AE575A" w:rsidP="00B04F9A">
      <w:pPr>
        <w:jc w:val="both"/>
        <w:rPr>
          <w:rtl/>
        </w:rPr>
      </w:pPr>
      <w:r>
        <w:rPr>
          <w:rFonts w:hint="cs"/>
          <w:rtl/>
        </w:rPr>
        <w:t xml:space="preserve">مطابق هر یک از این دو معنا، روایت تنها ناظر به طلا و نقره است و نظارت به مواشی و مانند آن ندارد. این روایت مطابق معنای اول بیان می کند: خود طلا و نقره زکات ندارند و سود آنها زکات دارند و مطابق معنای دوم بیان می کند: طلا و نقره در صورتی که با آنها کار شود، زکات دارند. </w:t>
      </w:r>
    </w:p>
    <w:p w:rsidR="00AE575A" w:rsidRDefault="00AE575A" w:rsidP="00B04F9A">
      <w:pPr>
        <w:jc w:val="both"/>
        <w:rPr>
          <w:rtl/>
        </w:rPr>
      </w:pPr>
      <w:r>
        <w:rPr>
          <w:rFonts w:hint="cs"/>
          <w:rtl/>
        </w:rPr>
        <w:t xml:space="preserve">حال اگر «الغلات» به معنای مطلق محصولات باشد و روایت ناظر به خصوص طلا و نقره نباشد، این اشکال مطرح است که «الغلات» شامل مواشی نیست زیرا خود مواشی، غلات نیستند و نتایج آنها مانند شیر آنها، غلات هستند. </w:t>
      </w:r>
    </w:p>
    <w:p w:rsidR="00AE575A" w:rsidRDefault="00AE575A" w:rsidP="00B04F9A">
      <w:pPr>
        <w:jc w:val="both"/>
        <w:rPr>
          <w:rtl/>
        </w:rPr>
      </w:pPr>
      <w:r>
        <w:rPr>
          <w:rFonts w:hint="cs"/>
          <w:rtl/>
        </w:rPr>
        <w:t xml:space="preserve">باید با توجه به قرائن دیگر مانند عبارات عامه، روایت را ملاحظه کرد و دید آیا معنای روشن تری می توان برای روایت داشت؟ </w:t>
      </w:r>
    </w:p>
    <w:p w:rsidR="00AE575A" w:rsidRDefault="00AE575A" w:rsidP="00B04F9A">
      <w:pPr>
        <w:jc w:val="both"/>
        <w:rPr>
          <w:rtl/>
        </w:rPr>
      </w:pPr>
      <w:r>
        <w:rPr>
          <w:rFonts w:hint="cs"/>
          <w:rtl/>
        </w:rPr>
        <w:t xml:space="preserve"> </w:t>
      </w:r>
    </w:p>
    <w:p w:rsidR="00AE575A" w:rsidRDefault="00AE575A" w:rsidP="00B04F9A">
      <w:pPr>
        <w:jc w:val="both"/>
        <w:rPr>
          <w:rtl/>
        </w:rPr>
      </w:pPr>
    </w:p>
    <w:p w:rsidR="00DA6FE0" w:rsidRPr="00AC6941" w:rsidRDefault="00DA6FE0" w:rsidP="00B04F9A">
      <w:pPr>
        <w:jc w:val="both"/>
        <w:rPr>
          <w:rtl/>
        </w:rPr>
      </w:pPr>
    </w:p>
    <w:sectPr w:rsidR="00DA6FE0" w:rsidRPr="00AC6941"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2EE" w:rsidRDefault="00F252EE" w:rsidP="008B750B">
      <w:pPr>
        <w:spacing w:line="240" w:lineRule="auto"/>
      </w:pPr>
      <w:r>
        <w:separator/>
      </w:r>
    </w:p>
  </w:endnote>
  <w:endnote w:type="continuationSeparator" w:id="0">
    <w:p w:rsidR="00F252EE" w:rsidRDefault="00F252E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72BC3" w:rsidRPr="00B72BC3">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FB31C1" w:rsidP="001B6799">
          <w:pPr>
            <w:pStyle w:val="Footer"/>
            <w:bidi w:val="0"/>
            <w:rPr>
              <w:color w:val="808080" w:themeColor="background1" w:themeShade="80"/>
              <w:rtl/>
            </w:rPr>
          </w:pPr>
          <w:bookmarkStart w:id="16" w:name="BokAdres"/>
          <w:bookmarkEnd w:id="16"/>
          <w:r>
            <w:rPr>
              <w:color w:val="808080" w:themeColor="background1" w:themeShade="80"/>
            </w:rPr>
            <w:t>F1js1_14001008-056_mk3_mfeb.ir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2EE" w:rsidRDefault="00F252EE" w:rsidP="008B750B">
      <w:pPr>
        <w:spacing w:line="240" w:lineRule="auto"/>
      </w:pPr>
      <w:r>
        <w:separator/>
      </w:r>
    </w:p>
  </w:footnote>
  <w:footnote w:type="continuationSeparator" w:id="0">
    <w:p w:rsidR="00F252EE" w:rsidRDefault="00F252EE" w:rsidP="008B750B">
      <w:pPr>
        <w:spacing w:line="240" w:lineRule="auto"/>
      </w:pPr>
      <w:r>
        <w:continuationSeparator/>
      </w:r>
    </w:p>
  </w:footnote>
  <w:footnote w:id="1">
    <w:p w:rsidR="00A84829" w:rsidRPr="00C107AC" w:rsidRDefault="00A84829" w:rsidP="00A84829">
      <w:pPr>
        <w:pStyle w:val="FootnoteText"/>
      </w:pPr>
      <w:r w:rsidRPr="00C107AC">
        <w:footnoteRef/>
      </w:r>
      <w:r w:rsidRPr="00C107AC">
        <w:rPr>
          <w:rtl/>
        </w:rPr>
        <w:t xml:space="preserve"> </w:t>
      </w:r>
      <w:hyperlink r:id="rId1" w:history="1">
        <w:r w:rsidRPr="00C107AC">
          <w:rPr>
            <w:rStyle w:val="Hyperlink"/>
            <w:rtl/>
          </w:rPr>
          <w:t>تهذ</w:t>
        </w:r>
        <w:r w:rsidRPr="00C107AC">
          <w:rPr>
            <w:rStyle w:val="Hyperlink"/>
            <w:rFonts w:hint="cs"/>
            <w:rtl/>
          </w:rPr>
          <w:t>ی</w:t>
        </w:r>
        <w:r w:rsidRPr="00C107AC">
          <w:rPr>
            <w:rStyle w:val="Hyperlink"/>
            <w:rFonts w:hint="eastAsia"/>
            <w:rtl/>
          </w:rPr>
          <w:t>ب</w:t>
        </w:r>
        <w:r w:rsidRPr="00C107AC">
          <w:rPr>
            <w:rStyle w:val="Hyperlink"/>
            <w:rtl/>
          </w:rPr>
          <w:t xml:space="preserve"> الاحکام، ش</w:t>
        </w:r>
        <w:r w:rsidRPr="00C107AC">
          <w:rPr>
            <w:rStyle w:val="Hyperlink"/>
            <w:rFonts w:hint="cs"/>
            <w:rtl/>
          </w:rPr>
          <w:t>ی</w:t>
        </w:r>
        <w:r w:rsidRPr="00C107AC">
          <w:rPr>
            <w:rStyle w:val="Hyperlink"/>
            <w:rFonts w:hint="eastAsia"/>
            <w:rtl/>
          </w:rPr>
          <w:t>خ</w:t>
        </w:r>
        <w:r w:rsidRPr="00C107AC">
          <w:rPr>
            <w:rStyle w:val="Hyperlink"/>
            <w:rtl/>
          </w:rPr>
          <w:t xml:space="preserve"> طوس</w:t>
        </w:r>
        <w:r w:rsidRPr="00C107AC">
          <w:rPr>
            <w:rStyle w:val="Hyperlink"/>
            <w:rFonts w:hint="cs"/>
            <w:rtl/>
          </w:rPr>
          <w:t>ی</w:t>
        </w:r>
        <w:r w:rsidRPr="00C107AC">
          <w:rPr>
            <w:rStyle w:val="Hyperlink"/>
            <w:rFonts w:hint="eastAsia"/>
            <w:rtl/>
          </w:rPr>
          <w:t>،</w:t>
        </w:r>
        <w:r w:rsidRPr="00C107AC">
          <w:rPr>
            <w:rStyle w:val="Hyperlink"/>
            <w:rtl/>
          </w:rPr>
          <w:t xml:space="preserve"> ج4، ص29</w:t>
        </w:r>
        <w:r w:rsidRPr="00C107AC">
          <w:rPr>
            <w:rStyle w:val="Hyperlink"/>
          </w:rPr>
          <w:t>.</w:t>
        </w:r>
      </w:hyperlink>
    </w:p>
  </w:footnote>
  <w:footnote w:id="2">
    <w:p w:rsidR="00A84829" w:rsidRPr="00C107AC" w:rsidRDefault="00A84829" w:rsidP="00A84829">
      <w:pPr>
        <w:pStyle w:val="FootnoteText"/>
      </w:pPr>
      <w:r w:rsidRPr="00C107AC">
        <w:footnoteRef/>
      </w:r>
      <w:r w:rsidRPr="00C107AC">
        <w:rPr>
          <w:rtl/>
        </w:rPr>
        <w:t xml:space="preserve"> </w:t>
      </w:r>
      <w:hyperlink r:id="rId2" w:history="1">
        <w:r w:rsidRPr="00C107AC">
          <w:rPr>
            <w:rStyle w:val="Hyperlink"/>
            <w:rtl/>
          </w:rPr>
          <w:t>الکاف</w:t>
        </w:r>
        <w:r w:rsidRPr="00C107AC">
          <w:rPr>
            <w:rStyle w:val="Hyperlink"/>
            <w:rFonts w:hint="cs"/>
            <w:rtl/>
          </w:rPr>
          <w:t>ی</w:t>
        </w:r>
        <w:r w:rsidRPr="00C107AC">
          <w:rPr>
            <w:rStyle w:val="Hyperlink"/>
            <w:rFonts w:hint="eastAsia"/>
            <w:rtl/>
          </w:rPr>
          <w:t>،</w:t>
        </w:r>
        <w:r w:rsidRPr="00C107AC">
          <w:rPr>
            <w:rStyle w:val="Hyperlink"/>
            <w:rtl/>
          </w:rPr>
          <w:t xml:space="preserve"> محمد بن </w:t>
        </w:r>
        <w:r w:rsidRPr="00C107AC">
          <w:rPr>
            <w:rStyle w:val="Hyperlink"/>
            <w:rFonts w:hint="cs"/>
            <w:rtl/>
          </w:rPr>
          <w:t>ی</w:t>
        </w:r>
        <w:r w:rsidRPr="00C107AC">
          <w:rPr>
            <w:rStyle w:val="Hyperlink"/>
            <w:rFonts w:hint="eastAsia"/>
            <w:rtl/>
          </w:rPr>
          <w:t>عقوب</w:t>
        </w:r>
        <w:r w:rsidRPr="00C107AC">
          <w:rPr>
            <w:rStyle w:val="Hyperlink"/>
            <w:rtl/>
          </w:rPr>
          <w:t xml:space="preserve"> کل</w:t>
        </w:r>
        <w:r w:rsidRPr="00C107AC">
          <w:rPr>
            <w:rStyle w:val="Hyperlink"/>
            <w:rFonts w:hint="cs"/>
            <w:rtl/>
          </w:rPr>
          <w:t>ی</w:t>
        </w:r>
        <w:r w:rsidRPr="00C107AC">
          <w:rPr>
            <w:rStyle w:val="Hyperlink"/>
            <w:rFonts w:hint="eastAsia"/>
            <w:rtl/>
          </w:rPr>
          <w:t>ن</w:t>
        </w:r>
        <w:r w:rsidRPr="00C107AC">
          <w:rPr>
            <w:rStyle w:val="Hyperlink"/>
            <w:rFonts w:hint="cs"/>
            <w:rtl/>
          </w:rPr>
          <w:t>ی</w:t>
        </w:r>
        <w:r w:rsidRPr="00C107AC">
          <w:rPr>
            <w:rStyle w:val="Hyperlink"/>
            <w:rFonts w:hint="eastAsia"/>
            <w:rtl/>
          </w:rPr>
          <w:t>،</w:t>
        </w:r>
        <w:r w:rsidRPr="00C107AC">
          <w:rPr>
            <w:rStyle w:val="Hyperlink"/>
            <w:rtl/>
          </w:rPr>
          <w:t xml:space="preserve"> ج3، ص541</w:t>
        </w:r>
        <w:r w:rsidRPr="00C107AC">
          <w:rPr>
            <w:rStyle w:val="Hyperlink"/>
          </w:rPr>
          <w:t>.</w:t>
        </w:r>
      </w:hyperlink>
    </w:p>
  </w:footnote>
  <w:footnote w:id="3">
    <w:p w:rsidR="0054188B" w:rsidRPr="00433239" w:rsidRDefault="0054188B" w:rsidP="0054188B">
      <w:pPr>
        <w:pStyle w:val="FootnoteText"/>
      </w:pPr>
      <w:r w:rsidRPr="00433239">
        <w:footnoteRef/>
      </w:r>
      <w:r w:rsidRPr="00433239">
        <w:rPr>
          <w:rtl/>
        </w:rPr>
        <w:t xml:space="preserve"> </w:t>
      </w:r>
      <w:hyperlink r:id="rId3" w:history="1">
        <w:r w:rsidRPr="00433239">
          <w:rPr>
            <w:rStyle w:val="Hyperlink"/>
            <w:rtl/>
          </w:rPr>
          <w:t>تهذ</w:t>
        </w:r>
        <w:r w:rsidRPr="00433239">
          <w:rPr>
            <w:rStyle w:val="Hyperlink"/>
            <w:rFonts w:hint="cs"/>
            <w:rtl/>
          </w:rPr>
          <w:t>ی</w:t>
        </w:r>
        <w:r w:rsidRPr="00433239">
          <w:rPr>
            <w:rStyle w:val="Hyperlink"/>
            <w:rFonts w:hint="eastAsia"/>
            <w:rtl/>
          </w:rPr>
          <w:t>ب</w:t>
        </w:r>
        <w:r w:rsidRPr="00433239">
          <w:rPr>
            <w:rStyle w:val="Hyperlink"/>
            <w:rtl/>
          </w:rPr>
          <w:t xml:space="preserve"> الاحکام، ش</w:t>
        </w:r>
        <w:r w:rsidRPr="00433239">
          <w:rPr>
            <w:rStyle w:val="Hyperlink"/>
            <w:rFonts w:hint="cs"/>
            <w:rtl/>
          </w:rPr>
          <w:t>ی</w:t>
        </w:r>
        <w:r w:rsidRPr="00433239">
          <w:rPr>
            <w:rStyle w:val="Hyperlink"/>
            <w:rFonts w:hint="eastAsia"/>
            <w:rtl/>
          </w:rPr>
          <w:t>خ</w:t>
        </w:r>
        <w:r w:rsidRPr="00433239">
          <w:rPr>
            <w:rStyle w:val="Hyperlink"/>
            <w:rtl/>
          </w:rPr>
          <w:t xml:space="preserve"> طوس</w:t>
        </w:r>
        <w:r w:rsidRPr="00433239">
          <w:rPr>
            <w:rStyle w:val="Hyperlink"/>
            <w:rFonts w:hint="cs"/>
            <w:rtl/>
          </w:rPr>
          <w:t>ی</w:t>
        </w:r>
        <w:r w:rsidRPr="00433239">
          <w:rPr>
            <w:rStyle w:val="Hyperlink"/>
            <w:rFonts w:hint="eastAsia"/>
            <w:rtl/>
          </w:rPr>
          <w:t>،</w:t>
        </w:r>
        <w:r w:rsidRPr="00433239">
          <w:rPr>
            <w:rStyle w:val="Hyperlink"/>
            <w:rtl/>
          </w:rPr>
          <w:t xml:space="preserve"> ج1، ص250</w:t>
        </w:r>
        <w:r w:rsidRPr="00433239">
          <w:rPr>
            <w:rStyle w:val="Hyperlink"/>
          </w:rPr>
          <w:t>.</w:t>
        </w:r>
      </w:hyperlink>
    </w:p>
  </w:footnote>
  <w:footnote w:id="4">
    <w:p w:rsidR="0054188B" w:rsidRDefault="0054188B">
      <w:pPr>
        <w:pStyle w:val="FootnoteText"/>
      </w:pPr>
      <w:r>
        <w:rPr>
          <w:rStyle w:val="FootnoteReference"/>
        </w:rPr>
        <w:footnoteRef/>
      </w:r>
      <w:r>
        <w:rPr>
          <w:rtl/>
        </w:rPr>
        <w:t xml:space="preserve"> </w:t>
      </w:r>
      <w:r>
        <w:rPr>
          <w:rFonts w:hint="cs"/>
          <w:rtl/>
        </w:rPr>
        <w:t>کتاب العین؛ ج 2، ص: 254</w:t>
      </w:r>
    </w:p>
  </w:footnote>
  <w:footnote w:id="5">
    <w:p w:rsidR="009D51E4" w:rsidRDefault="009D51E4">
      <w:pPr>
        <w:pStyle w:val="FootnoteText"/>
      </w:pPr>
      <w:r>
        <w:rPr>
          <w:rStyle w:val="FootnoteReference"/>
        </w:rPr>
        <w:footnoteRef/>
      </w:r>
      <w:r>
        <w:rPr>
          <w:rtl/>
        </w:rPr>
        <w:t xml:space="preserve"> </w:t>
      </w:r>
      <w:r>
        <w:rPr>
          <w:rFonts w:hint="cs"/>
          <w:rtl/>
        </w:rPr>
        <w:t xml:space="preserve">معجم مقاییس اللغه، ج 4، ص: 203 </w:t>
      </w:r>
    </w:p>
  </w:footnote>
  <w:footnote w:id="6">
    <w:p w:rsidR="009E7606" w:rsidRDefault="009E7606">
      <w:pPr>
        <w:pStyle w:val="FootnoteText"/>
      </w:pPr>
      <w:r>
        <w:rPr>
          <w:rStyle w:val="FootnoteReference"/>
        </w:rPr>
        <w:footnoteRef/>
      </w:r>
      <w:r>
        <w:rPr>
          <w:rtl/>
        </w:rPr>
        <w:t xml:space="preserve"> </w:t>
      </w:r>
      <w:r>
        <w:rPr>
          <w:rFonts w:hint="cs"/>
          <w:rtl/>
        </w:rPr>
        <w:t xml:space="preserve">المصباح المنیر؛ ج 2، ص: 440 </w:t>
      </w:r>
    </w:p>
  </w:footnote>
  <w:footnote w:id="7">
    <w:p w:rsidR="00FC37A5" w:rsidRDefault="00FC37A5" w:rsidP="00FC37A5">
      <w:pPr>
        <w:pStyle w:val="FootnoteText"/>
        <w:rPr>
          <w:rtl/>
        </w:rPr>
      </w:pPr>
      <w:r>
        <w:rPr>
          <w:rStyle w:val="FootnoteReference"/>
        </w:rPr>
        <w:footnoteRef/>
      </w:r>
      <w:r>
        <w:rPr>
          <w:rtl/>
        </w:rPr>
        <w:t xml:space="preserve"> سوال: هر چند م</w:t>
      </w:r>
      <w:r>
        <w:rPr>
          <w:rFonts w:hint="cs"/>
          <w:rtl/>
        </w:rPr>
        <w:t>ی</w:t>
      </w:r>
      <w:r>
        <w:rPr>
          <w:rtl/>
        </w:rPr>
        <w:t xml:space="preserve"> توان به کلام لغو</w:t>
      </w:r>
      <w:r>
        <w:rPr>
          <w:rFonts w:hint="cs"/>
          <w:rtl/>
        </w:rPr>
        <w:t>یی</w:t>
      </w:r>
      <w:r>
        <w:rPr>
          <w:rFonts w:hint="eastAsia"/>
          <w:rtl/>
        </w:rPr>
        <w:t>ن</w:t>
      </w:r>
      <w:r>
        <w:rPr>
          <w:rtl/>
        </w:rPr>
        <w:t xml:space="preserve"> در استعمال لفظ در معنا</w:t>
      </w:r>
      <w:r>
        <w:rPr>
          <w:rFonts w:hint="cs"/>
          <w:rtl/>
        </w:rPr>
        <w:t>یی</w:t>
      </w:r>
      <w:r>
        <w:rPr>
          <w:rtl/>
        </w:rPr>
        <w:t xml:space="preserve"> استشهاد کرد، اما آ</w:t>
      </w:r>
      <w:r>
        <w:rPr>
          <w:rFonts w:hint="cs"/>
          <w:rtl/>
        </w:rPr>
        <w:t>ی</w:t>
      </w:r>
      <w:r>
        <w:rPr>
          <w:rFonts w:hint="eastAsia"/>
          <w:rtl/>
        </w:rPr>
        <w:t>ا</w:t>
      </w:r>
      <w:r>
        <w:rPr>
          <w:rtl/>
        </w:rPr>
        <w:t xml:space="preserve"> م</w:t>
      </w:r>
      <w:r>
        <w:rPr>
          <w:rFonts w:hint="cs"/>
          <w:rtl/>
        </w:rPr>
        <w:t>ی</w:t>
      </w:r>
      <w:r>
        <w:rPr>
          <w:rtl/>
        </w:rPr>
        <w:t xml:space="preserve"> توان به نف</w:t>
      </w:r>
      <w:r>
        <w:rPr>
          <w:rFonts w:hint="cs"/>
          <w:rtl/>
        </w:rPr>
        <w:t>ی</w:t>
      </w:r>
      <w:r>
        <w:rPr>
          <w:rtl/>
        </w:rPr>
        <w:t xml:space="preserve"> استعمال که در کلام لغو</w:t>
      </w:r>
      <w:r>
        <w:rPr>
          <w:rFonts w:hint="cs"/>
          <w:rtl/>
        </w:rPr>
        <w:t>یی</w:t>
      </w:r>
      <w:r>
        <w:rPr>
          <w:rFonts w:hint="eastAsia"/>
          <w:rtl/>
        </w:rPr>
        <w:t>ن</w:t>
      </w:r>
      <w:r>
        <w:rPr>
          <w:rtl/>
        </w:rPr>
        <w:t xml:space="preserve"> وارد شده، استشهاد کرد؟ </w:t>
      </w:r>
    </w:p>
    <w:p w:rsidR="00FC37A5" w:rsidRDefault="00FC37A5" w:rsidP="00FC37A5">
      <w:pPr>
        <w:pStyle w:val="FootnoteText"/>
      </w:pPr>
      <w:r>
        <w:rPr>
          <w:rFonts w:hint="eastAsia"/>
          <w:rtl/>
        </w:rPr>
        <w:t>پاسخ</w:t>
      </w:r>
      <w:r>
        <w:rPr>
          <w:rtl/>
        </w:rPr>
        <w:t>: نف</w:t>
      </w:r>
      <w:r>
        <w:rPr>
          <w:rFonts w:hint="cs"/>
          <w:rtl/>
        </w:rPr>
        <w:t>ی</w:t>
      </w:r>
      <w:r>
        <w:rPr>
          <w:rtl/>
        </w:rPr>
        <w:t xml:space="preserve"> استعمال ن</w:t>
      </w:r>
      <w:r>
        <w:rPr>
          <w:rFonts w:hint="cs"/>
          <w:rtl/>
        </w:rPr>
        <w:t>ی</w:t>
      </w:r>
      <w:r>
        <w:rPr>
          <w:rFonts w:hint="eastAsia"/>
          <w:rtl/>
        </w:rPr>
        <w:t>ز</w:t>
      </w:r>
      <w:r>
        <w:rPr>
          <w:rtl/>
        </w:rPr>
        <w:t xml:space="preserve"> صح</w:t>
      </w:r>
      <w:r>
        <w:rPr>
          <w:rFonts w:hint="cs"/>
          <w:rtl/>
        </w:rPr>
        <w:t>ی</w:t>
      </w:r>
      <w:r>
        <w:rPr>
          <w:rFonts w:hint="eastAsia"/>
          <w:rtl/>
        </w:rPr>
        <w:t>ح</w:t>
      </w:r>
      <w:r>
        <w:rPr>
          <w:rtl/>
        </w:rPr>
        <w:t xml:space="preserve"> است و مثلا کلمه «امر» به معنا</w:t>
      </w:r>
      <w:r>
        <w:rPr>
          <w:rFonts w:hint="cs"/>
          <w:rtl/>
        </w:rPr>
        <w:t>ی</w:t>
      </w:r>
      <w:r>
        <w:rPr>
          <w:rtl/>
        </w:rPr>
        <w:t xml:space="preserve"> دستور به «اوامر» جمع بسته م</w:t>
      </w:r>
      <w:r>
        <w:rPr>
          <w:rFonts w:hint="cs"/>
          <w:rtl/>
        </w:rPr>
        <w:t>ی</w:t>
      </w:r>
      <w:r>
        <w:rPr>
          <w:rtl/>
        </w:rPr>
        <w:t xml:space="preserve"> شود و «امر» به معنا</w:t>
      </w:r>
      <w:r>
        <w:rPr>
          <w:rFonts w:hint="cs"/>
          <w:rtl/>
        </w:rPr>
        <w:t>ی</w:t>
      </w:r>
      <w:r>
        <w:rPr>
          <w:rtl/>
        </w:rPr>
        <w:t xml:space="preserve"> ش</w:t>
      </w:r>
      <w:r>
        <w:rPr>
          <w:rFonts w:hint="cs"/>
          <w:rtl/>
        </w:rPr>
        <w:t>ی</w:t>
      </w:r>
      <w:r>
        <w:rPr>
          <w:rFonts w:hint="eastAsia"/>
          <w:rtl/>
        </w:rPr>
        <w:t>ء</w:t>
      </w:r>
      <w:r>
        <w:rPr>
          <w:rtl/>
        </w:rPr>
        <w:t xml:space="preserve"> و مطلب به «امور» جمع بسته م</w:t>
      </w:r>
      <w:r>
        <w:rPr>
          <w:rFonts w:hint="cs"/>
          <w:rtl/>
        </w:rPr>
        <w:t>ی</w:t>
      </w:r>
      <w:r>
        <w:rPr>
          <w:rtl/>
        </w:rPr>
        <w:t xml:space="preserve"> شود. شب</w:t>
      </w:r>
      <w:r>
        <w:rPr>
          <w:rFonts w:hint="cs"/>
          <w:rtl/>
        </w:rPr>
        <w:t>ی</w:t>
      </w:r>
      <w:r>
        <w:rPr>
          <w:rFonts w:hint="eastAsia"/>
          <w:rtl/>
        </w:rPr>
        <w:t>ه</w:t>
      </w:r>
      <w:r>
        <w:rPr>
          <w:rtl/>
        </w:rPr>
        <w:t xml:space="preserve"> به هم</w:t>
      </w:r>
      <w:r>
        <w:rPr>
          <w:rFonts w:hint="cs"/>
          <w:rtl/>
        </w:rPr>
        <w:t>ی</w:t>
      </w:r>
      <w:r>
        <w:rPr>
          <w:rFonts w:hint="eastAsia"/>
          <w:rtl/>
        </w:rPr>
        <w:t>ن</w:t>
      </w:r>
      <w:r>
        <w:rPr>
          <w:rtl/>
        </w:rPr>
        <w:t xml:space="preserve"> مطلب ن</w:t>
      </w:r>
      <w:r>
        <w:rPr>
          <w:rFonts w:hint="cs"/>
          <w:rtl/>
        </w:rPr>
        <w:t>ی</w:t>
      </w:r>
      <w:r>
        <w:rPr>
          <w:rFonts w:hint="eastAsia"/>
          <w:rtl/>
        </w:rPr>
        <w:t>ز</w:t>
      </w:r>
      <w:r>
        <w:rPr>
          <w:rtl/>
        </w:rPr>
        <w:t xml:space="preserve"> درباره جمع ها</w:t>
      </w:r>
      <w:r>
        <w:rPr>
          <w:rFonts w:hint="cs"/>
          <w:rtl/>
        </w:rPr>
        <w:t>ی</w:t>
      </w:r>
      <w:r>
        <w:rPr>
          <w:rtl/>
        </w:rPr>
        <w:t xml:space="preserve"> مختلف «الع</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شده است و م</w:t>
      </w:r>
      <w:r>
        <w:rPr>
          <w:rFonts w:hint="cs"/>
          <w:rtl/>
        </w:rPr>
        <w:t>ی</w:t>
      </w:r>
      <w:r>
        <w:rPr>
          <w:rtl/>
        </w:rPr>
        <w:t xml:space="preserve"> توان به آن استشهاد کرد.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FB31C1">
      <w:rPr>
        <w:b/>
        <w:bCs/>
        <w:sz w:val="20"/>
        <w:szCs w:val="24"/>
        <w:rtl/>
      </w:rPr>
      <w:t>056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FB31C1">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FB31C1">
      <w:rPr>
        <w:b/>
        <w:bCs/>
        <w:color w:val="632423" w:themeColor="accent2" w:themeShade="80"/>
        <w:sz w:val="20"/>
        <w:szCs w:val="24"/>
        <w:rtl/>
      </w:rPr>
      <w:t>س</w:t>
    </w:r>
    <w:r w:rsidR="00FB31C1">
      <w:rPr>
        <w:rFonts w:hint="cs"/>
        <w:b/>
        <w:bCs/>
        <w:color w:val="632423" w:themeColor="accent2" w:themeShade="80"/>
        <w:sz w:val="20"/>
        <w:szCs w:val="24"/>
        <w:rtl/>
      </w:rPr>
      <w:t>ی</w:t>
    </w:r>
    <w:r w:rsidR="00FB31C1">
      <w:rPr>
        <w:rFonts w:hint="eastAsia"/>
        <w:b/>
        <w:bCs/>
        <w:color w:val="632423" w:themeColor="accent2" w:themeShade="80"/>
        <w:sz w:val="20"/>
        <w:szCs w:val="24"/>
        <w:rtl/>
      </w:rPr>
      <w:t>د</w:t>
    </w:r>
    <w:r w:rsidR="00FB31C1">
      <w:rPr>
        <w:b/>
        <w:bCs/>
        <w:color w:val="632423" w:themeColor="accent2" w:themeShade="80"/>
        <w:sz w:val="20"/>
        <w:szCs w:val="24"/>
        <w:rtl/>
      </w:rPr>
      <w:t xml:space="preserve"> محمد جواد شب</w:t>
    </w:r>
    <w:r w:rsidR="00FB31C1">
      <w:rPr>
        <w:rFonts w:hint="cs"/>
        <w:b/>
        <w:bCs/>
        <w:color w:val="632423" w:themeColor="accent2" w:themeShade="80"/>
        <w:sz w:val="20"/>
        <w:szCs w:val="24"/>
        <w:rtl/>
      </w:rPr>
      <w:t>ی</w:t>
    </w:r>
    <w:r w:rsidR="00FB31C1">
      <w:rPr>
        <w:rFonts w:hint="eastAsia"/>
        <w:b/>
        <w:bCs/>
        <w:color w:val="632423" w:themeColor="accent2" w:themeShade="80"/>
        <w:sz w:val="20"/>
        <w:szCs w:val="24"/>
        <w:rtl/>
      </w:rPr>
      <w:t>ر</w:t>
    </w:r>
    <w:r w:rsidR="00FB31C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FB31C1">
      <w:rPr>
        <w:sz w:val="24"/>
        <w:szCs w:val="24"/>
        <w:rtl/>
      </w:rPr>
      <w:t>8 /10 /1400</w:t>
    </w:r>
  </w:p>
  <w:p w:rsidR="00FA3B17" w:rsidRPr="00F16B53" w:rsidRDefault="00935A55" w:rsidP="009E760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FB31C1">
      <w:rPr>
        <w:color w:val="000000" w:themeColor="text1"/>
        <w:sz w:val="24"/>
        <w:szCs w:val="24"/>
        <w:rtl/>
      </w:rPr>
      <w:t>من تجب عل</w:t>
    </w:r>
    <w:r w:rsidR="00FB31C1">
      <w:rPr>
        <w:rFonts w:hint="cs"/>
        <w:color w:val="000000" w:themeColor="text1"/>
        <w:sz w:val="24"/>
        <w:szCs w:val="24"/>
        <w:rtl/>
      </w:rPr>
      <w:t>ی</w:t>
    </w:r>
    <w:r w:rsidR="00FB31C1">
      <w:rPr>
        <w:rFonts w:hint="eastAsia"/>
        <w:color w:val="000000" w:themeColor="text1"/>
        <w:sz w:val="24"/>
        <w:szCs w:val="24"/>
        <w:rtl/>
      </w:rPr>
      <w:t>ه</w:t>
    </w:r>
    <w:r w:rsidR="00FB31C1">
      <w:rPr>
        <w:color w:val="000000" w:themeColor="text1"/>
        <w:sz w:val="24"/>
        <w:szCs w:val="24"/>
        <w:rtl/>
      </w:rPr>
      <w:t xml:space="preserve"> الزکاه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9E7606">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FB31C1">
      <w:rPr>
        <w:sz w:val="24"/>
        <w:szCs w:val="24"/>
        <w:rtl/>
      </w:rPr>
      <w:t>اشتراط بلوغ در زکات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7E1F20"/>
    <w:multiLevelType w:val="hybridMultilevel"/>
    <w:tmpl w:val="9D5A081A"/>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57DC"/>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1395"/>
    <w:rsid w:val="00141D9D"/>
    <w:rsid w:val="00151937"/>
    <w:rsid w:val="00181844"/>
    <w:rsid w:val="001837E9"/>
    <w:rsid w:val="00187DFA"/>
    <w:rsid w:val="001A1BC1"/>
    <w:rsid w:val="001A1EA5"/>
    <w:rsid w:val="001A2574"/>
    <w:rsid w:val="001A27D7"/>
    <w:rsid w:val="001A294E"/>
    <w:rsid w:val="001A4ED8"/>
    <w:rsid w:val="001A660C"/>
    <w:rsid w:val="001B2488"/>
    <w:rsid w:val="001B6799"/>
    <w:rsid w:val="001C1362"/>
    <w:rsid w:val="001C17E5"/>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17C1"/>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188B"/>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D5298"/>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3101"/>
    <w:rsid w:val="007C4729"/>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5E61"/>
    <w:rsid w:val="009B79F8"/>
    <w:rsid w:val="009C66D5"/>
    <w:rsid w:val="009D13FD"/>
    <w:rsid w:val="009D266A"/>
    <w:rsid w:val="009D51E4"/>
    <w:rsid w:val="009E7606"/>
    <w:rsid w:val="009F7E07"/>
    <w:rsid w:val="00A01522"/>
    <w:rsid w:val="00A10A11"/>
    <w:rsid w:val="00A13C6A"/>
    <w:rsid w:val="00A17B09"/>
    <w:rsid w:val="00A22F97"/>
    <w:rsid w:val="00A457C6"/>
    <w:rsid w:val="00A46AD0"/>
    <w:rsid w:val="00A47063"/>
    <w:rsid w:val="00A473A8"/>
    <w:rsid w:val="00A513F0"/>
    <w:rsid w:val="00A61AC8"/>
    <w:rsid w:val="00A6366F"/>
    <w:rsid w:val="00A65D4C"/>
    <w:rsid w:val="00A70512"/>
    <w:rsid w:val="00A84829"/>
    <w:rsid w:val="00AA1F60"/>
    <w:rsid w:val="00AA40D7"/>
    <w:rsid w:val="00AB5F7D"/>
    <w:rsid w:val="00AC0C50"/>
    <w:rsid w:val="00AC6941"/>
    <w:rsid w:val="00AC6FE2"/>
    <w:rsid w:val="00AE575A"/>
    <w:rsid w:val="00AF3925"/>
    <w:rsid w:val="00AF71B1"/>
    <w:rsid w:val="00B04F9A"/>
    <w:rsid w:val="00B1296B"/>
    <w:rsid w:val="00B2292F"/>
    <w:rsid w:val="00B43169"/>
    <w:rsid w:val="00B501A8"/>
    <w:rsid w:val="00B55AE4"/>
    <w:rsid w:val="00B70B46"/>
    <w:rsid w:val="00B72BC3"/>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61285"/>
    <w:rsid w:val="00D735B2"/>
    <w:rsid w:val="00D74021"/>
    <w:rsid w:val="00D76D01"/>
    <w:rsid w:val="00D922A9"/>
    <w:rsid w:val="00D9394A"/>
    <w:rsid w:val="00DA6FE0"/>
    <w:rsid w:val="00DB0CBB"/>
    <w:rsid w:val="00DB67CC"/>
    <w:rsid w:val="00DB69B7"/>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2EE"/>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1C1"/>
    <w:rsid w:val="00FB399E"/>
    <w:rsid w:val="00FB7F50"/>
    <w:rsid w:val="00FC2A85"/>
    <w:rsid w:val="00FC37A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8523436">
      <w:bodyDiv w:val="1"/>
      <w:marLeft w:val="0"/>
      <w:marRight w:val="0"/>
      <w:marTop w:val="0"/>
      <w:marBottom w:val="0"/>
      <w:divBdr>
        <w:top w:val="none" w:sz="0" w:space="0" w:color="auto"/>
        <w:left w:val="none" w:sz="0" w:space="0" w:color="auto"/>
        <w:bottom w:val="none" w:sz="0" w:space="0" w:color="auto"/>
        <w:right w:val="none" w:sz="0" w:space="0" w:color="auto"/>
      </w:divBdr>
    </w:div>
    <w:div w:id="16799160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147892">
      <w:bodyDiv w:val="1"/>
      <w:marLeft w:val="0"/>
      <w:marRight w:val="0"/>
      <w:marTop w:val="0"/>
      <w:marBottom w:val="0"/>
      <w:divBdr>
        <w:top w:val="none" w:sz="0" w:space="0" w:color="auto"/>
        <w:left w:val="none" w:sz="0" w:space="0" w:color="auto"/>
        <w:bottom w:val="none" w:sz="0" w:space="0" w:color="auto"/>
        <w:right w:val="none" w:sz="0" w:space="0" w:color="auto"/>
      </w:divBdr>
    </w:div>
    <w:div w:id="405957882">
      <w:bodyDiv w:val="1"/>
      <w:marLeft w:val="0"/>
      <w:marRight w:val="0"/>
      <w:marTop w:val="0"/>
      <w:marBottom w:val="0"/>
      <w:divBdr>
        <w:top w:val="none" w:sz="0" w:space="0" w:color="auto"/>
        <w:left w:val="none" w:sz="0" w:space="0" w:color="auto"/>
        <w:bottom w:val="none" w:sz="0" w:space="0" w:color="auto"/>
        <w:right w:val="none" w:sz="0" w:space="0" w:color="auto"/>
      </w:divBdr>
    </w:div>
    <w:div w:id="451291758">
      <w:bodyDiv w:val="1"/>
      <w:marLeft w:val="0"/>
      <w:marRight w:val="0"/>
      <w:marTop w:val="0"/>
      <w:marBottom w:val="0"/>
      <w:divBdr>
        <w:top w:val="none" w:sz="0" w:space="0" w:color="auto"/>
        <w:left w:val="none" w:sz="0" w:space="0" w:color="auto"/>
        <w:bottom w:val="none" w:sz="0" w:space="0" w:color="auto"/>
        <w:right w:val="none" w:sz="0" w:space="0" w:color="auto"/>
      </w:divBdr>
    </w:div>
    <w:div w:id="46643185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91050233">
      <w:bodyDiv w:val="1"/>
      <w:marLeft w:val="0"/>
      <w:marRight w:val="0"/>
      <w:marTop w:val="0"/>
      <w:marBottom w:val="0"/>
      <w:divBdr>
        <w:top w:val="none" w:sz="0" w:space="0" w:color="auto"/>
        <w:left w:val="none" w:sz="0" w:space="0" w:color="auto"/>
        <w:bottom w:val="none" w:sz="0" w:space="0" w:color="auto"/>
        <w:right w:val="none" w:sz="0" w:space="0" w:color="auto"/>
      </w:divBdr>
    </w:div>
    <w:div w:id="884829996">
      <w:bodyDiv w:val="1"/>
      <w:marLeft w:val="0"/>
      <w:marRight w:val="0"/>
      <w:marTop w:val="0"/>
      <w:marBottom w:val="0"/>
      <w:divBdr>
        <w:top w:val="none" w:sz="0" w:space="0" w:color="auto"/>
        <w:left w:val="none" w:sz="0" w:space="0" w:color="auto"/>
        <w:bottom w:val="none" w:sz="0" w:space="0" w:color="auto"/>
        <w:right w:val="none" w:sz="0" w:space="0" w:color="auto"/>
      </w:divBdr>
    </w:div>
    <w:div w:id="976108507">
      <w:bodyDiv w:val="1"/>
      <w:marLeft w:val="0"/>
      <w:marRight w:val="0"/>
      <w:marTop w:val="0"/>
      <w:marBottom w:val="0"/>
      <w:divBdr>
        <w:top w:val="none" w:sz="0" w:space="0" w:color="auto"/>
        <w:left w:val="none" w:sz="0" w:space="0" w:color="auto"/>
        <w:bottom w:val="none" w:sz="0" w:space="0" w:color="auto"/>
        <w:right w:val="none" w:sz="0" w:space="0" w:color="auto"/>
      </w:divBdr>
    </w:div>
    <w:div w:id="981958320">
      <w:bodyDiv w:val="1"/>
      <w:marLeft w:val="0"/>
      <w:marRight w:val="0"/>
      <w:marTop w:val="0"/>
      <w:marBottom w:val="0"/>
      <w:divBdr>
        <w:top w:val="none" w:sz="0" w:space="0" w:color="auto"/>
        <w:left w:val="none" w:sz="0" w:space="0" w:color="auto"/>
        <w:bottom w:val="none" w:sz="0" w:space="0" w:color="auto"/>
        <w:right w:val="none" w:sz="0" w:space="0" w:color="auto"/>
      </w:divBdr>
    </w:div>
    <w:div w:id="1135567519">
      <w:bodyDiv w:val="1"/>
      <w:marLeft w:val="0"/>
      <w:marRight w:val="0"/>
      <w:marTop w:val="0"/>
      <w:marBottom w:val="0"/>
      <w:divBdr>
        <w:top w:val="none" w:sz="0" w:space="0" w:color="auto"/>
        <w:left w:val="none" w:sz="0" w:space="0" w:color="auto"/>
        <w:bottom w:val="none" w:sz="0" w:space="0" w:color="auto"/>
        <w:right w:val="none" w:sz="0" w:space="0" w:color="auto"/>
      </w:divBdr>
    </w:div>
    <w:div w:id="118019842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8935934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0130952">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77188884">
      <w:bodyDiv w:val="1"/>
      <w:marLeft w:val="0"/>
      <w:marRight w:val="0"/>
      <w:marTop w:val="0"/>
      <w:marBottom w:val="0"/>
      <w:divBdr>
        <w:top w:val="none" w:sz="0" w:space="0" w:color="auto"/>
        <w:left w:val="none" w:sz="0" w:space="0" w:color="auto"/>
        <w:bottom w:val="none" w:sz="0" w:space="0" w:color="auto"/>
        <w:right w:val="none" w:sz="0" w:space="0" w:color="auto"/>
      </w:divBdr>
    </w:div>
    <w:div w:id="151718862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2714575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7590659">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1/250/" TargetMode="External"/><Relationship Id="rId2" Type="http://schemas.openxmlformats.org/officeDocument/2006/relationships/hyperlink" Target="http://lib.eshia.ir/11005/3/541/" TargetMode="External"/><Relationship Id="rId1" Type="http://schemas.openxmlformats.org/officeDocument/2006/relationships/hyperlink" Target="http://lib.eshia.ir/10083/4/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49E0E-9F53-45C8-B971-82DB90B5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TotalTime>
  <Pages>7</Pages>
  <Words>1684</Words>
  <Characters>9599</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11261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4</cp:revision>
  <cp:lastPrinted>2022-01-03T11:04:00Z</cp:lastPrinted>
  <dcterms:created xsi:type="dcterms:W3CDTF">2022-01-03T11:03:00Z</dcterms:created>
  <dcterms:modified xsi:type="dcterms:W3CDTF">2022-01-03T12:25:00Z</dcterms:modified>
  <cp:contentStatus>ویرایش 2.5</cp:contentStatus>
  <cp:version>2.7</cp:version>
</cp:coreProperties>
</file>