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CE" w:rsidRDefault="00DB00CE" w:rsidP="00DB00C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B00CE" w:rsidRDefault="00DB00CE" w:rsidP="00DB00C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2F6CC1">
      <w:pPr>
        <w:jc w:val="both"/>
        <w:rPr>
          <w:rStyle w:val="Emphasis"/>
          <w:b/>
          <w:bCs w:val="0"/>
          <w:rtl/>
        </w:rPr>
      </w:pPr>
      <w:r w:rsidRPr="009C66D5">
        <w:rPr>
          <w:rStyle w:val="Emphasis"/>
          <w:rFonts w:hint="cs"/>
          <w:b/>
          <w:bCs w:val="0"/>
          <w:rtl/>
        </w:rPr>
        <w:t>خلاصه مباحث گذشته:</w:t>
      </w:r>
    </w:p>
    <w:p w:rsidR="00413738" w:rsidRDefault="00413738" w:rsidP="00413738">
      <w:pPr>
        <w:jc w:val="both"/>
        <w:rPr>
          <w:rtl/>
        </w:rPr>
      </w:pPr>
      <w:r>
        <w:rPr>
          <w:rFonts w:hint="cs"/>
          <w:rtl/>
        </w:rPr>
        <w:t>در جلسات گذشته وارد د</w:t>
      </w:r>
      <w:r w:rsidR="009A27E2">
        <w:rPr>
          <w:rFonts w:hint="cs"/>
          <w:rtl/>
        </w:rPr>
        <w:t>و فرع از تطبیقات ذکر شده برای اس</w:t>
      </w:r>
      <w:r>
        <w:rPr>
          <w:rFonts w:hint="cs"/>
          <w:rtl/>
        </w:rPr>
        <w:t>تصحاب کلی قسم ثانی شدیم و بحث از فرع اول را به پایان رساندیم.</w:t>
      </w:r>
    </w:p>
    <w:p w:rsidR="003A6148" w:rsidRDefault="00413738" w:rsidP="00413738">
      <w:pPr>
        <w:jc w:val="both"/>
        <w:rPr>
          <w:rtl/>
        </w:rPr>
      </w:pPr>
      <w:r>
        <w:rPr>
          <w:rFonts w:hint="cs"/>
          <w:rtl/>
        </w:rPr>
        <w:t xml:space="preserve">در این جلسه به فرع دوم وارد می شویم و آن عبارت است از دوران نجاست بین نجاست دمیه و بولیه. </w:t>
      </w:r>
    </w:p>
    <w:p w:rsidR="00247D2F" w:rsidRPr="003A6148" w:rsidRDefault="00247D2F" w:rsidP="002F6CC1">
      <w:pPr>
        <w:pBdr>
          <w:bottom w:val="double" w:sz="6" w:space="1" w:color="auto"/>
        </w:pBdr>
        <w:jc w:val="both"/>
      </w:pPr>
    </w:p>
    <w:p w:rsidR="008F5B4D" w:rsidRDefault="008F5B4D" w:rsidP="002F6CC1">
      <w:pPr>
        <w:jc w:val="both"/>
      </w:pPr>
    </w:p>
    <w:p w:rsidR="002F6CC1" w:rsidRDefault="002F6CC1" w:rsidP="002F6CC1">
      <w:pPr>
        <w:pStyle w:val="Heading1"/>
        <w:jc w:val="both"/>
        <w:rPr>
          <w:rtl/>
        </w:rPr>
      </w:pPr>
      <w:bookmarkStart w:id="1" w:name="_Toc87111276"/>
      <w:bookmarkStart w:id="2" w:name="_Toc87111300"/>
      <w:r>
        <w:rPr>
          <w:rFonts w:hint="cs"/>
          <w:rtl/>
        </w:rPr>
        <w:t>فرع دوم استصحاب کلی قسم ثانی: دوران بین نجاست دمیه و نجاست بولیه</w:t>
      </w:r>
      <w:bookmarkEnd w:id="1"/>
      <w:bookmarkEnd w:id="2"/>
    </w:p>
    <w:p w:rsidR="002F6CC1" w:rsidRDefault="002F6CC1" w:rsidP="002F6CC1">
      <w:pPr>
        <w:jc w:val="both"/>
        <w:rPr>
          <w:rtl/>
        </w:rPr>
      </w:pPr>
      <w:r>
        <w:rPr>
          <w:rFonts w:hint="cs"/>
          <w:rtl/>
        </w:rPr>
        <w:t>فرض بحث این ا</w:t>
      </w:r>
      <w:r w:rsidR="008F5C59">
        <w:rPr>
          <w:rFonts w:hint="cs"/>
          <w:rtl/>
        </w:rPr>
        <w:t>ست که اصابت نجاست دمیه لزوم غسل واحد</w:t>
      </w:r>
      <w:r>
        <w:rPr>
          <w:rFonts w:hint="cs"/>
          <w:rtl/>
        </w:rPr>
        <w:t xml:space="preserve"> را در پی دارد ولی اصابت نجاست بولیه لزوم غسلتین را به دنبال دارد؛ حال در دو</w:t>
      </w:r>
      <w:r w:rsidR="00413738">
        <w:rPr>
          <w:rFonts w:hint="cs"/>
          <w:rtl/>
        </w:rPr>
        <w:t>ران بین این دو نجاست بعد از غسل واحد،</w:t>
      </w:r>
      <w:r>
        <w:rPr>
          <w:rFonts w:hint="cs"/>
          <w:rtl/>
        </w:rPr>
        <w:t xml:space="preserve"> شک می کنیم لباس پاک شده است یا نه و این مجرای استصحاب کلی قسم ثانی است.</w:t>
      </w:r>
    </w:p>
    <w:p w:rsidR="002F6CC1" w:rsidRDefault="002F6CC1" w:rsidP="002F6CC1">
      <w:pPr>
        <w:jc w:val="both"/>
        <w:rPr>
          <w:rtl/>
        </w:rPr>
      </w:pPr>
      <w:r>
        <w:rPr>
          <w:rFonts w:hint="cs"/>
          <w:rtl/>
        </w:rPr>
        <w:t>در این فرع</w:t>
      </w:r>
      <w:r w:rsidR="008F5C59">
        <w:rPr>
          <w:rFonts w:hint="cs"/>
          <w:rtl/>
        </w:rPr>
        <w:t>،</w:t>
      </w:r>
      <w:r>
        <w:rPr>
          <w:rFonts w:hint="cs"/>
          <w:rtl/>
        </w:rPr>
        <w:t xml:space="preserve"> اصل این که استصحاب کلی قسم ثانی ذاتاً مجرا دارد محل بحث نیست بلکه بحث در این است که اولاً آیا این استصحاب</w:t>
      </w:r>
      <w:r w:rsidR="008F5C59">
        <w:rPr>
          <w:rFonts w:hint="cs"/>
          <w:rtl/>
        </w:rPr>
        <w:t>،</w:t>
      </w:r>
      <w:r>
        <w:rPr>
          <w:rFonts w:hint="cs"/>
          <w:rtl/>
        </w:rPr>
        <w:t xml:space="preserve"> محکوم استصحاب عدم در ناحیه</w:t>
      </w:r>
      <w:r>
        <w:rPr>
          <w:rtl/>
        </w:rPr>
        <w:softHyphen/>
      </w:r>
      <w:r w:rsidR="008F5C59">
        <w:rPr>
          <w:rFonts w:hint="cs"/>
          <w:rtl/>
        </w:rPr>
        <w:t>ی نجاست بولیه است یا نه و</w:t>
      </w:r>
      <w:r>
        <w:rPr>
          <w:rFonts w:hint="cs"/>
          <w:rtl/>
        </w:rPr>
        <w:t xml:space="preserve"> این که آیا استصحاب عدم در ناحیه</w:t>
      </w:r>
      <w:r>
        <w:rPr>
          <w:rtl/>
        </w:rPr>
        <w:softHyphen/>
      </w:r>
      <w:r>
        <w:rPr>
          <w:rFonts w:hint="cs"/>
          <w:rtl/>
        </w:rPr>
        <w:t xml:space="preserve"> بول ذاتا جاری است یا نه و ثانیاً آیا استصحاب عدم نجاست بولیه، در رتبه</w:t>
      </w:r>
      <w:r>
        <w:rPr>
          <w:rtl/>
        </w:rPr>
        <w:softHyphen/>
      </w:r>
      <w:r>
        <w:rPr>
          <w:rFonts w:hint="cs"/>
          <w:rtl/>
        </w:rPr>
        <w:t>ی خود با استصحاب عدم در ناحیه</w:t>
      </w:r>
      <w:r>
        <w:rPr>
          <w:rtl/>
        </w:rPr>
        <w:softHyphen/>
      </w:r>
      <w:r>
        <w:rPr>
          <w:rFonts w:hint="cs"/>
          <w:rtl/>
        </w:rPr>
        <w:t>ی نجاست دمیه معارض است یا نه.</w:t>
      </w:r>
    </w:p>
    <w:p w:rsidR="002F6CC1" w:rsidRDefault="002F6CC1" w:rsidP="002F6CC1">
      <w:pPr>
        <w:pStyle w:val="Heading2"/>
        <w:jc w:val="both"/>
        <w:rPr>
          <w:rtl/>
        </w:rPr>
      </w:pPr>
      <w:bookmarkStart w:id="3" w:name="_Toc87111277"/>
      <w:bookmarkStart w:id="4" w:name="_Toc87111301"/>
      <w:r>
        <w:rPr>
          <w:rFonts w:hint="cs"/>
          <w:rtl/>
        </w:rPr>
        <w:t>مرحله</w:t>
      </w:r>
      <w:r>
        <w:rPr>
          <w:rtl/>
        </w:rPr>
        <w:softHyphen/>
      </w:r>
      <w:r>
        <w:rPr>
          <w:rFonts w:hint="cs"/>
          <w:rtl/>
        </w:rPr>
        <w:t>ی اول: جریان ذاتی استصحاب عدم در ناحیه</w:t>
      </w:r>
      <w:r>
        <w:rPr>
          <w:rtl/>
        </w:rPr>
        <w:softHyphen/>
      </w:r>
      <w:r>
        <w:rPr>
          <w:rFonts w:hint="cs"/>
          <w:rtl/>
        </w:rPr>
        <w:t>ی نجاست بولیه</w:t>
      </w:r>
      <w:bookmarkEnd w:id="3"/>
      <w:bookmarkEnd w:id="4"/>
    </w:p>
    <w:p w:rsidR="002F6CC1" w:rsidRDefault="002F6CC1" w:rsidP="002F6CC1">
      <w:pPr>
        <w:jc w:val="both"/>
        <w:rPr>
          <w:rtl/>
        </w:rPr>
      </w:pPr>
      <w:r>
        <w:rPr>
          <w:rFonts w:hint="cs"/>
          <w:rtl/>
        </w:rPr>
        <w:t xml:space="preserve">مرحوم </w:t>
      </w:r>
      <w:r w:rsidR="00FA080C">
        <w:rPr>
          <w:rFonts w:hint="cs"/>
          <w:rtl/>
        </w:rPr>
        <w:t>آقا</w:t>
      </w:r>
      <w:r>
        <w:rPr>
          <w:rFonts w:hint="cs"/>
          <w:rtl/>
        </w:rPr>
        <w:t>ی صدر در مرحله</w:t>
      </w:r>
      <w:r>
        <w:rPr>
          <w:rtl/>
        </w:rPr>
        <w:softHyphen/>
      </w:r>
      <w:r>
        <w:rPr>
          <w:rFonts w:hint="cs"/>
          <w:rtl/>
        </w:rPr>
        <w:t>ی اول وارد بیان یک سری توضیحات می شوند</w:t>
      </w:r>
      <w:r>
        <w:rPr>
          <w:rStyle w:val="FootnoteReference"/>
          <w:rtl/>
        </w:rPr>
        <w:footnoteReference w:id="1"/>
      </w:r>
      <w:r>
        <w:rPr>
          <w:rFonts w:hint="cs"/>
          <w:rtl/>
        </w:rPr>
        <w:t xml:space="preserve">؛ در این بحث تقریر </w:t>
      </w:r>
      <w:r w:rsidR="00FA080C">
        <w:rPr>
          <w:rFonts w:hint="cs"/>
          <w:rtl/>
        </w:rPr>
        <w:t>آقا</w:t>
      </w:r>
      <w:r>
        <w:rPr>
          <w:rFonts w:hint="cs"/>
          <w:rtl/>
        </w:rPr>
        <w:t xml:space="preserve">ی حائری همانند معمول موارد نسبت به تقریر </w:t>
      </w:r>
      <w:r w:rsidR="00FA080C">
        <w:rPr>
          <w:rFonts w:hint="cs"/>
          <w:rtl/>
        </w:rPr>
        <w:t>آقا</w:t>
      </w:r>
      <w:r>
        <w:rPr>
          <w:rFonts w:hint="cs"/>
          <w:rtl/>
        </w:rPr>
        <w:t xml:space="preserve">ی هاشمی مفصل تر است و ما نیز بر اساس تقریر </w:t>
      </w:r>
      <w:r w:rsidR="00FA080C">
        <w:rPr>
          <w:rFonts w:hint="cs"/>
          <w:rtl/>
        </w:rPr>
        <w:t>آقا</w:t>
      </w:r>
      <w:r>
        <w:rPr>
          <w:rFonts w:hint="cs"/>
          <w:rtl/>
        </w:rPr>
        <w:t>ی حائری بحث را دنبال می کنیم هر چند به لحاظ جوهری این دو تقریر تفاوتی ندارند.</w:t>
      </w:r>
    </w:p>
    <w:p w:rsidR="002F6CC1" w:rsidRDefault="002F6CC1" w:rsidP="008F5C59">
      <w:pPr>
        <w:pStyle w:val="Heading3"/>
        <w:jc w:val="both"/>
        <w:rPr>
          <w:rtl/>
        </w:rPr>
      </w:pPr>
      <w:bookmarkStart w:id="5" w:name="_Toc87111278"/>
      <w:bookmarkStart w:id="6" w:name="_Toc87111302"/>
      <w:r>
        <w:rPr>
          <w:rFonts w:hint="cs"/>
          <w:rtl/>
        </w:rPr>
        <w:lastRenderedPageBreak/>
        <w:t xml:space="preserve">مقدمات کلام مرحوم </w:t>
      </w:r>
      <w:r w:rsidR="00FA080C">
        <w:rPr>
          <w:rFonts w:hint="cs"/>
          <w:rtl/>
        </w:rPr>
        <w:t>آقا</w:t>
      </w:r>
      <w:r>
        <w:rPr>
          <w:rFonts w:hint="cs"/>
          <w:rtl/>
        </w:rPr>
        <w:t>ی صدر در تبیین جریان استصحاب عدم در ناحیه</w:t>
      </w:r>
      <w:r>
        <w:rPr>
          <w:rtl/>
        </w:rPr>
        <w:softHyphen/>
      </w:r>
      <w:r>
        <w:rPr>
          <w:rFonts w:hint="cs"/>
          <w:rtl/>
        </w:rPr>
        <w:t>ی نجاست بولیه</w:t>
      </w:r>
      <w:bookmarkEnd w:id="5"/>
      <w:bookmarkEnd w:id="6"/>
    </w:p>
    <w:p w:rsidR="002F6CC1" w:rsidRDefault="002F6CC1" w:rsidP="008F5C59">
      <w:pPr>
        <w:jc w:val="both"/>
        <w:rPr>
          <w:rtl/>
        </w:rPr>
      </w:pPr>
      <w:r w:rsidRPr="00C270E7">
        <w:rPr>
          <w:rFonts w:hint="cs"/>
          <w:b/>
          <w:bCs/>
          <w:rtl/>
        </w:rPr>
        <w:t>مقدمه</w:t>
      </w:r>
      <w:r w:rsidRPr="00C270E7">
        <w:rPr>
          <w:b/>
          <w:bCs/>
          <w:rtl/>
        </w:rPr>
        <w:softHyphen/>
      </w:r>
      <w:r w:rsidRPr="00C270E7">
        <w:rPr>
          <w:rFonts w:hint="cs"/>
          <w:b/>
          <w:bCs/>
          <w:rtl/>
        </w:rPr>
        <w:t>ی اول</w:t>
      </w:r>
      <w:r>
        <w:rPr>
          <w:rFonts w:hint="cs"/>
          <w:rtl/>
        </w:rPr>
        <w:t xml:space="preserve">: مرحوم </w:t>
      </w:r>
      <w:r w:rsidR="00FA080C">
        <w:rPr>
          <w:rFonts w:hint="cs"/>
          <w:rtl/>
        </w:rPr>
        <w:t>آقا</w:t>
      </w:r>
      <w:r>
        <w:rPr>
          <w:rFonts w:hint="cs"/>
          <w:rtl/>
        </w:rPr>
        <w:t>ی صدر می فرماید: مبنای صحیح در نحوه</w:t>
      </w:r>
      <w:r>
        <w:rPr>
          <w:rtl/>
        </w:rPr>
        <w:softHyphen/>
      </w:r>
      <w:r>
        <w:rPr>
          <w:rFonts w:hint="cs"/>
          <w:rtl/>
        </w:rPr>
        <w:t xml:space="preserve"> جمع بین عام و </w:t>
      </w:r>
      <w:r w:rsidR="008F5C59">
        <w:rPr>
          <w:rFonts w:hint="cs"/>
          <w:rtl/>
        </w:rPr>
        <w:t>مخصص</w:t>
      </w:r>
      <w:r>
        <w:rPr>
          <w:rFonts w:hint="cs"/>
          <w:rtl/>
        </w:rPr>
        <w:t xml:space="preserve"> منفصل این است که عام معنون به عنوان نقیض خاص می شود بر خلاف مرحوم </w:t>
      </w:r>
      <w:r w:rsidR="00FA080C">
        <w:rPr>
          <w:rFonts w:hint="cs"/>
          <w:rtl/>
        </w:rPr>
        <w:t>آقا</w:t>
      </w:r>
      <w:r>
        <w:rPr>
          <w:rFonts w:hint="cs"/>
          <w:rtl/>
        </w:rPr>
        <w:t>ی آخوند</w:t>
      </w:r>
      <w:r>
        <w:rPr>
          <w:rStyle w:val="FootnoteReference"/>
          <w:rtl/>
        </w:rPr>
        <w:footnoteReference w:id="2"/>
      </w:r>
      <w:r>
        <w:rPr>
          <w:rFonts w:hint="cs"/>
          <w:rtl/>
        </w:rPr>
        <w:t xml:space="preserve"> که می فرماید عام معنون به عنوان ضد خاص می شود.</w:t>
      </w:r>
    </w:p>
    <w:p w:rsidR="002F6CC1" w:rsidRDefault="002F6CC1" w:rsidP="002F6CC1">
      <w:pPr>
        <w:jc w:val="both"/>
        <w:rPr>
          <w:rtl/>
        </w:rPr>
      </w:pPr>
      <w:r>
        <w:rPr>
          <w:rFonts w:hint="cs"/>
          <w:rtl/>
        </w:rPr>
        <w:t xml:space="preserve">به عنوان مثال اگر شارع بفرماید: «اکرم العالم» و سپس بفرماید: «لا تکرم الفاسق» طبق مبنای مرحوم </w:t>
      </w:r>
      <w:r w:rsidR="00FA080C">
        <w:rPr>
          <w:rFonts w:hint="cs"/>
          <w:rtl/>
        </w:rPr>
        <w:t>آقا</w:t>
      </w:r>
      <w:r>
        <w:rPr>
          <w:rFonts w:hint="cs"/>
          <w:rtl/>
        </w:rPr>
        <w:t xml:space="preserve">ی صدر عنوان موضوع وجوب اکرام می شود «العالم الذی لیس بفاسق» ولی طبق مبنای مرحوم </w:t>
      </w:r>
      <w:r w:rsidR="00FA080C">
        <w:rPr>
          <w:rFonts w:hint="cs"/>
          <w:rtl/>
        </w:rPr>
        <w:t>آقا</w:t>
      </w:r>
      <w:r>
        <w:rPr>
          <w:rFonts w:hint="cs"/>
          <w:rtl/>
        </w:rPr>
        <w:t>ی آخوند موضوع وجوب اکرام می شود «العالم العادل» و در فرع مورد نظر نیز ابتدا دلیل عامی مبنی بر کفایت غسل واحد در ملاقی نجس وارد شده سپس دلیل خاصی مبنی بر لزوم غسلتین در خصوص بول وارد شده است.</w:t>
      </w:r>
    </w:p>
    <w:p w:rsidR="002F6CC1" w:rsidRDefault="002F6CC1" w:rsidP="002F6CC1">
      <w:pPr>
        <w:jc w:val="both"/>
        <w:rPr>
          <w:rtl/>
        </w:rPr>
      </w:pPr>
      <w:r w:rsidRPr="00C270E7">
        <w:rPr>
          <w:rFonts w:hint="cs"/>
          <w:b/>
          <w:bCs/>
          <w:rtl/>
        </w:rPr>
        <w:t>مقدمه</w:t>
      </w:r>
      <w:r w:rsidRPr="00C270E7">
        <w:rPr>
          <w:b/>
          <w:bCs/>
          <w:rtl/>
        </w:rPr>
        <w:softHyphen/>
      </w:r>
      <w:r w:rsidRPr="00C270E7">
        <w:rPr>
          <w:rFonts w:hint="cs"/>
          <w:b/>
          <w:bCs/>
          <w:rtl/>
        </w:rPr>
        <w:t>ی دوم</w:t>
      </w:r>
      <w:r>
        <w:rPr>
          <w:rFonts w:hint="cs"/>
          <w:rtl/>
        </w:rPr>
        <w:t>: عام معنون به عنوان نقیض خاص، به دو شکل قابل تصویر است:</w:t>
      </w:r>
    </w:p>
    <w:p w:rsidR="002F6CC1" w:rsidRDefault="002F6CC1" w:rsidP="002F6CC1">
      <w:pPr>
        <w:pStyle w:val="ListParagraph"/>
        <w:numPr>
          <w:ilvl w:val="0"/>
          <w:numId w:val="16"/>
        </w:numPr>
        <w:spacing w:line="240" w:lineRule="auto"/>
        <w:jc w:val="both"/>
      </w:pPr>
      <w:r>
        <w:rPr>
          <w:rFonts w:hint="cs"/>
          <w:rtl/>
        </w:rPr>
        <w:t>معنون شدن به نحو تقییدی: شکل اول این است که شارع مقدس  بفر</w:t>
      </w:r>
      <w:r w:rsidR="008F5C59">
        <w:rPr>
          <w:rFonts w:hint="cs"/>
          <w:rtl/>
        </w:rPr>
        <w:t>ماید: «اذا لاقی الثوب نجساً و لم</w:t>
      </w:r>
      <w:r>
        <w:rPr>
          <w:rFonts w:hint="cs"/>
          <w:rtl/>
        </w:rPr>
        <w:t xml:space="preserve"> یلاق البول یطهر بالغسل </w:t>
      </w:r>
      <w:r w:rsidR="008F5C59">
        <w:rPr>
          <w:rFonts w:hint="cs"/>
          <w:rtl/>
        </w:rPr>
        <w:t>ال</w:t>
      </w:r>
      <w:r>
        <w:rPr>
          <w:rFonts w:hint="cs"/>
          <w:rtl/>
        </w:rPr>
        <w:t>واحد» در این فرض موضوع کفایت غسل واحد، متشکل از دو جزء است اولا اصابت النجس که بالوجدان ثابت است و ثانیا عدم مل</w:t>
      </w:r>
      <w:r w:rsidR="00FA080C">
        <w:rPr>
          <w:rFonts w:hint="cs"/>
          <w:rtl/>
        </w:rPr>
        <w:t>آقا</w:t>
      </w:r>
      <w:r>
        <w:rPr>
          <w:rFonts w:hint="cs"/>
          <w:rtl/>
        </w:rPr>
        <w:t>ت با بول، که با استصحاب عدم ثابت می شود و این عدم به نحو کان تامه ملاحظه شده و در این فرض بدون اشکال، استصحاب جاری است.</w:t>
      </w:r>
    </w:p>
    <w:p w:rsidR="002F6CC1" w:rsidRDefault="002F6CC1" w:rsidP="002F6CC1">
      <w:pPr>
        <w:pStyle w:val="ListParagraph"/>
        <w:numPr>
          <w:ilvl w:val="0"/>
          <w:numId w:val="16"/>
        </w:numPr>
        <w:spacing w:line="240" w:lineRule="auto"/>
        <w:jc w:val="both"/>
      </w:pPr>
      <w:r>
        <w:rPr>
          <w:rFonts w:hint="cs"/>
          <w:rtl/>
        </w:rPr>
        <w:t xml:space="preserve">معنون شدن به نحو ترکیبی: شکل دوم که به تعبیر مرحوم </w:t>
      </w:r>
      <w:r w:rsidR="00FA080C">
        <w:rPr>
          <w:rFonts w:hint="cs"/>
          <w:rtl/>
        </w:rPr>
        <w:t>آقا</w:t>
      </w:r>
      <w:r>
        <w:rPr>
          <w:rFonts w:hint="cs"/>
          <w:rtl/>
        </w:rPr>
        <w:t>ی صدر، شکل صحیح است عبارت از این است که شارع مقدس بفرماید: «اذا لاقی الثوب نجساً و لم یکن النجس بولاً یکفی الغسل الواحد» در این فرض نیز موضوع کفایت غسل واحد، متشکل از دو جزء است اولا اصابت النجس که بالوجدان ثابت است و ثانیا عدم کون النجس بولاً که به نحو کان ناقصه ملاحظه شده و استصحاب عدم در آن مصداق استصحاب عدم ازلی است چون حالت سابقه بول نبودن هذا النجس به قبل از خلقتش بر می گردد یعنی زمانی که اصلاً موجود نبود بول هم نبود و این یعنی حالت سابقه از قبیل سالبه به انتفاء موضوع است و چنانچه مانند مرحوم</w:t>
      </w:r>
      <w:r w:rsidR="00FA080C">
        <w:rPr>
          <w:rFonts w:hint="cs"/>
          <w:rtl/>
        </w:rPr>
        <w:t xml:space="preserve"> آقای</w:t>
      </w:r>
      <w:r>
        <w:rPr>
          <w:rFonts w:hint="cs"/>
          <w:rtl/>
        </w:rPr>
        <w:t xml:space="preserve"> نائینی استصحاب عدم ازلی را جاری ندانیم چنین استصحابی جاری نشده و استصحاب کلی قسم ثانی محکوم آن نمی شود ولی مرحوم </w:t>
      </w:r>
      <w:r w:rsidR="00FA080C">
        <w:rPr>
          <w:rFonts w:hint="cs"/>
          <w:rtl/>
        </w:rPr>
        <w:t>آقا</w:t>
      </w:r>
      <w:r>
        <w:rPr>
          <w:rFonts w:hint="cs"/>
          <w:rtl/>
        </w:rPr>
        <w:t>ی صدر جریان استصحاب عدم ازلی را می پذیرد و در نتیجه مشکلی با جریان استصحاب عدم در ناحیه</w:t>
      </w:r>
      <w:r>
        <w:rPr>
          <w:rtl/>
        </w:rPr>
        <w:softHyphen/>
      </w:r>
      <w:r>
        <w:rPr>
          <w:rFonts w:hint="cs"/>
          <w:rtl/>
        </w:rPr>
        <w:t xml:space="preserve"> فرد طویل ندارد.</w:t>
      </w:r>
    </w:p>
    <w:p w:rsidR="002F6CC1" w:rsidRDefault="002F6CC1" w:rsidP="002F6CC1">
      <w:pPr>
        <w:pStyle w:val="Heading3"/>
        <w:jc w:val="both"/>
        <w:rPr>
          <w:rtl/>
        </w:rPr>
      </w:pPr>
      <w:bookmarkStart w:id="7" w:name="_Toc87111279"/>
      <w:bookmarkStart w:id="8" w:name="_Toc87111303"/>
      <w:r>
        <w:rPr>
          <w:rFonts w:hint="cs"/>
          <w:rtl/>
        </w:rPr>
        <w:t xml:space="preserve">توضیح مقدمه دوم: علت اختیار شکل دوم معنون شدن عام به نقیض خاص توسط مرحوم </w:t>
      </w:r>
      <w:r w:rsidR="00FA080C">
        <w:rPr>
          <w:rFonts w:hint="cs"/>
          <w:rtl/>
        </w:rPr>
        <w:t xml:space="preserve">آقای </w:t>
      </w:r>
      <w:r>
        <w:rPr>
          <w:rFonts w:hint="cs"/>
          <w:rtl/>
        </w:rPr>
        <w:t>صدر</w:t>
      </w:r>
      <w:bookmarkEnd w:id="7"/>
      <w:bookmarkEnd w:id="8"/>
    </w:p>
    <w:p w:rsidR="002F6CC1" w:rsidRDefault="002F6CC1" w:rsidP="00FA080C">
      <w:pPr>
        <w:jc w:val="both"/>
        <w:rPr>
          <w:rtl/>
        </w:rPr>
      </w:pPr>
      <w:r>
        <w:rPr>
          <w:rFonts w:hint="cs"/>
          <w:rtl/>
        </w:rPr>
        <w:t xml:space="preserve">مرحوم </w:t>
      </w:r>
      <w:r w:rsidR="00FA080C">
        <w:rPr>
          <w:rFonts w:hint="cs"/>
          <w:rtl/>
        </w:rPr>
        <w:t>آقا</w:t>
      </w:r>
      <w:r>
        <w:rPr>
          <w:rFonts w:hint="cs"/>
          <w:rtl/>
        </w:rPr>
        <w:t>ی صدر در توضیح این که چرا مبنای صحیح در نحوه</w:t>
      </w:r>
      <w:r>
        <w:rPr>
          <w:rtl/>
        </w:rPr>
        <w:softHyphen/>
      </w:r>
      <w:r>
        <w:rPr>
          <w:rFonts w:hint="cs"/>
          <w:rtl/>
        </w:rPr>
        <w:t>ی معنون شدن عام به عنوان نقیض خاص، مبنای دوم (یعنی</w:t>
      </w:r>
      <w:r w:rsidR="00FA080C">
        <w:rPr>
          <w:rFonts w:hint="cs"/>
          <w:rtl/>
        </w:rPr>
        <w:t xml:space="preserve"> معنون شدن</w:t>
      </w:r>
      <w:r>
        <w:rPr>
          <w:rFonts w:hint="cs"/>
          <w:rtl/>
        </w:rPr>
        <w:t xml:space="preserve"> </w:t>
      </w:r>
      <w:r w:rsidR="00FA080C">
        <w:rPr>
          <w:rFonts w:hint="cs"/>
          <w:rtl/>
        </w:rPr>
        <w:t>ترکیبی</w:t>
      </w:r>
      <w:r>
        <w:rPr>
          <w:rFonts w:hint="cs"/>
          <w:rtl/>
        </w:rPr>
        <w:t>) است می فرماید:</w:t>
      </w:r>
    </w:p>
    <w:p w:rsidR="002F6CC1" w:rsidRDefault="002F6CC1" w:rsidP="002F6CC1">
      <w:pPr>
        <w:jc w:val="both"/>
        <w:rPr>
          <w:rtl/>
        </w:rPr>
      </w:pPr>
      <w:r>
        <w:rPr>
          <w:rFonts w:hint="cs"/>
          <w:rtl/>
        </w:rPr>
        <w:lastRenderedPageBreak/>
        <w:t>عبارت «اذا لاقی الثوب نجسا</w:t>
      </w:r>
      <w:r w:rsidR="00FA080C">
        <w:rPr>
          <w:rFonts w:hint="cs"/>
          <w:rtl/>
        </w:rPr>
        <w:t>ً</w:t>
      </w:r>
      <w:r>
        <w:rPr>
          <w:rFonts w:hint="cs"/>
          <w:rtl/>
        </w:rPr>
        <w:t xml:space="preserve"> و کان الملاقی بولا یجب غسلتین» به لحاظ عرفی به تقیید موضوع نجاست به بول بودن باز می گردد و مانند این است که بگوئیم «الثوب الملاقی بالبول نجس». </w:t>
      </w:r>
    </w:p>
    <w:p w:rsidR="002F6CC1" w:rsidRDefault="002F6CC1" w:rsidP="00FA080C">
      <w:pPr>
        <w:jc w:val="both"/>
        <w:rPr>
          <w:rtl/>
        </w:rPr>
      </w:pPr>
      <w:r>
        <w:rPr>
          <w:rFonts w:hint="cs"/>
          <w:rtl/>
        </w:rPr>
        <w:t>در این قضیه موضوع لزوم غسلتین، متشکل از دو جزء است اولا اصابت که بالوج</w:t>
      </w:r>
      <w:r w:rsidR="00FA080C">
        <w:rPr>
          <w:rFonts w:hint="cs"/>
          <w:rtl/>
        </w:rPr>
        <w:t>دان ثابت است و ثانیا کون الملاقا</w:t>
      </w:r>
      <w:r>
        <w:rPr>
          <w:rFonts w:hint="cs"/>
          <w:rtl/>
        </w:rPr>
        <w:t xml:space="preserve"> بولا</w:t>
      </w:r>
      <w:r w:rsidR="00FA080C">
        <w:rPr>
          <w:rFonts w:hint="cs"/>
          <w:rtl/>
        </w:rPr>
        <w:t>ً</w:t>
      </w:r>
      <w:r>
        <w:rPr>
          <w:rFonts w:hint="cs"/>
          <w:rtl/>
        </w:rPr>
        <w:t xml:space="preserve"> که با اصل عدم نفی می شود به این </w:t>
      </w:r>
      <w:r w:rsidR="00FA080C">
        <w:rPr>
          <w:rFonts w:hint="cs"/>
          <w:rtl/>
        </w:rPr>
        <w:t>بیان</w:t>
      </w:r>
      <w:r>
        <w:rPr>
          <w:rFonts w:hint="cs"/>
          <w:rtl/>
        </w:rPr>
        <w:t xml:space="preserve"> که هذا المل</w:t>
      </w:r>
      <w:r w:rsidR="00FA080C">
        <w:rPr>
          <w:rFonts w:hint="cs"/>
          <w:rtl/>
        </w:rPr>
        <w:t>آقا</w:t>
      </w:r>
      <w:r>
        <w:rPr>
          <w:rFonts w:hint="cs"/>
          <w:rtl/>
        </w:rPr>
        <w:t xml:space="preserve"> قبل وجوده لیس بولا و الآن کما کان.</w:t>
      </w:r>
    </w:p>
    <w:p w:rsidR="002F6CC1" w:rsidRDefault="002F6CC1" w:rsidP="002F6CC1">
      <w:pPr>
        <w:jc w:val="both"/>
        <w:rPr>
          <w:rtl/>
        </w:rPr>
      </w:pPr>
      <w:r>
        <w:rPr>
          <w:rFonts w:hint="cs"/>
          <w:rtl/>
        </w:rPr>
        <w:t xml:space="preserve">مرحوم </w:t>
      </w:r>
      <w:r w:rsidR="00FA080C">
        <w:rPr>
          <w:rFonts w:hint="cs"/>
          <w:rtl/>
        </w:rPr>
        <w:t>آقا</w:t>
      </w:r>
      <w:r>
        <w:rPr>
          <w:rFonts w:hint="cs"/>
          <w:rtl/>
        </w:rPr>
        <w:t>ی صدر به شکل اجمالی به یک سری مبانی اشاره می کنند و ما نیز به صورت گذرا به این مبانی اشاره می کنیم.</w:t>
      </w:r>
    </w:p>
    <w:p w:rsidR="002F6CC1" w:rsidRDefault="002F6CC1" w:rsidP="002F6CC1">
      <w:pPr>
        <w:pStyle w:val="Heading2"/>
        <w:jc w:val="both"/>
        <w:rPr>
          <w:rtl/>
        </w:rPr>
      </w:pPr>
      <w:bookmarkStart w:id="9" w:name="_Toc87111280"/>
      <w:bookmarkStart w:id="10" w:name="_Toc87111304"/>
      <w:r>
        <w:rPr>
          <w:rFonts w:hint="cs"/>
          <w:rtl/>
        </w:rPr>
        <w:t>بررسی مقدمه</w:t>
      </w:r>
      <w:r>
        <w:rPr>
          <w:rtl/>
        </w:rPr>
        <w:softHyphen/>
      </w:r>
      <w:r>
        <w:rPr>
          <w:rFonts w:hint="cs"/>
          <w:rtl/>
        </w:rPr>
        <w:t>ی اول: معنون شدن عام به عنوان نقیض نه ضد</w:t>
      </w:r>
      <w:bookmarkEnd w:id="9"/>
      <w:bookmarkEnd w:id="10"/>
    </w:p>
    <w:p w:rsidR="002F6CC1" w:rsidRDefault="002F6CC1" w:rsidP="002F6CC1">
      <w:pPr>
        <w:jc w:val="both"/>
        <w:rPr>
          <w:rtl/>
        </w:rPr>
      </w:pPr>
      <w:r>
        <w:rPr>
          <w:rFonts w:hint="cs"/>
          <w:rtl/>
        </w:rPr>
        <w:t xml:space="preserve">مرحوم </w:t>
      </w:r>
      <w:r w:rsidR="00FA080C">
        <w:rPr>
          <w:rFonts w:hint="cs"/>
          <w:rtl/>
        </w:rPr>
        <w:t>آقا</w:t>
      </w:r>
      <w:r>
        <w:rPr>
          <w:rFonts w:hint="cs"/>
          <w:rtl/>
        </w:rPr>
        <w:t>ی صدر فرمودند: مبنای صحیح در نحوه</w:t>
      </w:r>
      <w:r>
        <w:rPr>
          <w:rtl/>
        </w:rPr>
        <w:softHyphen/>
      </w:r>
      <w:r>
        <w:rPr>
          <w:rFonts w:hint="cs"/>
          <w:rtl/>
        </w:rPr>
        <w:t>ی معنون شدن عام این است که به عنوان نقیض خاص معنون می شود نه به عنوان ضد خاص.</w:t>
      </w:r>
    </w:p>
    <w:p w:rsidR="002F6CC1" w:rsidRDefault="002F6CC1" w:rsidP="002F6CC1">
      <w:pPr>
        <w:jc w:val="both"/>
        <w:rPr>
          <w:rtl/>
        </w:rPr>
      </w:pPr>
      <w:r>
        <w:rPr>
          <w:rFonts w:hint="cs"/>
          <w:rtl/>
        </w:rPr>
        <w:t>این مبنا به دو دلیل تمام نیست:</w:t>
      </w:r>
    </w:p>
    <w:p w:rsidR="002F6CC1" w:rsidRDefault="002F6CC1" w:rsidP="00FA080C">
      <w:pPr>
        <w:jc w:val="both"/>
        <w:rPr>
          <w:rtl/>
        </w:rPr>
      </w:pPr>
      <w:r w:rsidRPr="00C622EC">
        <w:rPr>
          <w:rFonts w:hint="cs"/>
          <w:b/>
          <w:bCs/>
          <w:rtl/>
        </w:rPr>
        <w:t>دلیل اول</w:t>
      </w:r>
      <w:r>
        <w:rPr>
          <w:rFonts w:hint="cs"/>
          <w:rtl/>
        </w:rPr>
        <w:t>: در جای خودش بیان کردیم که بازگشت تخصیص منفصل به این است که ورود مخصص منفصل کاشف از یکی از این دو امر است:</w:t>
      </w:r>
    </w:p>
    <w:p w:rsidR="002F6CC1" w:rsidRDefault="002F6CC1" w:rsidP="002F6CC1">
      <w:pPr>
        <w:pStyle w:val="ListParagraph"/>
        <w:numPr>
          <w:ilvl w:val="0"/>
          <w:numId w:val="17"/>
        </w:numPr>
        <w:spacing w:line="240" w:lineRule="auto"/>
        <w:jc w:val="both"/>
      </w:pPr>
      <w:r>
        <w:rPr>
          <w:rFonts w:hint="cs"/>
          <w:rtl/>
        </w:rPr>
        <w:t>عام از ابتدا و به نحو متصل مقی</w:t>
      </w:r>
      <w:r w:rsidR="00FA080C">
        <w:rPr>
          <w:rFonts w:hint="cs"/>
          <w:rtl/>
        </w:rPr>
        <w:t>د بوده است ولی آن قید متصل به شکل مت</w:t>
      </w:r>
      <w:r>
        <w:rPr>
          <w:rFonts w:hint="cs"/>
          <w:rtl/>
        </w:rPr>
        <w:t>صل به دست ما نرسیده.</w:t>
      </w:r>
    </w:p>
    <w:p w:rsidR="002F6CC1" w:rsidRDefault="002F6CC1" w:rsidP="002F6CC1">
      <w:pPr>
        <w:pStyle w:val="ListParagraph"/>
        <w:numPr>
          <w:ilvl w:val="0"/>
          <w:numId w:val="17"/>
        </w:numPr>
        <w:spacing w:line="240" w:lineRule="auto"/>
        <w:jc w:val="both"/>
      </w:pPr>
      <w:r>
        <w:rPr>
          <w:rFonts w:hint="cs"/>
          <w:rtl/>
        </w:rPr>
        <w:t>عام از ابتدا مقید نبوده ولی قبل از رسیدن وقت عمل، تخصیص خورده است.</w:t>
      </w:r>
    </w:p>
    <w:p w:rsidR="002F6CC1" w:rsidRDefault="002F6CC1" w:rsidP="002F6CC1">
      <w:pPr>
        <w:ind w:left="4"/>
        <w:jc w:val="both"/>
        <w:rPr>
          <w:rtl/>
        </w:rPr>
      </w:pPr>
      <w:r>
        <w:rPr>
          <w:rFonts w:hint="cs"/>
          <w:rtl/>
        </w:rPr>
        <w:t>هیچ یک از این دو امر ملازمه ندارد با این که لزوماً عام به عنوان نقیض خاص معنون شود زیرا محتمل است آن قید متصلی که به دست ما نرسیده یا آن قید منفصلی که قبل از رسیدن وقت عمل بیان شده بوده، معنون به عنوان ضد خاص باشد نه نقیض آن.</w:t>
      </w:r>
    </w:p>
    <w:p w:rsidR="002F6CC1" w:rsidRDefault="002F6CC1" w:rsidP="002F6CC1">
      <w:pPr>
        <w:jc w:val="both"/>
        <w:rPr>
          <w:rtl/>
        </w:rPr>
      </w:pPr>
      <w:r>
        <w:rPr>
          <w:rFonts w:hint="cs"/>
          <w:rtl/>
        </w:rPr>
        <w:t>جمع عرفی بعد از وصول مخصص منفصل، صرفاً برای این است که آن عام منافاتی با این خاص ندارد اما این عدم منافات اعم از این است که معنون به عنوان ضد خاص شود یا معنون به عنوان نقیض خاص.</w:t>
      </w:r>
    </w:p>
    <w:p w:rsidR="002F6CC1" w:rsidRDefault="002F6CC1" w:rsidP="002F6CC1">
      <w:pPr>
        <w:jc w:val="both"/>
        <w:rPr>
          <w:rtl/>
        </w:rPr>
      </w:pPr>
      <w:r>
        <w:rPr>
          <w:rFonts w:hint="cs"/>
          <w:rtl/>
        </w:rPr>
        <w:t xml:space="preserve">خلاصه این که نه مبنای مرحوم </w:t>
      </w:r>
      <w:r w:rsidR="00FA080C">
        <w:rPr>
          <w:rFonts w:hint="cs"/>
          <w:rtl/>
        </w:rPr>
        <w:t>آقا</w:t>
      </w:r>
      <w:r>
        <w:rPr>
          <w:rFonts w:hint="cs"/>
          <w:rtl/>
        </w:rPr>
        <w:t xml:space="preserve">ی نائینی و مرحوم </w:t>
      </w:r>
      <w:r w:rsidR="00FA080C">
        <w:rPr>
          <w:rFonts w:hint="cs"/>
          <w:rtl/>
        </w:rPr>
        <w:t>آقا</w:t>
      </w:r>
      <w:r>
        <w:rPr>
          <w:rFonts w:hint="cs"/>
          <w:rtl/>
        </w:rPr>
        <w:t xml:space="preserve">ی صدر (معنون شدن به عنوان نقیض خاص) اثبات پذیر است و نه مبنای مرحوم </w:t>
      </w:r>
      <w:r w:rsidR="00FA080C">
        <w:rPr>
          <w:rFonts w:hint="cs"/>
          <w:rtl/>
        </w:rPr>
        <w:t>آقا</w:t>
      </w:r>
      <w:r>
        <w:rPr>
          <w:rFonts w:hint="cs"/>
          <w:rtl/>
        </w:rPr>
        <w:t>ی آخوند (معنون شدن به عنوان ضد خاص) قابل اثبات است.</w:t>
      </w:r>
    </w:p>
    <w:p w:rsidR="002F6CC1" w:rsidRDefault="002F6CC1" w:rsidP="002F6CC1">
      <w:pPr>
        <w:jc w:val="both"/>
        <w:rPr>
          <w:rtl/>
        </w:rPr>
      </w:pPr>
      <w:r w:rsidRPr="00C622EC">
        <w:rPr>
          <w:rFonts w:hint="cs"/>
          <w:b/>
          <w:bCs/>
          <w:rtl/>
        </w:rPr>
        <w:t>دلیل دوم</w:t>
      </w:r>
      <w:r>
        <w:rPr>
          <w:rFonts w:hint="cs"/>
          <w:rtl/>
        </w:rPr>
        <w:t>: در نگاه عرف بین «اکرم العالم غیر الفاسق» و «اکرم العالم العادل» فرقی وجود ندارد و ا</w:t>
      </w:r>
      <w:r w:rsidR="00FA080C">
        <w:rPr>
          <w:rFonts w:hint="cs"/>
          <w:rtl/>
        </w:rPr>
        <w:t>ی</w:t>
      </w:r>
      <w:r>
        <w:rPr>
          <w:rFonts w:hint="cs"/>
          <w:rtl/>
        </w:rPr>
        <w:t>ن دو را مترادف یکدیگر می داند و در نتیجه در مقام نقل به معنا این تعابیر را جایگزین یکدیگر می کند و این نقل به معنا نیز جائز شمرده شده است.</w:t>
      </w:r>
    </w:p>
    <w:p w:rsidR="002F6CC1" w:rsidRDefault="002F6CC1" w:rsidP="002F6CC1">
      <w:pPr>
        <w:jc w:val="both"/>
        <w:rPr>
          <w:rtl/>
        </w:rPr>
      </w:pPr>
      <w:r>
        <w:rPr>
          <w:rFonts w:hint="cs"/>
          <w:rtl/>
        </w:rPr>
        <w:lastRenderedPageBreak/>
        <w:t>مثلا عرف بین صیغه</w:t>
      </w:r>
      <w:r>
        <w:rPr>
          <w:rtl/>
        </w:rPr>
        <w:softHyphen/>
      </w:r>
      <w:r>
        <w:rPr>
          <w:rFonts w:hint="cs"/>
          <w:rtl/>
        </w:rPr>
        <w:t>ی نهی در «لا تقربوا الصلاه و انتم سکاری» و صیغه</w:t>
      </w:r>
      <w:r>
        <w:rPr>
          <w:rtl/>
        </w:rPr>
        <w:softHyphen/>
      </w:r>
      <w:r>
        <w:rPr>
          <w:rFonts w:hint="cs"/>
          <w:rtl/>
        </w:rPr>
        <w:t>ی امر «اجتنبوا عن الصلاه و انتم سکاری» فرقی جوهری نمی بیند.</w:t>
      </w:r>
    </w:p>
    <w:p w:rsidR="002F6CC1" w:rsidRDefault="002F6CC1" w:rsidP="002F6CC1">
      <w:pPr>
        <w:jc w:val="both"/>
        <w:rPr>
          <w:rtl/>
        </w:rPr>
      </w:pPr>
      <w:r>
        <w:rPr>
          <w:rFonts w:hint="cs"/>
          <w:rtl/>
        </w:rPr>
        <w:t>خلاصه این که:</w:t>
      </w:r>
    </w:p>
    <w:p w:rsidR="002F6CC1" w:rsidRDefault="002F6CC1" w:rsidP="002F6CC1">
      <w:pPr>
        <w:jc w:val="both"/>
        <w:rPr>
          <w:rtl/>
        </w:rPr>
      </w:pPr>
      <w:r>
        <w:rPr>
          <w:rFonts w:hint="cs"/>
          <w:rtl/>
        </w:rPr>
        <w:t>اولاً بر فرض وجود تفاوت عرفی بین عنوا</w:t>
      </w:r>
      <w:r w:rsidR="00FA080C">
        <w:rPr>
          <w:rFonts w:hint="cs"/>
          <w:rtl/>
        </w:rPr>
        <w:t>ن</w:t>
      </w:r>
      <w:r>
        <w:rPr>
          <w:rFonts w:hint="cs"/>
          <w:rtl/>
        </w:rPr>
        <w:t xml:space="preserve"> نقی</w:t>
      </w:r>
      <w:r w:rsidR="00FA080C">
        <w:rPr>
          <w:rFonts w:hint="cs"/>
          <w:rtl/>
        </w:rPr>
        <w:t>ض و عنوان ضد، این تفاوت در اصل</w:t>
      </w:r>
      <w:r>
        <w:rPr>
          <w:rFonts w:hint="cs"/>
          <w:rtl/>
        </w:rPr>
        <w:t xml:space="preserve"> اجرای آن </w:t>
      </w:r>
      <w:r w:rsidR="00FA080C">
        <w:rPr>
          <w:rFonts w:hint="cs"/>
          <w:rtl/>
        </w:rPr>
        <w:t xml:space="preserve">حکم </w:t>
      </w:r>
      <w:r>
        <w:rPr>
          <w:rFonts w:hint="cs"/>
          <w:rtl/>
        </w:rPr>
        <w:t>دخالت ندارد بلکه در کیفیت جریان استصحاب و امثال این آثار بعیده دخالت دارد و روشن نیست شارع مقدس در صدد تفکیک بین این امور بر آمده باشد تا بتوان از قید منفصل این گونه امور را کشف نمود.</w:t>
      </w:r>
    </w:p>
    <w:p w:rsidR="002F6CC1" w:rsidRDefault="002F6CC1" w:rsidP="00FA080C">
      <w:pPr>
        <w:jc w:val="both"/>
        <w:rPr>
          <w:rtl/>
        </w:rPr>
      </w:pPr>
      <w:r>
        <w:rPr>
          <w:rFonts w:hint="cs"/>
          <w:rtl/>
        </w:rPr>
        <w:t>ثانیاً این مقدار تفاوت ها مورد توجه عرف نبوده و در مقام نقل به معنا، مترادف تلقی می شود لذا نمی توان از مخصص واصل، به شکل دقیق</w:t>
      </w:r>
      <w:r w:rsidR="00FA080C">
        <w:rPr>
          <w:rFonts w:hint="cs"/>
          <w:rtl/>
        </w:rPr>
        <w:t>،</w:t>
      </w:r>
      <w:r>
        <w:rPr>
          <w:rFonts w:hint="cs"/>
          <w:rtl/>
        </w:rPr>
        <w:t xml:space="preserve"> مخصص واقعی را کشف نمود و در تعیین دقیق موضوع از نحوه</w:t>
      </w:r>
      <w:r>
        <w:rPr>
          <w:rtl/>
        </w:rPr>
        <w:softHyphen/>
      </w:r>
      <w:r>
        <w:rPr>
          <w:rFonts w:hint="cs"/>
          <w:rtl/>
        </w:rPr>
        <w:t xml:space="preserve"> تعابیر موجود در روایت استفاده کرد مگر این که این مخصص به نحو تواتر لفظی به ما رسیده باشد و لکن انّی لنا باثباته.</w:t>
      </w:r>
    </w:p>
    <w:p w:rsidR="002F6CC1" w:rsidRDefault="002F6CC1" w:rsidP="000F2A74">
      <w:pPr>
        <w:pStyle w:val="Heading2"/>
        <w:jc w:val="both"/>
        <w:rPr>
          <w:rtl/>
        </w:rPr>
      </w:pPr>
      <w:bookmarkStart w:id="11" w:name="_Toc87111281"/>
      <w:bookmarkStart w:id="12" w:name="_Toc87111305"/>
      <w:r>
        <w:rPr>
          <w:rFonts w:hint="cs"/>
          <w:rtl/>
        </w:rPr>
        <w:t>بررسی مقدمه</w:t>
      </w:r>
      <w:r>
        <w:rPr>
          <w:rtl/>
        </w:rPr>
        <w:softHyphen/>
      </w:r>
      <w:r>
        <w:rPr>
          <w:rFonts w:hint="cs"/>
          <w:rtl/>
        </w:rPr>
        <w:t>ی دوم: ملاحظه</w:t>
      </w:r>
      <w:r>
        <w:rPr>
          <w:rtl/>
        </w:rPr>
        <w:softHyphen/>
      </w:r>
      <w:r>
        <w:rPr>
          <w:rFonts w:hint="cs"/>
          <w:rtl/>
        </w:rPr>
        <w:t xml:space="preserve">ی موضوع به نحو </w:t>
      </w:r>
      <w:bookmarkEnd w:id="11"/>
      <w:bookmarkEnd w:id="12"/>
      <w:r w:rsidR="000F2A74">
        <w:rPr>
          <w:rFonts w:hint="cs"/>
          <w:rtl/>
        </w:rPr>
        <w:t>ترکیبی</w:t>
      </w:r>
    </w:p>
    <w:p w:rsidR="002F6CC1" w:rsidRDefault="002F6CC1" w:rsidP="000F2A74">
      <w:pPr>
        <w:jc w:val="both"/>
        <w:rPr>
          <w:rtl/>
        </w:rPr>
      </w:pPr>
      <w:r>
        <w:rPr>
          <w:rFonts w:hint="cs"/>
          <w:rtl/>
        </w:rPr>
        <w:t>مرحوم</w:t>
      </w:r>
      <w:r w:rsidR="000F2A74">
        <w:rPr>
          <w:rFonts w:hint="cs"/>
          <w:rtl/>
        </w:rPr>
        <w:t xml:space="preserve"> آقای</w:t>
      </w:r>
      <w:r>
        <w:rPr>
          <w:rFonts w:hint="cs"/>
          <w:rtl/>
        </w:rPr>
        <w:t xml:space="preserve"> صدر در مقدمه</w:t>
      </w:r>
      <w:r>
        <w:rPr>
          <w:rtl/>
        </w:rPr>
        <w:softHyphen/>
      </w:r>
      <w:r>
        <w:rPr>
          <w:rFonts w:hint="cs"/>
          <w:rtl/>
        </w:rPr>
        <w:t xml:space="preserve">ی دوم کلامشان فرمودند موضوع ادله به نحو </w:t>
      </w:r>
      <w:r w:rsidR="000F2A74">
        <w:rPr>
          <w:rFonts w:hint="cs"/>
          <w:rtl/>
        </w:rPr>
        <w:t>ترکیبی</w:t>
      </w:r>
      <w:r>
        <w:rPr>
          <w:rFonts w:hint="cs"/>
          <w:rtl/>
        </w:rPr>
        <w:t xml:space="preserve"> ملاحظه شده است؛ در روایات نجاست بول که دال بر لزوم تعدد غسل است به این شکل تعبیر شده است: </w:t>
      </w:r>
    </w:p>
    <w:p w:rsidR="002F6CC1" w:rsidRPr="008E465A" w:rsidRDefault="002F6CC1" w:rsidP="002F6CC1">
      <w:pPr>
        <w:jc w:val="both"/>
        <w:rPr>
          <w:rFonts w:asciiTheme="minorHAnsi" w:hAnsiTheme="minorHAnsi"/>
          <w:color w:val="008000"/>
          <w:rtl/>
        </w:rPr>
      </w:pPr>
      <w:r w:rsidRPr="008E465A">
        <w:rPr>
          <w:rFonts w:asciiTheme="minorHAnsi" w:hAnsiTheme="minorHAnsi" w:cs="B Mitra"/>
          <w:color w:val="008000"/>
          <w:rtl/>
        </w:rPr>
        <w:t>محمد بن يحيى عن أحمد بن محمد عن علي بن الحكم عن الحسين بن أبي العلاء قال: سألت أبا عبد الله ع عن البول يصيب الجسد قال صب عليه الماء مرتين فإنما هو ماء و سألته عن الثوب يصيبه البول قال اغسله مرتين و سألته عن الصبي يبول على الثوب قال يصب عليه الماء قليلا ثم يعصره.</w:t>
      </w:r>
      <w:r w:rsidRPr="008E465A">
        <w:rPr>
          <w:rStyle w:val="FootnoteReference"/>
          <w:rFonts w:asciiTheme="minorHAnsi" w:hAnsiTheme="minorHAnsi"/>
          <w:color w:val="008000"/>
          <w:rtl/>
        </w:rPr>
        <w:footnoteReference w:id="3"/>
      </w:r>
    </w:p>
    <w:p w:rsidR="002F6CC1" w:rsidRDefault="002F6CC1" w:rsidP="002F6CC1">
      <w:pPr>
        <w:jc w:val="both"/>
        <w:rPr>
          <w:rtl/>
        </w:rPr>
      </w:pPr>
      <w:r>
        <w:rPr>
          <w:rFonts w:hint="cs"/>
          <w:rtl/>
        </w:rPr>
        <w:t>تعداد این روایات حدود 5 یا 6 روایت است.</w:t>
      </w:r>
    </w:p>
    <w:p w:rsidR="002F6CC1" w:rsidRDefault="002F6CC1" w:rsidP="000F2A74">
      <w:pPr>
        <w:jc w:val="both"/>
        <w:rPr>
          <w:rtl/>
        </w:rPr>
      </w:pPr>
      <w:r>
        <w:rPr>
          <w:rFonts w:hint="cs"/>
          <w:rtl/>
        </w:rPr>
        <w:t xml:space="preserve">کلام مرحوم </w:t>
      </w:r>
      <w:r w:rsidR="000F2A74">
        <w:rPr>
          <w:rFonts w:hint="cs"/>
          <w:rtl/>
        </w:rPr>
        <w:t xml:space="preserve">آقای </w:t>
      </w:r>
      <w:r>
        <w:rPr>
          <w:rFonts w:hint="cs"/>
          <w:rtl/>
        </w:rPr>
        <w:t xml:space="preserve">صدر مبنی بر این </w:t>
      </w:r>
      <w:r w:rsidR="000F2A74">
        <w:rPr>
          <w:rFonts w:hint="cs"/>
          <w:rtl/>
        </w:rPr>
        <w:t xml:space="preserve">که </w:t>
      </w:r>
      <w:r>
        <w:rPr>
          <w:rFonts w:hint="cs"/>
          <w:rtl/>
        </w:rPr>
        <w:t>عرف با توجه به این روایات موضوع لزوم غسل را «مل</w:t>
      </w:r>
      <w:r w:rsidR="00FA080C">
        <w:rPr>
          <w:rFonts w:hint="cs"/>
          <w:rtl/>
        </w:rPr>
        <w:t>آقا</w:t>
      </w:r>
      <w:r>
        <w:rPr>
          <w:rFonts w:hint="cs"/>
          <w:rtl/>
        </w:rPr>
        <w:t xml:space="preserve">ه الثوب مع النجس اذا کان النجس بولاً» (یعنی </w:t>
      </w:r>
      <w:r w:rsidR="000F2A74">
        <w:rPr>
          <w:rFonts w:hint="cs"/>
          <w:rtl/>
        </w:rPr>
        <w:t>ترکیبی</w:t>
      </w:r>
      <w:r>
        <w:rPr>
          <w:rFonts w:hint="cs"/>
          <w:rtl/>
        </w:rPr>
        <w:t>) تلقی می کند کلام روشنی نیست و معلوم نیست به چه نکته</w:t>
      </w:r>
      <w:r>
        <w:rPr>
          <w:rtl/>
        </w:rPr>
        <w:softHyphen/>
      </w:r>
      <w:r>
        <w:rPr>
          <w:rFonts w:hint="cs"/>
          <w:rtl/>
        </w:rPr>
        <w:t>ای چنین ادعایی توسط ایشان مطرح شده است.</w:t>
      </w:r>
    </w:p>
    <w:p w:rsidR="002F6CC1" w:rsidRDefault="002F6CC1" w:rsidP="002F6CC1">
      <w:pPr>
        <w:jc w:val="both"/>
        <w:rPr>
          <w:rtl/>
        </w:rPr>
      </w:pPr>
      <w:r>
        <w:rPr>
          <w:rFonts w:hint="cs"/>
          <w:rtl/>
        </w:rPr>
        <w:t>البته باید دانست اگر کلام ایشان ناتمام باشد و در واقع عرف موضوع را به نحو تقییدی تلقی کند برای جریان اس</w:t>
      </w:r>
      <w:r w:rsidR="000F2A74">
        <w:rPr>
          <w:rFonts w:hint="cs"/>
          <w:rtl/>
        </w:rPr>
        <w:t>تصحاب راحت تر است و دیگر بازگشت</w:t>
      </w:r>
      <w:r>
        <w:rPr>
          <w:rFonts w:hint="cs"/>
          <w:rtl/>
        </w:rPr>
        <w:t xml:space="preserve"> به استصحاب عدم ازلی نمی کند و از اشکالات آن مبرّا است. </w:t>
      </w:r>
    </w:p>
    <w:p w:rsidR="002F6CC1" w:rsidRPr="009D5FBC" w:rsidRDefault="002F6CC1" w:rsidP="002F6CC1">
      <w:pPr>
        <w:pStyle w:val="Heading3"/>
        <w:jc w:val="both"/>
        <w:rPr>
          <w:b w:val="0"/>
          <w:bCs w:val="0"/>
          <w:rtl/>
        </w:rPr>
      </w:pPr>
      <w:bookmarkStart w:id="13" w:name="_Toc87111282"/>
      <w:bookmarkStart w:id="14" w:name="_Toc87111306"/>
      <w:r>
        <w:rPr>
          <w:rFonts w:hint="cs"/>
          <w:b w:val="0"/>
          <w:bCs w:val="0"/>
          <w:rtl/>
        </w:rPr>
        <w:lastRenderedPageBreak/>
        <w:t>خصوصیت موجود در فرع محل بحث</w:t>
      </w:r>
      <w:bookmarkEnd w:id="13"/>
      <w:bookmarkEnd w:id="14"/>
    </w:p>
    <w:p w:rsidR="002F6CC1" w:rsidRDefault="002F6CC1" w:rsidP="000F2A74">
      <w:pPr>
        <w:jc w:val="both"/>
        <w:rPr>
          <w:rtl/>
        </w:rPr>
      </w:pPr>
      <w:r>
        <w:rPr>
          <w:rFonts w:hint="cs"/>
          <w:rtl/>
        </w:rPr>
        <w:t>تذکر این نکته لازم است که اشکالات ذکر شده در جایی است که هر دو شکل از معنون شدن عام</w:t>
      </w:r>
      <w:r w:rsidR="000F2A74">
        <w:rPr>
          <w:rFonts w:hint="cs"/>
          <w:rtl/>
        </w:rPr>
        <w:t>،</w:t>
      </w:r>
      <w:r>
        <w:rPr>
          <w:rFonts w:hint="cs"/>
          <w:rtl/>
        </w:rPr>
        <w:t xml:space="preserve"> الفاظ عرفی مناسب را دارا باشد و به همین دلیل در خصوص ما نحن فیه چنین اشکالاتی جریان نمی یابد چون دلیل عامِ دال بر کفایت غسل واحد</w:t>
      </w:r>
      <w:r w:rsidR="000F2A74">
        <w:rPr>
          <w:rFonts w:hint="cs"/>
          <w:rtl/>
        </w:rPr>
        <w:t>،</w:t>
      </w:r>
      <w:r>
        <w:rPr>
          <w:rFonts w:hint="cs"/>
          <w:rtl/>
        </w:rPr>
        <w:t xml:space="preserve"> در صورتی که مقید به عدم بول بودن نجاست باشد به شکل م</w:t>
      </w:r>
      <w:r w:rsidR="000F2A74">
        <w:rPr>
          <w:rFonts w:hint="cs"/>
          <w:rtl/>
        </w:rPr>
        <w:t>ت</w:t>
      </w:r>
      <w:r>
        <w:rPr>
          <w:rFonts w:hint="cs"/>
          <w:rtl/>
        </w:rPr>
        <w:t>عارف معنون به عنوان نقیض خاص می شود نه عنوان ضد آن چون در خصوص بول یک عنوان روشنی برای ضد آن در ذهن عرف وجود ندارد تا احتمال دهد آن عنوان موجب معنون شدن عام شود بر خلاف</w:t>
      </w:r>
      <w:r w:rsidR="000F2A74">
        <w:rPr>
          <w:rFonts w:hint="cs"/>
          <w:rtl/>
        </w:rPr>
        <w:t xml:space="preserve"> مثال عالم </w:t>
      </w:r>
      <w:r>
        <w:rPr>
          <w:rFonts w:hint="cs"/>
          <w:rtl/>
        </w:rPr>
        <w:t>چون عنوان فاسق هم نقیض روشنی دارد و هم ضد روشنی دارد که همان عادل است.</w:t>
      </w:r>
    </w:p>
    <w:p w:rsidR="002F6CC1" w:rsidRDefault="002F6CC1" w:rsidP="000F2A74">
      <w:pPr>
        <w:jc w:val="both"/>
        <w:rPr>
          <w:rtl/>
        </w:rPr>
      </w:pPr>
      <w:r>
        <w:rPr>
          <w:rFonts w:hint="cs"/>
          <w:rtl/>
        </w:rPr>
        <w:t xml:space="preserve">خلاصه این که به نظر می رسد در فرع مذکور جریان ذاتی استصحاب حاکم بر استصحاب کلی قسم ثانی </w:t>
      </w:r>
      <w:r w:rsidR="000F2A74">
        <w:rPr>
          <w:rFonts w:hint="cs"/>
          <w:rtl/>
        </w:rPr>
        <w:t>مشکلی ندارد</w:t>
      </w:r>
      <w:r>
        <w:rPr>
          <w:rFonts w:hint="cs"/>
          <w:rtl/>
        </w:rPr>
        <w:t xml:space="preserve"> و لازم است از معارض داشتن و نداشتن این استصحاب بحث کرد.</w:t>
      </w:r>
    </w:p>
    <w:p w:rsidR="002F6CC1" w:rsidRDefault="002F6CC1" w:rsidP="002F6CC1">
      <w:pPr>
        <w:pStyle w:val="Heading1"/>
        <w:jc w:val="both"/>
        <w:rPr>
          <w:rtl/>
        </w:rPr>
      </w:pPr>
      <w:bookmarkStart w:id="15" w:name="_Toc87111283"/>
      <w:bookmarkStart w:id="16" w:name="_Toc87111307"/>
      <w:r>
        <w:rPr>
          <w:rFonts w:hint="cs"/>
          <w:rtl/>
        </w:rPr>
        <w:t>اشاره ای به مباحث پیش رو</w:t>
      </w:r>
      <w:bookmarkEnd w:id="15"/>
      <w:bookmarkEnd w:id="16"/>
    </w:p>
    <w:p w:rsidR="002F6CC1" w:rsidRDefault="002F6CC1" w:rsidP="002F6CC1">
      <w:pPr>
        <w:jc w:val="both"/>
        <w:rPr>
          <w:rtl/>
        </w:rPr>
      </w:pPr>
      <w:r>
        <w:rPr>
          <w:rFonts w:hint="cs"/>
          <w:rtl/>
        </w:rPr>
        <w:t xml:space="preserve">مرحوم </w:t>
      </w:r>
      <w:r w:rsidR="00FA080C">
        <w:rPr>
          <w:rFonts w:hint="cs"/>
          <w:rtl/>
        </w:rPr>
        <w:t>آقا</w:t>
      </w:r>
      <w:r>
        <w:rPr>
          <w:rFonts w:hint="cs"/>
          <w:rtl/>
        </w:rPr>
        <w:t xml:space="preserve"> شیخ محمد حسین اصفهانی می فرماید</w:t>
      </w:r>
      <w:r w:rsidR="00E61C45">
        <w:rPr>
          <w:rFonts w:hint="cs"/>
          <w:rtl/>
        </w:rPr>
        <w:t>:</w:t>
      </w:r>
      <w:r>
        <w:rPr>
          <w:rFonts w:hint="cs"/>
          <w:rtl/>
        </w:rPr>
        <w:t xml:space="preserve"> استصحاب عدم مل</w:t>
      </w:r>
      <w:r w:rsidR="00FA080C">
        <w:rPr>
          <w:rFonts w:hint="cs"/>
          <w:rtl/>
        </w:rPr>
        <w:t>آقا</w:t>
      </w:r>
      <w:r>
        <w:rPr>
          <w:rFonts w:hint="cs"/>
          <w:rtl/>
        </w:rPr>
        <w:t>ت با بول با استصحاب عدم مل</w:t>
      </w:r>
      <w:r w:rsidR="00FA080C">
        <w:rPr>
          <w:rFonts w:hint="cs"/>
          <w:rtl/>
        </w:rPr>
        <w:t>آقا</w:t>
      </w:r>
      <w:r>
        <w:rPr>
          <w:rFonts w:hint="cs"/>
          <w:rtl/>
        </w:rPr>
        <w:t>ت با دم معارضه می کند و مرحوم صدر به ایشان اشکال می کند.</w:t>
      </w:r>
      <w:r w:rsidR="00E61C45">
        <w:rPr>
          <w:rStyle w:val="FootnoteReference"/>
          <w:rtl/>
        </w:rPr>
        <w:footnoteReference w:id="4"/>
      </w:r>
    </w:p>
    <w:p w:rsidR="002F6CC1" w:rsidRDefault="002F6CC1" w:rsidP="002F6CC1">
      <w:pPr>
        <w:jc w:val="both"/>
        <w:rPr>
          <w:rtl/>
        </w:rPr>
      </w:pPr>
      <w:r>
        <w:rPr>
          <w:rFonts w:hint="cs"/>
          <w:rtl/>
        </w:rPr>
        <w:t xml:space="preserve">مرحوم </w:t>
      </w:r>
      <w:r w:rsidR="00FA080C">
        <w:rPr>
          <w:rFonts w:hint="cs"/>
          <w:rtl/>
        </w:rPr>
        <w:t>آقا</w:t>
      </w:r>
      <w:r>
        <w:rPr>
          <w:rFonts w:hint="cs"/>
          <w:rtl/>
        </w:rPr>
        <w:t>ی اراکی نیز در حاشیه</w:t>
      </w:r>
      <w:r>
        <w:rPr>
          <w:rtl/>
        </w:rPr>
        <w:softHyphen/>
      </w:r>
      <w:r>
        <w:rPr>
          <w:rFonts w:hint="cs"/>
          <w:rtl/>
        </w:rPr>
        <w:t>ی درر</w:t>
      </w:r>
      <w:r w:rsidR="00E61C45">
        <w:rPr>
          <w:rStyle w:val="FootnoteReference"/>
          <w:rtl/>
        </w:rPr>
        <w:footnoteReference w:id="5"/>
      </w:r>
      <w:r>
        <w:rPr>
          <w:rFonts w:hint="cs"/>
          <w:rtl/>
        </w:rPr>
        <w:t xml:space="preserve"> به این مطلب اشاره می کنند که استصحاب کلی قسم ثانی در برخی موارد محکوم استصحاب عدم فرد طویل است و این مطلب را به شکل مفصل تر در اصول فقه</w:t>
      </w:r>
      <w:r w:rsidR="00E61C45">
        <w:rPr>
          <w:rStyle w:val="FootnoteReference"/>
          <w:rtl/>
        </w:rPr>
        <w:footnoteReference w:id="6"/>
      </w:r>
      <w:r>
        <w:rPr>
          <w:rFonts w:hint="cs"/>
          <w:rtl/>
        </w:rPr>
        <w:t xml:space="preserve"> خودشان مطرح نموده</w:t>
      </w:r>
      <w:r>
        <w:rPr>
          <w:rtl/>
        </w:rPr>
        <w:softHyphen/>
      </w:r>
      <w:r>
        <w:rPr>
          <w:rFonts w:hint="cs"/>
          <w:rtl/>
        </w:rPr>
        <w:t>اند.</w:t>
      </w:r>
    </w:p>
    <w:p w:rsidR="001A1EA5" w:rsidRPr="002F6CC1" w:rsidRDefault="002F6CC1" w:rsidP="004920D0">
      <w:pPr>
        <w:jc w:val="both"/>
        <w:rPr>
          <w:rtl/>
        </w:rPr>
      </w:pPr>
      <w:r>
        <w:rPr>
          <w:rFonts w:hint="cs"/>
          <w:rtl/>
        </w:rPr>
        <w:t>پس از اتمام این بحث به بحث از استصحاب کلی قسم ثالث ورود خواهیم کرد.</w:t>
      </w:r>
    </w:p>
    <w:sectPr w:rsidR="001A1EA5" w:rsidRPr="002F6CC1"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5B" w:rsidRDefault="002D775B" w:rsidP="008B750B">
      <w:pPr>
        <w:spacing w:line="240" w:lineRule="auto"/>
      </w:pPr>
      <w:r>
        <w:separator/>
      </w:r>
    </w:p>
  </w:endnote>
  <w:endnote w:type="continuationSeparator" w:id="0">
    <w:p w:rsidR="002D775B" w:rsidRDefault="002D775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B00CE" w:rsidRPr="00DB00C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D0772" w:rsidP="001B6799">
          <w:pPr>
            <w:pStyle w:val="Footer"/>
            <w:bidi w:val="0"/>
            <w:rPr>
              <w:color w:val="808080" w:themeColor="background1" w:themeShade="80"/>
              <w:rtl/>
            </w:rPr>
          </w:pPr>
          <w:bookmarkStart w:id="24" w:name="BokAdres"/>
          <w:bookmarkEnd w:id="24"/>
          <w:r>
            <w:rPr>
              <w:color w:val="808080" w:themeColor="background1" w:themeShade="80"/>
            </w:rPr>
            <w:t>U1js1_14000815-021_ga1_mfeb.ir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5B" w:rsidRDefault="002D775B" w:rsidP="008B750B">
      <w:pPr>
        <w:spacing w:line="240" w:lineRule="auto"/>
      </w:pPr>
      <w:r>
        <w:separator/>
      </w:r>
    </w:p>
  </w:footnote>
  <w:footnote w:type="continuationSeparator" w:id="0">
    <w:p w:rsidR="002D775B" w:rsidRDefault="002D775B" w:rsidP="008B750B">
      <w:pPr>
        <w:spacing w:line="240" w:lineRule="auto"/>
      </w:pPr>
      <w:r>
        <w:continuationSeparator/>
      </w:r>
    </w:p>
  </w:footnote>
  <w:footnote w:id="1">
    <w:p w:rsidR="002F6CC1" w:rsidRDefault="002F6CC1" w:rsidP="002F6CC1">
      <w:pPr>
        <w:pStyle w:val="FootnoteText"/>
      </w:pPr>
      <w:r>
        <w:rPr>
          <w:rStyle w:val="FootnoteReference"/>
        </w:rPr>
        <w:footnoteRef/>
      </w:r>
      <w:r w:rsidRPr="003C47DF">
        <w:rPr>
          <w:rFonts w:cs="B Mitra"/>
          <w:rtl/>
        </w:rPr>
        <w:t xml:space="preserve"> مباحث الأصول، ج‏5، ص: 355</w:t>
      </w:r>
    </w:p>
  </w:footnote>
  <w:footnote w:id="2">
    <w:p w:rsidR="002F6CC1" w:rsidRDefault="002F6CC1" w:rsidP="002F6CC1">
      <w:pPr>
        <w:pStyle w:val="FootnoteText"/>
      </w:pPr>
      <w:r>
        <w:rPr>
          <w:rStyle w:val="FootnoteReference"/>
        </w:rPr>
        <w:footnoteRef/>
      </w:r>
      <w:r>
        <w:rPr>
          <w:rtl/>
        </w:rPr>
        <w:t xml:space="preserve"> </w:t>
      </w:r>
      <w:r>
        <w:rPr>
          <w:rFonts w:hint="cs"/>
          <w:rtl/>
        </w:rPr>
        <w:t xml:space="preserve">ر ک </w:t>
      </w:r>
      <w:r w:rsidRPr="003C47DF">
        <w:rPr>
          <w:rFonts w:cs="B Mitra"/>
          <w:rtl/>
        </w:rPr>
        <w:t>مباحث الأصول، ج‏5، ص: 355</w:t>
      </w:r>
    </w:p>
  </w:footnote>
  <w:footnote w:id="3">
    <w:p w:rsidR="002F6CC1" w:rsidRDefault="002F6CC1" w:rsidP="002F6CC1">
      <w:pPr>
        <w:pStyle w:val="FootnoteText"/>
        <w:rPr>
          <w:rtl/>
        </w:rPr>
      </w:pPr>
      <w:r>
        <w:rPr>
          <w:rStyle w:val="FootnoteReference"/>
        </w:rPr>
        <w:footnoteRef/>
      </w:r>
      <w:r>
        <w:rPr>
          <w:rtl/>
        </w:rPr>
        <w:t xml:space="preserve"> </w:t>
      </w:r>
      <w:r w:rsidRPr="009D5FBC">
        <w:rPr>
          <w:rFonts w:cs="B Mitra"/>
          <w:rtl/>
        </w:rPr>
        <w:t>الكافي (ط - الإسلامية) / ج‏3 / 55 / باب البول يصيب الثوب أو الجسد .....  ص : 55</w:t>
      </w:r>
    </w:p>
  </w:footnote>
  <w:footnote w:id="4">
    <w:p w:rsidR="00E61C45" w:rsidRDefault="00E61C45" w:rsidP="00232EC7">
      <w:pPr>
        <w:pStyle w:val="FootnoteText"/>
        <w:rPr>
          <w:rtl/>
        </w:rPr>
      </w:pPr>
      <w:r>
        <w:rPr>
          <w:rStyle w:val="FootnoteReference"/>
        </w:rPr>
        <w:footnoteRef/>
      </w:r>
      <w:r w:rsidRPr="00E61C45">
        <w:rPr>
          <w:rtl/>
        </w:rPr>
        <w:t xml:space="preserve"> </w:t>
      </w:r>
      <w:r w:rsidR="00232EC7" w:rsidRPr="00232EC7">
        <w:rPr>
          <w:rFonts w:hint="cs"/>
          <w:rtl/>
        </w:rPr>
        <w:t>نهاية</w:t>
      </w:r>
      <w:r w:rsidR="00232EC7" w:rsidRPr="00232EC7">
        <w:rPr>
          <w:rtl/>
        </w:rPr>
        <w:t xml:space="preserve"> </w:t>
      </w:r>
      <w:r w:rsidR="00232EC7" w:rsidRPr="00232EC7">
        <w:rPr>
          <w:rFonts w:hint="cs"/>
          <w:rtl/>
        </w:rPr>
        <w:t>الدراية</w:t>
      </w:r>
      <w:r w:rsidR="00232EC7" w:rsidRPr="00232EC7">
        <w:rPr>
          <w:rtl/>
        </w:rPr>
        <w:t xml:space="preserve"> </w:t>
      </w:r>
      <w:r w:rsidR="00232EC7" w:rsidRPr="00232EC7">
        <w:rPr>
          <w:rFonts w:hint="cs"/>
          <w:rtl/>
        </w:rPr>
        <w:t>في</w:t>
      </w:r>
      <w:r w:rsidR="00232EC7" w:rsidRPr="00232EC7">
        <w:rPr>
          <w:rtl/>
        </w:rPr>
        <w:t xml:space="preserve"> </w:t>
      </w:r>
      <w:r w:rsidR="00232EC7" w:rsidRPr="00232EC7">
        <w:rPr>
          <w:rFonts w:hint="cs"/>
          <w:rtl/>
        </w:rPr>
        <w:t>شرح</w:t>
      </w:r>
      <w:r w:rsidR="00232EC7" w:rsidRPr="00232EC7">
        <w:rPr>
          <w:rtl/>
        </w:rPr>
        <w:t xml:space="preserve"> </w:t>
      </w:r>
      <w:r w:rsidR="00232EC7" w:rsidRPr="00232EC7">
        <w:rPr>
          <w:rFonts w:hint="cs"/>
          <w:rtl/>
        </w:rPr>
        <w:t>الكفاية</w:t>
      </w:r>
      <w:r w:rsidR="00232EC7" w:rsidRPr="00232EC7">
        <w:rPr>
          <w:rtl/>
        </w:rPr>
        <w:t xml:space="preserve"> ( </w:t>
      </w:r>
      <w:r w:rsidR="00232EC7" w:rsidRPr="00232EC7">
        <w:rPr>
          <w:rFonts w:hint="cs"/>
          <w:rtl/>
        </w:rPr>
        <w:t>طبع</w:t>
      </w:r>
      <w:r w:rsidR="00232EC7" w:rsidRPr="00232EC7">
        <w:rPr>
          <w:rtl/>
        </w:rPr>
        <w:t xml:space="preserve"> </w:t>
      </w:r>
      <w:r w:rsidR="00232EC7" w:rsidRPr="00232EC7">
        <w:rPr>
          <w:rFonts w:hint="cs"/>
          <w:rtl/>
        </w:rPr>
        <w:t>قديم</w:t>
      </w:r>
      <w:r w:rsidR="00232EC7" w:rsidRPr="00232EC7">
        <w:rPr>
          <w:rtl/>
        </w:rPr>
        <w:t xml:space="preserve"> )</w:t>
      </w:r>
      <w:r w:rsidR="00232EC7" w:rsidRPr="00232EC7">
        <w:rPr>
          <w:rFonts w:hint="cs"/>
          <w:rtl/>
        </w:rPr>
        <w:t>،</w:t>
      </w:r>
      <w:r w:rsidR="00232EC7" w:rsidRPr="00232EC7">
        <w:rPr>
          <w:rtl/>
        </w:rPr>
        <w:t xml:space="preserve"> </w:t>
      </w:r>
      <w:r w:rsidR="00232EC7" w:rsidRPr="00232EC7">
        <w:rPr>
          <w:rFonts w:hint="cs"/>
          <w:rtl/>
        </w:rPr>
        <w:t>ج‏</w:t>
      </w:r>
      <w:r w:rsidR="00232EC7" w:rsidRPr="00232EC7">
        <w:rPr>
          <w:rtl/>
        </w:rPr>
        <w:t>3</w:t>
      </w:r>
      <w:r w:rsidR="00232EC7" w:rsidRPr="00232EC7">
        <w:rPr>
          <w:rFonts w:hint="cs"/>
          <w:rtl/>
        </w:rPr>
        <w:t>،</w:t>
      </w:r>
      <w:r w:rsidR="00232EC7" w:rsidRPr="00232EC7">
        <w:rPr>
          <w:rtl/>
        </w:rPr>
        <w:t xml:space="preserve"> </w:t>
      </w:r>
      <w:r w:rsidR="00232EC7" w:rsidRPr="00232EC7">
        <w:rPr>
          <w:rFonts w:hint="cs"/>
          <w:rtl/>
        </w:rPr>
        <w:t>ص</w:t>
      </w:r>
      <w:r w:rsidR="00232EC7" w:rsidRPr="00232EC7">
        <w:rPr>
          <w:rtl/>
        </w:rPr>
        <w:t>: 176</w:t>
      </w:r>
    </w:p>
  </w:footnote>
  <w:footnote w:id="5">
    <w:p w:rsidR="00E61C45" w:rsidRDefault="00E61C45" w:rsidP="00E61C45">
      <w:pPr>
        <w:pStyle w:val="FootnoteText"/>
        <w:rPr>
          <w:rtl/>
        </w:rPr>
      </w:pPr>
      <w:r>
        <w:rPr>
          <w:rStyle w:val="FootnoteReference"/>
        </w:rPr>
        <w:footnoteRef/>
      </w:r>
      <w:r w:rsidRPr="00E61C45">
        <w:rPr>
          <w:rtl/>
        </w:rPr>
        <w:t xml:space="preserve"> </w:t>
      </w:r>
      <w:r>
        <w:rPr>
          <w:rFonts w:hint="cs"/>
          <w:rtl/>
        </w:rPr>
        <w:t>حاشیه</w:t>
      </w:r>
      <w:r>
        <w:rPr>
          <w:rtl/>
        </w:rPr>
        <w:softHyphen/>
      </w:r>
      <w:r>
        <w:rPr>
          <w:rFonts w:hint="cs"/>
          <w:rtl/>
        </w:rPr>
        <w:t xml:space="preserve">ی </w:t>
      </w:r>
      <w:r w:rsidRPr="00E61C45">
        <w:rPr>
          <w:rFonts w:hint="cs"/>
          <w:rtl/>
        </w:rPr>
        <w:t>دررالفوائد</w:t>
      </w:r>
      <w:r w:rsidRPr="00E61C45">
        <w:rPr>
          <w:rtl/>
        </w:rPr>
        <w:t xml:space="preserve"> ( </w:t>
      </w:r>
      <w:r w:rsidRPr="00E61C45">
        <w:rPr>
          <w:rFonts w:hint="cs"/>
          <w:rtl/>
        </w:rPr>
        <w:t>طبع</w:t>
      </w:r>
      <w:r w:rsidRPr="00E61C45">
        <w:rPr>
          <w:rtl/>
        </w:rPr>
        <w:t xml:space="preserve"> </w:t>
      </w:r>
      <w:r w:rsidRPr="00E61C45">
        <w:rPr>
          <w:rFonts w:hint="cs"/>
          <w:rtl/>
        </w:rPr>
        <w:t>جديد</w:t>
      </w:r>
      <w:r w:rsidRPr="00E61C45">
        <w:rPr>
          <w:rtl/>
        </w:rPr>
        <w:t xml:space="preserve"> )</w:t>
      </w:r>
      <w:r w:rsidRPr="00E61C45">
        <w:rPr>
          <w:rFonts w:hint="cs"/>
          <w:rtl/>
        </w:rPr>
        <w:t>،</w:t>
      </w:r>
      <w:r w:rsidRPr="00E61C45">
        <w:rPr>
          <w:rtl/>
        </w:rPr>
        <w:t xml:space="preserve"> </w:t>
      </w:r>
      <w:r w:rsidRPr="00E61C45">
        <w:rPr>
          <w:rFonts w:hint="cs"/>
          <w:rtl/>
        </w:rPr>
        <w:t>ص</w:t>
      </w:r>
      <w:r w:rsidRPr="00E61C45">
        <w:rPr>
          <w:rtl/>
        </w:rPr>
        <w:t>: 535</w:t>
      </w:r>
    </w:p>
  </w:footnote>
  <w:footnote w:id="6">
    <w:p w:rsidR="00E61C45" w:rsidRDefault="00E61C45" w:rsidP="00413738">
      <w:pPr>
        <w:pStyle w:val="FootnoteText"/>
      </w:pPr>
      <w:r>
        <w:rPr>
          <w:rStyle w:val="FootnoteReference"/>
        </w:rPr>
        <w:footnoteRef/>
      </w:r>
      <w:r w:rsidRPr="00E61C45">
        <w:rPr>
          <w:rtl/>
        </w:rPr>
        <w:t xml:space="preserve"> </w:t>
      </w:r>
      <w:r w:rsidRPr="00E61C45">
        <w:rPr>
          <w:rFonts w:hint="cs"/>
          <w:rtl/>
        </w:rPr>
        <w:t>أصول</w:t>
      </w:r>
      <w:r w:rsidRPr="00E61C45">
        <w:rPr>
          <w:rtl/>
        </w:rPr>
        <w:t xml:space="preserve"> </w:t>
      </w:r>
      <w:r w:rsidRPr="00E61C45">
        <w:rPr>
          <w:rFonts w:hint="cs"/>
          <w:rtl/>
        </w:rPr>
        <w:t>الفقه،</w:t>
      </w:r>
      <w:r w:rsidRPr="00E61C45">
        <w:rPr>
          <w:rtl/>
        </w:rPr>
        <w:t xml:space="preserve"> </w:t>
      </w:r>
      <w:r w:rsidRPr="00E61C45">
        <w:rPr>
          <w:rFonts w:hint="cs"/>
          <w:rtl/>
        </w:rPr>
        <w:t>ج‏</w:t>
      </w:r>
      <w:r w:rsidRPr="00E61C45">
        <w:rPr>
          <w:rtl/>
        </w:rPr>
        <w:t>2</w:t>
      </w:r>
      <w:r w:rsidRPr="00E61C45">
        <w:rPr>
          <w:rFonts w:hint="cs"/>
          <w:rtl/>
        </w:rPr>
        <w:t>،</w:t>
      </w:r>
      <w:r w:rsidRPr="00E61C45">
        <w:rPr>
          <w:rtl/>
        </w:rPr>
        <w:t xml:space="preserve"> </w:t>
      </w:r>
      <w:r w:rsidRPr="00E61C45">
        <w:rPr>
          <w:rFonts w:hint="cs"/>
          <w:rtl/>
        </w:rPr>
        <w:t>ص</w:t>
      </w:r>
      <w:r w:rsidRPr="00E61C45">
        <w:rPr>
          <w:rtl/>
        </w:rPr>
        <w:t>: 318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FD0772">
      <w:rPr>
        <w:b/>
        <w:bCs/>
        <w:sz w:val="20"/>
        <w:szCs w:val="24"/>
        <w:rtl/>
      </w:rPr>
      <w:t>021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FD077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FD0772">
      <w:rPr>
        <w:rFonts w:hint="cs"/>
        <w:b/>
        <w:bCs/>
        <w:color w:val="632423" w:themeColor="accent2" w:themeShade="80"/>
        <w:sz w:val="20"/>
        <w:szCs w:val="24"/>
        <w:rtl/>
      </w:rPr>
      <w:t>سید</w:t>
    </w:r>
    <w:r w:rsidR="00FD0772">
      <w:rPr>
        <w:b/>
        <w:bCs/>
        <w:color w:val="632423" w:themeColor="accent2" w:themeShade="80"/>
        <w:sz w:val="20"/>
        <w:szCs w:val="24"/>
        <w:rtl/>
      </w:rPr>
      <w:t xml:space="preserve"> </w:t>
    </w:r>
    <w:r w:rsidR="00FD0772">
      <w:rPr>
        <w:rFonts w:hint="cs"/>
        <w:b/>
        <w:bCs/>
        <w:color w:val="632423" w:themeColor="accent2" w:themeShade="80"/>
        <w:sz w:val="20"/>
        <w:szCs w:val="24"/>
        <w:rtl/>
      </w:rPr>
      <w:t>محمد</w:t>
    </w:r>
    <w:r w:rsidR="00FD0772">
      <w:rPr>
        <w:b/>
        <w:bCs/>
        <w:color w:val="632423" w:themeColor="accent2" w:themeShade="80"/>
        <w:sz w:val="20"/>
        <w:szCs w:val="24"/>
        <w:rtl/>
      </w:rPr>
      <w:t xml:space="preserve"> </w:t>
    </w:r>
    <w:r w:rsidR="00FD0772">
      <w:rPr>
        <w:rFonts w:hint="cs"/>
        <w:b/>
        <w:bCs/>
        <w:color w:val="632423" w:themeColor="accent2" w:themeShade="80"/>
        <w:sz w:val="20"/>
        <w:szCs w:val="24"/>
        <w:rtl/>
      </w:rPr>
      <w:t>جواد</w:t>
    </w:r>
    <w:r w:rsidR="00FD0772">
      <w:rPr>
        <w:b/>
        <w:bCs/>
        <w:color w:val="632423" w:themeColor="accent2" w:themeShade="80"/>
        <w:sz w:val="20"/>
        <w:szCs w:val="24"/>
        <w:rtl/>
      </w:rPr>
      <w:t xml:space="preserve"> </w:t>
    </w:r>
    <w:r w:rsidR="00FD077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FD0772">
      <w:rPr>
        <w:sz w:val="24"/>
        <w:szCs w:val="24"/>
        <w:rtl/>
      </w:rPr>
      <w:t>15 /8 /1400</w:t>
    </w:r>
  </w:p>
  <w:p w:rsidR="00FA3B17" w:rsidRPr="00F16B53" w:rsidRDefault="00935A55" w:rsidP="0041373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FD0772">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2" w:name="Bokmoqarer"/>
    <w:bookmarkEnd w:id="22"/>
    <w:r w:rsidR="0041373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3" w:name="BokSabj2"/>
    <w:bookmarkEnd w:id="23"/>
    <w:r w:rsidR="00FD0772">
      <w:rPr>
        <w:rFonts w:hint="cs"/>
        <w:sz w:val="24"/>
        <w:szCs w:val="24"/>
        <w:rtl/>
      </w:rPr>
      <w:t>استصحاب</w:t>
    </w:r>
    <w:r w:rsidR="00FD0772">
      <w:rPr>
        <w:sz w:val="24"/>
        <w:szCs w:val="24"/>
        <w:rtl/>
      </w:rPr>
      <w:t xml:space="preserve"> </w:t>
    </w:r>
    <w:r w:rsidR="00FD0772">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459CE"/>
    <w:multiLevelType w:val="hybridMultilevel"/>
    <w:tmpl w:val="B75E0E20"/>
    <w:lvl w:ilvl="0" w:tplc="40D24B2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17701E"/>
    <w:multiLevelType w:val="hybridMultilevel"/>
    <w:tmpl w:val="149C1CD0"/>
    <w:lvl w:ilvl="0" w:tplc="CECAD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0AD"/>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2A74"/>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2EC7"/>
    <w:rsid w:val="0024121B"/>
    <w:rsid w:val="00247D2F"/>
    <w:rsid w:val="00256560"/>
    <w:rsid w:val="0027605E"/>
    <w:rsid w:val="00281E00"/>
    <w:rsid w:val="00294A52"/>
    <w:rsid w:val="002A04BC"/>
    <w:rsid w:val="002B575F"/>
    <w:rsid w:val="002B729B"/>
    <w:rsid w:val="002C23B5"/>
    <w:rsid w:val="002C53A2"/>
    <w:rsid w:val="002D0040"/>
    <w:rsid w:val="002D2FA8"/>
    <w:rsid w:val="002D775B"/>
    <w:rsid w:val="002E220F"/>
    <w:rsid w:val="002F6CC1"/>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3738"/>
    <w:rsid w:val="00425015"/>
    <w:rsid w:val="00430994"/>
    <w:rsid w:val="00441B6D"/>
    <w:rsid w:val="004556EF"/>
    <w:rsid w:val="00462B07"/>
    <w:rsid w:val="00465BD2"/>
    <w:rsid w:val="004715C8"/>
    <w:rsid w:val="00481C31"/>
    <w:rsid w:val="00482FC1"/>
    <w:rsid w:val="00483027"/>
    <w:rsid w:val="004871AA"/>
    <w:rsid w:val="004918D7"/>
    <w:rsid w:val="004920D0"/>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3FC3"/>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E465A"/>
    <w:rsid w:val="008F13F7"/>
    <w:rsid w:val="008F5B4D"/>
    <w:rsid w:val="008F5C59"/>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27E2"/>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4FD7"/>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0CE"/>
    <w:rsid w:val="00DB0CBB"/>
    <w:rsid w:val="00DB67CC"/>
    <w:rsid w:val="00DC3783"/>
    <w:rsid w:val="00DE1070"/>
    <w:rsid w:val="00E00219"/>
    <w:rsid w:val="00E0316B"/>
    <w:rsid w:val="00E25E10"/>
    <w:rsid w:val="00E35BCF"/>
    <w:rsid w:val="00E50B41"/>
    <w:rsid w:val="00E5219B"/>
    <w:rsid w:val="00E52D07"/>
    <w:rsid w:val="00E5518B"/>
    <w:rsid w:val="00E609FE"/>
    <w:rsid w:val="00E61C45"/>
    <w:rsid w:val="00E630BE"/>
    <w:rsid w:val="00E75920"/>
    <w:rsid w:val="00E80D96"/>
    <w:rsid w:val="00E871FA"/>
    <w:rsid w:val="00E936A4"/>
    <w:rsid w:val="00E954BB"/>
    <w:rsid w:val="00EA45E7"/>
    <w:rsid w:val="00EB78E3"/>
    <w:rsid w:val="00EB7BE3"/>
    <w:rsid w:val="00EC1C4B"/>
    <w:rsid w:val="00EC735A"/>
    <w:rsid w:val="00ED5F38"/>
    <w:rsid w:val="00ED6851"/>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75071"/>
    <w:rsid w:val="00F842AD"/>
    <w:rsid w:val="00F914EB"/>
    <w:rsid w:val="00F91B85"/>
    <w:rsid w:val="00F92AA1"/>
    <w:rsid w:val="00F938E7"/>
    <w:rsid w:val="00FA080C"/>
    <w:rsid w:val="00FA3B17"/>
    <w:rsid w:val="00FA5E8D"/>
    <w:rsid w:val="00FA5F3D"/>
    <w:rsid w:val="00FB399E"/>
    <w:rsid w:val="00FB7F50"/>
    <w:rsid w:val="00FC2A85"/>
    <w:rsid w:val="00FC40AF"/>
    <w:rsid w:val="00FC73B9"/>
    <w:rsid w:val="00FD0772"/>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5630209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795B-12EF-40AD-88A6-7D315416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103</TotalTime>
  <Pages>5</Pages>
  <Words>1177</Words>
  <Characters>6713</Characters>
  <Application>Microsoft Office Word</Application>
  <DocSecurity>0</DocSecurity>
  <Lines>55</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7875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17</cp:revision>
  <dcterms:created xsi:type="dcterms:W3CDTF">2021-11-06T13:32:00Z</dcterms:created>
  <dcterms:modified xsi:type="dcterms:W3CDTF">2021-11-08T12:18:00Z</dcterms:modified>
  <cp:contentStatus>ویرایش 2.5</cp:contentStatus>
  <cp:version>2.7</cp:version>
</cp:coreProperties>
</file>