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AC" w:rsidRDefault="007F2FAC" w:rsidP="007F2FA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F2FAC" w:rsidRDefault="007F2FAC" w:rsidP="007F2FA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11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F95DB6">
      <w:pPr>
        <w:jc w:val="both"/>
        <w:rPr>
          <w:rStyle w:val="Emphasis"/>
          <w:b/>
          <w:bCs w:val="0"/>
          <w:rtl/>
        </w:rPr>
      </w:pPr>
      <w:bookmarkStart w:id="0" w:name="_GoBack"/>
      <w:bookmarkEnd w:id="0"/>
      <w:r w:rsidRPr="009C66D5">
        <w:rPr>
          <w:rStyle w:val="Emphasis"/>
          <w:rFonts w:hint="cs"/>
          <w:b/>
          <w:bCs w:val="0"/>
          <w:rtl/>
        </w:rPr>
        <w:t>خلاصه مباحث گذشته</w:t>
      </w:r>
      <w:r w:rsidR="00A02CE4">
        <w:rPr>
          <w:rStyle w:val="Emphasis"/>
          <w:rFonts w:hint="cs"/>
          <w:b/>
          <w:bCs w:val="0"/>
          <w:rtl/>
        </w:rPr>
        <w:t xml:space="preserve"> و جلسه امروز</w:t>
      </w:r>
      <w:r w:rsidRPr="009C66D5">
        <w:rPr>
          <w:rStyle w:val="Emphasis"/>
          <w:rFonts w:hint="cs"/>
          <w:b/>
          <w:bCs w:val="0"/>
          <w:rtl/>
        </w:rPr>
        <w:t>:</w:t>
      </w:r>
    </w:p>
    <w:p w:rsidR="0087575D" w:rsidRDefault="001E0EB5" w:rsidP="00F95DB6">
      <w:pPr>
        <w:pBdr>
          <w:bottom w:val="double" w:sz="6" w:space="1" w:color="auto"/>
        </w:pBdr>
        <w:jc w:val="both"/>
        <w:rPr>
          <w:rtl/>
        </w:rPr>
      </w:pPr>
      <w:r>
        <w:rPr>
          <w:rFonts w:hint="cs"/>
          <w:rtl/>
        </w:rPr>
        <w:t>بحث درباره حق الماره بود. در جلسه گذشته چهار روایت از روایات حق الماره به ترتیب جامع الاحادیث مرور شد.</w:t>
      </w:r>
    </w:p>
    <w:p w:rsidR="003A6148" w:rsidRDefault="0087575D" w:rsidP="00F95DB6">
      <w:pPr>
        <w:pBdr>
          <w:bottom w:val="double" w:sz="6" w:space="1" w:color="auto"/>
        </w:pBdr>
        <w:jc w:val="both"/>
        <w:rPr>
          <w:rtl/>
        </w:rPr>
      </w:pPr>
      <w:r>
        <w:rPr>
          <w:rFonts w:hint="cs"/>
          <w:rtl/>
        </w:rPr>
        <w:t>در این جلسه، استاد دام ظله ابتدا پرسشی را درباره اختصاص حق یوم الحصاد به مزرعه پاسخ می دهند. سپس درباره</w:t>
      </w:r>
      <w:r w:rsidR="001E0EB5">
        <w:rPr>
          <w:rFonts w:hint="cs"/>
          <w:rtl/>
        </w:rPr>
        <w:t xml:space="preserve"> </w:t>
      </w:r>
      <w:r>
        <w:rPr>
          <w:rFonts w:hint="cs"/>
          <w:rtl/>
        </w:rPr>
        <w:t xml:space="preserve">سند </w:t>
      </w:r>
      <w:r w:rsidR="001E0EB5">
        <w:rPr>
          <w:rFonts w:hint="cs"/>
          <w:rtl/>
        </w:rPr>
        <w:t>روایت دوم</w:t>
      </w:r>
      <w:r>
        <w:rPr>
          <w:rFonts w:hint="cs"/>
          <w:rtl/>
        </w:rPr>
        <w:t xml:space="preserve"> حق الماره که</w:t>
      </w:r>
      <w:r w:rsidR="001E0EB5">
        <w:rPr>
          <w:rFonts w:hint="cs"/>
          <w:rtl/>
        </w:rPr>
        <w:t xml:space="preserve"> روایت مستطرفات سرائر از کتاب مسائل </w:t>
      </w:r>
      <w:r>
        <w:rPr>
          <w:rFonts w:hint="cs"/>
          <w:rtl/>
        </w:rPr>
        <w:t xml:space="preserve">الرجال و مکاتباتهم بود، بحث می کنند. کتاب مسائل الرجال به واسطه ابن عیاش جوهری از احمد بن محمد بن یحیی العطار نقل شده که بنابر لزوم بررسی سندی طریق به کتب، بررسی وثاقت این دو راوی لازم است. در انتها نیز روایت ششم حق الماره که از کتاب جعفریات است را نقل می کنند. </w:t>
      </w:r>
    </w:p>
    <w:p w:rsidR="00247D2F" w:rsidRPr="003A6148" w:rsidRDefault="00247D2F" w:rsidP="00F95DB6">
      <w:pPr>
        <w:pBdr>
          <w:bottom w:val="double" w:sz="6" w:space="1" w:color="auto"/>
        </w:pBdr>
        <w:jc w:val="both"/>
      </w:pPr>
    </w:p>
    <w:p w:rsidR="008F5B4D" w:rsidRDefault="008F5B4D" w:rsidP="00F95DB6">
      <w:pPr>
        <w:jc w:val="both"/>
      </w:pPr>
    </w:p>
    <w:p w:rsidR="0087575D" w:rsidRDefault="0087575D" w:rsidP="00F95DB6">
      <w:pPr>
        <w:pStyle w:val="Heading2"/>
        <w:jc w:val="both"/>
        <w:rPr>
          <w:rtl/>
        </w:rPr>
      </w:pPr>
      <w:bookmarkStart w:id="1" w:name="_Toc85820003"/>
      <w:r>
        <w:rPr>
          <w:rFonts w:hint="cs"/>
          <w:rtl/>
        </w:rPr>
        <w:t>توضیح قرینیت حصاد بر اختصاص حق یوم الحصاد به محصولات زراعی</w:t>
      </w:r>
      <w:bookmarkEnd w:id="1"/>
    </w:p>
    <w:p w:rsidR="00A02CE4" w:rsidRDefault="00A02CE4" w:rsidP="00F95DB6">
      <w:pPr>
        <w:jc w:val="both"/>
        <w:rPr>
          <w:rtl/>
        </w:rPr>
      </w:pPr>
      <w:r>
        <w:rPr>
          <w:rFonts w:hint="cs"/>
          <w:rtl/>
        </w:rPr>
        <w:t xml:space="preserve">یکی از رفقا سوالی را از مباحث سابق سوال کرد که اشاره اجمالی به آن مفید است. </w:t>
      </w:r>
    </w:p>
    <w:p w:rsidR="00A02CE4" w:rsidRDefault="00A02CE4" w:rsidP="00F95DB6">
      <w:pPr>
        <w:jc w:val="both"/>
        <w:rPr>
          <w:rtl/>
        </w:rPr>
      </w:pPr>
      <w:r>
        <w:rPr>
          <w:rFonts w:hint="cs"/>
          <w:rtl/>
        </w:rPr>
        <w:t xml:space="preserve">درباره آیه شریفه «و آتوا حقّه یوم حصاده» بیان کردیم که کلمه «حصاد» به معنای «درو» است و مجرّد ذکر اشیاء مختلفی قبل از آن، قرینه بر آن نیست که معنایی غیر از درو از حصاد اراده شده باشد. </w:t>
      </w:r>
    </w:p>
    <w:p w:rsidR="00A02CE4" w:rsidRDefault="00A02CE4" w:rsidP="00F95DB6">
      <w:pPr>
        <w:jc w:val="both"/>
        <w:rPr>
          <w:rtl/>
        </w:rPr>
      </w:pPr>
      <w:r>
        <w:rPr>
          <w:rFonts w:hint="cs"/>
          <w:rtl/>
        </w:rPr>
        <w:t xml:space="preserve">مرحوم شیخ انصاری ذیل بحث «لا تنقض الیقین بالشک» که «نقض» را به موارد شک در مقتضی اختصاص می دهد، بیان می کند: </w:t>
      </w:r>
      <w:r w:rsidR="002B0DD5">
        <w:rPr>
          <w:rFonts w:hint="cs"/>
          <w:rtl/>
        </w:rPr>
        <w:t xml:space="preserve">در صورتی که فعل خاص باشد و متعلّق عام باشد، فعل خاص باعث اختصاص پیدا کردن متعلّق می شود نه آنکه اطلاق یا عمومیت متعلّق باعث تغییر فعل از معنای خودش شود. ایشان به «لا تضرب احدا» تمثیل می کند. ظهور </w:t>
      </w:r>
      <w:r w:rsidR="009D7809">
        <w:rPr>
          <w:rFonts w:hint="cs"/>
          <w:rtl/>
        </w:rPr>
        <w:t>«</w:t>
      </w:r>
      <w:r w:rsidR="002B0DD5">
        <w:rPr>
          <w:rFonts w:hint="cs"/>
          <w:rtl/>
        </w:rPr>
        <w:t>ضرب</w:t>
      </w:r>
      <w:r w:rsidR="009D7809">
        <w:rPr>
          <w:rFonts w:hint="cs"/>
          <w:rtl/>
        </w:rPr>
        <w:t>»</w:t>
      </w:r>
      <w:r w:rsidR="002B0DD5">
        <w:rPr>
          <w:rFonts w:hint="cs"/>
          <w:rtl/>
        </w:rPr>
        <w:t xml:space="preserve"> در حرکتی است که موجب ا</w:t>
      </w:r>
      <w:r w:rsidR="00D7022C">
        <w:rPr>
          <w:rFonts w:hint="cs"/>
          <w:rtl/>
        </w:rPr>
        <w:t>َ</w:t>
      </w:r>
      <w:r w:rsidR="002B0DD5">
        <w:rPr>
          <w:rFonts w:hint="cs"/>
          <w:rtl/>
        </w:rPr>
        <w:t>ل</w:t>
      </w:r>
      <w:r w:rsidR="00D7022C">
        <w:rPr>
          <w:rFonts w:hint="cs"/>
          <w:rtl/>
        </w:rPr>
        <w:t>َ</w:t>
      </w:r>
      <w:r w:rsidR="002B0DD5">
        <w:rPr>
          <w:rFonts w:hint="cs"/>
          <w:rtl/>
        </w:rPr>
        <w:t>م و درد شود. بنابراین اختصاص به موجوداتی دارد که حسّ دار</w:t>
      </w:r>
      <w:r w:rsidR="00D7022C">
        <w:rPr>
          <w:rFonts w:hint="cs"/>
          <w:rtl/>
        </w:rPr>
        <w:t>ن</w:t>
      </w:r>
      <w:r w:rsidR="002B0DD5">
        <w:rPr>
          <w:rFonts w:hint="cs"/>
          <w:rtl/>
        </w:rPr>
        <w:t xml:space="preserve">د و باعث اختصاص احد می‌شود اما نمی توان با توجه به </w:t>
      </w:r>
      <w:r w:rsidR="009D7809">
        <w:rPr>
          <w:rFonts w:hint="cs"/>
          <w:rtl/>
        </w:rPr>
        <w:t>عمومیت «احد»، معنای «ضرب» را تعمیم داد.</w:t>
      </w:r>
      <w:r w:rsidR="009D7809">
        <w:rPr>
          <w:rStyle w:val="FootnoteReference"/>
          <w:rtl/>
        </w:rPr>
        <w:footnoteReference w:id="1"/>
      </w:r>
    </w:p>
    <w:p w:rsidR="009D7809" w:rsidRDefault="009D7809" w:rsidP="00F95DB6">
      <w:pPr>
        <w:jc w:val="both"/>
        <w:rPr>
          <w:rtl/>
        </w:rPr>
      </w:pPr>
      <w:r>
        <w:rPr>
          <w:rFonts w:hint="cs"/>
          <w:rtl/>
        </w:rPr>
        <w:t>اصل این مطلب صحیح است البته در برخی از موارد به علت تناسب حکم و موضوع یا به نکاتی دیگر مانند اینکه فرد ظاهر متعلّق فردی است</w:t>
      </w:r>
      <w:r w:rsidR="0087575D">
        <w:rPr>
          <w:rFonts w:hint="cs"/>
          <w:rtl/>
        </w:rPr>
        <w:t xml:space="preserve"> که با معنای خاص فعل تناسب ندار</w:t>
      </w:r>
      <w:r>
        <w:rPr>
          <w:rFonts w:hint="cs"/>
          <w:rtl/>
        </w:rPr>
        <w:t xml:space="preserve">د، متعلّق مطلق قرینه بر عمومیت فعل می شود. </w:t>
      </w:r>
    </w:p>
    <w:p w:rsidR="009D7809" w:rsidRDefault="009D7809" w:rsidP="00F95DB6">
      <w:pPr>
        <w:jc w:val="both"/>
        <w:rPr>
          <w:rtl/>
        </w:rPr>
      </w:pPr>
      <w:r>
        <w:rPr>
          <w:rFonts w:hint="cs"/>
          <w:rtl/>
        </w:rPr>
        <w:lastRenderedPageBreak/>
        <w:t>مثلا اگر گفته شود: «اذا نظرت الی شیء فسبّح الله» نمی توان به این علت که شیء مطلق است و شامل اشیائی</w:t>
      </w:r>
      <w:r w:rsidR="0087575D">
        <w:rPr>
          <w:rFonts w:hint="cs"/>
          <w:rtl/>
        </w:rPr>
        <w:t xml:space="preserve"> می شود</w:t>
      </w:r>
      <w:r>
        <w:rPr>
          <w:rFonts w:hint="cs"/>
          <w:rtl/>
        </w:rPr>
        <w:t xml:space="preserve"> که قابل رؤیت یا قابل احساس یا قابل لمس هستند، از معنای «نظر» رفع ید کرد و آن را بر مطلق احساس کردن حمل نمود. بلکه «نظر» به معنای خصوص رؤیت است و باعث می شود مراد از «شیء» خاص باشد. </w:t>
      </w:r>
    </w:p>
    <w:p w:rsidR="009D7809" w:rsidRDefault="009D7809" w:rsidP="00F95DB6">
      <w:pPr>
        <w:jc w:val="both"/>
        <w:rPr>
          <w:rtl/>
        </w:rPr>
      </w:pPr>
      <w:r>
        <w:rPr>
          <w:rFonts w:hint="cs"/>
          <w:rtl/>
        </w:rPr>
        <w:t xml:space="preserve">بله در برخی از موارد تناسبات حکم و موضوع </w:t>
      </w:r>
      <w:r w:rsidR="00FB334D">
        <w:rPr>
          <w:rFonts w:hint="cs"/>
          <w:rtl/>
        </w:rPr>
        <w:t>اقتضا می کند</w:t>
      </w:r>
      <w:r>
        <w:rPr>
          <w:rFonts w:hint="cs"/>
          <w:rtl/>
        </w:rPr>
        <w:t xml:space="preserve"> که فعل </w:t>
      </w:r>
      <w:r w:rsidR="00FB334D">
        <w:rPr>
          <w:rFonts w:hint="cs"/>
          <w:rtl/>
        </w:rPr>
        <w:t>تعمیم داده شود.</w:t>
      </w:r>
      <w:r>
        <w:rPr>
          <w:rFonts w:hint="cs"/>
          <w:rtl/>
        </w:rPr>
        <w:t xml:space="preserve"> مثلا </w:t>
      </w:r>
      <w:r w:rsidR="00FB334D">
        <w:rPr>
          <w:rFonts w:hint="cs"/>
          <w:rtl/>
        </w:rPr>
        <w:t xml:space="preserve">در </w:t>
      </w:r>
      <w:r>
        <w:rPr>
          <w:rFonts w:hint="cs"/>
          <w:rtl/>
        </w:rPr>
        <w:t>«</w:t>
      </w:r>
      <w:r w:rsidR="00FB334D">
        <w:rPr>
          <w:rFonts w:hint="cs"/>
          <w:rtl/>
        </w:rPr>
        <w:t xml:space="preserve">رجل شک بین الثلاث و الاربع» تناسب حکم و موضوع و مستبعد بودن تفاوت حکم زن و مرد، باعث می شود که «رجل» از باب مثال فهمیده شود و باید در آن قائل به مجاز شد. چه به صورت مجاز در حذف مثلا «اذا شک رجل او مثله» یا مجاز در کلمه که از «رجل» انسان اراده شده است. </w:t>
      </w:r>
    </w:p>
    <w:p w:rsidR="00E136FF" w:rsidRDefault="00BC689C" w:rsidP="00F95DB6">
      <w:pPr>
        <w:jc w:val="both"/>
        <w:rPr>
          <w:rtl/>
        </w:rPr>
      </w:pPr>
      <w:r>
        <w:rPr>
          <w:rFonts w:hint="cs"/>
          <w:rtl/>
        </w:rPr>
        <w:t xml:space="preserve">هر چند در فرازهای قبل از «و آتوا حقّه یوم حصاده»، جنات معروشات و غیر معروشات و نخل و رمان را بیان کرده است، اما بیان می کند: هنگام درو کردن محصول، حقّ آن را بدهید. ضمیر «حصاده» به تک تک موارد قبل بازگشت ندارد و به مجموع آنها بر می گردد. پس هر چند </w:t>
      </w:r>
      <w:r w:rsidR="00E136FF">
        <w:rPr>
          <w:rFonts w:hint="cs"/>
          <w:rtl/>
        </w:rPr>
        <w:t>محصول</w:t>
      </w:r>
      <w:r w:rsidR="0087575D">
        <w:rPr>
          <w:rFonts w:hint="cs"/>
          <w:rtl/>
        </w:rPr>
        <w:t xml:space="preserve"> (مرجع ضمیر هاء در حصاده)</w:t>
      </w:r>
      <w:r>
        <w:rPr>
          <w:rFonts w:hint="cs"/>
          <w:rtl/>
        </w:rPr>
        <w:t>، مطلق است اما به علت اختصاص حصاد به درو کردن،</w:t>
      </w:r>
      <w:r w:rsidR="00E136FF">
        <w:rPr>
          <w:rFonts w:hint="cs"/>
          <w:rtl/>
        </w:rPr>
        <w:t xml:space="preserve"> حق یوم الحصاد به </w:t>
      </w:r>
      <w:r>
        <w:rPr>
          <w:rFonts w:hint="cs"/>
          <w:rtl/>
        </w:rPr>
        <w:t xml:space="preserve">محصولاتی اختصاص </w:t>
      </w:r>
      <w:r w:rsidR="00E136FF">
        <w:rPr>
          <w:rFonts w:hint="cs"/>
          <w:rtl/>
        </w:rPr>
        <w:t>پیدا می کند</w:t>
      </w:r>
      <w:r>
        <w:rPr>
          <w:rFonts w:hint="cs"/>
          <w:rtl/>
        </w:rPr>
        <w:t xml:space="preserve"> که درو کردنی است. </w:t>
      </w:r>
    </w:p>
    <w:p w:rsidR="00656AB6" w:rsidRDefault="00E136FF" w:rsidP="00F95DB6">
      <w:pPr>
        <w:jc w:val="both"/>
        <w:rPr>
          <w:rtl/>
        </w:rPr>
      </w:pPr>
      <w:r>
        <w:rPr>
          <w:rFonts w:hint="cs"/>
          <w:rtl/>
        </w:rPr>
        <w:t xml:space="preserve">در این معنا کردن، هیچ نوع تأوّلی وجود ندارد و محصول در همان محصول به کار می رود چنانچه در مثال «اذا نظرت الی شیء فسبّح الله»، «شیء» در معنای خودش به کار رفته است. مرحوم شیخ بیان کرد: فعل قرینه بر اختصاص متعلّق عام می شود اما به نظر ما، متعلّق </w:t>
      </w:r>
      <w:r w:rsidR="00CE04FF">
        <w:rPr>
          <w:rFonts w:hint="cs"/>
          <w:rtl/>
        </w:rPr>
        <w:t>بر عمومیت خودش باقی است</w:t>
      </w:r>
      <w:r w:rsidR="0087575D">
        <w:rPr>
          <w:rFonts w:hint="cs"/>
          <w:rtl/>
        </w:rPr>
        <w:t xml:space="preserve"> اما فعل خاصی که </w:t>
      </w:r>
      <w:r>
        <w:rPr>
          <w:rFonts w:hint="cs"/>
          <w:rtl/>
        </w:rPr>
        <w:t xml:space="preserve">به </w:t>
      </w:r>
      <w:r w:rsidR="00CE04FF">
        <w:rPr>
          <w:rFonts w:hint="cs"/>
          <w:rtl/>
        </w:rPr>
        <w:t>متعلّق عام</w:t>
      </w:r>
      <w:r w:rsidR="0087575D">
        <w:rPr>
          <w:rFonts w:hint="cs"/>
          <w:rtl/>
        </w:rPr>
        <w:t xml:space="preserve"> تعلّق گرفته،</w:t>
      </w:r>
      <w:r>
        <w:rPr>
          <w:rFonts w:hint="cs"/>
          <w:rtl/>
        </w:rPr>
        <w:t xml:space="preserve"> </w:t>
      </w:r>
      <w:r w:rsidR="00CE04FF">
        <w:rPr>
          <w:rFonts w:hint="cs"/>
          <w:rtl/>
        </w:rPr>
        <w:t xml:space="preserve">در غیر موارد معنای خاص فعل وجود ندارد. مثلا اگر به جای «لا تضرب احدا» تصریح شده و گفته شود: </w:t>
      </w:r>
      <w:r w:rsidR="002F750B">
        <w:rPr>
          <w:rFonts w:hint="cs"/>
          <w:rtl/>
        </w:rPr>
        <w:t xml:space="preserve">«لا تؤلم احدا» </w:t>
      </w:r>
      <w:r w:rsidR="0087575D">
        <w:rPr>
          <w:rFonts w:hint="cs"/>
          <w:rtl/>
        </w:rPr>
        <w:t>یا</w:t>
      </w:r>
      <w:r w:rsidR="002F750B">
        <w:rPr>
          <w:rFonts w:hint="cs"/>
          <w:rtl/>
        </w:rPr>
        <w:t xml:space="preserve"> </w:t>
      </w:r>
      <w:r w:rsidR="00CE04FF">
        <w:rPr>
          <w:rFonts w:hint="cs"/>
          <w:rtl/>
        </w:rPr>
        <w:t>«</w:t>
      </w:r>
      <w:r w:rsidR="000033B4">
        <w:rPr>
          <w:rFonts w:hint="cs"/>
          <w:rtl/>
        </w:rPr>
        <w:t>حرکت درد آور درباره کسی انجام نده» در این مثال، هر چند در متعلّق صلاحیت پذیرش درد اخذ نشده اما به قرینه فعل، صلاحت پذیرش درد فهمیده می شود.</w:t>
      </w:r>
    </w:p>
    <w:p w:rsidR="000033B4" w:rsidRDefault="000033B4" w:rsidP="00F95DB6">
      <w:pPr>
        <w:jc w:val="both"/>
        <w:rPr>
          <w:rtl/>
        </w:rPr>
      </w:pPr>
      <w:r>
        <w:rPr>
          <w:rFonts w:hint="cs"/>
          <w:rtl/>
        </w:rPr>
        <w:t>مرحوم حاج شیخ به تناسب بحث سیاق مطرح می کند: اختصاص جمله</w:t>
      </w:r>
      <w:r w:rsidR="0087575D">
        <w:rPr>
          <w:rFonts w:hint="cs"/>
          <w:rtl/>
        </w:rPr>
        <w:t>‌ی</w:t>
      </w:r>
      <w:r>
        <w:rPr>
          <w:rFonts w:hint="cs"/>
          <w:rtl/>
        </w:rPr>
        <w:t xml:space="preserve"> صله </w:t>
      </w:r>
      <w:r w:rsidR="00310436">
        <w:rPr>
          <w:rFonts w:hint="cs"/>
          <w:rtl/>
        </w:rPr>
        <w:t>به شیء خاص مانند مسموعات و مرئیات</w:t>
      </w:r>
      <w:r>
        <w:rPr>
          <w:rFonts w:hint="cs"/>
          <w:rtl/>
        </w:rPr>
        <w:t xml:space="preserve"> در مثال «ما یُسمع و ما یُری»، باعث تغییر معنای اسم موصول نیست و «ما» در همه موارد به معنای «آن چیزی» است. </w:t>
      </w:r>
    </w:p>
    <w:p w:rsidR="000033B4" w:rsidRDefault="000033B4" w:rsidP="00F95DB6">
      <w:pPr>
        <w:jc w:val="both"/>
        <w:rPr>
          <w:rtl/>
        </w:rPr>
      </w:pPr>
      <w:r>
        <w:rPr>
          <w:rFonts w:hint="cs"/>
          <w:rtl/>
        </w:rPr>
        <w:t xml:space="preserve">شبیه به این مطلب در بحث حاضر بیان می شود و اختصاص فعل به معنای خاص باعث تغییر معنای متعلّق نیست. به این صورت که اختصاص «حصاد» به درو کردن باعث نمی شود که محصول به سنبل و مانند آن اختصاص پیدا کند. بلکه گفته می شود «اذا حصدت المحصول فآت حقّه» بی آنکه معنای محصول خاص شود. </w:t>
      </w:r>
      <w:r w:rsidR="00F227B5">
        <w:rPr>
          <w:rFonts w:hint="cs"/>
          <w:rtl/>
        </w:rPr>
        <w:t xml:space="preserve">مانند «اذا نظرت الی الشیء» که </w:t>
      </w:r>
      <w:r w:rsidR="00310436">
        <w:rPr>
          <w:rFonts w:hint="cs"/>
          <w:rtl/>
        </w:rPr>
        <w:t>معنای خاص</w:t>
      </w:r>
      <w:r w:rsidR="00F227B5">
        <w:rPr>
          <w:rFonts w:hint="cs"/>
          <w:rtl/>
        </w:rPr>
        <w:t xml:space="preserve"> </w:t>
      </w:r>
      <w:r w:rsidR="00310436">
        <w:rPr>
          <w:rFonts w:hint="cs"/>
          <w:rtl/>
        </w:rPr>
        <w:t>«</w:t>
      </w:r>
      <w:r w:rsidR="00F227B5">
        <w:rPr>
          <w:rFonts w:hint="cs"/>
          <w:rtl/>
        </w:rPr>
        <w:t>نظر</w:t>
      </w:r>
      <w:r w:rsidR="00310436">
        <w:rPr>
          <w:rFonts w:hint="cs"/>
          <w:rtl/>
        </w:rPr>
        <w:t>»</w:t>
      </w:r>
      <w:r w:rsidR="00F227B5">
        <w:rPr>
          <w:rFonts w:hint="cs"/>
          <w:rtl/>
        </w:rPr>
        <w:t xml:space="preserve"> باعث </w:t>
      </w:r>
      <w:r w:rsidR="00F227B5">
        <w:rPr>
          <w:rFonts w:hint="cs"/>
          <w:rtl/>
        </w:rPr>
        <w:lastRenderedPageBreak/>
        <w:t xml:space="preserve">نمی شود شیء در اشیائی </w:t>
      </w:r>
      <w:r w:rsidR="00310436">
        <w:rPr>
          <w:rFonts w:hint="cs"/>
          <w:rtl/>
        </w:rPr>
        <w:t>استعمال</w:t>
      </w:r>
      <w:r w:rsidR="00F227B5">
        <w:rPr>
          <w:rFonts w:hint="cs"/>
          <w:rtl/>
        </w:rPr>
        <w:t xml:space="preserve"> شده باشد که امکان رؤیت آنها وجود دارد. </w:t>
      </w:r>
      <w:r w:rsidR="00310436">
        <w:rPr>
          <w:rFonts w:hint="cs"/>
          <w:rtl/>
        </w:rPr>
        <w:t xml:space="preserve">با این حال فعلی (حصاد) که به متعلّق (محصولات) نسبت داده شده است در برخی از موارد وجود دارد و در برخی از موارد موجود نیست. </w:t>
      </w:r>
    </w:p>
    <w:p w:rsidR="0087575D" w:rsidRDefault="005F0059" w:rsidP="00F95DB6">
      <w:pPr>
        <w:jc w:val="both"/>
        <w:rPr>
          <w:rtl/>
        </w:rPr>
      </w:pPr>
      <w:r>
        <w:rPr>
          <w:rFonts w:hint="cs"/>
          <w:rtl/>
        </w:rPr>
        <w:t xml:space="preserve">باز تأکید می شود که ضمیر در «حصاده» به معنای عام محصول بازگشت می کند و به ثمر </w:t>
      </w:r>
      <w:r w:rsidR="002F750B">
        <w:rPr>
          <w:rFonts w:hint="cs"/>
          <w:rtl/>
        </w:rPr>
        <w:t>بر نمی گردد.</w:t>
      </w:r>
      <w:r>
        <w:rPr>
          <w:rFonts w:hint="cs"/>
          <w:rtl/>
        </w:rPr>
        <w:t xml:space="preserve"> زیرا ثمر به خصوص میوه اطلاق می شود و به محصول مزرعه، ثمر گفته نمی شود. به همین دلیل نمی توان گفت: «هنگام درو کردن میوه». اما </w:t>
      </w:r>
      <w:r w:rsidR="002F750B">
        <w:rPr>
          <w:rFonts w:hint="cs"/>
          <w:rtl/>
        </w:rPr>
        <w:t>اینکه</w:t>
      </w:r>
      <w:r>
        <w:rPr>
          <w:rFonts w:hint="cs"/>
          <w:rtl/>
        </w:rPr>
        <w:t xml:space="preserve"> «حصاد» به معنای درو کردن است باعث می شود که </w:t>
      </w:r>
      <w:r w:rsidR="002F750B">
        <w:rPr>
          <w:rFonts w:hint="cs"/>
          <w:rtl/>
        </w:rPr>
        <w:t>حق یوم الحصاد</w:t>
      </w:r>
      <w:r>
        <w:rPr>
          <w:rFonts w:hint="cs"/>
          <w:rtl/>
        </w:rPr>
        <w:t xml:space="preserve"> اختصاص به محصولاتی پیدا کند که قابل درو هستند و شامل میوه ها نیست.</w:t>
      </w:r>
    </w:p>
    <w:p w:rsidR="0087575D" w:rsidRDefault="0087575D" w:rsidP="00F95DB6">
      <w:pPr>
        <w:pStyle w:val="Heading2"/>
        <w:jc w:val="both"/>
        <w:rPr>
          <w:rtl/>
        </w:rPr>
      </w:pPr>
      <w:bookmarkStart w:id="2" w:name="_Toc85820004"/>
      <w:r>
        <w:rPr>
          <w:rFonts w:hint="cs"/>
          <w:rtl/>
        </w:rPr>
        <w:t>بررسی طریق به کتاب مسائل الرجال و مکاتباتهم</w:t>
      </w:r>
      <w:bookmarkEnd w:id="2"/>
    </w:p>
    <w:p w:rsidR="002F750B" w:rsidRDefault="002F750B" w:rsidP="00F95DB6">
      <w:pPr>
        <w:jc w:val="both"/>
        <w:rPr>
          <w:rtl/>
        </w:rPr>
      </w:pPr>
      <w:r>
        <w:rPr>
          <w:rFonts w:hint="cs"/>
          <w:rtl/>
        </w:rPr>
        <w:t xml:space="preserve">یکی از روایات حق الماره، روایت مستطرفات السرائر از کتاب مسائل الرجال و مکاتباتهم بود. بیان شد: این کتاب مربوط به عبد الله بن جعفر الحمیری است و ابن عیاش به توسط احمد بن محمد بن یحیی العطار </w:t>
      </w:r>
      <w:r w:rsidR="002A7FD5">
        <w:rPr>
          <w:rFonts w:hint="cs"/>
          <w:rtl/>
        </w:rPr>
        <w:t>کتاب او را روایت می کند.</w:t>
      </w:r>
      <w:r>
        <w:rPr>
          <w:rFonts w:hint="cs"/>
          <w:rtl/>
        </w:rPr>
        <w:t xml:space="preserve"> این بحث کلی وجود دارد که آیا روایتی که ابن ادریس از کتاب عبد الله بن جعفر حمیری اخذ کرده، نیازمند بحث سندی است؟ </w:t>
      </w:r>
      <w:r w:rsidR="002837AF">
        <w:rPr>
          <w:rFonts w:hint="cs"/>
          <w:rtl/>
        </w:rPr>
        <w:t xml:space="preserve">به این معنا که آیا نیازی به بررسی توثیق ابن عیاش و </w:t>
      </w:r>
      <w:r w:rsidR="0087575D">
        <w:rPr>
          <w:rFonts w:hint="cs"/>
          <w:rtl/>
        </w:rPr>
        <w:t>احمد بن محمد بن یحیی العطار هست</w:t>
      </w:r>
      <w:r w:rsidR="002837AF">
        <w:rPr>
          <w:rFonts w:hint="cs"/>
          <w:rtl/>
        </w:rPr>
        <w:t xml:space="preserve"> در حالی که این دو یا تضعیف شدند یا توثیق صریح ندارند و اث</w:t>
      </w:r>
      <w:r w:rsidR="0087575D">
        <w:rPr>
          <w:rFonts w:hint="cs"/>
          <w:rtl/>
        </w:rPr>
        <w:t>بات وثاقت آنها نیازمند بحث است؟</w:t>
      </w:r>
    </w:p>
    <w:p w:rsidR="002A7FD5" w:rsidRDefault="002837AF" w:rsidP="00F95DB6">
      <w:pPr>
        <w:jc w:val="both"/>
        <w:rPr>
          <w:rtl/>
        </w:rPr>
      </w:pPr>
      <w:r>
        <w:rPr>
          <w:rFonts w:hint="cs"/>
          <w:rtl/>
        </w:rPr>
        <w:t xml:space="preserve">ما به طور کلی، طرق به کتب </w:t>
      </w:r>
      <w:r w:rsidR="002A7FD5">
        <w:rPr>
          <w:rFonts w:hint="cs"/>
          <w:rtl/>
        </w:rPr>
        <w:t>را نیازمند</w:t>
      </w:r>
      <w:r>
        <w:rPr>
          <w:rFonts w:hint="cs"/>
          <w:rtl/>
        </w:rPr>
        <w:t xml:space="preserve"> بررسی سندی </w:t>
      </w:r>
      <w:r w:rsidR="002A7FD5">
        <w:rPr>
          <w:rFonts w:hint="cs"/>
          <w:rtl/>
        </w:rPr>
        <w:t>نمی دانیم. مطابق این مبنا، مطلب روشن است و گرنه باید دید آیا تضعیف ابن عیاش ب</w:t>
      </w:r>
      <w:r w:rsidR="0087575D">
        <w:rPr>
          <w:rFonts w:hint="cs"/>
          <w:rtl/>
        </w:rPr>
        <w:t>ه نقل این کتاب نیز صراحت می کند؟</w:t>
      </w:r>
    </w:p>
    <w:p w:rsidR="0087575D" w:rsidRDefault="0087575D" w:rsidP="00F95DB6">
      <w:pPr>
        <w:pStyle w:val="Heading3"/>
        <w:jc w:val="both"/>
        <w:rPr>
          <w:rtl/>
        </w:rPr>
      </w:pPr>
      <w:bookmarkStart w:id="3" w:name="_Toc85820005"/>
      <w:r>
        <w:rPr>
          <w:rFonts w:hint="cs"/>
          <w:rtl/>
        </w:rPr>
        <w:t>بررسی وثاقت ابن عیاش جوهری</w:t>
      </w:r>
      <w:bookmarkEnd w:id="3"/>
      <w:r>
        <w:rPr>
          <w:rFonts w:hint="cs"/>
          <w:rtl/>
        </w:rPr>
        <w:t xml:space="preserve"> </w:t>
      </w:r>
    </w:p>
    <w:p w:rsidR="002A7FD5" w:rsidRDefault="002A7FD5" w:rsidP="00F95DB6">
      <w:pPr>
        <w:jc w:val="both"/>
        <w:rPr>
          <w:rtl/>
        </w:rPr>
      </w:pPr>
      <w:r>
        <w:rPr>
          <w:rFonts w:hint="cs"/>
          <w:rtl/>
        </w:rPr>
        <w:t>نجاشی در شرح حال ابن عیاش می نویسد:</w:t>
      </w:r>
    </w:p>
    <w:p w:rsidR="00310436" w:rsidRDefault="002A7FD5" w:rsidP="00F95DB6">
      <w:pPr>
        <w:jc w:val="both"/>
        <w:rPr>
          <w:color w:val="000080"/>
          <w:rtl/>
        </w:rPr>
      </w:pPr>
      <w:r w:rsidRPr="002A7FD5">
        <w:rPr>
          <w:color w:val="000080"/>
          <w:rtl/>
        </w:rPr>
        <w:t>رأيت هذا الشيخ و كان صديقا لي و لوالدي و سمعت منه شيئا كثيرا و رأيت شيوخنا يضعفونه فلم أرو عنه شيئا و تجنبته</w:t>
      </w:r>
      <w:r>
        <w:rPr>
          <w:rStyle w:val="FootnoteReference"/>
          <w:rtl/>
        </w:rPr>
        <w:footnoteReference w:id="2"/>
      </w:r>
    </w:p>
    <w:p w:rsidR="002A7FD5" w:rsidRDefault="002A7FD5" w:rsidP="00F95DB6">
      <w:pPr>
        <w:jc w:val="both"/>
        <w:rPr>
          <w:rtl/>
        </w:rPr>
      </w:pPr>
      <w:r>
        <w:rPr>
          <w:rFonts w:hint="cs"/>
          <w:rtl/>
        </w:rPr>
        <w:t>در رجال شیخ طوسی نیز آمده است:</w:t>
      </w:r>
    </w:p>
    <w:p w:rsidR="002A7FD5" w:rsidRDefault="002A7FD5" w:rsidP="00F95DB6">
      <w:pPr>
        <w:jc w:val="both"/>
        <w:rPr>
          <w:color w:val="000080"/>
          <w:rtl/>
        </w:rPr>
      </w:pPr>
      <w:r w:rsidRPr="002A7FD5">
        <w:rPr>
          <w:color w:val="000080"/>
          <w:rtl/>
        </w:rPr>
        <w:t>كان سمع الحديث و أكثر و اختل في آخر عمره‏</w:t>
      </w:r>
      <w:r>
        <w:rPr>
          <w:rStyle w:val="FootnoteReference"/>
          <w:color w:val="000080"/>
          <w:rtl/>
        </w:rPr>
        <w:footnoteReference w:id="3"/>
      </w:r>
    </w:p>
    <w:p w:rsidR="002A7FD5" w:rsidRDefault="002A7FD5" w:rsidP="00F95DB6">
      <w:pPr>
        <w:jc w:val="both"/>
        <w:rPr>
          <w:rtl/>
        </w:rPr>
      </w:pPr>
      <w:r>
        <w:rPr>
          <w:rFonts w:hint="cs"/>
          <w:rtl/>
        </w:rPr>
        <w:lastRenderedPageBreak/>
        <w:t>مرحوم آقای خویی در معجم الرجال در شرح</w:t>
      </w:r>
      <w:r w:rsidR="0006396C">
        <w:rPr>
          <w:rFonts w:hint="cs"/>
          <w:rtl/>
        </w:rPr>
        <w:t xml:space="preserve"> حال</w:t>
      </w:r>
      <w:r>
        <w:rPr>
          <w:rFonts w:hint="cs"/>
          <w:rtl/>
        </w:rPr>
        <w:t xml:space="preserve"> ابن عیاش، بیان کرده که نجاشی در مواردی از ابن عیاش روایت کرده است مانند ترجمه بسطام بن الحسین در حالی که نجاشی بیان کرده بود از ابن عیاش روایت نمی کند.</w:t>
      </w:r>
      <w:r w:rsidR="001F57D0">
        <w:rPr>
          <w:rFonts w:hint="cs"/>
          <w:rtl/>
        </w:rPr>
        <w:t xml:space="preserve"> ایشان بیان کرده:</w:t>
      </w:r>
      <w:r>
        <w:rPr>
          <w:rFonts w:hint="cs"/>
          <w:rtl/>
        </w:rPr>
        <w:t xml:space="preserve"> شاید نقل از ابن عیاش به جهت فراموشی باشد.</w:t>
      </w:r>
      <w:r w:rsidR="0006396C">
        <w:rPr>
          <w:rStyle w:val="FootnoteReference"/>
          <w:rtl/>
        </w:rPr>
        <w:footnoteReference w:id="4"/>
      </w:r>
      <w:r>
        <w:rPr>
          <w:rFonts w:hint="cs"/>
          <w:rtl/>
        </w:rPr>
        <w:t xml:space="preserve"> </w:t>
      </w:r>
    </w:p>
    <w:p w:rsidR="0006396C" w:rsidRDefault="002A7FD5" w:rsidP="00F95DB6">
      <w:pPr>
        <w:jc w:val="both"/>
        <w:rPr>
          <w:rtl/>
        </w:rPr>
      </w:pPr>
      <w:r>
        <w:rPr>
          <w:rFonts w:hint="cs"/>
          <w:rtl/>
        </w:rPr>
        <w:t>مرحوم آقای خویی در ترجمه ابی المفضل الشبیانی</w:t>
      </w:r>
      <w:r w:rsidR="0006396C">
        <w:rPr>
          <w:rFonts w:hint="cs"/>
          <w:rtl/>
        </w:rPr>
        <w:t xml:space="preserve"> محمد بن عبد الله</w:t>
      </w:r>
      <w:r>
        <w:rPr>
          <w:rFonts w:hint="cs"/>
          <w:rtl/>
        </w:rPr>
        <w:t xml:space="preserve"> که شبیه به این عبارت درباره او آمده، به نکته ا</w:t>
      </w:r>
      <w:r w:rsidR="0006396C">
        <w:rPr>
          <w:rFonts w:hint="cs"/>
          <w:rtl/>
        </w:rPr>
        <w:t>ی اشاره کرده که پاسخ ایشان درباره ابن عیاش است.</w:t>
      </w:r>
      <w:r w:rsidR="0006396C">
        <w:rPr>
          <w:rStyle w:val="FootnoteReference"/>
          <w:rtl/>
        </w:rPr>
        <w:footnoteReference w:id="5"/>
      </w:r>
    </w:p>
    <w:p w:rsidR="002A7FD5" w:rsidRDefault="0006396C" w:rsidP="00F95DB6">
      <w:pPr>
        <w:jc w:val="both"/>
        <w:rPr>
          <w:rtl/>
        </w:rPr>
      </w:pPr>
      <w:r>
        <w:rPr>
          <w:rFonts w:hint="cs"/>
          <w:rtl/>
        </w:rPr>
        <w:t>نجاشی در ترجمه ابی المفضل الشیبانی می نویسد:</w:t>
      </w:r>
    </w:p>
    <w:p w:rsidR="0006396C" w:rsidRPr="0006396C" w:rsidRDefault="0006396C" w:rsidP="00F95DB6">
      <w:pPr>
        <w:jc w:val="both"/>
        <w:rPr>
          <w:color w:val="000080"/>
          <w:rtl/>
        </w:rPr>
      </w:pPr>
      <w:r w:rsidRPr="0006396C">
        <w:rPr>
          <w:color w:val="000080"/>
          <w:rtl/>
        </w:rPr>
        <w:t>رأيت هذا الشيخ و سمعت منه كثيرا ثم توقفت عن الرواية عنه إلا بواسطة بيني و بينه‏</w:t>
      </w:r>
      <w:r>
        <w:rPr>
          <w:rStyle w:val="FootnoteReference"/>
          <w:color w:val="000080"/>
          <w:rtl/>
        </w:rPr>
        <w:footnoteReference w:id="6"/>
      </w:r>
    </w:p>
    <w:p w:rsidR="0006396C" w:rsidRDefault="00435684" w:rsidP="00F95DB6">
      <w:pPr>
        <w:jc w:val="both"/>
        <w:rPr>
          <w:rtl/>
        </w:rPr>
      </w:pPr>
      <w:r>
        <w:rPr>
          <w:rFonts w:hint="cs"/>
          <w:rtl/>
        </w:rPr>
        <w:t>آقای خویی می فرماید: مراد از این که روایت نمی کنم این است که روایت با لفظی که دالّ بر تحمّل مستقیم باشد مانند «حدّثنی»، «اخبرنی» و «سمعت» نقل نمی کنم اما با تعابیری مانند «قال» و «ذکر» که می تواند با واسطه باشد را انجام داده ا</w:t>
      </w:r>
      <w:r w:rsidR="001F57D0">
        <w:rPr>
          <w:rFonts w:hint="cs"/>
          <w:rtl/>
        </w:rPr>
        <w:t>ست. چنانچه نجاشی در نقل طریق ابی</w:t>
      </w:r>
      <w:r>
        <w:rPr>
          <w:rFonts w:hint="cs"/>
          <w:rtl/>
        </w:rPr>
        <w:t xml:space="preserve"> </w:t>
      </w:r>
      <w:r w:rsidR="001F57D0">
        <w:rPr>
          <w:rFonts w:hint="cs"/>
          <w:rtl/>
        </w:rPr>
        <w:t>ال</w:t>
      </w:r>
      <w:r>
        <w:rPr>
          <w:rFonts w:hint="cs"/>
          <w:rtl/>
        </w:rPr>
        <w:t xml:space="preserve">مفضّل با «قال» نقل کرده و بقیه طرق را با «حدّثنی» و «اخبرنی» نقل کرده است که همین نشانگر عنایت نجاشی به تعبیر است. </w:t>
      </w:r>
    </w:p>
    <w:p w:rsidR="0043486B" w:rsidRDefault="001F57D0" w:rsidP="00F95DB6">
      <w:pPr>
        <w:jc w:val="both"/>
        <w:rPr>
          <w:rtl/>
        </w:rPr>
      </w:pPr>
      <w:r>
        <w:rPr>
          <w:rFonts w:hint="cs"/>
          <w:rtl/>
        </w:rPr>
        <w:t xml:space="preserve">به نظر ما </w:t>
      </w:r>
      <w:r w:rsidR="0043486B">
        <w:rPr>
          <w:rFonts w:hint="cs"/>
          <w:rtl/>
        </w:rPr>
        <w:t>این پاسخ درباره این عیاش نیز جریان دارد و مراد از «</w:t>
      </w:r>
      <w:r w:rsidR="0043486B" w:rsidRPr="0043486B">
        <w:rPr>
          <w:color w:val="000080"/>
          <w:rtl/>
        </w:rPr>
        <w:t xml:space="preserve"> </w:t>
      </w:r>
      <w:r w:rsidR="0043486B" w:rsidRPr="002A7FD5">
        <w:rPr>
          <w:color w:val="000080"/>
          <w:rtl/>
        </w:rPr>
        <w:t>فلم أرو عنه شيئا و تجنبته</w:t>
      </w:r>
      <w:r w:rsidR="0043486B">
        <w:rPr>
          <w:rFonts w:hint="cs"/>
          <w:rtl/>
        </w:rPr>
        <w:t>» این است که بدون واسطه از او نقل نمی کنم.</w:t>
      </w:r>
    </w:p>
    <w:p w:rsidR="001F57D0" w:rsidRDefault="001F57D0" w:rsidP="00F95DB6">
      <w:pPr>
        <w:pStyle w:val="Heading4"/>
        <w:jc w:val="both"/>
        <w:rPr>
          <w:rtl/>
        </w:rPr>
      </w:pPr>
      <w:bookmarkStart w:id="4" w:name="_Toc85820006"/>
      <w:r>
        <w:rPr>
          <w:rFonts w:hint="cs"/>
          <w:rtl/>
        </w:rPr>
        <w:t>علت عدم نقل مستقیم نجاشی از ابن عیاش</w:t>
      </w:r>
      <w:bookmarkEnd w:id="4"/>
      <w:r>
        <w:rPr>
          <w:rFonts w:hint="cs"/>
          <w:rtl/>
        </w:rPr>
        <w:t xml:space="preserve"> </w:t>
      </w:r>
    </w:p>
    <w:p w:rsidR="00435684" w:rsidRDefault="0043486B" w:rsidP="00F95DB6">
      <w:pPr>
        <w:jc w:val="both"/>
        <w:rPr>
          <w:rtl/>
        </w:rPr>
      </w:pPr>
      <w:r>
        <w:rPr>
          <w:rFonts w:hint="cs"/>
          <w:rtl/>
        </w:rPr>
        <w:t xml:space="preserve">سوال این است چرا مرحوم نجاشی از ابو المفضل شیبانی </w:t>
      </w:r>
      <w:r w:rsidR="001F57D0">
        <w:rPr>
          <w:rFonts w:hint="cs"/>
          <w:rtl/>
        </w:rPr>
        <w:t xml:space="preserve">و ابن عیاش مستقیم نقل نمی کند در حالی که با </w:t>
      </w:r>
      <w:r>
        <w:rPr>
          <w:rFonts w:hint="cs"/>
          <w:rtl/>
        </w:rPr>
        <w:t>واسطه نقل کردن را اشکال نمی کند؟</w:t>
      </w:r>
    </w:p>
    <w:p w:rsidR="0043486B" w:rsidRDefault="0043486B" w:rsidP="00F95DB6">
      <w:pPr>
        <w:jc w:val="both"/>
        <w:rPr>
          <w:rtl/>
        </w:rPr>
      </w:pPr>
      <w:r>
        <w:rPr>
          <w:rFonts w:hint="cs"/>
          <w:rtl/>
        </w:rPr>
        <w:t>مرحوم حاج آقا شیخ ب</w:t>
      </w:r>
      <w:r w:rsidR="00F95DB6">
        <w:rPr>
          <w:rFonts w:hint="cs"/>
          <w:rtl/>
        </w:rPr>
        <w:t>زرگ اینگونه استظهار کرده که ابو</w:t>
      </w:r>
      <w:r>
        <w:rPr>
          <w:rFonts w:hint="cs"/>
          <w:rtl/>
        </w:rPr>
        <w:t xml:space="preserve">المفضل شیبانی </w:t>
      </w:r>
      <w:r w:rsidR="00B242C8">
        <w:rPr>
          <w:rFonts w:hint="cs"/>
          <w:rtl/>
        </w:rPr>
        <w:t>و حتی</w:t>
      </w:r>
      <w:r>
        <w:rPr>
          <w:rFonts w:hint="cs"/>
          <w:rtl/>
        </w:rPr>
        <w:t xml:space="preserve"> ابن عیاش، ابتدا سالم بودند و پس از آن مبتلا به اضطراب حدیثی شدند. نقل نجاشی با واسطه به این معناست که نجاشی با واسطه کسانی که دوره سلامت را درک کردند، نقل می کند. پس نقلیات نجاشی از ابو المفضل شیبانی </w:t>
      </w:r>
      <w:r w:rsidR="00F95DB6">
        <w:rPr>
          <w:rFonts w:hint="cs"/>
          <w:rtl/>
        </w:rPr>
        <w:t>و</w:t>
      </w:r>
      <w:r>
        <w:rPr>
          <w:rFonts w:hint="cs"/>
          <w:rtl/>
        </w:rPr>
        <w:t xml:space="preserve"> ابن عیاش معتبر است زیرا به واسطه کسانی نقل کرده که دوره استقامت </w:t>
      </w:r>
      <w:r w:rsidR="00EF6089">
        <w:rPr>
          <w:rFonts w:hint="cs"/>
          <w:rtl/>
        </w:rPr>
        <w:t>آنها</w:t>
      </w:r>
      <w:r>
        <w:rPr>
          <w:rFonts w:hint="cs"/>
          <w:rtl/>
        </w:rPr>
        <w:t xml:space="preserve"> </w:t>
      </w:r>
      <w:r>
        <w:rPr>
          <w:rFonts w:hint="cs"/>
          <w:rtl/>
        </w:rPr>
        <w:lastRenderedPageBreak/>
        <w:t xml:space="preserve">را درک کردند. </w:t>
      </w:r>
      <w:r w:rsidR="00EF6089">
        <w:rPr>
          <w:rFonts w:hint="cs"/>
          <w:rtl/>
        </w:rPr>
        <w:t>ایشان بیان می کند: تنها تفاوت بین نقل مستقیم و نقل با واسطه می تواند</w:t>
      </w:r>
      <w:r w:rsidR="00F95DB6">
        <w:rPr>
          <w:rFonts w:hint="cs"/>
          <w:rtl/>
        </w:rPr>
        <w:t xml:space="preserve"> همین تفاوت</w:t>
      </w:r>
      <w:r w:rsidR="00EF6089">
        <w:rPr>
          <w:rFonts w:hint="cs"/>
          <w:rtl/>
        </w:rPr>
        <w:t xml:space="preserve"> باشد و گرنه نقل مستقیم با واسطه </w:t>
      </w:r>
      <w:r w:rsidR="00F95DB6">
        <w:rPr>
          <w:rFonts w:hint="cs"/>
          <w:rtl/>
        </w:rPr>
        <w:t>تفاوت دیگری ندارند.</w:t>
      </w:r>
    </w:p>
    <w:p w:rsidR="00EF6089" w:rsidRDefault="00EF6089" w:rsidP="00F95DB6">
      <w:pPr>
        <w:jc w:val="both"/>
        <w:rPr>
          <w:rtl/>
        </w:rPr>
      </w:pPr>
      <w:r>
        <w:rPr>
          <w:rFonts w:hint="cs"/>
          <w:rtl/>
        </w:rPr>
        <w:t xml:space="preserve">اما این بیان ناتمام است. </w:t>
      </w:r>
      <w:r w:rsidR="00C51375">
        <w:rPr>
          <w:rFonts w:hint="cs"/>
          <w:rtl/>
        </w:rPr>
        <w:t>بنای راویان در آن زما</w:t>
      </w:r>
      <w:r w:rsidR="00F25653">
        <w:rPr>
          <w:rFonts w:hint="cs"/>
          <w:rtl/>
        </w:rPr>
        <w:t>ن، نقل کردن از افراد معتبر بوده</w:t>
      </w:r>
      <w:r w:rsidR="00C51375">
        <w:rPr>
          <w:rFonts w:hint="cs"/>
          <w:rtl/>
        </w:rPr>
        <w:t xml:space="preserve"> و نقل مستقیم از افراد ضعیف، نقطه ضعف تلقّی می شده است چنانچه از نظر عقلایی نیز نقل از افراد ضعیف، نقطه ضعف است. نجاشی هر گاه با واسطه از ابی المفضّل نقل کرده یا با تعبیری که با نقل با واسطه نیز سازگار است،</w:t>
      </w:r>
      <w:r w:rsidR="00F95DB6">
        <w:rPr>
          <w:rFonts w:hint="cs"/>
          <w:rtl/>
        </w:rPr>
        <w:t xml:space="preserve"> روایتی را از ابی المفضّل نقل کرده،</w:t>
      </w:r>
      <w:r w:rsidR="00C51375">
        <w:rPr>
          <w:rFonts w:hint="cs"/>
          <w:rtl/>
        </w:rPr>
        <w:t xml:space="preserve"> مسئولیت صحت نقل را بر عهده واسطه قرار می دهد. این کار، نوعی پرهیز از دروغ عملی است زیرا نقل از راوی به معنای ثوقیق مروی عنه و معتمد بودن مروی عنه نزد راوی است اما هر گاه با واسطه روایتی نقل گردد از آن معتمد بودن مروی عنه در دیدگاه راوی</w:t>
      </w:r>
      <w:r w:rsidR="00F95DB6">
        <w:rPr>
          <w:rFonts w:hint="cs"/>
          <w:rtl/>
        </w:rPr>
        <w:t xml:space="preserve"> که</w:t>
      </w:r>
      <w:r w:rsidR="00C51375">
        <w:rPr>
          <w:rFonts w:hint="cs"/>
          <w:rtl/>
        </w:rPr>
        <w:t xml:space="preserve"> با واسطه </w:t>
      </w:r>
      <w:r w:rsidR="00F95DB6">
        <w:rPr>
          <w:rFonts w:hint="cs"/>
          <w:rtl/>
        </w:rPr>
        <w:t xml:space="preserve">نقل کرده، </w:t>
      </w:r>
      <w:r w:rsidR="00C51375">
        <w:rPr>
          <w:rFonts w:hint="cs"/>
          <w:rtl/>
        </w:rPr>
        <w:t>استفاده نمی شود و راوی تنها معتمد بودن نزد واسطه را نقل می کن</w:t>
      </w:r>
      <w:r w:rsidR="00466440">
        <w:rPr>
          <w:rFonts w:hint="cs"/>
          <w:rtl/>
        </w:rPr>
        <w:t>د.</w:t>
      </w:r>
      <w:r w:rsidR="00C51375">
        <w:rPr>
          <w:rFonts w:hint="cs"/>
          <w:rtl/>
        </w:rPr>
        <w:t xml:space="preserve"> واسطه</w:t>
      </w:r>
      <w:r w:rsidR="00466440">
        <w:rPr>
          <w:rFonts w:hint="cs"/>
          <w:rtl/>
        </w:rPr>
        <w:t xml:space="preserve"> نیز</w:t>
      </w:r>
      <w:r w:rsidR="00C51375">
        <w:rPr>
          <w:rFonts w:hint="cs"/>
          <w:rtl/>
        </w:rPr>
        <w:t xml:space="preserve"> یا به صورت صغروی مروی عنه را ضعیف نمی دانسته یا از نظر کبروی </w:t>
      </w:r>
      <w:r w:rsidR="00F95DB6">
        <w:rPr>
          <w:rFonts w:hint="cs"/>
          <w:rtl/>
        </w:rPr>
        <w:t>اشکالی را در نقل از ضعفا نمی دیده است</w:t>
      </w:r>
      <w:r w:rsidR="00C51375">
        <w:rPr>
          <w:rFonts w:hint="cs"/>
          <w:rtl/>
        </w:rPr>
        <w:t xml:space="preserve">. </w:t>
      </w:r>
      <w:r w:rsidR="00466440">
        <w:rPr>
          <w:rFonts w:hint="cs"/>
          <w:rtl/>
        </w:rPr>
        <w:t xml:space="preserve">بر خلاف نجاشی که از نظر کبروی از ضعفا نقل نمی کند و از نظر صغروی، ضعف ابن عیاش و ابی المفضل الشیبانی را پذیرفته است. </w:t>
      </w:r>
    </w:p>
    <w:p w:rsidR="001D1586" w:rsidRDefault="00F25653" w:rsidP="00F95DB6">
      <w:pPr>
        <w:jc w:val="both"/>
        <w:rPr>
          <w:rtl/>
        </w:rPr>
      </w:pPr>
      <w:r>
        <w:rPr>
          <w:rFonts w:hint="cs"/>
          <w:rtl/>
        </w:rPr>
        <w:t xml:space="preserve">شاهدی که بر خلاف سخن مرحوم حاج آقا شیخ بزرگ است این است که اگر </w:t>
      </w:r>
      <w:r w:rsidR="00D92EC8">
        <w:rPr>
          <w:rFonts w:hint="cs"/>
          <w:rtl/>
        </w:rPr>
        <w:t xml:space="preserve">نجاشی قصد رساندن این مطلب را دارد که من به توسط کسی که زمان استقامت ابی المفضل را درک کرده روایت می کنم، باید واسطه را ذکر کند. اما اگر واسطه را ذکر نکند و تنها از تعبیر «قال ابو المفضّل» استفاده کند که احتمال دارد نقل با واسطه باشد، چگونه می توان فهمید واسطه بین نجاشی و ابی المفضل، زمان استقامت ابی المفضل را درک کرده است؟ </w:t>
      </w:r>
      <w:r w:rsidR="001D1586">
        <w:rPr>
          <w:rFonts w:hint="cs"/>
          <w:rtl/>
        </w:rPr>
        <w:t>همچنین در کلام نجاشی «</w:t>
      </w:r>
      <w:r w:rsidR="001D1586" w:rsidRPr="001D1586">
        <w:rPr>
          <w:color w:val="000080"/>
          <w:rtl/>
        </w:rPr>
        <w:t xml:space="preserve"> </w:t>
      </w:r>
      <w:r w:rsidR="001D1586" w:rsidRPr="0006396C">
        <w:rPr>
          <w:color w:val="000080"/>
          <w:rtl/>
        </w:rPr>
        <w:t>توقفت عن الرواية عنه إلا بواسطة بيني و بينه</w:t>
      </w:r>
      <w:r w:rsidR="001D1586">
        <w:rPr>
          <w:rFonts w:hint="cs"/>
          <w:color w:val="000080"/>
          <w:rtl/>
        </w:rPr>
        <w:t xml:space="preserve">» </w:t>
      </w:r>
      <w:r w:rsidR="001D1586" w:rsidRPr="001D1586">
        <w:rPr>
          <w:rFonts w:hint="cs"/>
          <w:rtl/>
        </w:rPr>
        <w:t xml:space="preserve">هیچ شاهدی وجود ندارد که به معنای </w:t>
      </w:r>
      <w:r w:rsidR="00F95DB6">
        <w:rPr>
          <w:rFonts w:hint="cs"/>
          <w:rtl/>
        </w:rPr>
        <w:t>«</w:t>
      </w:r>
      <w:r w:rsidR="001D1586" w:rsidRPr="001D1586">
        <w:rPr>
          <w:rFonts w:hint="cs"/>
          <w:rtl/>
        </w:rPr>
        <w:t>بواسطه ادرک ایام استقامته</w:t>
      </w:r>
      <w:r w:rsidR="00F95DB6">
        <w:rPr>
          <w:rFonts w:hint="cs"/>
          <w:rtl/>
        </w:rPr>
        <w:t>»</w:t>
      </w:r>
      <w:r w:rsidR="001D1586" w:rsidRPr="001D1586">
        <w:rPr>
          <w:rFonts w:hint="cs"/>
          <w:rtl/>
        </w:rPr>
        <w:t xml:space="preserve"> باشد. </w:t>
      </w:r>
    </w:p>
    <w:p w:rsidR="00F95DB6" w:rsidRDefault="0018584A" w:rsidP="00F95DB6">
      <w:pPr>
        <w:jc w:val="both"/>
        <w:rPr>
          <w:rtl/>
        </w:rPr>
      </w:pPr>
      <w:r>
        <w:rPr>
          <w:rFonts w:hint="cs"/>
          <w:rtl/>
        </w:rPr>
        <w:t xml:space="preserve">اگر گفته شود تمام نقلیات اصحاب از ابن عیاش جوهری در زمان استقامت او بوده است، فبها و نعم المطلوب. اما اگر این مطلب را نپذیریم، در مواردی که اعتبار روایت متوقف بر ثقه بودن ابن عیاش جوهری </w:t>
      </w:r>
      <w:r w:rsidR="00F95DB6">
        <w:rPr>
          <w:rFonts w:hint="cs"/>
          <w:rtl/>
        </w:rPr>
        <w:t>است</w:t>
      </w:r>
      <w:r>
        <w:rPr>
          <w:rFonts w:hint="cs"/>
          <w:rtl/>
        </w:rPr>
        <w:t>، اثبات صحت طریق مشکل است. البته به نظر ما طرق به کتب تشریفاتی هستند و نیازی به بررسی سندی طریق به کتب نیست. ابن عیاش در طریق کتاب عبد الله بن جعفر بن حمیری است و وثاقت او تأثیری در اعتبار روایت ندارد.</w:t>
      </w:r>
      <w:r w:rsidR="00025463">
        <w:rPr>
          <w:rFonts w:hint="cs"/>
          <w:rtl/>
        </w:rPr>
        <w:t xml:space="preserve"> </w:t>
      </w:r>
    </w:p>
    <w:p w:rsidR="001D1586" w:rsidRDefault="00F95DB6" w:rsidP="00F95DB6">
      <w:pPr>
        <w:jc w:val="both"/>
        <w:rPr>
          <w:rtl/>
        </w:rPr>
      </w:pPr>
      <w:r>
        <w:rPr>
          <w:rFonts w:hint="cs"/>
          <w:rtl/>
        </w:rPr>
        <w:t xml:space="preserve">باید دقت داشت: </w:t>
      </w:r>
      <w:r w:rsidR="00025463">
        <w:rPr>
          <w:rFonts w:hint="cs"/>
          <w:rtl/>
        </w:rPr>
        <w:t xml:space="preserve">هر چند تضعیفات رجالیون به نظر ما اعتبار ندارد اما اماره خاصی بر وثاقت ابن عیاش جوهری وجود ندارد. </w:t>
      </w:r>
    </w:p>
    <w:p w:rsidR="0018584A" w:rsidRDefault="0018584A" w:rsidP="00F95DB6">
      <w:pPr>
        <w:jc w:val="both"/>
        <w:rPr>
          <w:rtl/>
        </w:rPr>
      </w:pPr>
      <w:r>
        <w:rPr>
          <w:rFonts w:hint="cs"/>
          <w:rtl/>
        </w:rPr>
        <w:t>در طریق به کتاب عبد الله بن جعفر حمیری، احمد بن محمد بن یحیی العطار</w:t>
      </w:r>
      <w:r w:rsidR="00F95DB6">
        <w:rPr>
          <w:rFonts w:hint="cs"/>
          <w:rtl/>
        </w:rPr>
        <w:t xml:space="preserve"> نیز</w:t>
      </w:r>
      <w:r>
        <w:rPr>
          <w:rFonts w:hint="cs"/>
          <w:rtl/>
        </w:rPr>
        <w:t xml:space="preserve"> واقع است که با توجه به اکثار روایت بزرگانی مانند شیخ صدوق و حسین بن عبید الله الغضائری توثیق می شود.</w:t>
      </w:r>
      <w:r w:rsidR="00025463">
        <w:rPr>
          <w:rFonts w:hint="cs"/>
          <w:rtl/>
        </w:rPr>
        <w:t xml:space="preserve"> </w:t>
      </w:r>
      <w:r>
        <w:rPr>
          <w:rFonts w:hint="cs"/>
          <w:rtl/>
        </w:rPr>
        <w:t xml:space="preserve"> </w:t>
      </w:r>
    </w:p>
    <w:p w:rsidR="00C97ADE" w:rsidRDefault="00C97ADE" w:rsidP="00F95DB6">
      <w:pPr>
        <w:jc w:val="both"/>
        <w:rPr>
          <w:rtl/>
        </w:rPr>
      </w:pPr>
      <w:r>
        <w:rPr>
          <w:rFonts w:hint="cs"/>
          <w:rtl/>
        </w:rPr>
        <w:lastRenderedPageBreak/>
        <w:t xml:space="preserve">سوال: نجاشی رفاقت خود </w:t>
      </w:r>
      <w:r w:rsidR="0040020C">
        <w:rPr>
          <w:rFonts w:hint="cs"/>
          <w:rtl/>
        </w:rPr>
        <w:t>با</w:t>
      </w:r>
      <w:r>
        <w:rPr>
          <w:rFonts w:hint="cs"/>
          <w:rtl/>
        </w:rPr>
        <w:t xml:space="preserve"> ابن عیاش جوهری را نقل کرده و بیان می کند</w:t>
      </w:r>
      <w:r w:rsidR="00AA0E90">
        <w:rPr>
          <w:rFonts w:hint="cs"/>
          <w:rtl/>
        </w:rPr>
        <w:t>:</w:t>
      </w:r>
      <w:r>
        <w:rPr>
          <w:rFonts w:hint="cs"/>
          <w:rtl/>
        </w:rPr>
        <w:t xml:space="preserve"> روایات زیادی را از او شنیدم اما چون اصحاب او را تضعیف کردند، از او روایت نقل نمی کنم. آیا نمی توان از این کلام برداشت کرد که در ایام رفاقت، نجاشی حال او را فهمیده و مشکلی را در ابن عیاش جوهری ندیده است و حتی به نظر نجاشی، ابن عیاش جوهری معتبر است اما به خاطر این که بین اصحاب متهم نشود از نقل روایت از ابن عیاش خودداری کرده است؟</w:t>
      </w:r>
    </w:p>
    <w:p w:rsidR="00C97ADE" w:rsidRDefault="00C97ADE" w:rsidP="00F95DB6">
      <w:pPr>
        <w:jc w:val="both"/>
        <w:rPr>
          <w:rtl/>
        </w:rPr>
      </w:pPr>
      <w:r>
        <w:rPr>
          <w:rFonts w:hint="cs"/>
          <w:rtl/>
        </w:rPr>
        <w:t xml:space="preserve">پاسخ: </w:t>
      </w:r>
      <w:r w:rsidR="0040020C">
        <w:rPr>
          <w:rFonts w:hint="cs"/>
          <w:rtl/>
        </w:rPr>
        <w:t xml:space="preserve">بسیاری از تضعیفات بر مبنای متن شناختی است. هر چند خود نجاشی مستقیما چیزی را از ابن عیاش ندیده و روایات او را متن شناسی نکرده است اما به اصحاب اعتماد داشته است و به تضعیفی که بر اساس متن شناسی یا </w:t>
      </w:r>
      <w:r w:rsidR="00AA0E90">
        <w:rPr>
          <w:rFonts w:hint="cs"/>
          <w:rtl/>
        </w:rPr>
        <w:t xml:space="preserve">به صورت </w:t>
      </w:r>
      <w:r w:rsidR="0040020C">
        <w:rPr>
          <w:rFonts w:hint="cs"/>
          <w:rtl/>
        </w:rPr>
        <w:t xml:space="preserve">حسّی بوده، اعتماد کرده است. البته ما به تضعیفات اصحاب اعتماد نمی کنیم اما اماره روشنی بر وثاقت ابن عیاش وجود ندارد و روایات زیادی نیز ندارد که بتوان با توجه به آنها، وثاقت ابن عیاش را اثبات کرد. </w:t>
      </w:r>
    </w:p>
    <w:p w:rsidR="0040020C" w:rsidRDefault="001133DF" w:rsidP="00F95DB6">
      <w:pPr>
        <w:jc w:val="both"/>
        <w:rPr>
          <w:rtl/>
        </w:rPr>
      </w:pPr>
      <w:r>
        <w:rPr>
          <w:rFonts w:hint="cs"/>
          <w:rtl/>
        </w:rPr>
        <w:t xml:space="preserve">تمام مواردی که نجاشی از ابن عیاش و ابی المفضّل الشیبانی نقل کرده بدون استثنا، با تعبیر «ذکر»، «قال» و مانند آن است. حتی از برخی از آنها استفاده می شود که نجاشی عنایت داشته از تعبیری که دالّ بر تحمّل مستقیم روایت از ابی المفضل الشیبانی استفاده نکند. مثلا چند طریق را به یک روایت نقل کرده و در تمام آنها از تعابیری مانند «حدّثنی» استفاده کرده است اما تنها در طریقی که به واسطه ابی المفضل است، با تعابیری مانند «قال» روایت را آورده است. بنده در مقاله </w:t>
      </w:r>
      <w:r w:rsidR="00AA0E90">
        <w:rPr>
          <w:rFonts w:hint="cs"/>
          <w:rtl/>
        </w:rPr>
        <w:t>ال</w:t>
      </w:r>
      <w:r>
        <w:rPr>
          <w:rFonts w:hint="cs"/>
          <w:rtl/>
        </w:rPr>
        <w:t xml:space="preserve">تعلیقات الحسینیه علی الحواشی الحسنیه که در مجله کتاب شیعه منتشر شده، آدرس مواردی که از ابی المفضل الشیبانی و ابن عیاش جوهری نقل </w:t>
      </w:r>
      <w:r w:rsidR="00BD4838">
        <w:rPr>
          <w:rFonts w:hint="cs"/>
          <w:rtl/>
        </w:rPr>
        <w:t>شده</w:t>
      </w:r>
      <w:r>
        <w:rPr>
          <w:rFonts w:hint="cs"/>
          <w:rtl/>
        </w:rPr>
        <w:t xml:space="preserve"> را آورده ام. </w:t>
      </w:r>
    </w:p>
    <w:p w:rsidR="00A62F35" w:rsidRDefault="00A62F35" w:rsidP="00F95DB6">
      <w:pPr>
        <w:jc w:val="both"/>
        <w:rPr>
          <w:rtl/>
        </w:rPr>
      </w:pPr>
      <w:r>
        <w:rPr>
          <w:rFonts w:hint="cs"/>
          <w:rtl/>
        </w:rPr>
        <w:t xml:space="preserve">سوال: مطابق فرمایش شما که «قال» و «ذکر» برای نقل بی واسطه نیز استفاده می شود، هر جا این تعابیر به کار رفته باشد، احتمال ارسال </w:t>
      </w:r>
      <w:r w:rsidR="00AA0E90">
        <w:rPr>
          <w:rFonts w:hint="cs"/>
          <w:rtl/>
        </w:rPr>
        <w:t>وجود دارد؟</w:t>
      </w:r>
    </w:p>
    <w:p w:rsidR="00C97ADE" w:rsidRPr="001D1586" w:rsidRDefault="00A62F35" w:rsidP="00F95DB6">
      <w:pPr>
        <w:jc w:val="both"/>
        <w:rPr>
          <w:rtl/>
        </w:rPr>
      </w:pPr>
      <w:r>
        <w:rPr>
          <w:rFonts w:hint="cs"/>
          <w:rtl/>
        </w:rPr>
        <w:t xml:space="preserve">پاسخ: بله این مطلب صحیح است. بنده در مقاله نقش تعبیر واسطه در معجم رجالی که برای سمینار مرکز کامپیوتری نوشتم، به صورت مفصل درباره تعابیر مختلف واسطه بحث کردم که می توانید به آن مقاله رجوع کنید. </w:t>
      </w:r>
    </w:p>
    <w:p w:rsidR="001A1EA5" w:rsidRDefault="00A02CE4" w:rsidP="00F95DB6">
      <w:pPr>
        <w:pStyle w:val="Heading2"/>
        <w:jc w:val="both"/>
        <w:rPr>
          <w:rtl/>
        </w:rPr>
      </w:pPr>
      <w:bookmarkStart w:id="5" w:name="_Toc85820007"/>
      <w:r>
        <w:rPr>
          <w:rFonts w:hint="cs"/>
          <w:rtl/>
        </w:rPr>
        <w:t xml:space="preserve">روایت پنجم: </w:t>
      </w:r>
      <w:r w:rsidR="00A62F35">
        <w:rPr>
          <w:rFonts w:hint="cs"/>
          <w:rtl/>
        </w:rPr>
        <w:t>روایت جعفریات</w:t>
      </w:r>
      <w:bookmarkEnd w:id="5"/>
      <w:r w:rsidR="00A62F35">
        <w:rPr>
          <w:rFonts w:hint="cs"/>
          <w:rtl/>
        </w:rPr>
        <w:t xml:space="preserve"> </w:t>
      </w:r>
    </w:p>
    <w:p w:rsidR="00A62F35" w:rsidRPr="00A62F35" w:rsidRDefault="00A62F35" w:rsidP="00F95DB6">
      <w:pPr>
        <w:jc w:val="both"/>
        <w:rPr>
          <w:color w:val="008000"/>
          <w:rtl/>
        </w:rPr>
      </w:pPr>
      <w:r w:rsidRPr="00A62F35">
        <w:rPr>
          <w:rFonts w:hint="cs"/>
          <w:color w:val="008000"/>
          <w:rtl/>
        </w:rPr>
        <w:t xml:space="preserve">ما وصل الینا من اخبار علی بن جعفر </w:t>
      </w:r>
      <w:r w:rsidRPr="00A62F35">
        <w:rPr>
          <w:color w:val="008000"/>
          <w:rtl/>
        </w:rPr>
        <w:t>ِ عَنْ أَخِيهِ مُوسَى بْنِ جَعْفَرٍ ع قَالَ: سَأَلْتُهُ عَنْ رَجُلٍ يَمُرُّ عَلَى ثَمَرَةٍ فَيَأْكُلُ مِنْهَا قَالَ نَعَمْ قَدْ نَهَى رَسُولُ اللَّهِ ص أَنْ تُسْتَرَ الْحِيطَانُ بِرَفْعِ بِنَائِهَا.</w:t>
      </w:r>
      <w:r>
        <w:rPr>
          <w:rStyle w:val="FootnoteReference"/>
          <w:color w:val="008000"/>
          <w:rtl/>
        </w:rPr>
        <w:footnoteReference w:id="7"/>
      </w:r>
    </w:p>
    <w:p w:rsidR="001E0EB5" w:rsidRDefault="00A62F35" w:rsidP="00AA0E90">
      <w:pPr>
        <w:jc w:val="both"/>
        <w:rPr>
          <w:rtl/>
        </w:rPr>
      </w:pPr>
      <w:r>
        <w:rPr>
          <w:rFonts w:hint="cs"/>
          <w:rtl/>
        </w:rPr>
        <w:lastRenderedPageBreak/>
        <w:t xml:space="preserve">یک معنای حائط دیوار است و معنای دیگر آن باغی است که دیوار دارد. ظاهرا در این روایت مراد از حائط، خود </w:t>
      </w:r>
      <w:r w:rsidR="00AA0E90">
        <w:rPr>
          <w:rFonts w:hint="cs"/>
          <w:rtl/>
        </w:rPr>
        <w:t>باغ</w:t>
      </w:r>
      <w:r>
        <w:rPr>
          <w:rFonts w:hint="cs"/>
          <w:rtl/>
        </w:rPr>
        <w:t xml:space="preserve"> است و پیامبر صلی الله علیه و آله از بلند کردن دیوار باغ به حدی که شاخه های آن بیرون باغ نرود، نهی کرد. بدین منظور که مارّه بتواند</w:t>
      </w:r>
      <w:r w:rsidR="001E0EB5">
        <w:rPr>
          <w:rFonts w:hint="cs"/>
          <w:rtl/>
        </w:rPr>
        <w:t xml:space="preserve"> از میوه های درخت استفاده کند. فرد ظاهری که در این روایت اراده شده، باغ میوه است زیرا علاوه بر آنکه ثمر ظهور در میوه دارد و شامل محصولات زراعی نمی شود، بیرون رفتن شاخته ها از روی دیوار نیز با درختان میوه سازگاری دارد. </w:t>
      </w:r>
    </w:p>
    <w:p w:rsidR="00A02CE4" w:rsidRDefault="001E0EB5" w:rsidP="00F95DB6">
      <w:pPr>
        <w:jc w:val="both"/>
        <w:rPr>
          <w:rtl/>
        </w:rPr>
      </w:pPr>
      <w:r>
        <w:rPr>
          <w:rFonts w:hint="cs"/>
          <w:rtl/>
        </w:rPr>
        <w:t>البته این روایت از نظر سندی مشکل دارد. آیت الله والد به این بحث اشاره کردند که کتاب مسائل علی بن جعفر وجود داشته اما دلیلی وجود ندارد که نسخه موجود همان کتاب علی بن جعفر باشد. در سند این نسخه مجاهیل متعدّدی وارد شده اند:</w:t>
      </w:r>
    </w:p>
    <w:p w:rsidR="001E0EB5" w:rsidRDefault="001E0EB5" w:rsidP="00F95DB6">
      <w:pPr>
        <w:jc w:val="both"/>
        <w:rPr>
          <w:rtl/>
        </w:rPr>
      </w:pPr>
      <w:r w:rsidRPr="001E0EB5">
        <w:rPr>
          <w:rFonts w:hint="cs"/>
          <w:rtl/>
        </w:rPr>
        <w:t>أَخْبَرَنَا</w:t>
      </w:r>
      <w:r w:rsidRPr="001E0EB5">
        <w:rPr>
          <w:rtl/>
        </w:rPr>
        <w:t xml:space="preserve"> </w:t>
      </w:r>
      <w:r w:rsidRPr="001E0EB5">
        <w:rPr>
          <w:rFonts w:hint="cs"/>
          <w:rtl/>
        </w:rPr>
        <w:t>أَحْمَدُ</w:t>
      </w:r>
      <w:r w:rsidRPr="001E0EB5">
        <w:rPr>
          <w:rtl/>
        </w:rPr>
        <w:t xml:space="preserve"> </w:t>
      </w:r>
      <w:r w:rsidRPr="001E0EB5">
        <w:rPr>
          <w:rFonts w:hint="cs"/>
          <w:rtl/>
        </w:rPr>
        <w:t>بْنُ</w:t>
      </w:r>
      <w:r w:rsidRPr="001E0EB5">
        <w:rPr>
          <w:rtl/>
        </w:rPr>
        <w:t xml:space="preserve"> </w:t>
      </w:r>
      <w:r w:rsidRPr="001E0EB5">
        <w:rPr>
          <w:rFonts w:hint="cs"/>
          <w:rtl/>
        </w:rPr>
        <w:t>مُوسَى</w:t>
      </w:r>
      <w:r w:rsidRPr="001E0EB5">
        <w:rPr>
          <w:rtl/>
        </w:rPr>
        <w:t xml:space="preserve"> </w:t>
      </w:r>
      <w:r w:rsidRPr="001E0EB5">
        <w:rPr>
          <w:rFonts w:hint="cs"/>
          <w:rtl/>
        </w:rPr>
        <w:t>بْنِ</w:t>
      </w:r>
      <w:r w:rsidRPr="001E0EB5">
        <w:rPr>
          <w:rtl/>
        </w:rPr>
        <w:t xml:space="preserve"> </w:t>
      </w:r>
      <w:r w:rsidRPr="001E0EB5">
        <w:rPr>
          <w:rFonts w:hint="cs"/>
          <w:rtl/>
        </w:rPr>
        <w:t>جَعْفَرِ</w:t>
      </w:r>
      <w:r w:rsidRPr="001E0EB5">
        <w:rPr>
          <w:rtl/>
        </w:rPr>
        <w:t xml:space="preserve"> </w:t>
      </w:r>
      <w:r w:rsidRPr="001E0EB5">
        <w:rPr>
          <w:rFonts w:hint="cs"/>
          <w:rtl/>
        </w:rPr>
        <w:t>بْنِ</w:t>
      </w:r>
      <w:r w:rsidRPr="001E0EB5">
        <w:rPr>
          <w:rtl/>
        </w:rPr>
        <w:t xml:space="preserve"> </w:t>
      </w:r>
      <w:r w:rsidRPr="001E0EB5">
        <w:rPr>
          <w:rFonts w:hint="cs"/>
          <w:rtl/>
        </w:rPr>
        <w:t>أَبِي</w:t>
      </w:r>
      <w:r w:rsidRPr="001E0EB5">
        <w:rPr>
          <w:rtl/>
        </w:rPr>
        <w:t xml:space="preserve"> </w:t>
      </w:r>
      <w:r w:rsidRPr="001E0EB5">
        <w:rPr>
          <w:rFonts w:hint="cs"/>
          <w:rtl/>
        </w:rPr>
        <w:t>الْعَبَّاسِ</w:t>
      </w:r>
      <w:r w:rsidRPr="001E0EB5">
        <w:rPr>
          <w:rtl/>
        </w:rPr>
        <w:t xml:space="preserve"> </w:t>
      </w:r>
      <w:r w:rsidRPr="001E0EB5">
        <w:rPr>
          <w:rFonts w:hint="cs"/>
          <w:rtl/>
        </w:rPr>
        <w:t>قَالَ</w:t>
      </w:r>
      <w:r w:rsidRPr="001E0EB5">
        <w:rPr>
          <w:rtl/>
        </w:rPr>
        <w:t xml:space="preserve"> </w:t>
      </w:r>
      <w:r w:rsidRPr="001E0EB5">
        <w:rPr>
          <w:rFonts w:hint="cs"/>
          <w:rtl/>
        </w:rPr>
        <w:t>حَدَّثَنَا</w:t>
      </w:r>
      <w:r w:rsidRPr="001E0EB5">
        <w:rPr>
          <w:rtl/>
        </w:rPr>
        <w:t xml:space="preserve"> </w:t>
      </w:r>
      <w:r w:rsidRPr="001E0EB5">
        <w:rPr>
          <w:rFonts w:hint="cs"/>
          <w:rtl/>
        </w:rPr>
        <w:t>أَبُو</w:t>
      </w:r>
      <w:r w:rsidRPr="001E0EB5">
        <w:rPr>
          <w:rtl/>
        </w:rPr>
        <w:t xml:space="preserve"> </w:t>
      </w:r>
      <w:r w:rsidRPr="001E0EB5">
        <w:rPr>
          <w:rFonts w:hint="cs"/>
          <w:rtl/>
        </w:rPr>
        <w:t>جَعْفَرِ</w:t>
      </w:r>
      <w:r w:rsidRPr="001E0EB5">
        <w:rPr>
          <w:rtl/>
        </w:rPr>
        <w:t xml:space="preserve"> </w:t>
      </w:r>
      <w:r w:rsidRPr="001E0EB5">
        <w:rPr>
          <w:rFonts w:hint="cs"/>
          <w:rtl/>
        </w:rPr>
        <w:t>بْنُ</w:t>
      </w:r>
      <w:r w:rsidRPr="001E0EB5">
        <w:rPr>
          <w:rtl/>
        </w:rPr>
        <w:t xml:space="preserve"> </w:t>
      </w:r>
      <w:r w:rsidRPr="001E0EB5">
        <w:rPr>
          <w:rFonts w:hint="cs"/>
          <w:rtl/>
        </w:rPr>
        <w:t>يَزِيدَ</w:t>
      </w:r>
      <w:r w:rsidRPr="001E0EB5">
        <w:rPr>
          <w:rtl/>
        </w:rPr>
        <w:t xml:space="preserve"> </w:t>
      </w:r>
      <w:r w:rsidRPr="001E0EB5">
        <w:rPr>
          <w:rFonts w:hint="cs"/>
          <w:rtl/>
        </w:rPr>
        <w:t>بْنِ</w:t>
      </w:r>
      <w:r w:rsidRPr="001E0EB5">
        <w:rPr>
          <w:rtl/>
        </w:rPr>
        <w:t xml:space="preserve"> </w:t>
      </w:r>
      <w:r w:rsidRPr="001E0EB5">
        <w:rPr>
          <w:rFonts w:hint="cs"/>
          <w:rtl/>
        </w:rPr>
        <w:t>النَّضْرِ</w:t>
      </w:r>
      <w:r w:rsidRPr="001E0EB5">
        <w:rPr>
          <w:rtl/>
        </w:rPr>
        <w:t xml:space="preserve"> </w:t>
      </w:r>
      <w:r w:rsidRPr="001E0EB5">
        <w:rPr>
          <w:rFonts w:hint="cs"/>
          <w:rtl/>
        </w:rPr>
        <w:t>الْخُرَاسَانِيُّ</w:t>
      </w:r>
      <w:r w:rsidRPr="001E0EB5">
        <w:rPr>
          <w:rtl/>
        </w:rPr>
        <w:t xml:space="preserve"> </w:t>
      </w:r>
      <w:r w:rsidRPr="001E0EB5">
        <w:rPr>
          <w:rFonts w:hint="cs"/>
          <w:rtl/>
        </w:rPr>
        <w:t>مِنْ</w:t>
      </w:r>
      <w:r w:rsidRPr="001E0EB5">
        <w:rPr>
          <w:rtl/>
        </w:rPr>
        <w:t xml:space="preserve"> </w:t>
      </w:r>
      <w:r w:rsidRPr="001E0EB5">
        <w:rPr>
          <w:rFonts w:hint="cs"/>
          <w:rtl/>
        </w:rPr>
        <w:t>كِتَابِهِ</w:t>
      </w:r>
      <w:r w:rsidRPr="001E0EB5">
        <w:rPr>
          <w:rtl/>
        </w:rPr>
        <w:t xml:space="preserve"> </w:t>
      </w:r>
      <w:r w:rsidRPr="001E0EB5">
        <w:rPr>
          <w:rFonts w:hint="cs"/>
          <w:rtl/>
        </w:rPr>
        <w:t>فِي</w:t>
      </w:r>
      <w:r w:rsidRPr="001E0EB5">
        <w:rPr>
          <w:rtl/>
        </w:rPr>
        <w:t xml:space="preserve"> </w:t>
      </w:r>
      <w:r w:rsidRPr="001E0EB5">
        <w:rPr>
          <w:rFonts w:hint="cs"/>
          <w:rtl/>
        </w:rPr>
        <w:t>جُمَادَى</w:t>
      </w:r>
      <w:r w:rsidRPr="001E0EB5">
        <w:rPr>
          <w:rtl/>
        </w:rPr>
        <w:t xml:space="preserve"> </w:t>
      </w:r>
      <w:r w:rsidRPr="001E0EB5">
        <w:rPr>
          <w:rFonts w:hint="cs"/>
          <w:rtl/>
        </w:rPr>
        <w:t>الْآخِرَةِ</w:t>
      </w:r>
      <w:r w:rsidRPr="001E0EB5">
        <w:rPr>
          <w:rtl/>
        </w:rPr>
        <w:t xml:space="preserve"> </w:t>
      </w:r>
      <w:r w:rsidRPr="001E0EB5">
        <w:rPr>
          <w:rFonts w:hint="cs"/>
          <w:rtl/>
        </w:rPr>
        <w:t>سَنَةَ</w:t>
      </w:r>
      <w:r w:rsidRPr="001E0EB5">
        <w:rPr>
          <w:rtl/>
        </w:rPr>
        <w:t xml:space="preserve"> </w:t>
      </w:r>
      <w:r w:rsidRPr="001E0EB5">
        <w:rPr>
          <w:rFonts w:hint="cs"/>
          <w:rtl/>
        </w:rPr>
        <w:t>إِحْدَى</w:t>
      </w:r>
      <w:r w:rsidRPr="001E0EB5">
        <w:rPr>
          <w:rtl/>
        </w:rPr>
        <w:t xml:space="preserve"> </w:t>
      </w:r>
      <w:r w:rsidRPr="001E0EB5">
        <w:rPr>
          <w:rFonts w:hint="cs"/>
          <w:rtl/>
        </w:rPr>
        <w:t>وَ</w:t>
      </w:r>
      <w:r w:rsidRPr="001E0EB5">
        <w:rPr>
          <w:rtl/>
        </w:rPr>
        <w:t xml:space="preserve"> </w:t>
      </w:r>
      <w:r w:rsidRPr="001E0EB5">
        <w:rPr>
          <w:rFonts w:hint="cs"/>
          <w:rtl/>
        </w:rPr>
        <w:t>ثَمَانِينَ</w:t>
      </w:r>
      <w:r w:rsidRPr="001E0EB5">
        <w:rPr>
          <w:rtl/>
        </w:rPr>
        <w:t xml:space="preserve"> </w:t>
      </w:r>
      <w:r w:rsidRPr="001E0EB5">
        <w:rPr>
          <w:rFonts w:hint="cs"/>
          <w:rtl/>
        </w:rPr>
        <w:t>وَ</w:t>
      </w:r>
      <w:r w:rsidRPr="001E0EB5">
        <w:rPr>
          <w:rtl/>
        </w:rPr>
        <w:t xml:space="preserve"> </w:t>
      </w:r>
      <w:r w:rsidRPr="001E0EB5">
        <w:rPr>
          <w:rFonts w:hint="cs"/>
          <w:rtl/>
        </w:rPr>
        <w:t>مِائَتَيْنِ</w:t>
      </w:r>
      <w:r w:rsidRPr="001E0EB5">
        <w:rPr>
          <w:rtl/>
        </w:rPr>
        <w:t xml:space="preserve"> </w:t>
      </w:r>
      <w:r w:rsidRPr="001E0EB5">
        <w:rPr>
          <w:rFonts w:hint="cs"/>
          <w:rtl/>
        </w:rPr>
        <w:t>قَالَ</w:t>
      </w:r>
      <w:r w:rsidRPr="001E0EB5">
        <w:rPr>
          <w:rtl/>
        </w:rPr>
        <w:t xml:space="preserve"> </w:t>
      </w:r>
      <w:r w:rsidRPr="001E0EB5">
        <w:rPr>
          <w:rFonts w:hint="cs"/>
          <w:rtl/>
        </w:rPr>
        <w:t>حَدَّثَنَا</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الْحَسَنِ</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عُمَرَ</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الْحُسَيْنِ</w:t>
      </w:r>
      <w:r w:rsidRPr="001E0EB5">
        <w:rPr>
          <w:rtl/>
        </w:rPr>
        <w:t xml:space="preserve"> </w:t>
      </w:r>
      <w:r w:rsidRPr="001E0EB5">
        <w:rPr>
          <w:rFonts w:hint="cs"/>
          <w:rtl/>
        </w:rPr>
        <w:t>بْنِ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أَبِي</w:t>
      </w:r>
      <w:r w:rsidRPr="001E0EB5">
        <w:rPr>
          <w:rtl/>
        </w:rPr>
        <w:t xml:space="preserve"> </w:t>
      </w:r>
      <w:r w:rsidRPr="001E0EB5">
        <w:rPr>
          <w:rFonts w:hint="cs"/>
          <w:rtl/>
        </w:rPr>
        <w:t>طَالِبٍ</w:t>
      </w:r>
      <w:r w:rsidRPr="001E0EB5">
        <w:rPr>
          <w:rtl/>
        </w:rPr>
        <w:t xml:space="preserve"> </w:t>
      </w:r>
      <w:r w:rsidRPr="001E0EB5">
        <w:rPr>
          <w:rFonts w:hint="cs"/>
          <w:rtl/>
        </w:rPr>
        <w:t>ع</w:t>
      </w:r>
      <w:r w:rsidRPr="001E0EB5">
        <w:rPr>
          <w:rtl/>
        </w:rPr>
        <w:t xml:space="preserve"> </w:t>
      </w:r>
      <w:r w:rsidRPr="001E0EB5">
        <w:rPr>
          <w:rFonts w:hint="cs"/>
          <w:rtl/>
        </w:rPr>
        <w:t>عَنْ</w:t>
      </w:r>
      <w:r w:rsidRPr="001E0EB5">
        <w:rPr>
          <w:rtl/>
        </w:rPr>
        <w:t xml:space="preserve"> </w:t>
      </w:r>
      <w:r w:rsidRPr="001E0EB5">
        <w:rPr>
          <w:rFonts w:hint="cs"/>
          <w:rtl/>
        </w:rPr>
        <w:t>عَلِيِّ</w:t>
      </w:r>
      <w:r w:rsidRPr="001E0EB5">
        <w:rPr>
          <w:rtl/>
        </w:rPr>
        <w:t xml:space="preserve"> </w:t>
      </w:r>
      <w:r w:rsidRPr="001E0EB5">
        <w:rPr>
          <w:rFonts w:hint="cs"/>
          <w:rtl/>
        </w:rPr>
        <w:t>بْنِ</w:t>
      </w:r>
      <w:r w:rsidRPr="001E0EB5">
        <w:rPr>
          <w:rtl/>
        </w:rPr>
        <w:t xml:space="preserve"> </w:t>
      </w:r>
      <w:r w:rsidRPr="001E0EB5">
        <w:rPr>
          <w:rFonts w:hint="cs"/>
          <w:rtl/>
        </w:rPr>
        <w:t>جَعْفَرِ</w:t>
      </w:r>
      <w:r w:rsidRPr="001E0EB5">
        <w:rPr>
          <w:rtl/>
        </w:rPr>
        <w:t xml:space="preserve"> </w:t>
      </w:r>
      <w:r w:rsidRPr="001E0EB5">
        <w:rPr>
          <w:rFonts w:hint="cs"/>
          <w:rtl/>
        </w:rPr>
        <w:t>بْنِ</w:t>
      </w:r>
      <w:r w:rsidRPr="001E0EB5">
        <w:rPr>
          <w:rtl/>
        </w:rPr>
        <w:t xml:space="preserve"> </w:t>
      </w:r>
      <w:r w:rsidRPr="001E0EB5">
        <w:rPr>
          <w:rFonts w:hint="cs"/>
          <w:rtl/>
        </w:rPr>
        <w:t>مُحَمَّدٍ</w:t>
      </w:r>
      <w:r w:rsidRPr="001E0EB5">
        <w:rPr>
          <w:rtl/>
        </w:rPr>
        <w:t xml:space="preserve"> </w:t>
      </w:r>
    </w:p>
    <w:p w:rsidR="001E0EB5" w:rsidRDefault="00AA0E90" w:rsidP="00F95DB6">
      <w:pPr>
        <w:jc w:val="both"/>
        <w:rPr>
          <w:rtl/>
        </w:rPr>
      </w:pPr>
      <w:r>
        <w:rPr>
          <w:rFonts w:hint="cs"/>
          <w:rtl/>
        </w:rPr>
        <w:t>هر چند</w:t>
      </w:r>
      <w:r w:rsidR="001E0EB5">
        <w:rPr>
          <w:rFonts w:hint="cs"/>
          <w:rtl/>
        </w:rPr>
        <w:t xml:space="preserve"> علی بن حسن بن علی بن عمر در اسناد ما راوی از علی بن جعفر است اما سایر افراد مجهول هستند. </w:t>
      </w:r>
    </w:p>
    <w:p w:rsidR="001E0EB5" w:rsidRDefault="001E0EB5" w:rsidP="00F95DB6">
      <w:pPr>
        <w:jc w:val="both"/>
        <w:rPr>
          <w:rtl/>
        </w:rPr>
      </w:pPr>
      <w:r>
        <w:rPr>
          <w:rFonts w:hint="cs"/>
          <w:rtl/>
        </w:rPr>
        <w:t>همچنین نقلیات موجود در این نسخه، با نقلیاتی که در سایر کتب از علی بن جعفر نقل می کنند،</w:t>
      </w:r>
      <w:r w:rsidR="00AA0E90">
        <w:rPr>
          <w:rFonts w:hint="cs"/>
          <w:rtl/>
        </w:rPr>
        <w:t xml:space="preserve"> تنها</w:t>
      </w:r>
      <w:r>
        <w:rPr>
          <w:rFonts w:hint="cs"/>
          <w:rtl/>
        </w:rPr>
        <w:t xml:space="preserve"> در نیمی از آنها متحد است و در نیمی دیگر، اختصاصی است. به همین دلیل اثبات اعتبار آن مشکل است. </w:t>
      </w:r>
    </w:p>
    <w:p w:rsidR="001E0EB5" w:rsidRPr="00A02CE4" w:rsidRDefault="001E0EB5" w:rsidP="00F95DB6">
      <w:pPr>
        <w:jc w:val="both"/>
        <w:rPr>
          <w:rtl/>
        </w:rPr>
      </w:pPr>
    </w:p>
    <w:sectPr w:rsidR="001E0EB5" w:rsidRPr="00A02CE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F7" w:rsidRDefault="002F37F7" w:rsidP="008B750B">
      <w:pPr>
        <w:spacing w:line="240" w:lineRule="auto"/>
      </w:pPr>
      <w:r>
        <w:separator/>
      </w:r>
    </w:p>
  </w:endnote>
  <w:endnote w:type="continuationSeparator" w:id="0">
    <w:p w:rsidR="002F37F7" w:rsidRDefault="002F37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F2FAC" w:rsidRPr="007F2FAC">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D36848" w:rsidP="001B6799">
          <w:pPr>
            <w:pStyle w:val="Footer"/>
            <w:bidi w:val="0"/>
            <w:rPr>
              <w:color w:val="808080" w:themeColor="background1" w:themeShade="80"/>
              <w:rtl/>
            </w:rPr>
          </w:pPr>
          <w:bookmarkStart w:id="13" w:name="BokAdres"/>
          <w:bookmarkEnd w:id="13"/>
          <w:r>
            <w:rPr>
              <w:color w:val="808080" w:themeColor="background1" w:themeShade="80"/>
            </w:rPr>
            <w:t>F1js1_14000728-011_mk3_mfeb.ir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F7" w:rsidRDefault="002F37F7" w:rsidP="008B750B">
      <w:pPr>
        <w:spacing w:line="240" w:lineRule="auto"/>
      </w:pPr>
      <w:r>
        <w:separator/>
      </w:r>
    </w:p>
  </w:footnote>
  <w:footnote w:type="continuationSeparator" w:id="0">
    <w:p w:rsidR="002F37F7" w:rsidRDefault="002F37F7" w:rsidP="008B750B">
      <w:pPr>
        <w:spacing w:line="240" w:lineRule="auto"/>
      </w:pPr>
      <w:r>
        <w:continuationSeparator/>
      </w:r>
    </w:p>
  </w:footnote>
  <w:footnote w:id="1">
    <w:p w:rsidR="009D7809" w:rsidRPr="009D7809" w:rsidRDefault="009D7809" w:rsidP="009D7809">
      <w:pPr>
        <w:pStyle w:val="FootnoteText"/>
      </w:pPr>
      <w:r w:rsidRPr="009D7809">
        <w:footnoteRef/>
      </w:r>
      <w:r w:rsidRPr="009D7809">
        <w:rPr>
          <w:rtl/>
        </w:rPr>
        <w:t xml:space="preserve"> فرائد الاصول، ش</w:t>
      </w:r>
      <w:r w:rsidRPr="009D7809">
        <w:rPr>
          <w:rFonts w:hint="cs"/>
          <w:rtl/>
        </w:rPr>
        <w:t>ی</w:t>
      </w:r>
      <w:r w:rsidRPr="009D7809">
        <w:rPr>
          <w:rFonts w:hint="eastAsia"/>
          <w:rtl/>
        </w:rPr>
        <w:t>خ</w:t>
      </w:r>
      <w:r w:rsidRPr="009D7809">
        <w:rPr>
          <w:rtl/>
        </w:rPr>
        <w:t xml:space="preserve"> مرتض</w:t>
      </w:r>
      <w:r w:rsidRPr="009D7809">
        <w:rPr>
          <w:rFonts w:hint="cs"/>
          <w:rtl/>
        </w:rPr>
        <w:t>ی</w:t>
      </w:r>
      <w:r w:rsidRPr="009D7809">
        <w:rPr>
          <w:rtl/>
        </w:rPr>
        <w:t xml:space="preserve"> انصار</w:t>
      </w:r>
      <w:r w:rsidRPr="009D7809">
        <w:rPr>
          <w:rFonts w:hint="cs"/>
          <w:rtl/>
        </w:rPr>
        <w:t>ی</w:t>
      </w:r>
      <w:r w:rsidRPr="009D7809">
        <w:rPr>
          <w:rFonts w:hint="eastAsia"/>
          <w:rtl/>
        </w:rPr>
        <w:t>،</w:t>
      </w:r>
      <w:r w:rsidRPr="009D7809">
        <w:rPr>
          <w:rtl/>
        </w:rPr>
        <w:t xml:space="preserve"> ج3، ص79</w:t>
      </w:r>
      <w:r w:rsidRPr="009D7809">
        <w:t>.</w:t>
      </w:r>
    </w:p>
  </w:footnote>
  <w:footnote w:id="2">
    <w:p w:rsidR="002A7FD5" w:rsidRPr="002A7FD5" w:rsidRDefault="002A7FD5" w:rsidP="002A7FD5">
      <w:pPr>
        <w:pStyle w:val="FootnoteText"/>
      </w:pPr>
      <w:r w:rsidRPr="002A7FD5">
        <w:footnoteRef/>
      </w:r>
      <w:r w:rsidRPr="002A7FD5">
        <w:rPr>
          <w:rtl/>
        </w:rPr>
        <w:t xml:space="preserve"> </w:t>
      </w:r>
      <w:hyperlink r:id="rId1" w:history="1">
        <w:r w:rsidRPr="002A7FD5">
          <w:rPr>
            <w:rStyle w:val="Hyperlink"/>
            <w:rtl/>
          </w:rPr>
          <w:t>رجال النجاش</w:t>
        </w:r>
        <w:r w:rsidRPr="002A7FD5">
          <w:rPr>
            <w:rStyle w:val="Hyperlink"/>
            <w:rFonts w:hint="cs"/>
            <w:rtl/>
          </w:rPr>
          <w:t>ی</w:t>
        </w:r>
        <w:r w:rsidRPr="002A7FD5">
          <w:rPr>
            <w:rStyle w:val="Hyperlink"/>
            <w:rFonts w:hint="eastAsia"/>
            <w:rtl/>
          </w:rPr>
          <w:t>،</w:t>
        </w:r>
        <w:r w:rsidRPr="002A7FD5">
          <w:rPr>
            <w:rStyle w:val="Hyperlink"/>
            <w:rtl/>
          </w:rPr>
          <w:t xml:space="preserve"> ش</w:t>
        </w:r>
        <w:r w:rsidRPr="002A7FD5">
          <w:rPr>
            <w:rStyle w:val="Hyperlink"/>
            <w:rFonts w:hint="cs"/>
            <w:rtl/>
          </w:rPr>
          <w:t>ی</w:t>
        </w:r>
        <w:r w:rsidRPr="002A7FD5">
          <w:rPr>
            <w:rStyle w:val="Hyperlink"/>
            <w:rFonts w:hint="eastAsia"/>
            <w:rtl/>
          </w:rPr>
          <w:t>خ</w:t>
        </w:r>
        <w:r w:rsidRPr="002A7FD5">
          <w:rPr>
            <w:rStyle w:val="Hyperlink"/>
            <w:rtl/>
          </w:rPr>
          <w:t xml:space="preserve"> النجاش</w:t>
        </w:r>
        <w:r w:rsidRPr="002A7FD5">
          <w:rPr>
            <w:rStyle w:val="Hyperlink"/>
            <w:rFonts w:hint="cs"/>
            <w:rtl/>
          </w:rPr>
          <w:t>ی</w:t>
        </w:r>
        <w:r w:rsidRPr="002A7FD5">
          <w:rPr>
            <w:rStyle w:val="Hyperlink"/>
            <w:rFonts w:hint="eastAsia"/>
            <w:rtl/>
          </w:rPr>
          <w:t>،</w:t>
        </w:r>
        <w:r w:rsidRPr="002A7FD5">
          <w:rPr>
            <w:rStyle w:val="Hyperlink"/>
            <w:rtl/>
          </w:rPr>
          <w:t xml:space="preserve"> ج، ص86</w:t>
        </w:r>
        <w:r w:rsidRPr="002A7FD5">
          <w:rPr>
            <w:rStyle w:val="Hyperlink"/>
          </w:rPr>
          <w:t>.</w:t>
        </w:r>
      </w:hyperlink>
    </w:p>
  </w:footnote>
  <w:footnote w:id="3">
    <w:p w:rsidR="002A7FD5" w:rsidRPr="002A7FD5" w:rsidRDefault="002A7FD5" w:rsidP="002A7FD5">
      <w:pPr>
        <w:pStyle w:val="FootnoteText"/>
      </w:pPr>
      <w:r w:rsidRPr="002A7FD5">
        <w:footnoteRef/>
      </w:r>
      <w:r w:rsidRPr="002A7FD5">
        <w:rPr>
          <w:rtl/>
        </w:rPr>
        <w:t xml:space="preserve"> </w:t>
      </w:r>
      <w:hyperlink r:id="rId2" w:history="1">
        <w:r w:rsidRPr="002A7FD5">
          <w:rPr>
            <w:rStyle w:val="Hyperlink"/>
            <w:rtl/>
          </w:rPr>
          <w:t>الفهرست، ش</w:t>
        </w:r>
        <w:r w:rsidRPr="002A7FD5">
          <w:rPr>
            <w:rStyle w:val="Hyperlink"/>
            <w:rFonts w:hint="cs"/>
            <w:rtl/>
          </w:rPr>
          <w:t>ی</w:t>
        </w:r>
        <w:r w:rsidRPr="002A7FD5">
          <w:rPr>
            <w:rStyle w:val="Hyperlink"/>
            <w:rFonts w:hint="eastAsia"/>
            <w:rtl/>
          </w:rPr>
          <w:t>خ</w:t>
        </w:r>
        <w:r w:rsidRPr="002A7FD5">
          <w:rPr>
            <w:rStyle w:val="Hyperlink"/>
            <w:rtl/>
          </w:rPr>
          <w:t xml:space="preserve"> طوس</w:t>
        </w:r>
        <w:r w:rsidRPr="002A7FD5">
          <w:rPr>
            <w:rStyle w:val="Hyperlink"/>
            <w:rFonts w:hint="cs"/>
            <w:rtl/>
          </w:rPr>
          <w:t>ی</w:t>
        </w:r>
        <w:r w:rsidRPr="002A7FD5">
          <w:rPr>
            <w:rStyle w:val="Hyperlink"/>
            <w:rFonts w:hint="eastAsia"/>
            <w:rtl/>
          </w:rPr>
          <w:t>،</w:t>
        </w:r>
        <w:r w:rsidRPr="002A7FD5">
          <w:rPr>
            <w:rStyle w:val="Hyperlink"/>
            <w:rtl/>
          </w:rPr>
          <w:t xml:space="preserve"> ج، ص78</w:t>
        </w:r>
        <w:r w:rsidRPr="002A7FD5">
          <w:rPr>
            <w:rStyle w:val="Hyperlink"/>
          </w:rPr>
          <w:t>.</w:t>
        </w:r>
      </w:hyperlink>
    </w:p>
  </w:footnote>
  <w:footnote w:id="4">
    <w:p w:rsidR="0006396C" w:rsidRPr="0006396C" w:rsidRDefault="0006396C" w:rsidP="0006396C">
      <w:pPr>
        <w:pStyle w:val="FootnoteText"/>
      </w:pPr>
      <w:r w:rsidRPr="0006396C">
        <w:footnoteRef/>
      </w:r>
      <w:r w:rsidRPr="0006396C">
        <w:rPr>
          <w:rtl/>
        </w:rPr>
        <w:t xml:space="preserve"> </w:t>
      </w:r>
      <w:hyperlink r:id="rId3" w:history="1">
        <w:r w:rsidRPr="0006396C">
          <w:rPr>
            <w:rStyle w:val="Hyperlink"/>
            <w:rtl/>
          </w:rPr>
          <w:t>معجم رجال الحد</w:t>
        </w:r>
        <w:r w:rsidRPr="0006396C">
          <w:rPr>
            <w:rStyle w:val="Hyperlink"/>
            <w:rFonts w:hint="cs"/>
            <w:rtl/>
          </w:rPr>
          <w:t>ی</w:t>
        </w:r>
        <w:r w:rsidRPr="0006396C">
          <w:rPr>
            <w:rStyle w:val="Hyperlink"/>
            <w:rFonts w:hint="eastAsia"/>
            <w:rtl/>
          </w:rPr>
          <w:t>ث،</w:t>
        </w:r>
        <w:r w:rsidRPr="0006396C">
          <w:rPr>
            <w:rStyle w:val="Hyperlink"/>
            <w:rtl/>
          </w:rPr>
          <w:t xml:space="preserve"> الس</w:t>
        </w:r>
        <w:r w:rsidRPr="0006396C">
          <w:rPr>
            <w:rStyle w:val="Hyperlink"/>
            <w:rFonts w:hint="cs"/>
            <w:rtl/>
          </w:rPr>
          <w:t>ی</w:t>
        </w:r>
        <w:r w:rsidRPr="0006396C">
          <w:rPr>
            <w:rStyle w:val="Hyperlink"/>
            <w:rFonts w:hint="eastAsia"/>
            <w:rtl/>
          </w:rPr>
          <w:t>د</w:t>
        </w:r>
        <w:r w:rsidRPr="0006396C">
          <w:rPr>
            <w:rStyle w:val="Hyperlink"/>
            <w:rtl/>
          </w:rPr>
          <w:t xml:space="preserve"> أبوالقاسم الخوئ</w:t>
        </w:r>
        <w:r w:rsidRPr="0006396C">
          <w:rPr>
            <w:rStyle w:val="Hyperlink"/>
            <w:rFonts w:hint="cs"/>
            <w:rtl/>
          </w:rPr>
          <w:t>ی</w:t>
        </w:r>
        <w:r w:rsidRPr="0006396C">
          <w:rPr>
            <w:rStyle w:val="Hyperlink"/>
            <w:rFonts w:hint="eastAsia"/>
            <w:rtl/>
          </w:rPr>
          <w:t>،</w:t>
        </w:r>
        <w:r w:rsidRPr="0006396C">
          <w:rPr>
            <w:rStyle w:val="Hyperlink"/>
            <w:rtl/>
          </w:rPr>
          <w:t xml:space="preserve"> ج2، ص289</w:t>
        </w:r>
        <w:r w:rsidRPr="0006396C">
          <w:rPr>
            <w:rStyle w:val="Hyperlink"/>
          </w:rPr>
          <w:t>.</w:t>
        </w:r>
      </w:hyperlink>
      <w:r>
        <w:rPr>
          <w:rFonts w:hint="cs"/>
          <w:rtl/>
        </w:rPr>
        <w:t xml:space="preserve">  </w:t>
      </w:r>
      <w:r w:rsidRPr="0006396C">
        <w:rPr>
          <w:rtl/>
        </w:rPr>
        <w:t>أقول: قد روى عنه: في ترجمة الحسين بن بسطام، فلا بد من أن يكون ذلك غفلة عن التزامه بعدم الرواية عنه، و عن غيره من الضعفاء.</w:t>
      </w:r>
    </w:p>
  </w:footnote>
  <w:footnote w:id="5">
    <w:p w:rsidR="0006396C" w:rsidRPr="0006396C" w:rsidRDefault="0006396C" w:rsidP="0006396C">
      <w:pPr>
        <w:pStyle w:val="FootnoteText"/>
      </w:pPr>
      <w:r w:rsidRPr="0006396C">
        <w:footnoteRef/>
      </w:r>
      <w:r w:rsidRPr="0006396C">
        <w:rPr>
          <w:rtl/>
        </w:rPr>
        <w:t xml:space="preserve"> </w:t>
      </w:r>
      <w:hyperlink r:id="rId4" w:history="1">
        <w:r w:rsidRPr="0006396C">
          <w:rPr>
            <w:rStyle w:val="Hyperlink"/>
            <w:rtl/>
          </w:rPr>
          <w:t xml:space="preserve">معجم </w:t>
        </w:r>
        <w:r w:rsidRPr="0006396C">
          <w:rPr>
            <w:rStyle w:val="Hyperlink"/>
            <w:rtl/>
          </w:rPr>
          <w:t>رجال الحد</w:t>
        </w:r>
        <w:r w:rsidRPr="0006396C">
          <w:rPr>
            <w:rStyle w:val="Hyperlink"/>
            <w:rFonts w:hint="cs"/>
            <w:rtl/>
          </w:rPr>
          <w:t>ی</w:t>
        </w:r>
        <w:r w:rsidRPr="0006396C">
          <w:rPr>
            <w:rStyle w:val="Hyperlink"/>
            <w:rFonts w:hint="eastAsia"/>
            <w:rtl/>
          </w:rPr>
          <w:t>ث،</w:t>
        </w:r>
        <w:r w:rsidRPr="0006396C">
          <w:rPr>
            <w:rStyle w:val="Hyperlink"/>
            <w:rtl/>
          </w:rPr>
          <w:t xml:space="preserve"> الس</w:t>
        </w:r>
        <w:r w:rsidRPr="0006396C">
          <w:rPr>
            <w:rStyle w:val="Hyperlink"/>
            <w:rFonts w:hint="cs"/>
            <w:rtl/>
          </w:rPr>
          <w:t>ی</w:t>
        </w:r>
        <w:r w:rsidRPr="0006396C">
          <w:rPr>
            <w:rStyle w:val="Hyperlink"/>
            <w:rFonts w:hint="eastAsia"/>
            <w:rtl/>
          </w:rPr>
          <w:t>د</w:t>
        </w:r>
        <w:r w:rsidRPr="0006396C">
          <w:rPr>
            <w:rStyle w:val="Hyperlink"/>
            <w:rtl/>
          </w:rPr>
          <w:t xml:space="preserve"> أبوالقاسم الخوئ</w:t>
        </w:r>
        <w:r w:rsidRPr="0006396C">
          <w:rPr>
            <w:rStyle w:val="Hyperlink"/>
            <w:rFonts w:hint="cs"/>
            <w:rtl/>
          </w:rPr>
          <w:t>ی</w:t>
        </w:r>
        <w:r w:rsidRPr="0006396C">
          <w:rPr>
            <w:rStyle w:val="Hyperlink"/>
            <w:rFonts w:hint="eastAsia"/>
            <w:rtl/>
          </w:rPr>
          <w:t>،</w:t>
        </w:r>
        <w:r w:rsidRPr="0006396C">
          <w:rPr>
            <w:rStyle w:val="Hyperlink"/>
            <w:rtl/>
          </w:rPr>
          <w:t xml:space="preserve"> ج16، ص244</w:t>
        </w:r>
        <w:r w:rsidRPr="0006396C">
          <w:rPr>
            <w:rStyle w:val="Hyperlink"/>
          </w:rPr>
          <w:t>.</w:t>
        </w:r>
      </w:hyperlink>
      <w:r>
        <w:rPr>
          <w:rFonts w:hint="cs"/>
          <w:rtl/>
        </w:rPr>
        <w:t xml:space="preserve"> </w:t>
      </w:r>
    </w:p>
  </w:footnote>
  <w:footnote w:id="6">
    <w:p w:rsidR="0006396C" w:rsidRPr="0006396C" w:rsidRDefault="0006396C" w:rsidP="0006396C">
      <w:pPr>
        <w:pStyle w:val="FootnoteText"/>
      </w:pPr>
      <w:r w:rsidRPr="0006396C">
        <w:footnoteRef/>
      </w:r>
      <w:r w:rsidRPr="0006396C">
        <w:rPr>
          <w:rtl/>
        </w:rPr>
        <w:t xml:space="preserve"> </w:t>
      </w:r>
      <w:hyperlink r:id="rId5" w:history="1">
        <w:r w:rsidRPr="0006396C">
          <w:rPr>
            <w:rStyle w:val="Hyperlink"/>
            <w:rtl/>
          </w:rPr>
          <w:t>رجال النجاش</w:t>
        </w:r>
        <w:r w:rsidRPr="0006396C">
          <w:rPr>
            <w:rStyle w:val="Hyperlink"/>
            <w:rFonts w:hint="cs"/>
            <w:rtl/>
          </w:rPr>
          <w:t>ی</w:t>
        </w:r>
        <w:r w:rsidRPr="0006396C">
          <w:rPr>
            <w:rStyle w:val="Hyperlink"/>
            <w:rFonts w:hint="eastAsia"/>
            <w:rtl/>
          </w:rPr>
          <w:t>،</w:t>
        </w:r>
        <w:r w:rsidRPr="0006396C">
          <w:rPr>
            <w:rStyle w:val="Hyperlink"/>
            <w:rtl/>
          </w:rPr>
          <w:t xml:space="preserve"> ش</w:t>
        </w:r>
        <w:r w:rsidRPr="0006396C">
          <w:rPr>
            <w:rStyle w:val="Hyperlink"/>
            <w:rFonts w:hint="cs"/>
            <w:rtl/>
          </w:rPr>
          <w:t>ی</w:t>
        </w:r>
        <w:r w:rsidRPr="0006396C">
          <w:rPr>
            <w:rStyle w:val="Hyperlink"/>
            <w:rFonts w:hint="eastAsia"/>
            <w:rtl/>
          </w:rPr>
          <w:t>خ</w:t>
        </w:r>
        <w:r w:rsidRPr="0006396C">
          <w:rPr>
            <w:rStyle w:val="Hyperlink"/>
            <w:rtl/>
          </w:rPr>
          <w:t xml:space="preserve"> النجاش</w:t>
        </w:r>
        <w:r w:rsidRPr="0006396C">
          <w:rPr>
            <w:rStyle w:val="Hyperlink"/>
            <w:rFonts w:hint="cs"/>
            <w:rtl/>
          </w:rPr>
          <w:t>ی</w:t>
        </w:r>
        <w:r w:rsidRPr="0006396C">
          <w:rPr>
            <w:rStyle w:val="Hyperlink"/>
            <w:rFonts w:hint="eastAsia"/>
            <w:rtl/>
          </w:rPr>
          <w:t>،</w:t>
        </w:r>
        <w:r w:rsidRPr="0006396C">
          <w:rPr>
            <w:rStyle w:val="Hyperlink"/>
            <w:rtl/>
          </w:rPr>
          <w:t xml:space="preserve"> ج، ص396</w:t>
        </w:r>
        <w:r w:rsidRPr="0006396C">
          <w:rPr>
            <w:rStyle w:val="Hyperlink"/>
          </w:rPr>
          <w:t>.</w:t>
        </w:r>
      </w:hyperlink>
    </w:p>
  </w:footnote>
  <w:footnote w:id="7">
    <w:p w:rsidR="00A62F35" w:rsidRPr="00A62F35" w:rsidRDefault="00A62F35" w:rsidP="00A62F35">
      <w:pPr>
        <w:pStyle w:val="FootnoteText"/>
      </w:pPr>
      <w:r w:rsidRPr="00A62F35">
        <w:footnoteRef/>
      </w:r>
      <w:r w:rsidRPr="00A62F35">
        <w:rPr>
          <w:rtl/>
        </w:rPr>
        <w:t xml:space="preserve"> </w:t>
      </w:r>
      <w:hyperlink r:id="rId6" w:history="1">
        <w:r w:rsidRPr="00A62F35">
          <w:rPr>
            <w:rStyle w:val="Hyperlink"/>
            <w:rFonts w:hint="cs"/>
            <w:rtl/>
          </w:rPr>
          <w:t>وسائل</w:t>
        </w:r>
        <w:r w:rsidRPr="00A62F35">
          <w:rPr>
            <w:rStyle w:val="Hyperlink"/>
            <w:rtl/>
          </w:rPr>
          <w:t xml:space="preserve"> </w:t>
        </w:r>
        <w:r w:rsidRPr="00A62F35">
          <w:rPr>
            <w:rStyle w:val="Hyperlink"/>
            <w:rFonts w:hint="cs"/>
            <w:rtl/>
          </w:rPr>
          <w:t>الشیعة،</w:t>
        </w:r>
        <w:r w:rsidRPr="00A62F35">
          <w:rPr>
            <w:rStyle w:val="Hyperlink"/>
            <w:rtl/>
          </w:rPr>
          <w:t xml:space="preserve"> </w:t>
        </w:r>
        <w:r w:rsidRPr="00A62F35">
          <w:rPr>
            <w:rStyle w:val="Hyperlink"/>
            <w:rFonts w:hint="cs"/>
            <w:rtl/>
          </w:rPr>
          <w:t>الشیخ</w:t>
        </w:r>
        <w:r w:rsidRPr="00A62F35">
          <w:rPr>
            <w:rStyle w:val="Hyperlink"/>
            <w:rtl/>
          </w:rPr>
          <w:t xml:space="preserve"> </w:t>
        </w:r>
        <w:r w:rsidRPr="00A62F35">
          <w:rPr>
            <w:rStyle w:val="Hyperlink"/>
            <w:rFonts w:hint="cs"/>
            <w:rtl/>
          </w:rPr>
          <w:t>الحر</w:t>
        </w:r>
        <w:r w:rsidRPr="00A62F35">
          <w:rPr>
            <w:rStyle w:val="Hyperlink"/>
            <w:rtl/>
          </w:rPr>
          <w:t xml:space="preserve"> </w:t>
        </w:r>
        <w:r w:rsidRPr="00A62F35">
          <w:rPr>
            <w:rStyle w:val="Hyperlink"/>
            <w:rFonts w:hint="cs"/>
            <w:rtl/>
          </w:rPr>
          <w:t>العاملي،</w:t>
        </w:r>
        <w:r w:rsidRPr="00A62F35">
          <w:rPr>
            <w:rStyle w:val="Hyperlink"/>
            <w:rtl/>
          </w:rPr>
          <w:t xml:space="preserve"> </w:t>
        </w:r>
        <w:r w:rsidRPr="00A62F35">
          <w:rPr>
            <w:rStyle w:val="Hyperlink"/>
            <w:rFonts w:hint="cs"/>
            <w:rtl/>
          </w:rPr>
          <w:t>ج</w:t>
        </w:r>
        <w:r w:rsidRPr="00A62F35">
          <w:rPr>
            <w:rStyle w:val="Hyperlink"/>
            <w:rtl/>
          </w:rPr>
          <w:t>18</w:t>
        </w:r>
        <w:r w:rsidRPr="00A62F35">
          <w:rPr>
            <w:rStyle w:val="Hyperlink"/>
            <w:rFonts w:hint="cs"/>
            <w:rtl/>
          </w:rPr>
          <w:t>،</w:t>
        </w:r>
        <w:r w:rsidRPr="00A62F35">
          <w:rPr>
            <w:rStyle w:val="Hyperlink"/>
            <w:rtl/>
          </w:rPr>
          <w:t xml:space="preserve"> </w:t>
        </w:r>
        <w:r w:rsidRPr="00A62F35">
          <w:rPr>
            <w:rStyle w:val="Hyperlink"/>
            <w:rFonts w:hint="cs"/>
            <w:rtl/>
          </w:rPr>
          <w:t>ص</w:t>
        </w:r>
        <w:r w:rsidRPr="00A62F35">
          <w:rPr>
            <w:rStyle w:val="Hyperlink"/>
            <w:rtl/>
          </w:rPr>
          <w:t>226</w:t>
        </w:r>
        <w:r w:rsidRPr="00A62F35">
          <w:rPr>
            <w:rStyle w:val="Hyperlink"/>
            <w:rFonts w:hint="cs"/>
            <w:rtl/>
          </w:rPr>
          <w:t>،</w:t>
        </w:r>
        <w:r w:rsidRPr="00A62F35">
          <w:rPr>
            <w:rStyle w:val="Hyperlink"/>
            <w:rtl/>
          </w:rPr>
          <w:t xml:space="preserve"> </w:t>
        </w:r>
        <w:r w:rsidRPr="00A62F35">
          <w:rPr>
            <w:rStyle w:val="Hyperlink"/>
            <w:rFonts w:hint="cs"/>
            <w:rtl/>
          </w:rPr>
          <w:t>أبواب</w:t>
        </w:r>
        <w:r w:rsidRPr="00A62F35">
          <w:rPr>
            <w:rStyle w:val="Hyperlink"/>
            <w:rtl/>
          </w:rPr>
          <w:t xml:space="preserve"> </w:t>
        </w:r>
        <w:r w:rsidRPr="00A62F35">
          <w:rPr>
            <w:rStyle w:val="Hyperlink"/>
            <w:rFonts w:hint="cs"/>
            <w:rtl/>
          </w:rPr>
          <w:t>بیع</w:t>
        </w:r>
        <w:r w:rsidRPr="00A62F35">
          <w:rPr>
            <w:rStyle w:val="Hyperlink"/>
            <w:rtl/>
          </w:rPr>
          <w:t xml:space="preserve"> </w:t>
        </w:r>
        <w:r w:rsidRPr="00A62F35">
          <w:rPr>
            <w:rStyle w:val="Hyperlink"/>
            <w:rFonts w:hint="cs"/>
            <w:rtl/>
          </w:rPr>
          <w:t>الثمار،</w:t>
        </w:r>
        <w:r w:rsidRPr="00A62F35">
          <w:rPr>
            <w:rStyle w:val="Hyperlink"/>
            <w:rtl/>
          </w:rPr>
          <w:t xml:space="preserve"> </w:t>
        </w:r>
        <w:r w:rsidRPr="00A62F35">
          <w:rPr>
            <w:rStyle w:val="Hyperlink"/>
            <w:rFonts w:hint="cs"/>
            <w:rtl/>
          </w:rPr>
          <w:t>باب</w:t>
        </w:r>
        <w:r w:rsidRPr="00A62F35">
          <w:rPr>
            <w:rStyle w:val="Hyperlink"/>
            <w:rtl/>
          </w:rPr>
          <w:t>8</w:t>
        </w:r>
        <w:r w:rsidRPr="00A62F35">
          <w:rPr>
            <w:rStyle w:val="Hyperlink"/>
            <w:rFonts w:hint="cs"/>
            <w:rtl/>
          </w:rPr>
          <w:t>،</w:t>
        </w:r>
        <w:r w:rsidRPr="00A62F35">
          <w:rPr>
            <w:rStyle w:val="Hyperlink"/>
            <w:rtl/>
          </w:rPr>
          <w:t xml:space="preserve"> </w:t>
        </w:r>
        <w:r w:rsidRPr="00A62F35">
          <w:rPr>
            <w:rStyle w:val="Hyperlink"/>
            <w:rFonts w:hint="cs"/>
            <w:rtl/>
          </w:rPr>
          <w:t>ح</w:t>
        </w:r>
        <w:r w:rsidRPr="00A62F35">
          <w:rPr>
            <w:rStyle w:val="Hyperlink"/>
            <w:rtl/>
          </w:rPr>
          <w:t>2</w:t>
        </w:r>
        <w:r w:rsidRPr="00A62F35">
          <w:rPr>
            <w:rStyle w:val="Hyperlink"/>
            <w:rFonts w:hint="cs"/>
            <w:rtl/>
          </w:rPr>
          <w:t>،</w:t>
        </w:r>
        <w:r w:rsidRPr="00A62F35">
          <w:rPr>
            <w:rStyle w:val="Hyperlink"/>
            <w:rtl/>
          </w:rPr>
          <w:t xml:space="preserve"> </w:t>
        </w:r>
        <w:r w:rsidRPr="00A62F35">
          <w:rPr>
            <w:rStyle w:val="Hyperlink"/>
            <w:rFonts w:hint="cs"/>
            <w:rtl/>
          </w:rPr>
          <w:t>ط</w:t>
        </w:r>
        <w:r w:rsidRPr="00A62F35">
          <w:rPr>
            <w:rStyle w:val="Hyperlink"/>
            <w:rtl/>
          </w:rPr>
          <w:t xml:space="preserve"> </w:t>
        </w:r>
        <w:r w:rsidRPr="00A62F35">
          <w:rPr>
            <w:rStyle w:val="Hyperlink"/>
            <w:rFonts w:hint="cs"/>
            <w:rtl/>
          </w:rPr>
          <w:t>آل</w:t>
        </w:r>
        <w:r w:rsidRPr="00A62F35">
          <w:rPr>
            <w:rStyle w:val="Hyperlink"/>
            <w:rtl/>
          </w:rPr>
          <w:t xml:space="preserve"> </w:t>
        </w:r>
        <w:r w:rsidRPr="00A62F35">
          <w:rPr>
            <w:rStyle w:val="Hyperlink"/>
            <w:rFonts w:hint="cs"/>
            <w:rtl/>
          </w:rPr>
          <w:t>البيت</w:t>
        </w:r>
        <w:r w:rsidRPr="00A62F35">
          <w:rPr>
            <w:rStyle w:val="Hyperlink"/>
          </w:rPr>
          <w:t>.</w:t>
        </w:r>
      </w:hyperlink>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D36848">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D3684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D36848">
      <w:rPr>
        <w:b/>
        <w:bCs/>
        <w:color w:val="632423" w:themeColor="accent2" w:themeShade="80"/>
        <w:sz w:val="20"/>
        <w:szCs w:val="24"/>
        <w:rtl/>
      </w:rPr>
      <w:t>س</w:t>
    </w:r>
    <w:r w:rsidR="00D36848">
      <w:rPr>
        <w:rFonts w:hint="cs"/>
        <w:b/>
        <w:bCs/>
        <w:color w:val="632423" w:themeColor="accent2" w:themeShade="80"/>
        <w:sz w:val="20"/>
        <w:szCs w:val="24"/>
        <w:rtl/>
      </w:rPr>
      <w:t>ی</w:t>
    </w:r>
    <w:r w:rsidR="00D36848">
      <w:rPr>
        <w:rFonts w:hint="eastAsia"/>
        <w:b/>
        <w:bCs/>
        <w:color w:val="632423" w:themeColor="accent2" w:themeShade="80"/>
        <w:sz w:val="20"/>
        <w:szCs w:val="24"/>
        <w:rtl/>
      </w:rPr>
      <w:t>د</w:t>
    </w:r>
    <w:r w:rsidR="00D36848">
      <w:rPr>
        <w:b/>
        <w:bCs/>
        <w:color w:val="632423" w:themeColor="accent2" w:themeShade="80"/>
        <w:sz w:val="20"/>
        <w:szCs w:val="24"/>
        <w:rtl/>
      </w:rPr>
      <w:t xml:space="preserve"> محمد جواد شب</w:t>
    </w:r>
    <w:r w:rsidR="00D36848">
      <w:rPr>
        <w:rFonts w:hint="cs"/>
        <w:b/>
        <w:bCs/>
        <w:color w:val="632423" w:themeColor="accent2" w:themeShade="80"/>
        <w:sz w:val="20"/>
        <w:szCs w:val="24"/>
        <w:rtl/>
      </w:rPr>
      <w:t>ی</w:t>
    </w:r>
    <w:r w:rsidR="00D36848">
      <w:rPr>
        <w:rFonts w:hint="eastAsia"/>
        <w:b/>
        <w:bCs/>
        <w:color w:val="632423" w:themeColor="accent2" w:themeShade="80"/>
        <w:sz w:val="20"/>
        <w:szCs w:val="24"/>
        <w:rtl/>
      </w:rPr>
      <w:t>ر</w:t>
    </w:r>
    <w:r w:rsidR="00D3684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D36848">
      <w:rPr>
        <w:sz w:val="24"/>
        <w:szCs w:val="24"/>
        <w:rtl/>
      </w:rPr>
      <w:t>28 /7 /1400</w:t>
    </w:r>
  </w:p>
  <w:p w:rsidR="00FA3B17" w:rsidRPr="00F16B53" w:rsidRDefault="00935A55" w:rsidP="0043568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D36848">
      <w:rPr>
        <w:color w:val="000000" w:themeColor="text1"/>
        <w:sz w:val="24"/>
        <w:szCs w:val="24"/>
        <w:rtl/>
      </w:rPr>
      <w:t>وجود حق مال</w:t>
    </w:r>
    <w:r w:rsidR="00D36848">
      <w:rPr>
        <w:rFonts w:hint="cs"/>
        <w:color w:val="000000" w:themeColor="text1"/>
        <w:sz w:val="24"/>
        <w:szCs w:val="24"/>
        <w:rtl/>
      </w:rPr>
      <w:t>ی</w:t>
    </w:r>
    <w:r w:rsidR="00D36848">
      <w:rPr>
        <w:color w:val="000000" w:themeColor="text1"/>
        <w:sz w:val="24"/>
        <w:szCs w:val="24"/>
        <w:rtl/>
      </w:rPr>
      <w:t xml:space="preserve"> د</w:t>
    </w:r>
    <w:r w:rsidR="00D36848">
      <w:rPr>
        <w:rFonts w:hint="cs"/>
        <w:color w:val="000000" w:themeColor="text1"/>
        <w:sz w:val="24"/>
        <w:szCs w:val="24"/>
        <w:rtl/>
      </w:rPr>
      <w:t>ی</w:t>
    </w:r>
    <w:r w:rsidR="00D36848">
      <w:rPr>
        <w:rFonts w:hint="eastAsia"/>
        <w:color w:val="000000" w:themeColor="text1"/>
        <w:sz w:val="24"/>
        <w:szCs w:val="24"/>
        <w:rtl/>
      </w:rPr>
      <w:t>گر</w:t>
    </w:r>
    <w:r w:rsidR="00D36848">
      <w:rPr>
        <w:rFonts w:hint="cs"/>
        <w:color w:val="000000" w:themeColor="text1"/>
        <w:sz w:val="24"/>
        <w:szCs w:val="24"/>
        <w:rtl/>
      </w:rPr>
      <w:t>ی</w:t>
    </w:r>
    <w:r w:rsidR="00D36848">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43568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D36848">
      <w:rPr>
        <w:sz w:val="24"/>
        <w:szCs w:val="24"/>
        <w:rtl/>
      </w:rPr>
      <w:t xml:space="preserve">حق الماره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3B4"/>
    <w:rsid w:val="000072A3"/>
    <w:rsid w:val="00025463"/>
    <w:rsid w:val="00025777"/>
    <w:rsid w:val="00025B70"/>
    <w:rsid w:val="000353D7"/>
    <w:rsid w:val="00055496"/>
    <w:rsid w:val="0006396C"/>
    <w:rsid w:val="00080A41"/>
    <w:rsid w:val="0008299B"/>
    <w:rsid w:val="000913AA"/>
    <w:rsid w:val="00094847"/>
    <w:rsid w:val="00096C63"/>
    <w:rsid w:val="000B5DB5"/>
    <w:rsid w:val="000C19B6"/>
    <w:rsid w:val="000C3947"/>
    <w:rsid w:val="000D2A37"/>
    <w:rsid w:val="000D30E9"/>
    <w:rsid w:val="000D6818"/>
    <w:rsid w:val="000E335E"/>
    <w:rsid w:val="000F16CF"/>
    <w:rsid w:val="000F5BAC"/>
    <w:rsid w:val="00102585"/>
    <w:rsid w:val="001133DF"/>
    <w:rsid w:val="00114AB7"/>
    <w:rsid w:val="00116B2B"/>
    <w:rsid w:val="00124E3D"/>
    <w:rsid w:val="00127E95"/>
    <w:rsid w:val="00130659"/>
    <w:rsid w:val="001347C7"/>
    <w:rsid w:val="001356B0"/>
    <w:rsid w:val="00151937"/>
    <w:rsid w:val="00181844"/>
    <w:rsid w:val="001837E9"/>
    <w:rsid w:val="0018584A"/>
    <w:rsid w:val="00187DFA"/>
    <w:rsid w:val="001A1BC1"/>
    <w:rsid w:val="001A1EA5"/>
    <w:rsid w:val="001A2574"/>
    <w:rsid w:val="001A27D7"/>
    <w:rsid w:val="001A294E"/>
    <w:rsid w:val="001A4ED8"/>
    <w:rsid w:val="001B2488"/>
    <w:rsid w:val="001B2CC6"/>
    <w:rsid w:val="001B6799"/>
    <w:rsid w:val="001C0F4B"/>
    <w:rsid w:val="001C1362"/>
    <w:rsid w:val="001D1586"/>
    <w:rsid w:val="001D2E9A"/>
    <w:rsid w:val="001D597F"/>
    <w:rsid w:val="001E0EB5"/>
    <w:rsid w:val="001E3FD4"/>
    <w:rsid w:val="001F5649"/>
    <w:rsid w:val="001F57D0"/>
    <w:rsid w:val="0020241A"/>
    <w:rsid w:val="00203821"/>
    <w:rsid w:val="00211632"/>
    <w:rsid w:val="0021630D"/>
    <w:rsid w:val="0024121B"/>
    <w:rsid w:val="00247D2F"/>
    <w:rsid w:val="00256560"/>
    <w:rsid w:val="0027605E"/>
    <w:rsid w:val="00281E00"/>
    <w:rsid w:val="002837AF"/>
    <w:rsid w:val="00294A52"/>
    <w:rsid w:val="002A7FD5"/>
    <w:rsid w:val="002B0DD5"/>
    <w:rsid w:val="002B575F"/>
    <w:rsid w:val="002B729B"/>
    <w:rsid w:val="002C23B5"/>
    <w:rsid w:val="002C53A2"/>
    <w:rsid w:val="002D0040"/>
    <w:rsid w:val="002D2FA8"/>
    <w:rsid w:val="002E220F"/>
    <w:rsid w:val="002F37F7"/>
    <w:rsid w:val="002F750B"/>
    <w:rsid w:val="00307311"/>
    <w:rsid w:val="00307F75"/>
    <w:rsid w:val="00310436"/>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020C"/>
    <w:rsid w:val="00401363"/>
    <w:rsid w:val="00402E47"/>
    <w:rsid w:val="00425015"/>
    <w:rsid w:val="00430994"/>
    <w:rsid w:val="0043486B"/>
    <w:rsid w:val="00435684"/>
    <w:rsid w:val="00441B6D"/>
    <w:rsid w:val="004556EF"/>
    <w:rsid w:val="00462B07"/>
    <w:rsid w:val="00465BD2"/>
    <w:rsid w:val="00466440"/>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059"/>
    <w:rsid w:val="005F0A8D"/>
    <w:rsid w:val="00601229"/>
    <w:rsid w:val="00603A02"/>
    <w:rsid w:val="00603B67"/>
    <w:rsid w:val="006162A2"/>
    <w:rsid w:val="006240DA"/>
    <w:rsid w:val="0063256E"/>
    <w:rsid w:val="00633F04"/>
    <w:rsid w:val="00635219"/>
    <w:rsid w:val="00635EC0"/>
    <w:rsid w:val="00640B58"/>
    <w:rsid w:val="00651B02"/>
    <w:rsid w:val="00651B19"/>
    <w:rsid w:val="00656AB6"/>
    <w:rsid w:val="00660A29"/>
    <w:rsid w:val="00693540"/>
    <w:rsid w:val="00695519"/>
    <w:rsid w:val="006A4134"/>
    <w:rsid w:val="006A5DDA"/>
    <w:rsid w:val="006A6701"/>
    <w:rsid w:val="006B21F4"/>
    <w:rsid w:val="006B3753"/>
    <w:rsid w:val="006B7AD6"/>
    <w:rsid w:val="006C50FD"/>
    <w:rsid w:val="006D1DD4"/>
    <w:rsid w:val="006D4014"/>
    <w:rsid w:val="006D44C1"/>
    <w:rsid w:val="006E46A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FAC"/>
    <w:rsid w:val="0080091D"/>
    <w:rsid w:val="00804108"/>
    <w:rsid w:val="00804FC4"/>
    <w:rsid w:val="00816367"/>
    <w:rsid w:val="00816A0B"/>
    <w:rsid w:val="00824B22"/>
    <w:rsid w:val="00830C53"/>
    <w:rsid w:val="00837FAA"/>
    <w:rsid w:val="00841F77"/>
    <w:rsid w:val="0085276D"/>
    <w:rsid w:val="00863390"/>
    <w:rsid w:val="0086385C"/>
    <w:rsid w:val="00871916"/>
    <w:rsid w:val="0087575D"/>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7809"/>
    <w:rsid w:val="009F7E07"/>
    <w:rsid w:val="00A01522"/>
    <w:rsid w:val="00A02CE4"/>
    <w:rsid w:val="00A10A11"/>
    <w:rsid w:val="00A13C6A"/>
    <w:rsid w:val="00A17B09"/>
    <w:rsid w:val="00A457C6"/>
    <w:rsid w:val="00A46AD0"/>
    <w:rsid w:val="00A47063"/>
    <w:rsid w:val="00A473A8"/>
    <w:rsid w:val="00A513F0"/>
    <w:rsid w:val="00A61AC8"/>
    <w:rsid w:val="00A62F35"/>
    <w:rsid w:val="00A6366F"/>
    <w:rsid w:val="00A65D4C"/>
    <w:rsid w:val="00A70512"/>
    <w:rsid w:val="00AA0E90"/>
    <w:rsid w:val="00AA1F60"/>
    <w:rsid w:val="00AA40D7"/>
    <w:rsid w:val="00AB5F7D"/>
    <w:rsid w:val="00AC0C50"/>
    <w:rsid w:val="00AC6FE2"/>
    <w:rsid w:val="00AF3925"/>
    <w:rsid w:val="00B1296B"/>
    <w:rsid w:val="00B2292F"/>
    <w:rsid w:val="00B242C8"/>
    <w:rsid w:val="00B43169"/>
    <w:rsid w:val="00B501A8"/>
    <w:rsid w:val="00B55AE4"/>
    <w:rsid w:val="00B70B46"/>
    <w:rsid w:val="00B739B0"/>
    <w:rsid w:val="00B814A3"/>
    <w:rsid w:val="00B96F38"/>
    <w:rsid w:val="00BC689C"/>
    <w:rsid w:val="00BC716B"/>
    <w:rsid w:val="00BD0E74"/>
    <w:rsid w:val="00BD4838"/>
    <w:rsid w:val="00BD5F8C"/>
    <w:rsid w:val="00BE29DD"/>
    <w:rsid w:val="00C066AF"/>
    <w:rsid w:val="00C10E06"/>
    <w:rsid w:val="00C145B8"/>
    <w:rsid w:val="00C2438F"/>
    <w:rsid w:val="00C31AF0"/>
    <w:rsid w:val="00C32A7E"/>
    <w:rsid w:val="00C34F28"/>
    <w:rsid w:val="00C368DF"/>
    <w:rsid w:val="00C442C5"/>
    <w:rsid w:val="00C51375"/>
    <w:rsid w:val="00C57B5C"/>
    <w:rsid w:val="00C57C7C"/>
    <w:rsid w:val="00C61049"/>
    <w:rsid w:val="00C63FFE"/>
    <w:rsid w:val="00C91EB6"/>
    <w:rsid w:val="00C97ADE"/>
    <w:rsid w:val="00CA10B0"/>
    <w:rsid w:val="00CA2F8E"/>
    <w:rsid w:val="00CA3EE2"/>
    <w:rsid w:val="00CA7FD5"/>
    <w:rsid w:val="00CB3287"/>
    <w:rsid w:val="00CB33E2"/>
    <w:rsid w:val="00CB4E68"/>
    <w:rsid w:val="00CC14CA"/>
    <w:rsid w:val="00CC2733"/>
    <w:rsid w:val="00CD0050"/>
    <w:rsid w:val="00CE04FF"/>
    <w:rsid w:val="00CE7481"/>
    <w:rsid w:val="00CF0A8F"/>
    <w:rsid w:val="00D048CE"/>
    <w:rsid w:val="00D10998"/>
    <w:rsid w:val="00D15CBD"/>
    <w:rsid w:val="00D221CB"/>
    <w:rsid w:val="00D23391"/>
    <w:rsid w:val="00D31805"/>
    <w:rsid w:val="00D36848"/>
    <w:rsid w:val="00D552B9"/>
    <w:rsid w:val="00D7022C"/>
    <w:rsid w:val="00D735B2"/>
    <w:rsid w:val="00D74021"/>
    <w:rsid w:val="00D76D01"/>
    <w:rsid w:val="00D922A9"/>
    <w:rsid w:val="00D92EC8"/>
    <w:rsid w:val="00D9394A"/>
    <w:rsid w:val="00DA59E2"/>
    <w:rsid w:val="00DB0CBB"/>
    <w:rsid w:val="00DB67CC"/>
    <w:rsid w:val="00DC3783"/>
    <w:rsid w:val="00DE1070"/>
    <w:rsid w:val="00E00219"/>
    <w:rsid w:val="00E0316B"/>
    <w:rsid w:val="00E136FF"/>
    <w:rsid w:val="00E25E10"/>
    <w:rsid w:val="00E50B41"/>
    <w:rsid w:val="00E5219B"/>
    <w:rsid w:val="00E52D07"/>
    <w:rsid w:val="00E5518B"/>
    <w:rsid w:val="00E609FE"/>
    <w:rsid w:val="00E630BE"/>
    <w:rsid w:val="00E73224"/>
    <w:rsid w:val="00E75920"/>
    <w:rsid w:val="00E80D96"/>
    <w:rsid w:val="00E871FA"/>
    <w:rsid w:val="00E936A4"/>
    <w:rsid w:val="00E954BB"/>
    <w:rsid w:val="00EA45E7"/>
    <w:rsid w:val="00EB78E3"/>
    <w:rsid w:val="00EB7BE3"/>
    <w:rsid w:val="00EC1C4B"/>
    <w:rsid w:val="00EC735A"/>
    <w:rsid w:val="00ED5F38"/>
    <w:rsid w:val="00EF27FE"/>
    <w:rsid w:val="00EF6089"/>
    <w:rsid w:val="00F07FB6"/>
    <w:rsid w:val="00F149D0"/>
    <w:rsid w:val="00F16B53"/>
    <w:rsid w:val="00F227B5"/>
    <w:rsid w:val="00F256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DB6"/>
    <w:rsid w:val="00FA3B17"/>
    <w:rsid w:val="00FA5E8D"/>
    <w:rsid w:val="00FA5F3D"/>
    <w:rsid w:val="00FB334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3AAED3-89BF-4D48-860C-5B64DE3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5831263">
      <w:bodyDiv w:val="1"/>
      <w:marLeft w:val="0"/>
      <w:marRight w:val="0"/>
      <w:marTop w:val="0"/>
      <w:marBottom w:val="0"/>
      <w:divBdr>
        <w:top w:val="none" w:sz="0" w:space="0" w:color="auto"/>
        <w:left w:val="none" w:sz="0" w:space="0" w:color="auto"/>
        <w:bottom w:val="none" w:sz="0" w:space="0" w:color="auto"/>
        <w:right w:val="none" w:sz="0" w:space="0" w:color="auto"/>
      </w:divBdr>
    </w:div>
    <w:div w:id="11101225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044751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36/2/289/" TargetMode="External"/><Relationship Id="rId2" Type="http://schemas.openxmlformats.org/officeDocument/2006/relationships/hyperlink" Target="http://lib.eshia.ir/14010//78/" TargetMode="External"/><Relationship Id="rId1" Type="http://schemas.openxmlformats.org/officeDocument/2006/relationships/hyperlink" Target="http://lib.eshia.ir/14028//86/" TargetMode="External"/><Relationship Id="rId6" Type="http://schemas.openxmlformats.org/officeDocument/2006/relationships/hyperlink" Target="http://lib.eshia.ir/11025/18/226/" TargetMode="External"/><Relationship Id="rId5" Type="http://schemas.openxmlformats.org/officeDocument/2006/relationships/hyperlink" Target="http://lib.eshia.ir/14028//396/" TargetMode="External"/><Relationship Id="rId4" Type="http://schemas.openxmlformats.org/officeDocument/2006/relationships/hyperlink" Target="http://lib.eshia.ir/14036/16/2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FBD7-2308-43DB-BCE3-246EDC06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397</TotalTime>
  <Pages>7</Pages>
  <Words>1848</Words>
  <Characters>10539</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22</cp:revision>
  <dcterms:created xsi:type="dcterms:W3CDTF">2021-10-20T16:11:00Z</dcterms:created>
  <dcterms:modified xsi:type="dcterms:W3CDTF">2021-10-30T03:26:00Z</dcterms:modified>
  <cp:contentStatus>ویرایش 2.5</cp:contentStatus>
  <cp:version>2.7</cp:version>
</cp:coreProperties>
</file>