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7E" w:rsidRDefault="00DB3A7E" w:rsidP="00DB3A7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DB3A7E" w:rsidRDefault="00DB3A7E" w:rsidP="00DB3A7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bookmarkEnd w:id="0"/>
    <w:p w:rsidR="008F5B4D" w:rsidRPr="009C66D5" w:rsidRDefault="008F5B4D" w:rsidP="001F6CCE">
      <w:pPr>
        <w:jc w:val="both"/>
        <w:rPr>
          <w:rStyle w:val="Emphasis"/>
          <w:b/>
          <w:bCs w:val="0"/>
          <w:rtl/>
        </w:rPr>
      </w:pPr>
      <w:r w:rsidRPr="009C66D5">
        <w:rPr>
          <w:rStyle w:val="Emphasis"/>
          <w:rFonts w:hint="cs"/>
          <w:b/>
          <w:bCs w:val="0"/>
          <w:rtl/>
        </w:rPr>
        <w:t>خلاصه مباحث گذشته</w:t>
      </w:r>
      <w:r w:rsidR="00F15DFC">
        <w:rPr>
          <w:rStyle w:val="Emphasis"/>
          <w:b/>
          <w:bCs w:val="0"/>
        </w:rPr>
        <w:t xml:space="preserve"> </w:t>
      </w:r>
      <w:r w:rsidR="00F15DFC">
        <w:rPr>
          <w:rStyle w:val="Emphasis"/>
          <w:rFonts w:hint="cs"/>
          <w:b/>
          <w:bCs w:val="0"/>
          <w:rtl/>
        </w:rPr>
        <w:t>و جلسه امروز</w:t>
      </w:r>
      <w:r w:rsidRPr="009C66D5">
        <w:rPr>
          <w:rStyle w:val="Emphasis"/>
          <w:rFonts w:hint="cs"/>
          <w:b/>
          <w:bCs w:val="0"/>
          <w:rtl/>
        </w:rPr>
        <w:t>:</w:t>
      </w:r>
    </w:p>
    <w:p w:rsidR="003A6148" w:rsidRDefault="00F15DFC" w:rsidP="001F6CCE">
      <w:pPr>
        <w:pBdr>
          <w:bottom w:val="double" w:sz="6" w:space="1" w:color="auto"/>
        </w:pBdr>
        <w:jc w:val="both"/>
        <w:rPr>
          <w:rtl/>
        </w:rPr>
      </w:pPr>
      <w:r>
        <w:rPr>
          <w:rFonts w:hint="cs"/>
          <w:rtl/>
        </w:rPr>
        <w:t xml:space="preserve">بحث درباره حق یوم الحصاد بود. استاد دام ظله در جلسات گذشته، وجوب حق یوم الحصاد را به اثبات رساندند. در جلسه گذشته برخی از اشکالات، مطرح شد و مورد بررسی قرار گرفت. در این جلسه دلالت روایت عبد الکریم بن عتبه الهاشمی بر استحباب مورد بررسی قرار می گیرد و در انتها درباره میزان و متعلق حق یوم الحصاد بحث می شود. </w:t>
      </w:r>
    </w:p>
    <w:p w:rsidR="00247D2F" w:rsidRPr="003A6148" w:rsidRDefault="00247D2F" w:rsidP="001F6CCE">
      <w:pPr>
        <w:pBdr>
          <w:bottom w:val="double" w:sz="6" w:space="1" w:color="auto"/>
        </w:pBdr>
        <w:jc w:val="both"/>
      </w:pPr>
    </w:p>
    <w:p w:rsidR="008F5B4D" w:rsidRDefault="008F5B4D" w:rsidP="001F6CCE">
      <w:pPr>
        <w:jc w:val="both"/>
      </w:pPr>
    </w:p>
    <w:p w:rsidR="001A1EA5" w:rsidRDefault="007E70ED" w:rsidP="001F6CCE">
      <w:pPr>
        <w:jc w:val="both"/>
        <w:rPr>
          <w:rtl/>
        </w:rPr>
      </w:pPr>
      <w:r>
        <w:rPr>
          <w:rFonts w:hint="cs"/>
          <w:rtl/>
        </w:rPr>
        <w:t xml:space="preserve">سوال دیگری به صورت پیامک ارسال شد که به آن پاسخ می دهیم و پس از آن درباره </w:t>
      </w:r>
      <w:r w:rsidR="00F15DFC">
        <w:rPr>
          <w:rFonts w:hint="cs"/>
          <w:rtl/>
        </w:rPr>
        <w:t xml:space="preserve">میزان و </w:t>
      </w:r>
      <w:r>
        <w:rPr>
          <w:rFonts w:hint="cs"/>
          <w:rtl/>
        </w:rPr>
        <w:t>متعلّق حق یوم الحصاد صحبت می کنیم.</w:t>
      </w:r>
    </w:p>
    <w:p w:rsidR="007E70ED" w:rsidRDefault="007E70ED" w:rsidP="001F6CCE">
      <w:pPr>
        <w:pStyle w:val="Heading2"/>
        <w:jc w:val="both"/>
        <w:rPr>
          <w:rtl/>
        </w:rPr>
      </w:pPr>
      <w:bookmarkStart w:id="1" w:name="_Toc85531513"/>
      <w:r>
        <w:rPr>
          <w:rFonts w:hint="cs"/>
          <w:rtl/>
        </w:rPr>
        <w:t>بررسی دلالت روایت عبدالکربم بن عتبه الهاشمی بر استحباب حق یوم الحصاد</w:t>
      </w:r>
      <w:bookmarkEnd w:id="1"/>
    </w:p>
    <w:p w:rsidR="007E70ED" w:rsidRDefault="007E70ED" w:rsidP="001F6CCE">
      <w:pPr>
        <w:jc w:val="both"/>
        <w:rPr>
          <w:rtl/>
        </w:rPr>
      </w:pPr>
      <w:r>
        <w:rPr>
          <w:rFonts w:hint="cs"/>
          <w:rtl/>
        </w:rPr>
        <w:t>در</w:t>
      </w:r>
      <w:r w:rsidR="00101C97">
        <w:rPr>
          <w:rFonts w:hint="cs"/>
          <w:rtl/>
        </w:rPr>
        <w:t xml:space="preserve"> جامع الاحادیث ج 9 ص 196 رقم 12921 روایت 14 از باب 7 از ابواب زکات الغلات</w:t>
      </w:r>
      <w:r>
        <w:rPr>
          <w:rFonts w:hint="cs"/>
          <w:rtl/>
        </w:rPr>
        <w:t xml:space="preserve"> روایت عبد الکریم بن عتبه الهاشمی وارد شده است:</w:t>
      </w:r>
    </w:p>
    <w:p w:rsidR="007E70ED" w:rsidRPr="007E70ED" w:rsidRDefault="007E70ED" w:rsidP="001F6CCE">
      <w:pPr>
        <w:jc w:val="both"/>
        <w:rPr>
          <w:color w:val="008000"/>
          <w:rtl/>
        </w:rPr>
      </w:pPr>
      <w:r w:rsidRPr="007E70ED">
        <w:rPr>
          <w:rFonts w:hint="cs"/>
          <w:color w:val="008000"/>
          <w:rtl/>
        </w:rPr>
        <w:t xml:space="preserve"> </w:t>
      </w:r>
      <w:r w:rsidRPr="007E70ED">
        <w:rPr>
          <w:color w:val="008000"/>
          <w:rtl/>
        </w:rPr>
        <w:t>ِ عَنْ عَبْدِ الْكَرِيمِ بْنِ عُتْبَةَ قَالَ: سَأَلْتُ أَبَا عَبْدِ اللَّهِ ع عَنْ قَوْلِهِ تَعَالَى وَ آتُوا حَقَّهُ يَوْمَ حَصادِهِ- قَالَ هُوَ سِوَى مَا تُخْرِجُهُ مِنْ زَكَاتِكَ الْوَاجِبَةِ تُعْطِي الضِّغْثَ بَعْدَ الضِّغْثِ وَ الْحَفْنَةَ بَعْدَ الْحَفْنَة</w:t>
      </w:r>
      <w:r>
        <w:rPr>
          <w:rStyle w:val="FootnoteReference"/>
          <w:color w:val="008000"/>
          <w:rtl/>
        </w:rPr>
        <w:footnoteReference w:id="1"/>
      </w:r>
    </w:p>
    <w:p w:rsidR="007E70ED" w:rsidRDefault="00E61CE0" w:rsidP="001F6CCE">
      <w:pPr>
        <w:jc w:val="both"/>
        <w:rPr>
          <w:rtl/>
        </w:rPr>
      </w:pPr>
      <w:r>
        <w:rPr>
          <w:rFonts w:hint="cs"/>
          <w:rtl/>
        </w:rPr>
        <w:t xml:space="preserve">امکان دارد از </w:t>
      </w:r>
      <w:r w:rsidR="007E70ED">
        <w:rPr>
          <w:rFonts w:hint="cs"/>
          <w:rtl/>
        </w:rPr>
        <w:t>تعبیر «سوی ما تخرجه من زکا</w:t>
      </w:r>
      <w:r>
        <w:rPr>
          <w:rFonts w:hint="cs"/>
          <w:rtl/>
        </w:rPr>
        <w:t>تک الواجبه»</w:t>
      </w:r>
      <w:r w:rsidR="00F15DFC">
        <w:rPr>
          <w:rFonts w:hint="cs"/>
          <w:rtl/>
        </w:rPr>
        <w:t xml:space="preserve"> استفاده شود تنها زکات واجب است و حق یوم الحصاد واجب نیست. </w:t>
      </w:r>
      <w:r>
        <w:rPr>
          <w:rFonts w:hint="cs"/>
          <w:rtl/>
        </w:rPr>
        <w:t xml:space="preserve"> </w:t>
      </w:r>
    </w:p>
    <w:p w:rsidR="00E61CE0" w:rsidRDefault="00E61CE0" w:rsidP="001F6CCE">
      <w:pPr>
        <w:jc w:val="both"/>
        <w:rPr>
          <w:rtl/>
        </w:rPr>
      </w:pPr>
      <w:r>
        <w:rPr>
          <w:rFonts w:hint="cs"/>
          <w:rtl/>
        </w:rPr>
        <w:t xml:space="preserve">اما این استدلال تام نیست؛ </w:t>
      </w:r>
    </w:p>
    <w:p w:rsidR="00E61CE0" w:rsidRDefault="00E61CE0" w:rsidP="00F15DFC">
      <w:pPr>
        <w:jc w:val="both"/>
        <w:rPr>
          <w:rtl/>
        </w:rPr>
      </w:pPr>
      <w:r>
        <w:rPr>
          <w:rFonts w:hint="cs"/>
          <w:rtl/>
        </w:rPr>
        <w:t xml:space="preserve">اولا: امکان دارد </w:t>
      </w:r>
      <w:r w:rsidR="00F15DFC">
        <w:rPr>
          <w:rFonts w:hint="cs"/>
          <w:rtl/>
        </w:rPr>
        <w:t xml:space="preserve">روایت در مقام بیان این نکته باشد که </w:t>
      </w:r>
      <w:r>
        <w:rPr>
          <w:rFonts w:hint="cs"/>
          <w:rtl/>
        </w:rPr>
        <w:t xml:space="preserve">هر دو حق زکات و حق یوم الحصاد در واجب بودن شریک </w:t>
      </w:r>
      <w:r w:rsidR="00F15DFC">
        <w:rPr>
          <w:rFonts w:hint="cs"/>
          <w:rtl/>
        </w:rPr>
        <w:t>هستند</w:t>
      </w:r>
      <w:r>
        <w:rPr>
          <w:rFonts w:hint="cs"/>
          <w:rtl/>
        </w:rPr>
        <w:t xml:space="preserve">، اما حق یوم الحصاد </w:t>
      </w:r>
      <w:r w:rsidR="00F15DFC">
        <w:rPr>
          <w:rFonts w:hint="cs"/>
          <w:rtl/>
        </w:rPr>
        <w:t>حقی غیر</w:t>
      </w:r>
      <w:r>
        <w:rPr>
          <w:rFonts w:hint="cs"/>
          <w:rtl/>
        </w:rPr>
        <w:t xml:space="preserve"> از زکات است. به تعبیری دیگر روایت انحصار</w:t>
      </w:r>
      <w:r w:rsidR="00F15DFC">
        <w:rPr>
          <w:rFonts w:hint="cs"/>
          <w:rtl/>
        </w:rPr>
        <w:t xml:space="preserve"> حق واجب را در زکات نفی می کند. حتی امکان دارد گفته شود:</w:t>
      </w:r>
      <w:r>
        <w:rPr>
          <w:rFonts w:hint="cs"/>
          <w:rtl/>
        </w:rPr>
        <w:t xml:space="preserve"> روایت در مقام بیان وجوب حق یوم الحصاد باشد نه استحباب.</w:t>
      </w:r>
    </w:p>
    <w:p w:rsidR="00F15DFC" w:rsidRDefault="00E61CE0" w:rsidP="00F15DFC">
      <w:pPr>
        <w:jc w:val="both"/>
        <w:rPr>
          <w:rtl/>
        </w:rPr>
      </w:pPr>
      <w:r>
        <w:rPr>
          <w:rFonts w:hint="cs"/>
          <w:rtl/>
        </w:rPr>
        <w:lastRenderedPageBreak/>
        <w:t xml:space="preserve">ثانیا: واجب در اصل به معنای ثابت است. ممکن </w:t>
      </w:r>
      <w:r w:rsidR="00F15DFC">
        <w:rPr>
          <w:rFonts w:hint="cs"/>
          <w:rtl/>
        </w:rPr>
        <w:t xml:space="preserve">است </w:t>
      </w:r>
      <w:r>
        <w:rPr>
          <w:rFonts w:hint="cs"/>
          <w:rtl/>
        </w:rPr>
        <w:t>مراد از «زکاتک الواجبه»، زکاتی باشد که در مال ثابت است در حالی که حق یوم الحصاد، حقی نیست که در مال ثابت باشد تا باعث شود مال متعلق حق غیر قرار گیرد و بدون ادای ای</w:t>
      </w:r>
      <w:r w:rsidR="00F15DFC">
        <w:rPr>
          <w:rFonts w:hint="cs"/>
          <w:rtl/>
        </w:rPr>
        <w:t xml:space="preserve">ن حق، نتوان در مال تصرف کرد. </w:t>
      </w:r>
    </w:p>
    <w:p w:rsidR="00E61CE0" w:rsidRDefault="00F15DFC" w:rsidP="00F15DFC">
      <w:pPr>
        <w:jc w:val="both"/>
        <w:rPr>
          <w:rtl/>
        </w:rPr>
      </w:pPr>
      <w:r>
        <w:rPr>
          <w:rFonts w:hint="cs"/>
          <w:rtl/>
        </w:rPr>
        <w:t xml:space="preserve">زکات از </w:t>
      </w:r>
      <w:r w:rsidR="00E61CE0">
        <w:rPr>
          <w:rFonts w:hint="cs"/>
          <w:rtl/>
        </w:rPr>
        <w:t>چند جهت در مال ثابت است:</w:t>
      </w:r>
    </w:p>
    <w:p w:rsidR="00E61CE0" w:rsidRDefault="00E61CE0" w:rsidP="001F6CCE">
      <w:pPr>
        <w:pStyle w:val="ListParagraph"/>
        <w:numPr>
          <w:ilvl w:val="0"/>
          <w:numId w:val="16"/>
        </w:numPr>
        <w:jc w:val="both"/>
      </w:pPr>
      <w:r>
        <w:rPr>
          <w:rFonts w:hint="cs"/>
          <w:rtl/>
        </w:rPr>
        <w:t>زکات اختصاص به یوم الحصاد ندارد و بعد از آن نیز ثابت است.</w:t>
      </w:r>
    </w:p>
    <w:p w:rsidR="00F15DFC" w:rsidRDefault="00E61CE0" w:rsidP="00F15DFC">
      <w:pPr>
        <w:pStyle w:val="ListParagraph"/>
        <w:numPr>
          <w:ilvl w:val="0"/>
          <w:numId w:val="16"/>
        </w:numPr>
        <w:jc w:val="both"/>
      </w:pPr>
      <w:r>
        <w:rPr>
          <w:rFonts w:hint="cs"/>
          <w:rtl/>
        </w:rPr>
        <w:t xml:space="preserve">زکات حقی وضعی است و حق تکلیفی صرف نیست. این حکم وضعی سبب می شود که مالک بدون ادای آن نتواند در کل مال تصرّف کند. به عبارت دیگر، زکات ملکیت مالک در مال را مضیّق می کند. زکات و خمس از این جهت مشترک هستند که یک نوع تضییق در دایره ملکیت مالک در مال است. بر خلاف وجوب نفقه به عیال که نپرداختن نفقه تنها معصیت است و حق عیال به مال به نحوی تعلّق نگرفته که باعث شود سلطنت مالک بر مال مضیّق شود. </w:t>
      </w:r>
      <w:r w:rsidR="00985804">
        <w:rPr>
          <w:rFonts w:hint="cs"/>
          <w:rtl/>
        </w:rPr>
        <w:t xml:space="preserve">متعلق حق یوم الحصاد </w:t>
      </w:r>
      <w:r w:rsidR="00F15DFC">
        <w:rPr>
          <w:rFonts w:hint="cs"/>
          <w:rtl/>
        </w:rPr>
        <w:t xml:space="preserve">نیز </w:t>
      </w:r>
      <w:r w:rsidR="00985804">
        <w:rPr>
          <w:rFonts w:hint="cs"/>
          <w:rtl/>
        </w:rPr>
        <w:t xml:space="preserve">مال نیست و نفس شخص است و ممکن است پس از وفات شخص، پرداخت حق یوم الحصاد واجب نباشد. </w:t>
      </w:r>
    </w:p>
    <w:p w:rsidR="00E61CE0" w:rsidRDefault="00F15DFC" w:rsidP="00F15DFC">
      <w:pPr>
        <w:jc w:val="both"/>
      </w:pPr>
      <w:r>
        <w:rPr>
          <w:rFonts w:hint="cs"/>
          <w:rtl/>
        </w:rPr>
        <w:t xml:space="preserve">پس </w:t>
      </w:r>
      <w:r w:rsidR="00576FDD">
        <w:rPr>
          <w:rFonts w:hint="cs"/>
          <w:rtl/>
        </w:rPr>
        <w:t xml:space="preserve">زکات، «الثابته فی المال» است بر خلاف حق یوم الحصاد که ثابت در مال نیست و تنها ظرف آن مال است و موجب تضییق سلطنت مال شخص در مال نمی شود. </w:t>
      </w:r>
      <w:r w:rsidR="00985804">
        <w:rPr>
          <w:rFonts w:hint="cs"/>
          <w:rtl/>
        </w:rPr>
        <w:t xml:space="preserve">یکی از تفاوت هایی که بین «حق تؤخذ به و حق تعطیه» این بود که «تؤخذ به» به نحو وضعی به مال تعلّق دارد به این معنا «حق یضیّق سلطنتک علی المال و حق لا یضیّق سلطنتک علی المال». </w:t>
      </w:r>
    </w:p>
    <w:p w:rsidR="00366B77" w:rsidRDefault="00985804" w:rsidP="001F6CCE">
      <w:pPr>
        <w:jc w:val="both"/>
        <w:rPr>
          <w:rtl/>
        </w:rPr>
      </w:pPr>
      <w:r>
        <w:rPr>
          <w:rFonts w:hint="cs"/>
          <w:rtl/>
        </w:rPr>
        <w:t xml:space="preserve">احتمال یکی از این دو معنا </w:t>
      </w:r>
      <w:r w:rsidR="00366B77">
        <w:rPr>
          <w:rFonts w:hint="cs"/>
          <w:rtl/>
        </w:rPr>
        <w:t>باعث می شود</w:t>
      </w:r>
      <w:r>
        <w:rPr>
          <w:rFonts w:hint="cs"/>
          <w:rtl/>
        </w:rPr>
        <w:t xml:space="preserve">، دیگر نتوان به «زکاتک الواجبه» برای نفی وجوب حق یوم الحصاد استدلال کرد. </w:t>
      </w:r>
      <w:r w:rsidR="009B73DE">
        <w:rPr>
          <w:rFonts w:hint="cs"/>
          <w:rtl/>
        </w:rPr>
        <w:t xml:space="preserve">برخی برای تعلّق زکات به مال به کلمه «فی» در «فی الغنم زکاه» استدلال کردند اما به آن مناقشه شده که «فی» می تواند به معنای درباره باشد و مثبت زکات در مال نباشد. در آینده به تفصیل درباره حقیقت تعلّق زکات به مال بحث خواهیم کرد. اصل دلیل روایاتی است که احکام خاصی را بار کردند و به واسطه آنها می توان نحوه تعلّق زکات را اثبات کرد. </w:t>
      </w:r>
    </w:p>
    <w:p w:rsidR="009B73DE" w:rsidRDefault="009B73DE" w:rsidP="00F15DFC">
      <w:pPr>
        <w:jc w:val="both"/>
        <w:rPr>
          <w:rtl/>
        </w:rPr>
      </w:pPr>
      <w:r>
        <w:rPr>
          <w:rFonts w:hint="cs"/>
          <w:rtl/>
        </w:rPr>
        <w:t>در نتیجه، ص</w:t>
      </w:r>
      <w:r w:rsidR="00F15DFC">
        <w:rPr>
          <w:rFonts w:hint="cs"/>
          <w:rtl/>
        </w:rPr>
        <w:t>َ</w:t>
      </w:r>
      <w:r>
        <w:rPr>
          <w:rFonts w:hint="cs"/>
          <w:rtl/>
        </w:rPr>
        <w:t>رف نظر</w:t>
      </w:r>
      <w:r w:rsidR="00F15DFC">
        <w:rPr>
          <w:rFonts w:hint="cs"/>
          <w:rtl/>
        </w:rPr>
        <w:t xml:space="preserve"> از</w:t>
      </w:r>
      <w:r>
        <w:rPr>
          <w:rFonts w:hint="cs"/>
          <w:rtl/>
        </w:rPr>
        <w:t xml:space="preserve"> بحث سندی که این روایت مرسله است، از نظر دلالی نیز</w:t>
      </w:r>
      <w:r w:rsidR="00F15DFC">
        <w:rPr>
          <w:rFonts w:hint="cs"/>
          <w:rtl/>
        </w:rPr>
        <w:t xml:space="preserve"> این روایت</w:t>
      </w:r>
      <w:r>
        <w:rPr>
          <w:rFonts w:hint="cs"/>
          <w:rtl/>
        </w:rPr>
        <w:t xml:space="preserve"> توانایی نفی وجوب حق یوم الحصاد را ندارد. </w:t>
      </w:r>
    </w:p>
    <w:p w:rsidR="00101C97" w:rsidRDefault="00101C97" w:rsidP="001F6CCE">
      <w:pPr>
        <w:pStyle w:val="Heading2"/>
        <w:jc w:val="both"/>
        <w:rPr>
          <w:rtl/>
        </w:rPr>
      </w:pPr>
      <w:bookmarkStart w:id="2" w:name="_Toc85531514"/>
      <w:r>
        <w:rPr>
          <w:rFonts w:hint="cs"/>
          <w:rtl/>
        </w:rPr>
        <w:t>متعلّق حق یوم الحصاد</w:t>
      </w:r>
      <w:bookmarkEnd w:id="2"/>
      <w:r>
        <w:rPr>
          <w:rFonts w:hint="cs"/>
          <w:rtl/>
        </w:rPr>
        <w:t xml:space="preserve"> </w:t>
      </w:r>
    </w:p>
    <w:p w:rsidR="00101C97" w:rsidRDefault="00101C97" w:rsidP="001F6CCE">
      <w:pPr>
        <w:jc w:val="both"/>
        <w:rPr>
          <w:rtl/>
        </w:rPr>
      </w:pPr>
      <w:r>
        <w:rPr>
          <w:rFonts w:hint="cs"/>
          <w:rtl/>
        </w:rPr>
        <w:t xml:space="preserve">آیه قرآن درباره زرع که درو کردن درباره آن مطرح است، حق یوم الحصاد را بیان کرده است. از روایات درباره نخل نیز این حق استفاده می شود. </w:t>
      </w:r>
      <w:r w:rsidR="00F102E4">
        <w:rPr>
          <w:rFonts w:hint="cs"/>
          <w:rtl/>
        </w:rPr>
        <w:t xml:space="preserve">آیا در سایر موارد مانند میوه جات نیز این حق وجود دارد؟ </w:t>
      </w:r>
    </w:p>
    <w:p w:rsidR="007C148A" w:rsidRDefault="00F102E4" w:rsidP="007C148A">
      <w:pPr>
        <w:jc w:val="both"/>
        <w:rPr>
          <w:rtl/>
        </w:rPr>
      </w:pPr>
      <w:r>
        <w:rPr>
          <w:rFonts w:hint="cs"/>
          <w:rtl/>
        </w:rPr>
        <w:lastRenderedPageBreak/>
        <w:t xml:space="preserve">ممکن است دو استدلال برای وجوب حق یوم الحصاد برای سایر میوه جات </w:t>
      </w:r>
      <w:r w:rsidR="00E07302">
        <w:rPr>
          <w:rFonts w:hint="cs"/>
          <w:rtl/>
        </w:rPr>
        <w:t>بیان شود.</w:t>
      </w:r>
    </w:p>
    <w:p w:rsidR="007C148A" w:rsidRDefault="007C148A" w:rsidP="007C148A">
      <w:pPr>
        <w:pStyle w:val="Heading3"/>
        <w:rPr>
          <w:rtl/>
        </w:rPr>
      </w:pPr>
      <w:bookmarkStart w:id="3" w:name="_Toc85531515"/>
      <w:r>
        <w:rPr>
          <w:rFonts w:hint="cs"/>
          <w:rtl/>
        </w:rPr>
        <w:t>استدلال به آیه قرآن برای تعمیم متعلق حق یوم الحصاد</w:t>
      </w:r>
      <w:bookmarkEnd w:id="3"/>
    </w:p>
    <w:p w:rsidR="00E07302" w:rsidRDefault="007C148A" w:rsidP="007C148A">
      <w:pPr>
        <w:jc w:val="both"/>
      </w:pPr>
      <w:r>
        <w:rPr>
          <w:rFonts w:hint="cs"/>
          <w:rtl/>
        </w:rPr>
        <w:t xml:space="preserve">ممکن است </w:t>
      </w:r>
      <w:r w:rsidR="00E07302">
        <w:rPr>
          <w:rFonts w:hint="cs"/>
          <w:rtl/>
        </w:rPr>
        <w:t>به آیه قرآن تمسک شود. در آیه 141 سوره انعام وارد شده است:</w:t>
      </w:r>
    </w:p>
    <w:p w:rsidR="00E07302" w:rsidRPr="00E07302" w:rsidRDefault="00E07302" w:rsidP="001F6CCE">
      <w:pPr>
        <w:jc w:val="both"/>
        <w:rPr>
          <w:color w:val="008000"/>
        </w:rPr>
      </w:pPr>
      <w:r w:rsidRPr="00E07302">
        <w:rPr>
          <w:rFonts w:ascii="Sakkal Majalla" w:hAnsi="Sakkal Majalla" w:cs="Sakkal Majalla" w:hint="cs"/>
          <w:color w:val="008000"/>
          <w:rtl/>
        </w:rPr>
        <w:t>﴿</w:t>
      </w:r>
      <w:r w:rsidRPr="00E07302">
        <w:rPr>
          <w:color w:val="008000"/>
          <w:rtl/>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w:t>
      </w:r>
      <w:r w:rsidRPr="00E07302">
        <w:rPr>
          <w:color w:val="008000"/>
        </w:rPr>
        <w:t xml:space="preserve"> </w:t>
      </w:r>
      <w:r w:rsidRPr="00E07302">
        <w:rPr>
          <w:rFonts w:ascii="Sakkal Majalla" w:hAnsi="Sakkal Majalla" w:cs="Sakkal Majalla" w:hint="cs"/>
          <w:color w:val="008000"/>
          <w:rtl/>
        </w:rPr>
        <w:t>﴾</w:t>
      </w:r>
    </w:p>
    <w:p w:rsidR="00E07302" w:rsidRDefault="00E07302" w:rsidP="007C148A">
      <w:pPr>
        <w:jc w:val="both"/>
        <w:rPr>
          <w:rtl/>
        </w:rPr>
      </w:pPr>
      <w:r w:rsidRPr="00E07302">
        <w:rPr>
          <w:rtl/>
        </w:rPr>
        <w:t>‏</w:t>
      </w:r>
      <w:r w:rsidR="00DA499B">
        <w:rPr>
          <w:rFonts w:hint="cs"/>
          <w:rtl/>
        </w:rPr>
        <w:t>ممکن است گفته شود: قبل از بیان حق یوم الحصاد، خداوند معروشات و غیر معروشات را بیان کرده است. معروشات باغ هایی</w:t>
      </w:r>
      <w:r w:rsidR="007C148A">
        <w:rPr>
          <w:rFonts w:hint="cs"/>
          <w:rtl/>
        </w:rPr>
        <w:t xml:space="preserve"> است که داربست دارند. سپس</w:t>
      </w:r>
      <w:r w:rsidR="00DA499B">
        <w:rPr>
          <w:rFonts w:hint="cs"/>
          <w:rtl/>
        </w:rPr>
        <w:t xml:space="preserve"> نخل و زیتون و رمان را </w:t>
      </w:r>
      <w:r w:rsidR="007C148A">
        <w:rPr>
          <w:rFonts w:hint="cs"/>
          <w:rtl/>
        </w:rPr>
        <w:t xml:space="preserve">بیان کرده است. </w:t>
      </w:r>
      <w:r w:rsidR="00DA499B">
        <w:rPr>
          <w:rFonts w:hint="cs"/>
          <w:rtl/>
        </w:rPr>
        <w:t xml:space="preserve">«کلوا من ثمره اذا اثمر» ناظر به تمام این موارد است. </w:t>
      </w:r>
      <w:r w:rsidR="007C148A">
        <w:rPr>
          <w:rFonts w:hint="cs"/>
          <w:rtl/>
        </w:rPr>
        <w:t>در نتیجه،</w:t>
      </w:r>
      <w:r w:rsidR="00DA499B">
        <w:rPr>
          <w:rFonts w:hint="cs"/>
          <w:rtl/>
        </w:rPr>
        <w:t xml:space="preserve"> «آتوا حقه یوم حصاده» ناظر به تمام این موارد است. </w:t>
      </w:r>
    </w:p>
    <w:p w:rsidR="00DA499B" w:rsidRDefault="007C148A" w:rsidP="001F6CCE">
      <w:pPr>
        <w:jc w:val="both"/>
        <w:rPr>
          <w:rtl/>
        </w:rPr>
      </w:pPr>
      <w:r>
        <w:rPr>
          <w:rFonts w:hint="cs"/>
          <w:rtl/>
        </w:rPr>
        <w:t>اما این استدلال به این میزان نا</w:t>
      </w:r>
      <w:r w:rsidR="00DA499B">
        <w:rPr>
          <w:rFonts w:hint="cs"/>
          <w:rtl/>
        </w:rPr>
        <w:t xml:space="preserve">تمام است زیرا «حصاده» به </w:t>
      </w:r>
      <w:r w:rsidR="00DA499B" w:rsidRPr="00DA499B">
        <w:rPr>
          <w:rFonts w:hint="cs"/>
          <w:color w:val="000000"/>
          <w:rtl/>
        </w:rPr>
        <w:t>معنای</w:t>
      </w:r>
      <w:r w:rsidR="00DA499B">
        <w:rPr>
          <w:rFonts w:hint="cs"/>
          <w:rtl/>
        </w:rPr>
        <w:t xml:space="preserve"> درو کردن است و درو اختصاص به زرع دارد. </w:t>
      </w:r>
    </w:p>
    <w:p w:rsidR="000E3146" w:rsidRDefault="00DA499B" w:rsidP="007C148A">
      <w:pPr>
        <w:jc w:val="both"/>
        <w:rPr>
          <w:rtl/>
        </w:rPr>
      </w:pPr>
      <w:r>
        <w:rPr>
          <w:rFonts w:hint="cs"/>
          <w:rtl/>
        </w:rPr>
        <w:t xml:space="preserve">امکان دارد با توجه به روایات به نحوی دیگر استدلال شود. </w:t>
      </w:r>
      <w:r w:rsidR="007C148A">
        <w:rPr>
          <w:rFonts w:hint="cs"/>
          <w:rtl/>
        </w:rPr>
        <w:t xml:space="preserve">به این بیان که، </w:t>
      </w:r>
      <w:r>
        <w:rPr>
          <w:rFonts w:hint="cs"/>
          <w:rtl/>
        </w:rPr>
        <w:t>روایات متعدد وارد شده که تصریح به</w:t>
      </w:r>
      <w:r w:rsidR="007C148A">
        <w:rPr>
          <w:rFonts w:hint="cs"/>
          <w:rtl/>
        </w:rPr>
        <w:t xml:space="preserve"> وجود حق یوم الحصاد در</w:t>
      </w:r>
      <w:r>
        <w:rPr>
          <w:rFonts w:hint="cs"/>
          <w:rtl/>
        </w:rPr>
        <w:t xml:space="preserve"> نخل و صرام و جذاذ کرده </w:t>
      </w:r>
      <w:r w:rsidR="007C148A">
        <w:rPr>
          <w:rFonts w:hint="cs"/>
          <w:rtl/>
        </w:rPr>
        <w:t xml:space="preserve">است. از این روایات </w:t>
      </w:r>
      <w:r>
        <w:rPr>
          <w:rFonts w:hint="cs"/>
          <w:rtl/>
        </w:rPr>
        <w:t xml:space="preserve">استفاده می شود که این حق اختصاص به زرع </w:t>
      </w:r>
      <w:r w:rsidR="000E3146">
        <w:rPr>
          <w:rFonts w:hint="cs"/>
          <w:rtl/>
        </w:rPr>
        <w:t xml:space="preserve">ندارد و شامل نخل نیز می شود. این بدین معناست که مراد از حصاد، معنایی عام است و مطلق برداشت محصول از آن اراده شده است. </w:t>
      </w:r>
      <w:r w:rsidR="007C148A">
        <w:rPr>
          <w:rFonts w:hint="cs"/>
          <w:rtl/>
        </w:rPr>
        <w:t xml:space="preserve">به این صورت که </w:t>
      </w:r>
      <w:r w:rsidR="000E3146">
        <w:rPr>
          <w:rFonts w:hint="cs"/>
          <w:rtl/>
        </w:rPr>
        <w:t xml:space="preserve">برداشت محصول در زرع به حصاد است در نخل به صرام و جذاذ است و در ثمره </w:t>
      </w:r>
      <w:r w:rsidR="007C148A">
        <w:rPr>
          <w:rFonts w:hint="cs"/>
          <w:rtl/>
        </w:rPr>
        <w:t xml:space="preserve">به </w:t>
      </w:r>
      <w:r w:rsidR="000E3146">
        <w:rPr>
          <w:rFonts w:hint="cs"/>
          <w:rtl/>
        </w:rPr>
        <w:t xml:space="preserve">قطع الثمار است. </w:t>
      </w:r>
    </w:p>
    <w:p w:rsidR="00194304" w:rsidRDefault="000E3146" w:rsidP="001F6CCE">
      <w:pPr>
        <w:jc w:val="both"/>
        <w:rPr>
          <w:rtl/>
        </w:rPr>
      </w:pPr>
      <w:r>
        <w:rPr>
          <w:rFonts w:hint="cs"/>
          <w:rtl/>
        </w:rPr>
        <w:t>اما برداشت این معنای عام از آیه مشکل است زیرا</w:t>
      </w:r>
      <w:r w:rsidR="00194304">
        <w:rPr>
          <w:rFonts w:hint="cs"/>
          <w:rtl/>
        </w:rPr>
        <w:t>؛</w:t>
      </w:r>
    </w:p>
    <w:p w:rsidR="000E3146" w:rsidRDefault="007C148A" w:rsidP="007C148A">
      <w:pPr>
        <w:jc w:val="both"/>
        <w:rPr>
          <w:rtl/>
        </w:rPr>
      </w:pPr>
      <w:r>
        <w:rPr>
          <w:rFonts w:hint="cs"/>
          <w:rtl/>
        </w:rPr>
        <w:t xml:space="preserve">اولا: </w:t>
      </w:r>
      <w:r w:rsidR="00194304">
        <w:rPr>
          <w:rFonts w:hint="cs"/>
          <w:rtl/>
        </w:rPr>
        <w:t>ممکن است آیه قرآن تنها ناظر به یوم الحصاد و درو باشد و</w:t>
      </w:r>
      <w:r>
        <w:rPr>
          <w:rFonts w:hint="cs"/>
          <w:rtl/>
        </w:rPr>
        <w:t xml:space="preserve"> به صرام نظارتی نداشته باشد اما</w:t>
      </w:r>
      <w:r w:rsidR="00194304">
        <w:rPr>
          <w:rFonts w:hint="cs"/>
          <w:rtl/>
        </w:rPr>
        <w:t xml:space="preserve"> روایات خرما را ملحق کرده باشد بی آنکه آیه متعرّض آن باشد. </w:t>
      </w:r>
      <w:r>
        <w:rPr>
          <w:rFonts w:hint="cs"/>
          <w:rtl/>
        </w:rPr>
        <w:t xml:space="preserve">البته </w:t>
      </w:r>
      <w:r w:rsidR="00194304">
        <w:rPr>
          <w:rFonts w:hint="cs"/>
          <w:rtl/>
        </w:rPr>
        <w:t xml:space="preserve">امکان دارد این </w:t>
      </w:r>
      <w:r>
        <w:rPr>
          <w:rFonts w:hint="cs"/>
          <w:rtl/>
        </w:rPr>
        <w:t>اشکال</w:t>
      </w:r>
      <w:r w:rsidR="00194304">
        <w:rPr>
          <w:rFonts w:hint="cs"/>
          <w:rtl/>
        </w:rPr>
        <w:t xml:space="preserve"> را با توجه به ورود نخل در آیه، بعید بدانیم. </w:t>
      </w:r>
    </w:p>
    <w:p w:rsidR="00194304" w:rsidRDefault="007C148A" w:rsidP="007C148A">
      <w:pPr>
        <w:jc w:val="both"/>
        <w:rPr>
          <w:rtl/>
        </w:rPr>
      </w:pPr>
      <w:r>
        <w:rPr>
          <w:rFonts w:hint="cs"/>
          <w:rtl/>
        </w:rPr>
        <w:t xml:space="preserve">ثانیا: </w:t>
      </w:r>
      <w:r w:rsidR="00194304">
        <w:rPr>
          <w:rFonts w:hint="cs"/>
          <w:rtl/>
        </w:rPr>
        <w:t>ممکن است مراد از حصاد محصولاتی باشد که بتوان در مشت فقیر قرار داد. با توجه به روایات میزان حق</w:t>
      </w:r>
      <w:r>
        <w:rPr>
          <w:rFonts w:hint="cs"/>
          <w:rtl/>
        </w:rPr>
        <w:t xml:space="preserve"> یوم الحصاد،</w:t>
      </w:r>
      <w:r w:rsidR="00194304">
        <w:rPr>
          <w:rFonts w:hint="cs"/>
          <w:rtl/>
        </w:rPr>
        <w:t xml:space="preserve"> یک مشت است. پس مراد از حصاد می تواند محصولاتی باشد که مشت مشت در آنها متعارف است و شامل میوه هایی مانند سیب و خیار که با مشت به دیگران داده </w:t>
      </w:r>
      <w:r>
        <w:rPr>
          <w:rFonts w:hint="cs"/>
          <w:rtl/>
        </w:rPr>
        <w:t>ن</w:t>
      </w:r>
      <w:r w:rsidR="00194304">
        <w:rPr>
          <w:rFonts w:hint="cs"/>
          <w:rtl/>
        </w:rPr>
        <w:t>می شود، نباشد.</w:t>
      </w:r>
      <w:r w:rsidR="00434E7D">
        <w:rPr>
          <w:rStyle w:val="FootnoteReference"/>
          <w:rtl/>
        </w:rPr>
        <w:footnoteReference w:id="2"/>
      </w:r>
      <w:r w:rsidR="0024328E">
        <w:rPr>
          <w:rFonts w:hint="cs"/>
          <w:rtl/>
        </w:rPr>
        <w:t xml:space="preserve"> در نتیجه،</w:t>
      </w:r>
      <w:r w:rsidR="00194304">
        <w:rPr>
          <w:rFonts w:hint="cs"/>
          <w:rtl/>
        </w:rPr>
        <w:t xml:space="preserve"> </w:t>
      </w:r>
      <w:r w:rsidR="0024328E">
        <w:rPr>
          <w:rFonts w:hint="cs"/>
          <w:rtl/>
        </w:rPr>
        <w:t xml:space="preserve">نفی خصوصیت از درو اشکال ندارد ولی حصاد می تواند </w:t>
      </w:r>
      <w:r w:rsidR="0024328E">
        <w:rPr>
          <w:rFonts w:hint="cs"/>
          <w:rtl/>
        </w:rPr>
        <w:lastRenderedPageBreak/>
        <w:t>جامع بین حصاد و صرام باشد به این معنا که</w:t>
      </w:r>
      <w:r>
        <w:rPr>
          <w:rFonts w:hint="cs"/>
          <w:rtl/>
        </w:rPr>
        <w:t xml:space="preserve"> محصولاتی که</w:t>
      </w:r>
      <w:r w:rsidR="0024328E">
        <w:rPr>
          <w:rFonts w:hint="cs"/>
          <w:rtl/>
        </w:rPr>
        <w:t xml:space="preserve"> متعارف در آنها پرداخت یک مشت باشد. در نتیجه از آیه نمی توان استفاده کرد که در انواع و اقسام میوه مانند خربزه، هندوانه و ... پرداخت به فقرا واجب باشد. </w:t>
      </w:r>
    </w:p>
    <w:p w:rsidR="007C148A" w:rsidRDefault="007C148A" w:rsidP="007C148A">
      <w:pPr>
        <w:pStyle w:val="Heading3"/>
        <w:rPr>
          <w:rtl/>
        </w:rPr>
      </w:pPr>
      <w:bookmarkStart w:id="4" w:name="_Toc85531516"/>
      <w:r>
        <w:rPr>
          <w:rFonts w:hint="cs"/>
          <w:rtl/>
        </w:rPr>
        <w:t>تمسک به روایت تفسیر قمی برای اثبات تعمیم متعلق حق یوم الحصاد</w:t>
      </w:r>
      <w:bookmarkEnd w:id="4"/>
    </w:p>
    <w:p w:rsidR="0024328E" w:rsidRDefault="0024328E" w:rsidP="007C148A">
      <w:pPr>
        <w:jc w:val="both"/>
      </w:pPr>
      <w:r>
        <w:rPr>
          <w:rFonts w:hint="cs"/>
          <w:rtl/>
        </w:rPr>
        <w:t>ممکن</w:t>
      </w:r>
      <w:r w:rsidR="007C148A">
        <w:rPr>
          <w:rFonts w:hint="cs"/>
          <w:rtl/>
        </w:rPr>
        <w:t xml:space="preserve"> است</w:t>
      </w:r>
      <w:r>
        <w:rPr>
          <w:rFonts w:hint="cs"/>
          <w:rtl/>
        </w:rPr>
        <w:t xml:space="preserve"> به روایت تفسیر قمی برای تعمیم استدلال شود. در روایت تفسیر قمی وارد شده است:</w:t>
      </w:r>
    </w:p>
    <w:p w:rsidR="0024328E" w:rsidRPr="0024328E" w:rsidRDefault="0024328E" w:rsidP="001F6CCE">
      <w:pPr>
        <w:jc w:val="both"/>
        <w:rPr>
          <w:color w:val="008000"/>
        </w:rPr>
      </w:pPr>
      <w:r w:rsidRPr="0024328E">
        <w:rPr>
          <w:color w:val="008000"/>
          <w:rtl/>
        </w:rPr>
        <w:t>و قوله وَ آتُوا حَقَّهُ يَوْمَ حَصادِهِ قال يوم حصاد و كذا نزلت، قال فرض الله يوم الحصاد- من كل قطعة أرض قبضة للمساكين- و كذا في جزاز [جذاذ] النخل و في الثمرة- و كذا عند البذر</w:t>
      </w:r>
      <w:r>
        <w:rPr>
          <w:rStyle w:val="FootnoteReference"/>
          <w:color w:val="008000"/>
          <w:rtl/>
        </w:rPr>
        <w:footnoteReference w:id="3"/>
      </w:r>
    </w:p>
    <w:p w:rsidR="0024328E" w:rsidRDefault="0024328E" w:rsidP="001F6CCE">
      <w:pPr>
        <w:jc w:val="both"/>
        <w:rPr>
          <w:rtl/>
        </w:rPr>
      </w:pPr>
      <w:r>
        <w:rPr>
          <w:rFonts w:hint="cs"/>
          <w:rtl/>
        </w:rPr>
        <w:t xml:space="preserve">«کذا نزلت» شاید ناظر به این باشد که در آیه قرآن «هاء» ندارد و «یوم حصاد» نازل شده است. شاید ناظر به قرائت باشد در برخی قرائات «حُصاده» نقل شده و در برخی دیگر «حَصاده» آمده است. احتمال دارد حضرت علیه السلام با تلفظ خویش، قرائت صحیح را بیان کرده است و درست منقل نشده است. </w:t>
      </w:r>
    </w:p>
    <w:p w:rsidR="00434E7D" w:rsidRDefault="0024328E" w:rsidP="001F6CCE">
      <w:pPr>
        <w:jc w:val="both"/>
        <w:rPr>
          <w:rtl/>
        </w:rPr>
      </w:pPr>
      <w:r>
        <w:rPr>
          <w:rFonts w:hint="cs"/>
          <w:rtl/>
        </w:rPr>
        <w:t xml:space="preserve">ایشان به طور مطلق در ثمره، حق یوم الحصاد را قائل شده است. اما روشن نیست این مطلب روایت باشد بلکه ظاهرا کلام علی بن ابراهیم است. </w:t>
      </w:r>
      <w:r w:rsidR="00C5447F">
        <w:rPr>
          <w:rFonts w:hint="cs"/>
          <w:rtl/>
        </w:rPr>
        <w:t xml:space="preserve">هر چند علی بن ابراهیم از خودش تفسیر نمی کرده اما ممکن است برداشت ایشان از روایات، مطلق بودن حق یوم الحصاد باشد به این صورت که در برخی از روایات، حصاد وارد شده و در برخی دیگر صرام نخل وارد شده است. ایشان از این روایات برداشت کرده که حصاد و صرام خصوصیت ندارد و مراد از حصاد، روز برداشت محصول است. </w:t>
      </w:r>
    </w:p>
    <w:p w:rsidR="007F25EC" w:rsidRDefault="007F25EC" w:rsidP="001F6CCE">
      <w:pPr>
        <w:jc w:val="both"/>
        <w:rPr>
          <w:rtl/>
        </w:rPr>
      </w:pPr>
      <w:r>
        <w:rPr>
          <w:rFonts w:hint="cs"/>
          <w:rtl/>
        </w:rPr>
        <w:t>باید دقت داشت: کلام کسانی که بر اساس الفاظ روایات فتوا می دادند در صورتی کاشف از روایت است که ناشی از برداشت آنها از روایات نباشد. بنده در بحث موقوفه ابی بصیر در ارث زوجه این مطلب را اشاره کردم که ممکن</w:t>
      </w:r>
      <w:r w:rsidR="007C148A">
        <w:rPr>
          <w:rFonts w:hint="cs"/>
          <w:rtl/>
        </w:rPr>
        <w:t xml:space="preserve"> است</w:t>
      </w:r>
      <w:r>
        <w:rPr>
          <w:rFonts w:hint="cs"/>
          <w:rtl/>
        </w:rPr>
        <w:t xml:space="preserve"> ابو بصیر از آیه قرآن استنباطی کرده و آن را به عنوان فتوای خویش بیان کرده است چنانچه برخی از آیه همین استنباط را دارند. پس هر چند مسلم است ابو بصیر از خودش سخن نمی گوید و حتی استنباطات پیچیده ای که در زمان حاضر وجود دارد، در آن زمان نبوده است اما در جایی که احتمال دارد از آیات و روایاتی که به ما رسیده برداشت دیگر کرده باشد، نمی توان وجود روایت دیگر را اثبات کرد. </w:t>
      </w:r>
    </w:p>
    <w:p w:rsidR="007F25EC" w:rsidRDefault="007F25EC" w:rsidP="001F6CCE">
      <w:pPr>
        <w:jc w:val="both"/>
        <w:rPr>
          <w:rtl/>
        </w:rPr>
      </w:pPr>
      <w:r>
        <w:rPr>
          <w:rFonts w:hint="cs"/>
          <w:rtl/>
        </w:rPr>
        <w:lastRenderedPageBreak/>
        <w:t xml:space="preserve">در بحث حاضر نیز امکان دارد علی بن ابراهیم با نگاه به آیه که حصاد را </w:t>
      </w:r>
      <w:r w:rsidR="0082456A">
        <w:rPr>
          <w:rFonts w:hint="cs"/>
          <w:rtl/>
        </w:rPr>
        <w:t xml:space="preserve">بیان کرده و در روایات صرام وارد شده، برداشت کرده که حصاد در آیه خصوصیت ندارد و معنایی عام دارد. البته عند البذر، روایت دارد که در ادامه خواهیم خواند. </w:t>
      </w:r>
    </w:p>
    <w:p w:rsidR="007C148A" w:rsidRDefault="007C148A" w:rsidP="007C148A">
      <w:pPr>
        <w:jc w:val="both"/>
        <w:rPr>
          <w:rtl/>
        </w:rPr>
      </w:pPr>
      <w:r>
        <w:rPr>
          <w:rFonts w:hint="cs"/>
          <w:rtl/>
        </w:rPr>
        <w:t xml:space="preserve">بنده به تفصیل در ذیل روایت «فوض الله الی النساء امر الحیض و العده» این را بحث کردیم که قال موجود در تفسیر علی بن ابراهیم، ناظر به علی بن ابراهیم است بر خلاف تصور برخی که مراد از آن را امام صادق علیه السلام دانستند. به این صورت که علی بن حاتم از علی بن ابراهیم این مطلب را نقل کرده است. علی بن حاتم، روایت های تفسیری و عبارت های تفسیری علی بن ابراهیم را به علاوه روایات های تفسیری دیگران جمع آوری کرده است. </w:t>
      </w:r>
    </w:p>
    <w:p w:rsidR="0082456A" w:rsidRPr="007C148A" w:rsidRDefault="00552A67" w:rsidP="001F6CCE">
      <w:pPr>
        <w:jc w:val="both"/>
        <w:rPr>
          <w:color w:val="000080"/>
          <w:rtl/>
        </w:rPr>
      </w:pPr>
      <w:r w:rsidRPr="007C148A">
        <w:rPr>
          <w:rFonts w:hint="cs"/>
          <w:color w:val="000080"/>
          <w:rtl/>
        </w:rPr>
        <w:t>سوال: به هر حال باید در آیه تصرف کرد یا حصاد را به مطلق برداشت توسعه داد یا ضمی</w:t>
      </w:r>
      <w:r w:rsidR="00FF37C2" w:rsidRPr="007C148A">
        <w:rPr>
          <w:rFonts w:hint="cs"/>
          <w:color w:val="000080"/>
          <w:rtl/>
        </w:rPr>
        <w:t>ر را به برخی از ثمرات مضیّق کرد</w:t>
      </w:r>
      <w:r w:rsidRPr="007C148A">
        <w:rPr>
          <w:rFonts w:hint="cs"/>
          <w:color w:val="000080"/>
          <w:rtl/>
        </w:rPr>
        <w:t>.</w:t>
      </w:r>
    </w:p>
    <w:p w:rsidR="00552A67" w:rsidRDefault="00552A67" w:rsidP="007C148A">
      <w:pPr>
        <w:jc w:val="both"/>
        <w:rPr>
          <w:rtl/>
        </w:rPr>
      </w:pPr>
      <w:r>
        <w:rPr>
          <w:rFonts w:hint="cs"/>
          <w:rtl/>
        </w:rPr>
        <w:t>پاسخ: تصرف لازم نیست.</w:t>
      </w:r>
      <w:r w:rsidR="00FF37C2">
        <w:rPr>
          <w:rFonts w:hint="cs"/>
          <w:rtl/>
        </w:rPr>
        <w:t xml:space="preserve"> مثلا</w:t>
      </w:r>
      <w:r>
        <w:rPr>
          <w:rFonts w:hint="cs"/>
          <w:rtl/>
        </w:rPr>
        <w:t xml:space="preserve"> اگر گفته شود: «اگر انسانی را دیدید به او سلام برسانید» دیدید انسان را به انسان مرئی مقیّد می کند اما این به این معنا نیست که انسان به معنای انسان مرئی </w:t>
      </w:r>
      <w:r w:rsidR="007C148A">
        <w:rPr>
          <w:rFonts w:hint="cs"/>
          <w:rtl/>
        </w:rPr>
        <w:t>است</w:t>
      </w:r>
      <w:r>
        <w:rPr>
          <w:rFonts w:hint="cs"/>
          <w:rtl/>
        </w:rPr>
        <w:t xml:space="preserve">. ضمیر در حصاده نیز به همین صورت است و هاء </w:t>
      </w:r>
      <w:r w:rsidR="001F6CCE">
        <w:rPr>
          <w:rFonts w:hint="cs"/>
          <w:rtl/>
        </w:rPr>
        <w:t>در معنای مقیّد استعمال نشده است</w:t>
      </w:r>
      <w:r>
        <w:rPr>
          <w:rFonts w:hint="cs"/>
          <w:rtl/>
        </w:rPr>
        <w:t xml:space="preserve"> بلکه اینگونه معنا می شود که حق آن را هنگام درو کردن محصول پرداخت کند. </w:t>
      </w:r>
      <w:r w:rsidR="001F6CCE">
        <w:rPr>
          <w:rFonts w:hint="cs"/>
          <w:rtl/>
        </w:rPr>
        <w:t xml:space="preserve">در نتیجه، </w:t>
      </w:r>
      <w:r>
        <w:rPr>
          <w:rFonts w:hint="cs"/>
          <w:rtl/>
        </w:rPr>
        <w:t xml:space="preserve">مجرّد مطلق </w:t>
      </w:r>
      <w:r w:rsidR="001F6CCE">
        <w:rPr>
          <w:rFonts w:hint="cs"/>
          <w:rtl/>
        </w:rPr>
        <w:t xml:space="preserve">بودن مرجع ضمیر باعث </w:t>
      </w:r>
      <w:r>
        <w:rPr>
          <w:rFonts w:hint="cs"/>
          <w:rtl/>
        </w:rPr>
        <w:t>مطلق</w:t>
      </w:r>
      <w:r w:rsidR="001F6CCE">
        <w:rPr>
          <w:rFonts w:hint="cs"/>
          <w:rtl/>
        </w:rPr>
        <w:t xml:space="preserve"> بودن حق نمی شود</w:t>
      </w:r>
      <w:r>
        <w:rPr>
          <w:rFonts w:hint="cs"/>
          <w:rtl/>
        </w:rPr>
        <w:t xml:space="preserve"> بلکه معنای حصاد (درو کردن) باعث مقید شدن می شود.  </w:t>
      </w:r>
    </w:p>
    <w:p w:rsidR="00FF37C2" w:rsidRPr="007C148A" w:rsidRDefault="00FF37C2" w:rsidP="00FF37C2">
      <w:pPr>
        <w:jc w:val="both"/>
        <w:rPr>
          <w:color w:val="000080"/>
          <w:rtl/>
        </w:rPr>
      </w:pPr>
      <w:r w:rsidRPr="007C148A">
        <w:rPr>
          <w:rFonts w:hint="cs"/>
          <w:color w:val="000080"/>
          <w:rtl/>
        </w:rPr>
        <w:t>سوال: در روایت شعیب عقرقوفی این تعبیر وارد شده: «</w:t>
      </w:r>
      <w:r w:rsidRPr="007C148A">
        <w:rPr>
          <w:color w:val="000080"/>
          <w:rtl/>
        </w:rPr>
        <w:t xml:space="preserve"> الضِّغْثُ مِنَ السُّنْبُلِ- وَ الْكَفُّ مِنَ التَّمْرِ إِذَا خُرِص‏</w:t>
      </w:r>
      <w:r w:rsidRPr="007C148A">
        <w:rPr>
          <w:rFonts w:hint="cs"/>
          <w:color w:val="000080"/>
          <w:rtl/>
        </w:rPr>
        <w:t>»</w:t>
      </w:r>
      <w:r w:rsidRPr="007C148A">
        <w:rPr>
          <w:rStyle w:val="FootnoteReference"/>
          <w:color w:val="000080"/>
          <w:rtl/>
        </w:rPr>
        <w:footnoteReference w:id="4"/>
      </w:r>
      <w:r w:rsidRPr="007C148A">
        <w:rPr>
          <w:rFonts w:hint="cs"/>
          <w:color w:val="000080"/>
          <w:rtl/>
        </w:rPr>
        <w:t xml:space="preserve"> که از آن اختصاص به زرع و تمر استفاده می شود.</w:t>
      </w:r>
    </w:p>
    <w:p w:rsidR="00FF37C2" w:rsidRDefault="00FF37C2" w:rsidP="007C148A">
      <w:pPr>
        <w:jc w:val="both"/>
        <w:rPr>
          <w:rtl/>
        </w:rPr>
      </w:pPr>
      <w:r>
        <w:rPr>
          <w:rFonts w:hint="cs"/>
          <w:rtl/>
        </w:rPr>
        <w:t>پاسخ: ممکن است روایت به این جهت ناظر باشد که</w:t>
      </w:r>
      <w:r w:rsidR="007C148A">
        <w:rPr>
          <w:rFonts w:hint="cs"/>
          <w:rtl/>
        </w:rPr>
        <w:t xml:space="preserve"> حق یوم الحصاد با زکات متفاوت است </w:t>
      </w:r>
      <w:r>
        <w:rPr>
          <w:rFonts w:hint="cs"/>
          <w:rtl/>
        </w:rPr>
        <w:t xml:space="preserve">و حق مستقلی است و روشن نیست ناظر به اثبات اختصاص باشد. بیان بنده این است که </w:t>
      </w:r>
      <w:r w:rsidR="007C148A">
        <w:rPr>
          <w:rFonts w:hint="cs"/>
          <w:rtl/>
        </w:rPr>
        <w:t xml:space="preserve">برای </w:t>
      </w:r>
      <w:r>
        <w:rPr>
          <w:rFonts w:hint="cs"/>
          <w:rtl/>
        </w:rPr>
        <w:t xml:space="preserve">غیر از </w:t>
      </w:r>
      <w:r w:rsidR="007C148A">
        <w:rPr>
          <w:rFonts w:hint="cs"/>
          <w:rtl/>
        </w:rPr>
        <w:t>حصاد و صرام دلیلی بر وجوب</w:t>
      </w:r>
      <w:r>
        <w:rPr>
          <w:rFonts w:hint="cs"/>
          <w:rtl/>
        </w:rPr>
        <w:t xml:space="preserve"> نداریم.</w:t>
      </w:r>
    </w:p>
    <w:p w:rsidR="007C148A" w:rsidRDefault="007C148A" w:rsidP="007C148A">
      <w:pPr>
        <w:pStyle w:val="Heading2"/>
        <w:rPr>
          <w:rtl/>
        </w:rPr>
      </w:pPr>
      <w:bookmarkStart w:id="5" w:name="_Toc85531517"/>
      <w:r>
        <w:rPr>
          <w:rFonts w:hint="cs"/>
          <w:rtl/>
        </w:rPr>
        <w:t>مقدار حق یوم الحصاد</w:t>
      </w:r>
      <w:bookmarkEnd w:id="5"/>
    </w:p>
    <w:p w:rsidR="00FF37C2" w:rsidRDefault="00FF37C2" w:rsidP="001F6CCE">
      <w:pPr>
        <w:jc w:val="both"/>
        <w:rPr>
          <w:rtl/>
        </w:rPr>
      </w:pPr>
      <w:r>
        <w:rPr>
          <w:rFonts w:hint="cs"/>
          <w:rtl/>
        </w:rPr>
        <w:t xml:space="preserve">مقدار حق یوم الحصاد، یک مشت است. در برخی از روایات، «حفنه» وارد شده که دو تفسیر برای آن شده است. «ملیء کف» و «ملیء کفین» از مجموع روایات استفاده می شود که مراد از حفنه در اینجا ملیء کف است چرا که در برخی از روایات، کفین مصداق اسراف قرار داده شده است. </w:t>
      </w:r>
    </w:p>
    <w:p w:rsidR="00FF37C2" w:rsidRDefault="00FF37C2" w:rsidP="001F6CCE">
      <w:pPr>
        <w:jc w:val="both"/>
        <w:rPr>
          <w:rtl/>
        </w:rPr>
      </w:pPr>
      <w:r>
        <w:rPr>
          <w:rFonts w:hint="cs"/>
          <w:rtl/>
        </w:rPr>
        <w:t xml:space="preserve">زمان حق یوم الحصاد تنها یوم الحصاد است و دلیلی وجود ندارد که این حق در مال وجود داشته باشد و بعد از آن نیز واجب باشد. به خصوص با توجه به روایتی که بیان کرده که اگر داخل منزل برد، دیگر این حق واجب نیست. </w:t>
      </w:r>
    </w:p>
    <w:p w:rsidR="00A359BD" w:rsidRDefault="00A359BD" w:rsidP="001F6CCE">
      <w:pPr>
        <w:jc w:val="both"/>
        <w:rPr>
          <w:rtl/>
        </w:rPr>
      </w:pPr>
      <w:r>
        <w:rPr>
          <w:rFonts w:hint="cs"/>
          <w:rtl/>
        </w:rPr>
        <w:lastRenderedPageBreak/>
        <w:t>روایت مصادف که دالّ بر انحصار حق در سه فقیر بود، از نظر سندی معتبر نیست. در روایات صحیحه «حتی یفرغ» آمده که ظهور دارد که به میزانی پرداخت شود که فقرا تمام شود. البته در روایت معتبری وارد شده که شرط وجوب پرداخت این حق به فقرا این است که خود شخص و عیال آن لنگ نمانند. در روایت 20 باب وارد شده است:</w:t>
      </w:r>
    </w:p>
    <w:p w:rsidR="00A359BD" w:rsidRPr="00A359BD" w:rsidRDefault="00A359BD" w:rsidP="00A359BD">
      <w:pPr>
        <w:jc w:val="both"/>
        <w:rPr>
          <w:color w:val="008000"/>
          <w:rtl/>
        </w:rPr>
      </w:pPr>
      <w:r w:rsidRPr="00A359BD">
        <w:rPr>
          <w:color w:val="008000"/>
          <w:rtl/>
        </w:rPr>
        <w:t xml:space="preserve">عَلِيُّ بْنُ إِبْرَاهِيمَ عَنْ أَبِيهِ عَنِ ابْنِ أَبِي عُمَيْرٍ عَنْ هِشَامِ بْنِ الْمُثَنَّى قَالَ: سَأَلَ رَجُلٌ أَبَا عَبْدِ اللَّهِ ع عَنْ قَوْلِ اللَّهِ عَزَّ وَ جَلَّ- وَ آتُوا حَقَّهُ يَوْمَ حَصادِهِ وَ لا تُسْرِفُوا إِنَّهُ لا يُحِبُّ الْمُسْرِفِينَ فَقَالَ كَانَ فُلَانُ بْنُ فُلَانٍ الْأَنْصَارِيُّ سَمَّاهُ وَ كَانَ لَهُ حَرْثٌ وَ كَانَ إِذَا أَخَذَ </w:t>
      </w:r>
      <w:r w:rsidRPr="00A359BD">
        <w:rPr>
          <w:rFonts w:hint="cs"/>
          <w:rtl/>
        </w:rPr>
        <w:t>(یا احلّ به معنای فرارسیدن زمان کشت)</w:t>
      </w:r>
      <w:r>
        <w:rPr>
          <w:rFonts w:hint="cs"/>
          <w:color w:val="008000"/>
          <w:rtl/>
        </w:rPr>
        <w:t xml:space="preserve"> </w:t>
      </w:r>
      <w:r w:rsidRPr="00A359BD">
        <w:rPr>
          <w:color w:val="008000"/>
          <w:rtl/>
        </w:rPr>
        <w:t>يَتَصَدَّقُ بِهِ وَ يَبْقَى هُوَ وَ عِيَالُهُ بِغَيْرِ شَيْ‏ءٍ فَجَعَلَ اللَّهُ عَزَّ وَ جَلَّ ذَلِكَ سَرَفاً.</w:t>
      </w:r>
      <w:r>
        <w:rPr>
          <w:rStyle w:val="FootnoteReference"/>
          <w:color w:val="008000"/>
          <w:rtl/>
        </w:rPr>
        <w:footnoteReference w:id="5"/>
      </w:r>
    </w:p>
    <w:p w:rsidR="00A359BD" w:rsidRDefault="00A359BD" w:rsidP="001F6CCE">
      <w:pPr>
        <w:jc w:val="both"/>
        <w:rPr>
          <w:rtl/>
        </w:rPr>
      </w:pPr>
      <w:r>
        <w:rPr>
          <w:rFonts w:hint="cs"/>
          <w:rtl/>
        </w:rPr>
        <w:t xml:space="preserve">در برخی از روایات بیان کرده: </w:t>
      </w:r>
      <w:r w:rsidRPr="00A359BD">
        <w:rPr>
          <w:rFonts w:hint="cs"/>
          <w:u w:val="single"/>
          <w:rtl/>
        </w:rPr>
        <w:t>م</w:t>
      </w:r>
      <w:r w:rsidR="000F04FC">
        <w:rPr>
          <w:rFonts w:hint="cs"/>
          <w:u w:val="single"/>
          <w:rtl/>
        </w:rPr>
        <w:t>ِ</w:t>
      </w:r>
      <w:r w:rsidRPr="00A359BD">
        <w:rPr>
          <w:rFonts w:hint="cs"/>
          <w:u w:val="single"/>
          <w:rtl/>
        </w:rPr>
        <w:t>ن</w:t>
      </w:r>
      <w:r>
        <w:rPr>
          <w:rFonts w:hint="cs"/>
          <w:rtl/>
        </w:rPr>
        <w:t xml:space="preserve"> السرف این است که با دو مشت پرداخت شود. پس این روایات، با این روایت منافات ندارد.</w:t>
      </w:r>
    </w:p>
    <w:p w:rsidR="00A359BD" w:rsidRDefault="000F04FC" w:rsidP="00A359BD">
      <w:pPr>
        <w:jc w:val="both"/>
        <w:rPr>
          <w:rtl/>
        </w:rPr>
      </w:pPr>
      <w:r>
        <w:rPr>
          <w:rFonts w:hint="cs"/>
          <w:rtl/>
        </w:rPr>
        <w:t>در نتیجه،</w:t>
      </w:r>
      <w:r w:rsidR="00A359BD">
        <w:rPr>
          <w:rFonts w:hint="cs"/>
          <w:rtl/>
        </w:rPr>
        <w:t xml:space="preserve"> در مرحله اول به میزانی که زندگی خودش و عیالش به آن وابسته است، حق یوم الحصاد در آن وجود ندارد و در ما عدای آن، واجب است به هر فقیری یک مشت پرداخت شود. در برخی از روایات بیان شده که امام علیه السلام غلمان خود را از اینکه بیش از یک مشت پرداخت شود، نهی کردند و آن را مصداق سرف می دانستند. با توجه به انفاق های عجیب ائمه علیهم السلام این رفتار به چه معناست؟</w:t>
      </w:r>
    </w:p>
    <w:p w:rsidR="00A359BD" w:rsidRDefault="00A359BD" w:rsidP="00190E17">
      <w:pPr>
        <w:jc w:val="both"/>
        <w:rPr>
          <w:rtl/>
        </w:rPr>
      </w:pPr>
      <w:r>
        <w:rPr>
          <w:rFonts w:hint="cs"/>
          <w:rtl/>
        </w:rPr>
        <w:t>شاید به این جهت که فعل امام علیه السلام حجت است،</w:t>
      </w:r>
      <w:r w:rsidR="00190E17">
        <w:rPr>
          <w:rFonts w:hint="cs"/>
          <w:rtl/>
        </w:rPr>
        <w:t xml:space="preserve"> امام</w:t>
      </w:r>
      <w:r>
        <w:rPr>
          <w:rFonts w:hint="cs"/>
          <w:rtl/>
        </w:rPr>
        <w:t xml:space="preserve"> می خواسته مقدار واجب را با فعل خود بیان کند و اینکه پرداخت بیش از یک مشت، وجوبی ندارد. حتی امکان دارد پرداخت بیش از یک مشت مکروه باشد زیرا باعث می شود چشم فقرا به جمع آوری این صدقات باشد و مایه تنبلی است. غرض از این حق، تأمین فقرا نیست و تنها به میزانی است که چشم فقرا سیر شود. مثل آنکه </w:t>
      </w:r>
      <w:r w:rsidR="00190E17">
        <w:rPr>
          <w:rFonts w:hint="cs"/>
          <w:rtl/>
        </w:rPr>
        <w:t xml:space="preserve">گفته می شود به بچه ای که در حال نگاه کردن بچه دیگر در حال پفک خوردن است، پفک داده شود. </w:t>
      </w:r>
    </w:p>
    <w:p w:rsidR="00190E17" w:rsidRDefault="00190E17" w:rsidP="00190E17">
      <w:pPr>
        <w:jc w:val="both"/>
        <w:rPr>
          <w:rtl/>
        </w:rPr>
      </w:pPr>
      <w:r>
        <w:rPr>
          <w:rFonts w:hint="cs"/>
          <w:rtl/>
        </w:rPr>
        <w:t xml:space="preserve">اسراف در آیه به قرینه «ان الله لا یحب المسرفین» و ضمیمه روایات، ظهور در مکروه بودن پرداخت بیش از یک مشت دارد. شاید وجه مکروه بودن نیز همین باشد که فقرا به آن وابسته نشوند.  </w:t>
      </w:r>
    </w:p>
    <w:p w:rsidR="000F04FC" w:rsidRDefault="000F04FC" w:rsidP="000F04FC">
      <w:pPr>
        <w:pStyle w:val="Heading2"/>
        <w:rPr>
          <w:rtl/>
        </w:rPr>
      </w:pPr>
      <w:bookmarkStart w:id="6" w:name="_Toc85531518"/>
      <w:r>
        <w:rPr>
          <w:rFonts w:hint="cs"/>
          <w:rtl/>
        </w:rPr>
        <w:t>بررسی وجوب عند البذر</w:t>
      </w:r>
      <w:bookmarkEnd w:id="6"/>
      <w:r>
        <w:rPr>
          <w:rFonts w:hint="cs"/>
          <w:rtl/>
        </w:rPr>
        <w:t xml:space="preserve"> </w:t>
      </w:r>
    </w:p>
    <w:p w:rsidR="00FF37C2" w:rsidRDefault="00A359BD" w:rsidP="001F6CCE">
      <w:pPr>
        <w:jc w:val="both"/>
        <w:rPr>
          <w:rtl/>
        </w:rPr>
      </w:pPr>
      <w:r>
        <w:rPr>
          <w:rFonts w:hint="cs"/>
          <w:rtl/>
        </w:rPr>
        <w:t>آیا این حق عند البذر نیز واجب است؟</w:t>
      </w:r>
    </w:p>
    <w:p w:rsidR="00A359BD" w:rsidRDefault="00A359BD" w:rsidP="004861FB">
      <w:pPr>
        <w:jc w:val="both"/>
        <w:rPr>
          <w:rtl/>
        </w:rPr>
      </w:pPr>
      <w:r>
        <w:rPr>
          <w:rFonts w:hint="cs"/>
          <w:rtl/>
        </w:rPr>
        <w:t xml:space="preserve">در صحیحه </w:t>
      </w:r>
      <w:r w:rsidR="004861FB">
        <w:rPr>
          <w:rFonts w:hint="cs"/>
          <w:rtl/>
        </w:rPr>
        <w:t>ابی بصیر تعبیری وارد شده که امکان دارد از آن وجوب پرداخت هنگام بذر را نیز اثبات کرد:</w:t>
      </w:r>
    </w:p>
    <w:p w:rsidR="004861FB" w:rsidRPr="004861FB" w:rsidRDefault="004861FB" w:rsidP="004861FB">
      <w:pPr>
        <w:rPr>
          <w:color w:val="008000"/>
        </w:rPr>
      </w:pPr>
      <w:r w:rsidRPr="004861FB">
        <w:rPr>
          <w:rFonts w:hint="cs"/>
          <w:color w:val="008000"/>
          <w:rtl/>
        </w:rPr>
        <w:t>وَ لَا تَبْذُرْ بِاللَّيْلِ‏ لِأَنَّكَ تُعْطِي مِنَ الْبَذْرِ كَمَا تُعْطِي مِنَ الْحَصَادِ.</w:t>
      </w:r>
      <w:r>
        <w:rPr>
          <w:rStyle w:val="FootnoteReference"/>
          <w:color w:val="008000"/>
          <w:rtl/>
        </w:rPr>
        <w:footnoteReference w:id="6"/>
      </w:r>
    </w:p>
    <w:p w:rsidR="004861FB" w:rsidRDefault="004861FB" w:rsidP="000F04FC">
      <w:pPr>
        <w:jc w:val="both"/>
        <w:rPr>
          <w:rtl/>
        </w:rPr>
      </w:pPr>
      <w:r>
        <w:rPr>
          <w:rFonts w:hint="cs"/>
          <w:rtl/>
        </w:rPr>
        <w:lastRenderedPageBreak/>
        <w:t>اما این تعبیر ظهور در وجوب عند البذر ندارد زیرا در آن امر به پرداخت عند البذر نکرده است. بلکه در روایت عند البذر به عند الحصاد، تنظیر شده است. بین بذر و حصاد این تفاوت وجود دارد که هنگام بذر مقدار کمی</w:t>
      </w:r>
      <w:r w:rsidR="000F04FC">
        <w:rPr>
          <w:rFonts w:hint="cs"/>
          <w:rtl/>
        </w:rPr>
        <w:t xml:space="preserve"> گندم یا جو</w:t>
      </w:r>
      <w:r>
        <w:rPr>
          <w:rFonts w:hint="cs"/>
          <w:rtl/>
        </w:rPr>
        <w:t xml:space="preserve"> نگه داشته شده تا به واسطه آن کشت صورت گیرد در بسیاری از مواقع پرداخت به فقرا باعث می شود عملیات کشت به خوبی</w:t>
      </w:r>
      <w:r w:rsidR="000F04FC">
        <w:rPr>
          <w:rFonts w:hint="cs"/>
          <w:rtl/>
        </w:rPr>
        <w:t xml:space="preserve"> و به صورت کامل</w:t>
      </w:r>
      <w:r>
        <w:rPr>
          <w:rFonts w:hint="cs"/>
          <w:rtl/>
        </w:rPr>
        <w:t xml:space="preserve"> انجام نشود. بر خلاف زمان برداشت محصول که محصول زیادی وجود دارد و بیش از </w:t>
      </w:r>
      <w:r w:rsidR="000F04FC">
        <w:rPr>
          <w:rFonts w:hint="cs"/>
          <w:rtl/>
        </w:rPr>
        <w:t xml:space="preserve">یک مشت </w:t>
      </w:r>
      <w:r>
        <w:rPr>
          <w:rFonts w:hint="cs"/>
          <w:rtl/>
        </w:rPr>
        <w:t xml:space="preserve">می توانند به فقرا کمک کنند. پس وجوب عند الحصاد موجب نمی شود که عند البذر واجب </w:t>
      </w:r>
      <w:r w:rsidR="000F04FC">
        <w:rPr>
          <w:rFonts w:hint="cs"/>
          <w:rtl/>
        </w:rPr>
        <w:t>باشد</w:t>
      </w:r>
      <w:r>
        <w:rPr>
          <w:rFonts w:hint="cs"/>
          <w:rtl/>
        </w:rPr>
        <w:t xml:space="preserve"> و لحن روایت این نیست که از جهت نوع حکم نیز شبیه به هم هستند. </w:t>
      </w:r>
    </w:p>
    <w:p w:rsidR="009E7A95" w:rsidRDefault="009E7A95" w:rsidP="004861FB">
      <w:pPr>
        <w:jc w:val="both"/>
        <w:rPr>
          <w:rtl/>
        </w:rPr>
      </w:pPr>
      <w:r>
        <w:rPr>
          <w:rFonts w:hint="cs"/>
          <w:rtl/>
        </w:rPr>
        <w:t xml:space="preserve">به عبارت دیگر، در روایت بیان نشده «لانک تجب علیک ان تعطی» و حتی ناظر به استحباب و وجوب نیست بلکه می تواند ناظر به این قضیه معروف باشد که وقتی چشم کسی به چیزی باشد باعث از بین رفتن برکت می شود. پس قدر مسلم استحباب عند البذر است و اثبات وجوب آن مشکل است. </w:t>
      </w:r>
    </w:p>
    <w:p w:rsidR="009E7A95" w:rsidRDefault="00A148EE" w:rsidP="004861FB">
      <w:pPr>
        <w:jc w:val="both"/>
        <w:rPr>
          <w:rtl/>
        </w:rPr>
      </w:pPr>
      <w:r>
        <w:rPr>
          <w:rFonts w:hint="cs"/>
          <w:rtl/>
        </w:rPr>
        <w:t xml:space="preserve">بحث یوم الحصاد جمع شد و برخی از ریزه کاری های آن را در کلاس راهنما پی می گیریم و از جلسه آینده بحث از حق الماره را آغاز می کنیم. </w:t>
      </w:r>
    </w:p>
    <w:sectPr w:rsidR="009E7A9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CD" w:rsidRDefault="00591FCD" w:rsidP="008B750B">
      <w:pPr>
        <w:spacing w:line="240" w:lineRule="auto"/>
      </w:pPr>
      <w:r>
        <w:separator/>
      </w:r>
    </w:p>
  </w:endnote>
  <w:endnote w:type="continuationSeparator" w:id="0">
    <w:p w:rsidR="00591FCD" w:rsidRDefault="00591FC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B3A7E" w:rsidRPr="00DB3A7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37F21" w:rsidP="001B6799">
          <w:pPr>
            <w:pStyle w:val="Footer"/>
            <w:bidi w:val="0"/>
            <w:rPr>
              <w:color w:val="808080" w:themeColor="background1" w:themeShade="80"/>
              <w:rtl/>
            </w:rPr>
          </w:pPr>
          <w:bookmarkStart w:id="14" w:name="BokAdres"/>
          <w:bookmarkEnd w:id="14"/>
          <w:r>
            <w:rPr>
              <w:color w:val="808080" w:themeColor="background1" w:themeShade="80"/>
            </w:rPr>
            <w:t>F1js1_14000726-009_mk3_mfeb.ir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CD" w:rsidRDefault="00591FCD" w:rsidP="008B750B">
      <w:pPr>
        <w:spacing w:line="240" w:lineRule="auto"/>
      </w:pPr>
      <w:r>
        <w:separator/>
      </w:r>
    </w:p>
  </w:footnote>
  <w:footnote w:type="continuationSeparator" w:id="0">
    <w:p w:rsidR="00591FCD" w:rsidRDefault="00591FCD" w:rsidP="008B750B">
      <w:pPr>
        <w:spacing w:line="240" w:lineRule="auto"/>
      </w:pPr>
      <w:r>
        <w:continuationSeparator/>
      </w:r>
    </w:p>
  </w:footnote>
  <w:footnote w:id="1">
    <w:p w:rsidR="007E70ED" w:rsidRPr="007E70ED" w:rsidRDefault="007E70ED" w:rsidP="00E61CE0">
      <w:pPr>
        <w:pStyle w:val="FootnoteText"/>
      </w:pPr>
      <w:r w:rsidRPr="007E70ED">
        <w:footnoteRef/>
      </w:r>
      <w:r w:rsidRPr="007E70ED">
        <w:rPr>
          <w:rtl/>
        </w:rPr>
        <w:t xml:space="preserve"> </w:t>
      </w:r>
      <w:hyperlink r:id="rId1" w:history="1">
        <w:r w:rsidRPr="007E70ED">
          <w:rPr>
            <w:rStyle w:val="Hyperlink"/>
            <w:rtl/>
          </w:rPr>
          <w:t>وسائل الش</w:t>
        </w:r>
        <w:r w:rsidRPr="007E70ED">
          <w:rPr>
            <w:rStyle w:val="Hyperlink"/>
            <w:rFonts w:hint="cs"/>
            <w:rtl/>
          </w:rPr>
          <w:t>ی</w:t>
        </w:r>
        <w:r w:rsidRPr="007E70ED">
          <w:rPr>
            <w:rStyle w:val="Hyperlink"/>
            <w:rFonts w:hint="eastAsia"/>
            <w:rtl/>
          </w:rPr>
          <w:t>عة،</w:t>
        </w:r>
        <w:r w:rsidRPr="007E70ED">
          <w:rPr>
            <w:rStyle w:val="Hyperlink"/>
            <w:rtl/>
          </w:rPr>
          <w:t xml:space="preserve"> الش</w:t>
        </w:r>
        <w:r w:rsidRPr="007E70ED">
          <w:rPr>
            <w:rStyle w:val="Hyperlink"/>
            <w:rFonts w:hint="cs"/>
            <w:rtl/>
          </w:rPr>
          <w:t>ی</w:t>
        </w:r>
        <w:r w:rsidRPr="007E70ED">
          <w:rPr>
            <w:rStyle w:val="Hyperlink"/>
            <w:rFonts w:hint="eastAsia"/>
            <w:rtl/>
          </w:rPr>
          <w:t>خ</w:t>
        </w:r>
        <w:r w:rsidRPr="007E70ED">
          <w:rPr>
            <w:rStyle w:val="Hyperlink"/>
            <w:rtl/>
          </w:rPr>
          <w:t xml:space="preserve"> الحر العاملي، ج9، ص200، أبواب </w:t>
        </w:r>
        <w:r w:rsidR="00E61CE0">
          <w:rPr>
            <w:rStyle w:val="Hyperlink"/>
            <w:rFonts w:hint="cs"/>
            <w:rtl/>
          </w:rPr>
          <w:t>زکاه الغلات</w:t>
        </w:r>
        <w:r w:rsidRPr="007E70ED">
          <w:rPr>
            <w:rStyle w:val="Hyperlink"/>
            <w:rtl/>
          </w:rPr>
          <w:t>، باب14، ح4، ط آل البيت</w:t>
        </w:r>
        <w:r w:rsidRPr="007E70ED">
          <w:rPr>
            <w:rStyle w:val="Hyperlink"/>
          </w:rPr>
          <w:t>.</w:t>
        </w:r>
      </w:hyperlink>
    </w:p>
  </w:footnote>
  <w:footnote w:id="2">
    <w:p w:rsidR="00434E7D" w:rsidRDefault="00434E7D" w:rsidP="00434E7D">
      <w:pPr>
        <w:pStyle w:val="FootnoteText"/>
        <w:rPr>
          <w:rtl/>
        </w:rPr>
      </w:pPr>
      <w:r>
        <w:rPr>
          <w:rStyle w:val="FootnoteReference"/>
        </w:rPr>
        <w:footnoteRef/>
      </w:r>
      <w:r>
        <w:rPr>
          <w:rtl/>
        </w:rPr>
        <w:t xml:space="preserve"> در نجف مقدّس</w:t>
      </w:r>
      <w:r>
        <w:rPr>
          <w:rFonts w:hint="cs"/>
          <w:rtl/>
        </w:rPr>
        <w:t>ی</w:t>
      </w:r>
      <w:r>
        <w:rPr>
          <w:rtl/>
        </w:rPr>
        <w:t xml:space="preserve"> از مقدّس</w:t>
      </w:r>
      <w:r>
        <w:rPr>
          <w:rFonts w:hint="cs"/>
          <w:rtl/>
        </w:rPr>
        <w:t>ی</w:t>
      </w:r>
      <w:r>
        <w:rPr>
          <w:rFonts w:hint="eastAsia"/>
          <w:rtl/>
        </w:rPr>
        <w:t>ان</w:t>
      </w:r>
      <w:r>
        <w:rPr>
          <w:rtl/>
        </w:rPr>
        <w:t xml:space="preserve"> اصحاب آقا</w:t>
      </w:r>
      <w:r>
        <w:rPr>
          <w:rFonts w:hint="cs"/>
          <w:rtl/>
        </w:rPr>
        <w:t>ی</w:t>
      </w:r>
      <w:r>
        <w:rPr>
          <w:rtl/>
        </w:rPr>
        <w:t xml:space="preserve"> شاهرود</w:t>
      </w:r>
      <w:r>
        <w:rPr>
          <w:rFonts w:hint="cs"/>
          <w:rtl/>
        </w:rPr>
        <w:t>ی</w:t>
      </w:r>
      <w:r>
        <w:rPr>
          <w:rtl/>
        </w:rPr>
        <w:t xml:space="preserve"> پ</w:t>
      </w:r>
      <w:r>
        <w:rPr>
          <w:rFonts w:hint="cs"/>
          <w:rtl/>
        </w:rPr>
        <w:t>ی</w:t>
      </w:r>
      <w:r>
        <w:rPr>
          <w:rFonts w:hint="eastAsia"/>
          <w:rtl/>
        </w:rPr>
        <w:t>رمرد</w:t>
      </w:r>
      <w:r>
        <w:rPr>
          <w:rtl/>
        </w:rPr>
        <w:t xml:space="preserve"> باوقار</w:t>
      </w:r>
      <w:r>
        <w:rPr>
          <w:rFonts w:hint="cs"/>
          <w:rtl/>
        </w:rPr>
        <w:t>ی</w:t>
      </w:r>
      <w:r>
        <w:rPr>
          <w:rtl/>
        </w:rPr>
        <w:t xml:space="preserve"> بود که هر وقت آقا</w:t>
      </w:r>
      <w:r>
        <w:rPr>
          <w:rFonts w:hint="cs"/>
          <w:rtl/>
        </w:rPr>
        <w:t>ی</w:t>
      </w:r>
      <w:r>
        <w:rPr>
          <w:rtl/>
        </w:rPr>
        <w:t xml:space="preserve"> شاهرود</w:t>
      </w:r>
      <w:r>
        <w:rPr>
          <w:rFonts w:hint="cs"/>
          <w:rtl/>
        </w:rPr>
        <w:t>ی</w:t>
      </w:r>
      <w:r>
        <w:rPr>
          <w:rtl/>
        </w:rPr>
        <w:t xml:space="preserve"> نبود، جا</w:t>
      </w:r>
      <w:r>
        <w:rPr>
          <w:rFonts w:hint="cs"/>
          <w:rtl/>
        </w:rPr>
        <w:t>ی</w:t>
      </w:r>
      <w:r>
        <w:rPr>
          <w:rtl/>
        </w:rPr>
        <w:t xml:space="preserve"> ا</w:t>
      </w:r>
      <w:r>
        <w:rPr>
          <w:rFonts w:hint="cs"/>
          <w:rtl/>
        </w:rPr>
        <w:t>ی</w:t>
      </w:r>
      <w:r>
        <w:rPr>
          <w:rFonts w:hint="eastAsia"/>
          <w:rtl/>
        </w:rPr>
        <w:t>شان</w:t>
      </w:r>
      <w:r>
        <w:rPr>
          <w:rtl/>
        </w:rPr>
        <w:t xml:space="preserve"> نماز م</w:t>
      </w:r>
      <w:r>
        <w:rPr>
          <w:rFonts w:hint="cs"/>
          <w:rtl/>
        </w:rPr>
        <w:t>ی</w:t>
      </w:r>
      <w:r>
        <w:rPr>
          <w:rtl/>
        </w:rPr>
        <w:t xml:space="preserve"> خواند. عده ا</w:t>
      </w:r>
      <w:r>
        <w:rPr>
          <w:rFonts w:hint="cs"/>
          <w:rtl/>
        </w:rPr>
        <w:t>ی</w:t>
      </w:r>
      <w:r>
        <w:rPr>
          <w:rtl/>
        </w:rPr>
        <w:t xml:space="preserve"> نم</w:t>
      </w:r>
      <w:r>
        <w:rPr>
          <w:rFonts w:hint="cs"/>
          <w:rtl/>
        </w:rPr>
        <w:t>ی</w:t>
      </w:r>
      <w:r>
        <w:rPr>
          <w:rtl/>
        </w:rPr>
        <w:t xml:space="preserve"> توانستند با آقا</w:t>
      </w:r>
      <w:r>
        <w:rPr>
          <w:rFonts w:hint="cs"/>
          <w:rtl/>
        </w:rPr>
        <w:t>ی</w:t>
      </w:r>
      <w:r>
        <w:rPr>
          <w:rtl/>
        </w:rPr>
        <w:t xml:space="preserve"> شاهرود</w:t>
      </w:r>
      <w:r>
        <w:rPr>
          <w:rFonts w:hint="cs"/>
          <w:rtl/>
        </w:rPr>
        <w:t>ی</w:t>
      </w:r>
      <w:r>
        <w:rPr>
          <w:rtl/>
        </w:rPr>
        <w:t xml:space="preserve"> شوخ</w:t>
      </w:r>
      <w:r>
        <w:rPr>
          <w:rFonts w:hint="cs"/>
          <w:rtl/>
        </w:rPr>
        <w:t>ی</w:t>
      </w:r>
      <w:r>
        <w:rPr>
          <w:rtl/>
        </w:rPr>
        <w:t xml:space="preserve"> کنند به مناسبت ا</w:t>
      </w:r>
      <w:r>
        <w:rPr>
          <w:rFonts w:hint="cs"/>
          <w:rtl/>
        </w:rPr>
        <w:t>ی</w:t>
      </w:r>
      <w:r>
        <w:rPr>
          <w:rFonts w:hint="eastAsia"/>
          <w:rtl/>
        </w:rPr>
        <w:t>ام</w:t>
      </w:r>
      <w:r>
        <w:rPr>
          <w:rtl/>
        </w:rPr>
        <w:t xml:space="preserve"> سر به سر ا</w:t>
      </w:r>
      <w:r>
        <w:rPr>
          <w:rFonts w:hint="cs"/>
          <w:rtl/>
        </w:rPr>
        <w:t>ی</w:t>
      </w:r>
      <w:r>
        <w:rPr>
          <w:rFonts w:hint="eastAsia"/>
          <w:rtl/>
        </w:rPr>
        <w:t>شان</w:t>
      </w:r>
      <w:r>
        <w:rPr>
          <w:rtl/>
        </w:rPr>
        <w:t xml:space="preserve"> م</w:t>
      </w:r>
      <w:r>
        <w:rPr>
          <w:rFonts w:hint="cs"/>
          <w:rtl/>
        </w:rPr>
        <w:t>ی</w:t>
      </w:r>
      <w:r w:rsidR="007C148A">
        <w:rPr>
          <w:rtl/>
        </w:rPr>
        <w:t xml:space="preserve"> گذا</w:t>
      </w:r>
      <w:r w:rsidR="007C148A">
        <w:rPr>
          <w:rFonts w:hint="cs"/>
          <w:rtl/>
        </w:rPr>
        <w:t>رند</w:t>
      </w:r>
      <w:r>
        <w:rPr>
          <w:rtl/>
        </w:rPr>
        <w:t>. الاغ</w:t>
      </w:r>
      <w:r>
        <w:rPr>
          <w:rFonts w:hint="cs"/>
          <w:rtl/>
        </w:rPr>
        <w:t>ی</w:t>
      </w:r>
      <w:r>
        <w:rPr>
          <w:rtl/>
        </w:rPr>
        <w:t xml:space="preserve"> را در تابوت قرار دادند و از ا</w:t>
      </w:r>
      <w:r>
        <w:rPr>
          <w:rFonts w:hint="cs"/>
          <w:rtl/>
        </w:rPr>
        <w:t>ی</w:t>
      </w:r>
      <w:r>
        <w:rPr>
          <w:rFonts w:hint="eastAsia"/>
          <w:rtl/>
        </w:rPr>
        <w:t>شان</w:t>
      </w:r>
      <w:r>
        <w:rPr>
          <w:rtl/>
        </w:rPr>
        <w:t xml:space="preserve"> درخواست کرد</w:t>
      </w:r>
      <w:r>
        <w:rPr>
          <w:rFonts w:hint="eastAsia"/>
          <w:rtl/>
        </w:rPr>
        <w:t>ند</w:t>
      </w:r>
      <w:r>
        <w:rPr>
          <w:rtl/>
        </w:rPr>
        <w:t xml:space="preserve"> که بر م</w:t>
      </w:r>
      <w:r>
        <w:rPr>
          <w:rFonts w:hint="cs"/>
          <w:rtl/>
        </w:rPr>
        <w:t>ی</w:t>
      </w:r>
      <w:r>
        <w:rPr>
          <w:rFonts w:hint="eastAsia"/>
          <w:rtl/>
        </w:rPr>
        <w:t>ت</w:t>
      </w:r>
      <w:r>
        <w:rPr>
          <w:rtl/>
        </w:rPr>
        <w:t xml:space="preserve"> نماز بخواند. ب</w:t>
      </w:r>
      <w:r>
        <w:rPr>
          <w:rFonts w:hint="cs"/>
          <w:rtl/>
        </w:rPr>
        <w:t>ی</w:t>
      </w:r>
      <w:r>
        <w:rPr>
          <w:rFonts w:hint="eastAsia"/>
          <w:rtl/>
        </w:rPr>
        <w:t>ن</w:t>
      </w:r>
      <w:r>
        <w:rPr>
          <w:rtl/>
        </w:rPr>
        <w:t xml:space="preserve"> نماز پارچه را کنار زدند و دم الاغ ب</w:t>
      </w:r>
      <w:r>
        <w:rPr>
          <w:rFonts w:hint="cs"/>
          <w:rtl/>
        </w:rPr>
        <w:t>ی</w:t>
      </w:r>
      <w:r>
        <w:rPr>
          <w:rFonts w:hint="eastAsia"/>
          <w:rtl/>
        </w:rPr>
        <w:t>رون</w:t>
      </w:r>
      <w:r>
        <w:rPr>
          <w:rtl/>
        </w:rPr>
        <w:t xml:space="preserve"> آمد و ا</w:t>
      </w:r>
      <w:r>
        <w:rPr>
          <w:rFonts w:hint="cs"/>
          <w:rtl/>
        </w:rPr>
        <w:t>ی</w:t>
      </w:r>
      <w:r>
        <w:rPr>
          <w:rFonts w:hint="eastAsia"/>
          <w:rtl/>
        </w:rPr>
        <w:t>ن</w:t>
      </w:r>
      <w:r>
        <w:rPr>
          <w:rtl/>
        </w:rPr>
        <w:t xml:space="preserve"> شخص</w:t>
      </w:r>
      <w:r w:rsidR="007017F0">
        <w:rPr>
          <w:rFonts w:hint="cs"/>
          <w:rtl/>
        </w:rPr>
        <w:t xml:space="preserve"> از شدت عصبانیت،</w:t>
      </w:r>
      <w:r>
        <w:rPr>
          <w:rtl/>
        </w:rPr>
        <w:t xml:space="preserve"> با عصا به دنبال ا</w:t>
      </w:r>
      <w:r>
        <w:rPr>
          <w:rFonts w:hint="cs"/>
          <w:rtl/>
        </w:rPr>
        <w:t>ی</w:t>
      </w:r>
      <w:r>
        <w:rPr>
          <w:rFonts w:hint="eastAsia"/>
          <w:rtl/>
        </w:rPr>
        <w:t>ن</w:t>
      </w:r>
      <w:r>
        <w:rPr>
          <w:rtl/>
        </w:rPr>
        <w:t xml:space="preserve"> افراد افتاد. </w:t>
      </w:r>
    </w:p>
    <w:p w:rsidR="00434E7D" w:rsidRDefault="00434E7D" w:rsidP="007C148A">
      <w:pPr>
        <w:pStyle w:val="FootnoteText"/>
      </w:pPr>
      <w:r>
        <w:rPr>
          <w:rFonts w:hint="eastAsia"/>
          <w:rtl/>
        </w:rPr>
        <w:t>خدا</w:t>
      </w:r>
      <w:r>
        <w:rPr>
          <w:rtl/>
        </w:rPr>
        <w:t xml:space="preserve"> رحمت آقا</w:t>
      </w:r>
      <w:r>
        <w:rPr>
          <w:rFonts w:hint="cs"/>
          <w:rtl/>
        </w:rPr>
        <w:t>ی</w:t>
      </w:r>
      <w:r>
        <w:rPr>
          <w:rtl/>
        </w:rPr>
        <w:t xml:space="preserve"> آس</w:t>
      </w:r>
      <w:r>
        <w:rPr>
          <w:rFonts w:hint="cs"/>
          <w:rtl/>
        </w:rPr>
        <w:t>ی</w:t>
      </w:r>
      <w:r>
        <w:rPr>
          <w:rFonts w:hint="eastAsia"/>
          <w:rtl/>
        </w:rPr>
        <w:t>د</w:t>
      </w:r>
      <w:r>
        <w:rPr>
          <w:rtl/>
        </w:rPr>
        <w:t xml:space="preserve"> جواد ش</w:t>
      </w:r>
      <w:r>
        <w:rPr>
          <w:rFonts w:hint="cs"/>
          <w:rtl/>
        </w:rPr>
        <w:t>ی</w:t>
      </w:r>
      <w:r>
        <w:rPr>
          <w:rFonts w:hint="eastAsia"/>
          <w:rtl/>
        </w:rPr>
        <w:t>راز</w:t>
      </w:r>
      <w:r>
        <w:rPr>
          <w:rFonts w:hint="cs"/>
          <w:rtl/>
        </w:rPr>
        <w:t>ی</w:t>
      </w:r>
      <w:r>
        <w:rPr>
          <w:rtl/>
        </w:rPr>
        <w:t xml:space="preserve"> که از اسات</w:t>
      </w:r>
      <w:r>
        <w:rPr>
          <w:rFonts w:hint="cs"/>
          <w:rtl/>
        </w:rPr>
        <w:t>ی</w:t>
      </w:r>
      <w:r>
        <w:rPr>
          <w:rFonts w:hint="eastAsia"/>
          <w:rtl/>
        </w:rPr>
        <w:t>د</w:t>
      </w:r>
      <w:r>
        <w:rPr>
          <w:rtl/>
        </w:rPr>
        <w:t xml:space="preserve"> موسسه بق</w:t>
      </w:r>
      <w:r>
        <w:rPr>
          <w:rFonts w:hint="cs"/>
          <w:rtl/>
        </w:rPr>
        <w:t>ی</w:t>
      </w:r>
      <w:r>
        <w:rPr>
          <w:rFonts w:hint="eastAsia"/>
          <w:rtl/>
        </w:rPr>
        <w:t>ه</w:t>
      </w:r>
      <w:r>
        <w:rPr>
          <w:rtl/>
        </w:rPr>
        <w:t xml:space="preserve"> الله بود و هر روز ا</w:t>
      </w:r>
      <w:r>
        <w:rPr>
          <w:rFonts w:hint="cs"/>
          <w:rtl/>
        </w:rPr>
        <w:t>ی</w:t>
      </w:r>
      <w:r>
        <w:rPr>
          <w:rFonts w:hint="eastAsia"/>
          <w:rtl/>
        </w:rPr>
        <w:t>شان</w:t>
      </w:r>
      <w:r>
        <w:rPr>
          <w:rtl/>
        </w:rPr>
        <w:t xml:space="preserve"> را در موسسه م</w:t>
      </w:r>
      <w:r>
        <w:rPr>
          <w:rFonts w:hint="cs"/>
          <w:rtl/>
        </w:rPr>
        <w:t>ی</w:t>
      </w:r>
      <w:r>
        <w:rPr>
          <w:rtl/>
        </w:rPr>
        <w:t xml:space="preserve"> د</w:t>
      </w:r>
      <w:r>
        <w:rPr>
          <w:rFonts w:hint="cs"/>
          <w:rtl/>
        </w:rPr>
        <w:t>ی</w:t>
      </w:r>
      <w:r>
        <w:rPr>
          <w:rFonts w:hint="eastAsia"/>
          <w:rtl/>
        </w:rPr>
        <w:t>د</w:t>
      </w:r>
      <w:r>
        <w:rPr>
          <w:rFonts w:hint="cs"/>
          <w:rtl/>
        </w:rPr>
        <w:t>ی</w:t>
      </w:r>
      <w:r>
        <w:rPr>
          <w:rFonts w:hint="eastAsia"/>
          <w:rtl/>
        </w:rPr>
        <w:t>م</w:t>
      </w:r>
      <w:r>
        <w:rPr>
          <w:rtl/>
        </w:rPr>
        <w:t>. ا</w:t>
      </w:r>
      <w:r>
        <w:rPr>
          <w:rFonts w:hint="cs"/>
          <w:rtl/>
        </w:rPr>
        <w:t>ی</w:t>
      </w:r>
      <w:r>
        <w:rPr>
          <w:rFonts w:hint="eastAsia"/>
          <w:rtl/>
        </w:rPr>
        <w:t>شان</w:t>
      </w:r>
      <w:r>
        <w:rPr>
          <w:rtl/>
        </w:rPr>
        <w:t xml:space="preserve"> در همان موسسه بق</w:t>
      </w:r>
      <w:r>
        <w:rPr>
          <w:rFonts w:hint="cs"/>
          <w:rtl/>
        </w:rPr>
        <w:t>ی</w:t>
      </w:r>
      <w:r>
        <w:rPr>
          <w:rFonts w:hint="eastAsia"/>
          <w:rtl/>
        </w:rPr>
        <w:t>ه</w:t>
      </w:r>
      <w:r>
        <w:rPr>
          <w:rtl/>
        </w:rPr>
        <w:t xml:space="preserve"> الله سکته کرد و مرحوم شد. مرگ ا</w:t>
      </w:r>
      <w:r>
        <w:rPr>
          <w:rFonts w:hint="cs"/>
          <w:rtl/>
        </w:rPr>
        <w:t>ی</w:t>
      </w:r>
      <w:r>
        <w:rPr>
          <w:rFonts w:hint="eastAsia"/>
          <w:rtl/>
        </w:rPr>
        <w:t>شان</w:t>
      </w:r>
      <w:r>
        <w:rPr>
          <w:rtl/>
        </w:rPr>
        <w:t xml:space="preserve"> بس</w:t>
      </w:r>
      <w:r>
        <w:rPr>
          <w:rFonts w:hint="cs"/>
          <w:rtl/>
        </w:rPr>
        <w:t>ی</w:t>
      </w:r>
      <w:r>
        <w:rPr>
          <w:rFonts w:hint="eastAsia"/>
          <w:rtl/>
        </w:rPr>
        <w:t>ار</w:t>
      </w:r>
      <w:r>
        <w:rPr>
          <w:rtl/>
        </w:rPr>
        <w:t xml:space="preserve"> ناگهان</w:t>
      </w:r>
      <w:r>
        <w:rPr>
          <w:rFonts w:hint="cs"/>
          <w:rtl/>
        </w:rPr>
        <w:t>ی</w:t>
      </w:r>
      <w:r>
        <w:rPr>
          <w:rtl/>
        </w:rPr>
        <w:t xml:space="preserve"> بود و همه بهت زده شدند. همان شب افراد</w:t>
      </w:r>
      <w:r w:rsidR="007C148A">
        <w:rPr>
          <w:rFonts w:hint="cs"/>
          <w:rtl/>
        </w:rPr>
        <w:t>،</w:t>
      </w:r>
      <w:r>
        <w:rPr>
          <w:rtl/>
        </w:rPr>
        <w:t xml:space="preserve"> منزل آقا</w:t>
      </w:r>
      <w:r>
        <w:rPr>
          <w:rFonts w:hint="cs"/>
          <w:rtl/>
        </w:rPr>
        <w:t>ی</w:t>
      </w:r>
      <w:r>
        <w:rPr>
          <w:rtl/>
        </w:rPr>
        <w:t xml:space="preserve"> ا</w:t>
      </w:r>
      <w:r>
        <w:rPr>
          <w:rFonts w:hint="cs"/>
          <w:rtl/>
        </w:rPr>
        <w:t>ی</w:t>
      </w:r>
      <w:r>
        <w:rPr>
          <w:rFonts w:hint="eastAsia"/>
          <w:rtl/>
        </w:rPr>
        <w:t>روان</w:t>
      </w:r>
      <w:r>
        <w:rPr>
          <w:rFonts w:hint="cs"/>
          <w:rtl/>
        </w:rPr>
        <w:t>ی</w:t>
      </w:r>
      <w:r>
        <w:rPr>
          <w:rtl/>
        </w:rPr>
        <w:t xml:space="preserve"> به عنوان عزا و تسل</w:t>
      </w:r>
      <w:r>
        <w:rPr>
          <w:rFonts w:hint="cs"/>
          <w:rtl/>
        </w:rPr>
        <w:t>ی</w:t>
      </w:r>
      <w:r>
        <w:rPr>
          <w:rFonts w:hint="eastAsia"/>
          <w:rtl/>
        </w:rPr>
        <w:t>ت</w:t>
      </w:r>
      <w:r>
        <w:rPr>
          <w:rtl/>
        </w:rPr>
        <w:t xml:space="preserve"> جمع شده بودند و هنوز تش</w:t>
      </w:r>
      <w:r>
        <w:rPr>
          <w:rFonts w:hint="cs"/>
          <w:rtl/>
        </w:rPr>
        <w:t>یی</w:t>
      </w:r>
      <w:r>
        <w:rPr>
          <w:rFonts w:hint="eastAsia"/>
          <w:rtl/>
        </w:rPr>
        <w:t>ع</w:t>
      </w:r>
      <w:r>
        <w:rPr>
          <w:rtl/>
        </w:rPr>
        <w:t xml:space="preserve"> جنازه نشده بود. ا</w:t>
      </w:r>
      <w:r>
        <w:rPr>
          <w:rFonts w:hint="cs"/>
          <w:rtl/>
        </w:rPr>
        <w:t>ی</w:t>
      </w:r>
      <w:r>
        <w:rPr>
          <w:rFonts w:hint="eastAsia"/>
          <w:rtl/>
        </w:rPr>
        <w:t>ام</w:t>
      </w:r>
      <w:r>
        <w:rPr>
          <w:rtl/>
        </w:rPr>
        <w:t xml:space="preserve"> ع</w:t>
      </w:r>
      <w:r>
        <w:rPr>
          <w:rFonts w:hint="cs"/>
          <w:rtl/>
        </w:rPr>
        <w:t>ی</w:t>
      </w:r>
      <w:r>
        <w:rPr>
          <w:rFonts w:hint="eastAsia"/>
          <w:rtl/>
        </w:rPr>
        <w:t>د</w:t>
      </w:r>
      <w:r>
        <w:rPr>
          <w:rtl/>
        </w:rPr>
        <w:t xml:space="preserve"> الزهرا بود و منبر</w:t>
      </w:r>
      <w:r>
        <w:rPr>
          <w:rFonts w:hint="cs"/>
          <w:rtl/>
        </w:rPr>
        <w:t>ی</w:t>
      </w:r>
      <w:r>
        <w:rPr>
          <w:rtl/>
        </w:rPr>
        <w:t xml:space="preserve"> رو</w:t>
      </w:r>
      <w:r>
        <w:rPr>
          <w:rFonts w:hint="cs"/>
          <w:rtl/>
        </w:rPr>
        <w:t>ی</w:t>
      </w:r>
      <w:r>
        <w:rPr>
          <w:rtl/>
        </w:rPr>
        <w:t xml:space="preserve"> منبر به تناسب ا</w:t>
      </w:r>
      <w:r>
        <w:rPr>
          <w:rFonts w:hint="cs"/>
          <w:rtl/>
        </w:rPr>
        <w:t>ی</w:t>
      </w:r>
      <w:r>
        <w:rPr>
          <w:rFonts w:hint="eastAsia"/>
          <w:rtl/>
        </w:rPr>
        <w:t>ام</w:t>
      </w:r>
      <w:r>
        <w:rPr>
          <w:rtl/>
        </w:rPr>
        <w:t xml:space="preserve"> قصه بالا را نقل کرد در حال</w:t>
      </w:r>
      <w:r>
        <w:rPr>
          <w:rFonts w:hint="cs"/>
          <w:rtl/>
        </w:rPr>
        <w:t>ی</w:t>
      </w:r>
      <w:r>
        <w:rPr>
          <w:rtl/>
        </w:rPr>
        <w:t xml:space="preserve"> که ارتباط</w:t>
      </w:r>
      <w:r>
        <w:rPr>
          <w:rFonts w:hint="cs"/>
          <w:rtl/>
        </w:rPr>
        <w:t>ی</w:t>
      </w:r>
      <w:r>
        <w:rPr>
          <w:rtl/>
        </w:rPr>
        <w:t xml:space="preserve"> به مجلس عزا نداشت. مجلس به حد</w:t>
      </w:r>
      <w:r>
        <w:rPr>
          <w:rFonts w:hint="cs"/>
          <w:rtl/>
        </w:rPr>
        <w:t>ی</w:t>
      </w:r>
      <w:r>
        <w:rPr>
          <w:rtl/>
        </w:rPr>
        <w:t xml:space="preserve"> سنگ</w:t>
      </w:r>
      <w:r>
        <w:rPr>
          <w:rFonts w:hint="cs"/>
          <w:rtl/>
        </w:rPr>
        <w:t>ی</w:t>
      </w:r>
      <w:r>
        <w:rPr>
          <w:rFonts w:hint="eastAsia"/>
          <w:rtl/>
        </w:rPr>
        <w:t>ن</w:t>
      </w:r>
      <w:r>
        <w:rPr>
          <w:rtl/>
        </w:rPr>
        <w:t xml:space="preserve"> بود که دهان همه باز مانده بود. کس</w:t>
      </w:r>
      <w:r>
        <w:rPr>
          <w:rFonts w:hint="cs"/>
          <w:rtl/>
        </w:rPr>
        <w:t>ی</w:t>
      </w:r>
      <w:r>
        <w:rPr>
          <w:rtl/>
        </w:rPr>
        <w:t xml:space="preserve"> نم</w:t>
      </w:r>
      <w:r>
        <w:rPr>
          <w:rFonts w:hint="cs"/>
          <w:rtl/>
        </w:rPr>
        <w:t>ی</w:t>
      </w:r>
      <w:r>
        <w:rPr>
          <w:rtl/>
        </w:rPr>
        <w:t xml:space="preserve"> توانست بخندد چون قض</w:t>
      </w:r>
      <w:r>
        <w:rPr>
          <w:rFonts w:hint="cs"/>
          <w:rtl/>
        </w:rPr>
        <w:t>ی</w:t>
      </w:r>
      <w:r>
        <w:rPr>
          <w:rFonts w:hint="eastAsia"/>
          <w:rtl/>
        </w:rPr>
        <w:t>ه</w:t>
      </w:r>
      <w:r>
        <w:rPr>
          <w:rtl/>
        </w:rPr>
        <w:t xml:space="preserve"> مرگ جوان بود. </w:t>
      </w:r>
      <w:r w:rsidR="007C148A">
        <w:rPr>
          <w:rFonts w:hint="cs"/>
          <w:rtl/>
        </w:rPr>
        <w:t xml:space="preserve">خدا رحمت کند </w:t>
      </w:r>
      <w:r>
        <w:rPr>
          <w:rtl/>
        </w:rPr>
        <w:t>خود منبر</w:t>
      </w:r>
      <w:r>
        <w:rPr>
          <w:rFonts w:hint="cs"/>
          <w:rtl/>
        </w:rPr>
        <w:t>ی</w:t>
      </w:r>
      <w:r>
        <w:rPr>
          <w:rtl/>
        </w:rPr>
        <w:t xml:space="preserve"> </w:t>
      </w:r>
      <w:r w:rsidR="007C148A">
        <w:rPr>
          <w:rFonts w:hint="cs"/>
          <w:rtl/>
        </w:rPr>
        <w:t>هم</w:t>
      </w:r>
      <w:r>
        <w:rPr>
          <w:rtl/>
        </w:rPr>
        <w:t xml:space="preserve"> </w:t>
      </w:r>
      <w:r>
        <w:rPr>
          <w:rFonts w:hint="cs"/>
          <w:rtl/>
        </w:rPr>
        <w:t>ی</w:t>
      </w:r>
      <w:r>
        <w:rPr>
          <w:rFonts w:hint="eastAsia"/>
          <w:rtl/>
        </w:rPr>
        <w:t>ک</w:t>
      </w:r>
      <w:r>
        <w:rPr>
          <w:rFonts w:hint="cs"/>
          <w:rtl/>
        </w:rPr>
        <w:t>ی</w:t>
      </w:r>
      <w:r>
        <w:rPr>
          <w:rtl/>
        </w:rPr>
        <w:t xml:space="preserve"> دو ماه بعد مرحوم شد.</w:t>
      </w:r>
    </w:p>
  </w:footnote>
  <w:footnote w:id="3">
    <w:p w:rsidR="0024328E" w:rsidRPr="0024328E" w:rsidRDefault="0024328E" w:rsidP="0024328E">
      <w:pPr>
        <w:pStyle w:val="FootnoteText"/>
      </w:pPr>
      <w:r w:rsidRPr="0024328E">
        <w:footnoteRef/>
      </w:r>
      <w:r w:rsidRPr="0024328E">
        <w:rPr>
          <w:rtl/>
        </w:rPr>
        <w:t xml:space="preserve"> </w:t>
      </w:r>
      <w:hyperlink r:id="rId2" w:history="1">
        <w:r w:rsidRPr="0024328E">
          <w:rPr>
            <w:rStyle w:val="Hyperlink"/>
            <w:rtl/>
          </w:rPr>
          <w:t>تفس</w:t>
        </w:r>
        <w:r w:rsidRPr="0024328E">
          <w:rPr>
            <w:rStyle w:val="Hyperlink"/>
            <w:rFonts w:hint="cs"/>
            <w:rtl/>
          </w:rPr>
          <w:t>ی</w:t>
        </w:r>
        <w:r w:rsidRPr="0024328E">
          <w:rPr>
            <w:rStyle w:val="Hyperlink"/>
            <w:rFonts w:hint="eastAsia"/>
            <w:rtl/>
          </w:rPr>
          <w:t>ر</w:t>
        </w:r>
        <w:r w:rsidRPr="0024328E">
          <w:rPr>
            <w:rStyle w:val="Hyperlink"/>
            <w:rtl/>
          </w:rPr>
          <w:t xml:space="preserve"> القم</w:t>
        </w:r>
        <w:r w:rsidRPr="0024328E">
          <w:rPr>
            <w:rStyle w:val="Hyperlink"/>
            <w:rFonts w:hint="cs"/>
            <w:rtl/>
          </w:rPr>
          <w:t>ی</w:t>
        </w:r>
        <w:r w:rsidRPr="0024328E">
          <w:rPr>
            <w:rStyle w:val="Hyperlink"/>
            <w:rFonts w:hint="eastAsia"/>
            <w:rtl/>
          </w:rPr>
          <w:t>،</w:t>
        </w:r>
        <w:r w:rsidRPr="0024328E">
          <w:rPr>
            <w:rStyle w:val="Hyperlink"/>
            <w:rtl/>
          </w:rPr>
          <w:t xml:space="preserve"> عل</w:t>
        </w:r>
        <w:r w:rsidRPr="0024328E">
          <w:rPr>
            <w:rStyle w:val="Hyperlink"/>
            <w:rFonts w:hint="cs"/>
            <w:rtl/>
          </w:rPr>
          <w:t>ی</w:t>
        </w:r>
        <w:r w:rsidRPr="0024328E">
          <w:rPr>
            <w:rStyle w:val="Hyperlink"/>
            <w:rtl/>
          </w:rPr>
          <w:t xml:space="preserve"> بن ابراه</w:t>
        </w:r>
        <w:r w:rsidRPr="0024328E">
          <w:rPr>
            <w:rStyle w:val="Hyperlink"/>
            <w:rFonts w:hint="cs"/>
            <w:rtl/>
          </w:rPr>
          <w:t>ی</w:t>
        </w:r>
        <w:r w:rsidRPr="0024328E">
          <w:rPr>
            <w:rStyle w:val="Hyperlink"/>
            <w:rFonts w:hint="eastAsia"/>
            <w:rtl/>
          </w:rPr>
          <w:t>م</w:t>
        </w:r>
        <w:r w:rsidRPr="0024328E">
          <w:rPr>
            <w:rStyle w:val="Hyperlink"/>
            <w:rtl/>
          </w:rPr>
          <w:t xml:space="preserve"> قم</w:t>
        </w:r>
        <w:r w:rsidRPr="0024328E">
          <w:rPr>
            <w:rStyle w:val="Hyperlink"/>
            <w:rFonts w:hint="cs"/>
            <w:rtl/>
          </w:rPr>
          <w:t>ی</w:t>
        </w:r>
        <w:r w:rsidRPr="0024328E">
          <w:rPr>
            <w:rStyle w:val="Hyperlink"/>
            <w:rFonts w:hint="eastAsia"/>
            <w:rtl/>
          </w:rPr>
          <w:t>،</w:t>
        </w:r>
        <w:r w:rsidRPr="0024328E">
          <w:rPr>
            <w:rStyle w:val="Hyperlink"/>
            <w:rtl/>
          </w:rPr>
          <w:t xml:space="preserve"> ج1، ص218.</w:t>
        </w:r>
      </w:hyperlink>
    </w:p>
  </w:footnote>
  <w:footnote w:id="4">
    <w:p w:rsidR="00FF37C2" w:rsidRPr="00FF37C2" w:rsidRDefault="00FF37C2" w:rsidP="00FF37C2">
      <w:pPr>
        <w:pStyle w:val="FootnoteText"/>
      </w:pPr>
      <w:r w:rsidRPr="00FF37C2">
        <w:footnoteRef/>
      </w:r>
      <w:r w:rsidRPr="00FF37C2">
        <w:rPr>
          <w:rtl/>
        </w:rPr>
        <w:t xml:space="preserve"> </w:t>
      </w:r>
      <w:hyperlink r:id="rId3" w:history="1">
        <w:r w:rsidRPr="00FF37C2">
          <w:rPr>
            <w:rStyle w:val="Hyperlink"/>
            <w:rtl/>
          </w:rPr>
          <w:t>تفس</w:t>
        </w:r>
        <w:r w:rsidRPr="00FF37C2">
          <w:rPr>
            <w:rStyle w:val="Hyperlink"/>
            <w:rFonts w:hint="cs"/>
            <w:rtl/>
          </w:rPr>
          <w:t>ی</w:t>
        </w:r>
        <w:r w:rsidRPr="00FF37C2">
          <w:rPr>
            <w:rStyle w:val="Hyperlink"/>
            <w:rFonts w:hint="eastAsia"/>
            <w:rtl/>
          </w:rPr>
          <w:t>ر</w:t>
        </w:r>
        <w:r w:rsidRPr="00FF37C2">
          <w:rPr>
            <w:rStyle w:val="Hyperlink"/>
            <w:rtl/>
          </w:rPr>
          <w:t xml:space="preserve"> القم</w:t>
        </w:r>
        <w:r w:rsidRPr="00FF37C2">
          <w:rPr>
            <w:rStyle w:val="Hyperlink"/>
            <w:rFonts w:hint="cs"/>
            <w:rtl/>
          </w:rPr>
          <w:t>ی</w:t>
        </w:r>
        <w:r w:rsidRPr="00FF37C2">
          <w:rPr>
            <w:rStyle w:val="Hyperlink"/>
            <w:rFonts w:hint="eastAsia"/>
            <w:rtl/>
          </w:rPr>
          <w:t>،</w:t>
        </w:r>
        <w:r w:rsidRPr="00FF37C2">
          <w:rPr>
            <w:rStyle w:val="Hyperlink"/>
            <w:rtl/>
          </w:rPr>
          <w:t xml:space="preserve"> عل</w:t>
        </w:r>
        <w:r w:rsidRPr="00FF37C2">
          <w:rPr>
            <w:rStyle w:val="Hyperlink"/>
            <w:rFonts w:hint="cs"/>
            <w:rtl/>
          </w:rPr>
          <w:t>ی</w:t>
        </w:r>
        <w:r w:rsidRPr="00FF37C2">
          <w:rPr>
            <w:rStyle w:val="Hyperlink"/>
            <w:rtl/>
          </w:rPr>
          <w:t xml:space="preserve"> بن ابراه</w:t>
        </w:r>
        <w:r w:rsidRPr="00FF37C2">
          <w:rPr>
            <w:rStyle w:val="Hyperlink"/>
            <w:rFonts w:hint="cs"/>
            <w:rtl/>
          </w:rPr>
          <w:t>ی</w:t>
        </w:r>
        <w:r w:rsidRPr="00FF37C2">
          <w:rPr>
            <w:rStyle w:val="Hyperlink"/>
            <w:rFonts w:hint="eastAsia"/>
            <w:rtl/>
          </w:rPr>
          <w:t>م</w:t>
        </w:r>
        <w:r w:rsidRPr="00FF37C2">
          <w:rPr>
            <w:rStyle w:val="Hyperlink"/>
            <w:rtl/>
          </w:rPr>
          <w:t xml:space="preserve"> قم</w:t>
        </w:r>
        <w:r w:rsidRPr="00FF37C2">
          <w:rPr>
            <w:rStyle w:val="Hyperlink"/>
            <w:rFonts w:hint="cs"/>
            <w:rtl/>
          </w:rPr>
          <w:t>ی</w:t>
        </w:r>
        <w:r w:rsidRPr="00FF37C2">
          <w:rPr>
            <w:rStyle w:val="Hyperlink"/>
            <w:rFonts w:hint="eastAsia"/>
            <w:rtl/>
          </w:rPr>
          <w:t>،</w:t>
        </w:r>
        <w:r w:rsidRPr="00FF37C2">
          <w:rPr>
            <w:rStyle w:val="Hyperlink"/>
            <w:rtl/>
          </w:rPr>
          <w:t xml:space="preserve"> ج1، ص218</w:t>
        </w:r>
        <w:r w:rsidRPr="00FF37C2">
          <w:rPr>
            <w:rStyle w:val="Hyperlink"/>
          </w:rPr>
          <w:t>.</w:t>
        </w:r>
      </w:hyperlink>
    </w:p>
  </w:footnote>
  <w:footnote w:id="5">
    <w:p w:rsidR="00A359BD" w:rsidRPr="00A359BD" w:rsidRDefault="00A359BD" w:rsidP="00A359BD">
      <w:pPr>
        <w:pStyle w:val="FootnoteText"/>
      </w:pPr>
      <w:r w:rsidRPr="00A359BD">
        <w:footnoteRef/>
      </w:r>
      <w:r w:rsidRPr="00A359BD">
        <w:rPr>
          <w:rtl/>
        </w:rPr>
        <w:t xml:space="preserve"> </w:t>
      </w:r>
      <w:hyperlink r:id="rId4" w:history="1">
        <w:r w:rsidRPr="00A359BD">
          <w:rPr>
            <w:rStyle w:val="Hyperlink"/>
            <w:rtl/>
          </w:rPr>
          <w:t>الکاف</w:t>
        </w:r>
        <w:r w:rsidRPr="00A359BD">
          <w:rPr>
            <w:rStyle w:val="Hyperlink"/>
            <w:rFonts w:hint="cs"/>
            <w:rtl/>
          </w:rPr>
          <w:t>ی</w:t>
        </w:r>
        <w:r w:rsidRPr="00A359BD">
          <w:rPr>
            <w:rStyle w:val="Hyperlink"/>
            <w:rFonts w:hint="eastAsia"/>
            <w:rtl/>
          </w:rPr>
          <w:t>،</w:t>
        </w:r>
        <w:r w:rsidRPr="00A359BD">
          <w:rPr>
            <w:rStyle w:val="Hyperlink"/>
            <w:rtl/>
          </w:rPr>
          <w:t xml:space="preserve"> محمد بن </w:t>
        </w:r>
        <w:r w:rsidRPr="00A359BD">
          <w:rPr>
            <w:rStyle w:val="Hyperlink"/>
            <w:rFonts w:hint="cs"/>
            <w:rtl/>
          </w:rPr>
          <w:t>ی</w:t>
        </w:r>
        <w:r w:rsidRPr="00A359BD">
          <w:rPr>
            <w:rStyle w:val="Hyperlink"/>
            <w:rFonts w:hint="eastAsia"/>
            <w:rtl/>
          </w:rPr>
          <w:t>عقوب</w:t>
        </w:r>
        <w:r w:rsidRPr="00A359BD">
          <w:rPr>
            <w:rStyle w:val="Hyperlink"/>
            <w:rtl/>
          </w:rPr>
          <w:t xml:space="preserve"> کل</w:t>
        </w:r>
        <w:r w:rsidRPr="00A359BD">
          <w:rPr>
            <w:rStyle w:val="Hyperlink"/>
            <w:rFonts w:hint="cs"/>
            <w:rtl/>
          </w:rPr>
          <w:t>ی</w:t>
        </w:r>
        <w:r w:rsidRPr="00A359BD">
          <w:rPr>
            <w:rStyle w:val="Hyperlink"/>
            <w:rFonts w:hint="eastAsia"/>
            <w:rtl/>
          </w:rPr>
          <w:t>ن</w:t>
        </w:r>
        <w:r w:rsidRPr="00A359BD">
          <w:rPr>
            <w:rStyle w:val="Hyperlink"/>
            <w:rFonts w:hint="cs"/>
            <w:rtl/>
          </w:rPr>
          <w:t>ی</w:t>
        </w:r>
        <w:r w:rsidRPr="00A359BD">
          <w:rPr>
            <w:rStyle w:val="Hyperlink"/>
            <w:rFonts w:hint="eastAsia"/>
            <w:rtl/>
          </w:rPr>
          <w:t>،</w:t>
        </w:r>
        <w:r w:rsidRPr="00A359BD">
          <w:rPr>
            <w:rStyle w:val="Hyperlink"/>
            <w:rtl/>
          </w:rPr>
          <w:t xml:space="preserve"> ج4، ص55</w:t>
        </w:r>
        <w:r w:rsidRPr="00A359BD">
          <w:rPr>
            <w:rStyle w:val="Hyperlink"/>
          </w:rPr>
          <w:t>.</w:t>
        </w:r>
      </w:hyperlink>
    </w:p>
  </w:footnote>
  <w:footnote w:id="6">
    <w:p w:rsidR="004861FB" w:rsidRPr="004861FB" w:rsidRDefault="004861FB" w:rsidP="004861FB">
      <w:pPr>
        <w:pStyle w:val="FootnoteText"/>
      </w:pPr>
      <w:r w:rsidRPr="004861FB">
        <w:footnoteRef/>
      </w:r>
      <w:r w:rsidRPr="004861FB">
        <w:rPr>
          <w:rtl/>
        </w:rPr>
        <w:t xml:space="preserve"> </w:t>
      </w:r>
      <w:hyperlink r:id="rId5" w:history="1">
        <w:r w:rsidRPr="004861FB">
          <w:rPr>
            <w:rStyle w:val="Hyperlink"/>
            <w:rtl/>
          </w:rPr>
          <w:t>الکاف</w:t>
        </w:r>
        <w:r w:rsidRPr="004861FB">
          <w:rPr>
            <w:rStyle w:val="Hyperlink"/>
            <w:rFonts w:hint="cs"/>
            <w:rtl/>
          </w:rPr>
          <w:t>ی</w:t>
        </w:r>
        <w:r w:rsidRPr="004861FB">
          <w:rPr>
            <w:rStyle w:val="Hyperlink"/>
            <w:rFonts w:hint="eastAsia"/>
            <w:rtl/>
          </w:rPr>
          <w:t>،</w:t>
        </w:r>
        <w:r w:rsidRPr="004861FB">
          <w:rPr>
            <w:rStyle w:val="Hyperlink"/>
            <w:rtl/>
          </w:rPr>
          <w:t xml:space="preserve"> محمد بن </w:t>
        </w:r>
        <w:r w:rsidRPr="004861FB">
          <w:rPr>
            <w:rStyle w:val="Hyperlink"/>
            <w:rFonts w:hint="cs"/>
            <w:rtl/>
          </w:rPr>
          <w:t>ی</w:t>
        </w:r>
        <w:r w:rsidRPr="004861FB">
          <w:rPr>
            <w:rStyle w:val="Hyperlink"/>
            <w:rFonts w:hint="eastAsia"/>
            <w:rtl/>
          </w:rPr>
          <w:t>عقوب</w:t>
        </w:r>
        <w:r w:rsidRPr="004861FB">
          <w:rPr>
            <w:rStyle w:val="Hyperlink"/>
            <w:rtl/>
          </w:rPr>
          <w:t xml:space="preserve"> کل</w:t>
        </w:r>
        <w:r w:rsidRPr="004861FB">
          <w:rPr>
            <w:rStyle w:val="Hyperlink"/>
            <w:rFonts w:hint="cs"/>
            <w:rtl/>
          </w:rPr>
          <w:t>ی</w:t>
        </w:r>
        <w:r w:rsidRPr="004861FB">
          <w:rPr>
            <w:rStyle w:val="Hyperlink"/>
            <w:rFonts w:hint="eastAsia"/>
            <w:rtl/>
          </w:rPr>
          <w:t>ن</w:t>
        </w:r>
        <w:r w:rsidRPr="004861FB">
          <w:rPr>
            <w:rStyle w:val="Hyperlink"/>
            <w:rFonts w:hint="cs"/>
            <w:rtl/>
          </w:rPr>
          <w:t>ی</w:t>
        </w:r>
        <w:r w:rsidRPr="004861FB">
          <w:rPr>
            <w:rStyle w:val="Hyperlink"/>
            <w:rFonts w:hint="eastAsia"/>
            <w:rtl/>
          </w:rPr>
          <w:t>،</w:t>
        </w:r>
        <w:r w:rsidRPr="004861FB">
          <w:rPr>
            <w:rStyle w:val="Hyperlink"/>
            <w:rtl/>
          </w:rPr>
          <w:t xml:space="preserve"> ج3، ص565</w:t>
        </w:r>
        <w:r w:rsidRPr="004861FB">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537F21">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537F21">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537F21">
      <w:rPr>
        <w:b/>
        <w:bCs/>
        <w:color w:val="632423" w:themeColor="accent2" w:themeShade="80"/>
        <w:sz w:val="20"/>
        <w:szCs w:val="24"/>
        <w:rtl/>
      </w:rPr>
      <w:t>س</w:t>
    </w:r>
    <w:r w:rsidR="00537F21">
      <w:rPr>
        <w:rFonts w:hint="cs"/>
        <w:b/>
        <w:bCs/>
        <w:color w:val="632423" w:themeColor="accent2" w:themeShade="80"/>
        <w:sz w:val="20"/>
        <w:szCs w:val="24"/>
        <w:rtl/>
      </w:rPr>
      <w:t>ی</w:t>
    </w:r>
    <w:r w:rsidR="00537F21">
      <w:rPr>
        <w:rFonts w:hint="eastAsia"/>
        <w:b/>
        <w:bCs/>
        <w:color w:val="632423" w:themeColor="accent2" w:themeShade="80"/>
        <w:sz w:val="20"/>
        <w:szCs w:val="24"/>
        <w:rtl/>
      </w:rPr>
      <w:t>د</w:t>
    </w:r>
    <w:r w:rsidR="00537F21">
      <w:rPr>
        <w:b/>
        <w:bCs/>
        <w:color w:val="632423" w:themeColor="accent2" w:themeShade="80"/>
        <w:sz w:val="20"/>
        <w:szCs w:val="24"/>
        <w:rtl/>
      </w:rPr>
      <w:t xml:space="preserve"> محمد جواد شب</w:t>
    </w:r>
    <w:r w:rsidR="00537F21">
      <w:rPr>
        <w:rFonts w:hint="cs"/>
        <w:b/>
        <w:bCs/>
        <w:color w:val="632423" w:themeColor="accent2" w:themeShade="80"/>
        <w:sz w:val="20"/>
        <w:szCs w:val="24"/>
        <w:rtl/>
      </w:rPr>
      <w:t>ی</w:t>
    </w:r>
    <w:r w:rsidR="00537F21">
      <w:rPr>
        <w:rFonts w:hint="eastAsia"/>
        <w:b/>
        <w:bCs/>
        <w:color w:val="632423" w:themeColor="accent2" w:themeShade="80"/>
        <w:sz w:val="20"/>
        <w:szCs w:val="24"/>
        <w:rtl/>
      </w:rPr>
      <w:t>ر</w:t>
    </w:r>
    <w:r w:rsidR="00537F2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537F21">
      <w:rPr>
        <w:sz w:val="24"/>
        <w:szCs w:val="24"/>
        <w:rtl/>
      </w:rPr>
      <w:t>26 /7 /1400</w:t>
    </w:r>
  </w:p>
  <w:p w:rsidR="00FA3B17" w:rsidRPr="00F16B53" w:rsidRDefault="00935A55" w:rsidP="007E70E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537F21">
      <w:rPr>
        <w:color w:val="000000" w:themeColor="text1"/>
        <w:sz w:val="24"/>
        <w:szCs w:val="24"/>
        <w:rtl/>
      </w:rPr>
      <w:t>وجود حق مال</w:t>
    </w:r>
    <w:r w:rsidR="00537F21">
      <w:rPr>
        <w:rFonts w:hint="cs"/>
        <w:color w:val="000000" w:themeColor="text1"/>
        <w:sz w:val="24"/>
        <w:szCs w:val="24"/>
        <w:rtl/>
      </w:rPr>
      <w:t>ی</w:t>
    </w:r>
    <w:r w:rsidR="00537F21">
      <w:rPr>
        <w:color w:val="000000" w:themeColor="text1"/>
        <w:sz w:val="24"/>
        <w:szCs w:val="24"/>
        <w:rtl/>
      </w:rPr>
      <w:t xml:space="preserve"> د</w:t>
    </w:r>
    <w:r w:rsidR="00537F21">
      <w:rPr>
        <w:rFonts w:hint="cs"/>
        <w:color w:val="000000" w:themeColor="text1"/>
        <w:sz w:val="24"/>
        <w:szCs w:val="24"/>
        <w:rtl/>
      </w:rPr>
      <w:t>ی</w:t>
    </w:r>
    <w:r w:rsidR="00537F21">
      <w:rPr>
        <w:rFonts w:hint="eastAsia"/>
        <w:color w:val="000000" w:themeColor="text1"/>
        <w:sz w:val="24"/>
        <w:szCs w:val="24"/>
        <w:rtl/>
      </w:rPr>
      <w:t>گر</w:t>
    </w:r>
    <w:r w:rsidR="00537F21">
      <w:rPr>
        <w:rFonts w:hint="cs"/>
        <w:color w:val="000000" w:themeColor="text1"/>
        <w:sz w:val="24"/>
        <w:szCs w:val="24"/>
        <w:rtl/>
      </w:rPr>
      <w:t>ی</w:t>
    </w:r>
    <w:r w:rsidR="00537F21">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7E70ED">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537F21">
      <w:rPr>
        <w:sz w:val="24"/>
        <w:szCs w:val="24"/>
        <w:rtl/>
      </w:rPr>
      <w:t xml:space="preserve">حق </w:t>
    </w:r>
    <w:r w:rsidR="00537F21">
      <w:rPr>
        <w:rFonts w:hint="cs"/>
        <w:sz w:val="24"/>
        <w:szCs w:val="24"/>
        <w:rtl/>
      </w:rPr>
      <w:t>ی</w:t>
    </w:r>
    <w:r w:rsidR="00537F21">
      <w:rPr>
        <w:rFonts w:hint="eastAsia"/>
        <w:sz w:val="24"/>
        <w:szCs w:val="24"/>
        <w:rtl/>
      </w:rPr>
      <w:t>وم</w:t>
    </w:r>
    <w:r w:rsidR="00537F21">
      <w:rPr>
        <w:sz w:val="24"/>
        <w:szCs w:val="24"/>
        <w:rtl/>
      </w:rPr>
      <w:t xml:space="preserve"> الحصاد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A3BD6"/>
    <w:multiLevelType w:val="hybridMultilevel"/>
    <w:tmpl w:val="6860B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4734C"/>
    <w:multiLevelType w:val="hybridMultilevel"/>
    <w:tmpl w:val="94945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146"/>
    <w:rsid w:val="000E335E"/>
    <w:rsid w:val="000F04FC"/>
    <w:rsid w:val="000F16CF"/>
    <w:rsid w:val="000F5BAC"/>
    <w:rsid w:val="00101C97"/>
    <w:rsid w:val="00102585"/>
    <w:rsid w:val="00114AB7"/>
    <w:rsid w:val="00116B2B"/>
    <w:rsid w:val="00124E3D"/>
    <w:rsid w:val="00127E95"/>
    <w:rsid w:val="00130659"/>
    <w:rsid w:val="001347C7"/>
    <w:rsid w:val="001356B0"/>
    <w:rsid w:val="00151937"/>
    <w:rsid w:val="00181844"/>
    <w:rsid w:val="001837E9"/>
    <w:rsid w:val="00187DFA"/>
    <w:rsid w:val="00190E17"/>
    <w:rsid w:val="00194304"/>
    <w:rsid w:val="001A1BC1"/>
    <w:rsid w:val="001A1EA5"/>
    <w:rsid w:val="001A2574"/>
    <w:rsid w:val="001A27D7"/>
    <w:rsid w:val="001A294E"/>
    <w:rsid w:val="001A4ED8"/>
    <w:rsid w:val="001B2488"/>
    <w:rsid w:val="001B6799"/>
    <w:rsid w:val="001C1362"/>
    <w:rsid w:val="001D2E9A"/>
    <w:rsid w:val="001D597F"/>
    <w:rsid w:val="001E3FD4"/>
    <w:rsid w:val="001F6CCE"/>
    <w:rsid w:val="0020241A"/>
    <w:rsid w:val="00203821"/>
    <w:rsid w:val="00211632"/>
    <w:rsid w:val="0021630D"/>
    <w:rsid w:val="0024121B"/>
    <w:rsid w:val="0024328E"/>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66B77"/>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4E7D"/>
    <w:rsid w:val="00441B6D"/>
    <w:rsid w:val="004556EF"/>
    <w:rsid w:val="00462B07"/>
    <w:rsid w:val="00465BD2"/>
    <w:rsid w:val="004715C8"/>
    <w:rsid w:val="00481C31"/>
    <w:rsid w:val="00482FC1"/>
    <w:rsid w:val="00483027"/>
    <w:rsid w:val="004861FB"/>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F21"/>
    <w:rsid w:val="0054023D"/>
    <w:rsid w:val="005426BF"/>
    <w:rsid w:val="00552A67"/>
    <w:rsid w:val="0056213C"/>
    <w:rsid w:val="00576FDD"/>
    <w:rsid w:val="00580C24"/>
    <w:rsid w:val="00591FCD"/>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7F0"/>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451F"/>
    <w:rsid w:val="00795E02"/>
    <w:rsid w:val="007979D0"/>
    <w:rsid w:val="007A4E18"/>
    <w:rsid w:val="007A7B8C"/>
    <w:rsid w:val="007C148A"/>
    <w:rsid w:val="007C6D9E"/>
    <w:rsid w:val="007D1C43"/>
    <w:rsid w:val="007D6C53"/>
    <w:rsid w:val="007E1564"/>
    <w:rsid w:val="007E1E87"/>
    <w:rsid w:val="007E5B3F"/>
    <w:rsid w:val="007E70ED"/>
    <w:rsid w:val="007F2257"/>
    <w:rsid w:val="007F25EC"/>
    <w:rsid w:val="0080091D"/>
    <w:rsid w:val="00804108"/>
    <w:rsid w:val="00804FC4"/>
    <w:rsid w:val="00816367"/>
    <w:rsid w:val="00816A0B"/>
    <w:rsid w:val="0082456A"/>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28E6"/>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5804"/>
    <w:rsid w:val="0098794D"/>
    <w:rsid w:val="0099497B"/>
    <w:rsid w:val="009A43BA"/>
    <w:rsid w:val="009B0D05"/>
    <w:rsid w:val="009B4CA6"/>
    <w:rsid w:val="009B73DE"/>
    <w:rsid w:val="009B79F8"/>
    <w:rsid w:val="009C66D5"/>
    <w:rsid w:val="009D13FD"/>
    <w:rsid w:val="009D266A"/>
    <w:rsid w:val="009E7A95"/>
    <w:rsid w:val="009F7E07"/>
    <w:rsid w:val="00A01522"/>
    <w:rsid w:val="00A10A11"/>
    <w:rsid w:val="00A13C6A"/>
    <w:rsid w:val="00A148EE"/>
    <w:rsid w:val="00A17B09"/>
    <w:rsid w:val="00A359BD"/>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3573"/>
    <w:rsid w:val="00C145B8"/>
    <w:rsid w:val="00C2438F"/>
    <w:rsid w:val="00C31AF0"/>
    <w:rsid w:val="00C32A7E"/>
    <w:rsid w:val="00C34F28"/>
    <w:rsid w:val="00C368DF"/>
    <w:rsid w:val="00C442C5"/>
    <w:rsid w:val="00C52ED5"/>
    <w:rsid w:val="00C5447F"/>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499B"/>
    <w:rsid w:val="00DB0CBB"/>
    <w:rsid w:val="00DB3A7E"/>
    <w:rsid w:val="00DB67CC"/>
    <w:rsid w:val="00DC3783"/>
    <w:rsid w:val="00DE1070"/>
    <w:rsid w:val="00E00219"/>
    <w:rsid w:val="00E0316B"/>
    <w:rsid w:val="00E07302"/>
    <w:rsid w:val="00E25E10"/>
    <w:rsid w:val="00E50B41"/>
    <w:rsid w:val="00E5219B"/>
    <w:rsid w:val="00E52D07"/>
    <w:rsid w:val="00E5518B"/>
    <w:rsid w:val="00E609FE"/>
    <w:rsid w:val="00E61CE0"/>
    <w:rsid w:val="00E630BE"/>
    <w:rsid w:val="00E75920"/>
    <w:rsid w:val="00E80D96"/>
    <w:rsid w:val="00E871FA"/>
    <w:rsid w:val="00E936A4"/>
    <w:rsid w:val="00E954BB"/>
    <w:rsid w:val="00EA45E7"/>
    <w:rsid w:val="00EB78E3"/>
    <w:rsid w:val="00EB7BE3"/>
    <w:rsid w:val="00EC1C4B"/>
    <w:rsid w:val="00EC735A"/>
    <w:rsid w:val="00ED019E"/>
    <w:rsid w:val="00ED5F38"/>
    <w:rsid w:val="00EF27FE"/>
    <w:rsid w:val="00F07FB6"/>
    <w:rsid w:val="00F102E4"/>
    <w:rsid w:val="00F149D0"/>
    <w:rsid w:val="00F15DFC"/>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7C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768581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172113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624489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814776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937451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676734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2015/1/218/" TargetMode="External"/><Relationship Id="rId2" Type="http://schemas.openxmlformats.org/officeDocument/2006/relationships/hyperlink" Target="http://lib.eshia.ir/12015/1/218/&#1575;&#1604;&#1576;&#1584;&#1585;" TargetMode="External"/><Relationship Id="rId1" Type="http://schemas.openxmlformats.org/officeDocument/2006/relationships/hyperlink" Target="http://lib.eshia.ir/11025/9/200/" TargetMode="External"/><Relationship Id="rId5" Type="http://schemas.openxmlformats.org/officeDocument/2006/relationships/hyperlink" Target="http://lib.eshia.ir/11005/3/565/" TargetMode="External"/><Relationship Id="rId4" Type="http://schemas.openxmlformats.org/officeDocument/2006/relationships/hyperlink" Target="http://lib.eshia.ir/11005/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6C35-850B-421E-B41A-784E93A1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139</TotalTime>
  <Pages>7</Pages>
  <Words>1813</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29</cp:revision>
  <dcterms:created xsi:type="dcterms:W3CDTF">2021-10-18T23:41:00Z</dcterms:created>
  <dcterms:modified xsi:type="dcterms:W3CDTF">2021-10-30T03:24:00Z</dcterms:modified>
  <cp:contentStatus>ویرایش 2.5</cp:contentStatus>
  <cp:version>2.7</cp:version>
</cp:coreProperties>
</file>