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CBC" w:rsidRDefault="00CC5CBC" w:rsidP="00CC5CBC">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CC5CBC" w:rsidRDefault="00CC5CBC" w:rsidP="00CC5CBC">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 xml:space="preserve">جلسه </w:t>
      </w:r>
      <w:r>
        <w:rPr>
          <w:rFonts w:ascii="IRANSans" w:hAnsi="IRANSans" w:cs="IRANSans" w:hint="cs"/>
          <w:b/>
          <w:bCs/>
          <w:color w:val="0101FF"/>
          <w:sz w:val="24"/>
          <w:szCs w:val="24"/>
          <w:shd w:val="clear" w:color="auto" w:fill="FFFFFF"/>
          <w:rtl/>
        </w:rPr>
        <w:t>0</w:t>
      </w:r>
      <w:r>
        <w:rPr>
          <w:rFonts w:ascii="IRANSans" w:hAnsi="IRANSans" w:cs="IRANSans"/>
          <w:b/>
          <w:bCs/>
          <w:color w:val="0101FF"/>
          <w:sz w:val="24"/>
          <w:szCs w:val="24"/>
          <w:shd w:val="clear" w:color="auto" w:fill="FFFFFF"/>
          <w:rtl/>
        </w:rPr>
        <w:t>0</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1400 </w:t>
      </w:r>
      <w:r w:rsidRPr="00CC5CBC">
        <w:rPr>
          <w:rFonts w:ascii="IRANSans" w:hAnsi="IRANSans" w:cs="IRANSans"/>
          <w:b/>
          <w:bCs/>
          <w:color w:val="0101FF"/>
          <w:sz w:val="24"/>
          <w:szCs w:val="24"/>
          <w:shd w:val="clear" w:color="auto" w:fill="FFFFFF"/>
          <w:rtl/>
        </w:rPr>
        <w:t xml:space="preserve">حق </w:t>
      </w:r>
      <w:r w:rsidRPr="00CC5CBC">
        <w:rPr>
          <w:rFonts w:ascii="IRANSans" w:hAnsi="IRANSans" w:cs="IRANSans" w:hint="cs"/>
          <w:b/>
          <w:bCs/>
          <w:color w:val="0101FF"/>
          <w:sz w:val="24"/>
          <w:szCs w:val="24"/>
          <w:shd w:val="clear" w:color="auto" w:fill="FFFFFF"/>
          <w:rtl/>
        </w:rPr>
        <w:t>ی</w:t>
      </w:r>
      <w:r w:rsidRPr="00CC5CBC">
        <w:rPr>
          <w:rFonts w:ascii="IRANSans" w:hAnsi="IRANSans" w:cs="IRANSans" w:hint="eastAsia"/>
          <w:b/>
          <w:bCs/>
          <w:color w:val="0101FF"/>
          <w:sz w:val="24"/>
          <w:szCs w:val="24"/>
          <w:shd w:val="clear" w:color="auto" w:fill="FFFFFF"/>
          <w:rtl/>
        </w:rPr>
        <w:t>وم</w:t>
      </w:r>
      <w:r w:rsidRPr="00CC5CBC">
        <w:rPr>
          <w:rFonts w:ascii="IRANSans" w:hAnsi="IRANSans" w:cs="IRANSans"/>
          <w:b/>
          <w:bCs/>
          <w:color w:val="0101FF"/>
          <w:sz w:val="24"/>
          <w:szCs w:val="24"/>
          <w:shd w:val="clear" w:color="auto" w:fill="FFFFFF"/>
          <w:rtl/>
        </w:rPr>
        <w:t xml:space="preserve"> الحصاد </w:t>
      </w:r>
      <w:r w:rsidRPr="00CC5CBC">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وجود حق مال</w:t>
      </w:r>
      <w:r w:rsidRPr="00D7712B">
        <w:rPr>
          <w:rFonts w:ascii="IRANSans" w:hAnsi="IRANSans" w:cs="IRANSans" w:hint="cs"/>
          <w:b/>
          <w:bCs/>
          <w:color w:val="0101FF"/>
          <w:sz w:val="24"/>
          <w:szCs w:val="24"/>
          <w:shd w:val="clear" w:color="auto" w:fill="FFFFFF"/>
          <w:rtl/>
        </w:rPr>
        <w:t>ی</w:t>
      </w:r>
      <w:r w:rsidRPr="00D7712B">
        <w:rPr>
          <w:rFonts w:ascii="IRANSans" w:hAnsi="IRANSans" w:cs="IRANSans"/>
          <w:b/>
          <w:bCs/>
          <w:color w:val="0101FF"/>
          <w:sz w:val="24"/>
          <w:szCs w:val="24"/>
          <w:shd w:val="clear" w:color="auto" w:fill="FFFFFF"/>
          <w:rtl/>
        </w:rPr>
        <w:t xml:space="preserve"> د</w:t>
      </w:r>
      <w:r w:rsidRPr="00D7712B">
        <w:rPr>
          <w:rFonts w:ascii="IRANSans" w:hAnsi="IRANSans" w:cs="IRANSans" w:hint="cs"/>
          <w:b/>
          <w:bCs/>
          <w:color w:val="0101FF"/>
          <w:sz w:val="24"/>
          <w:szCs w:val="24"/>
          <w:shd w:val="clear" w:color="auto" w:fill="FFFFFF"/>
          <w:rtl/>
        </w:rPr>
        <w:t>ی</w:t>
      </w:r>
      <w:r w:rsidRPr="00D7712B">
        <w:rPr>
          <w:rFonts w:ascii="IRANSans" w:hAnsi="IRANSans" w:cs="IRANSans" w:hint="eastAsia"/>
          <w:b/>
          <w:bCs/>
          <w:color w:val="0101FF"/>
          <w:sz w:val="24"/>
          <w:szCs w:val="24"/>
          <w:shd w:val="clear" w:color="auto" w:fill="FFFFFF"/>
          <w:rtl/>
        </w:rPr>
        <w:t>گر</w:t>
      </w:r>
      <w:r w:rsidRPr="00D7712B">
        <w:rPr>
          <w:rFonts w:ascii="IRANSans" w:hAnsi="IRANSans" w:cs="IRANSans"/>
          <w:b/>
          <w:bCs/>
          <w:color w:val="0101FF"/>
          <w:sz w:val="24"/>
          <w:szCs w:val="24"/>
          <w:shd w:val="clear" w:color="auto" w:fill="FFFFFF"/>
          <w:rtl/>
        </w:rPr>
        <w:t xml:space="preserve"> به جز زکات</w:t>
      </w:r>
      <w:r w:rsidRPr="00D7712B">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زکات</w:t>
      </w:r>
    </w:p>
    <w:p w:rsidR="008F5B4D" w:rsidRPr="009C66D5" w:rsidRDefault="008F5B4D" w:rsidP="00EC4292">
      <w:pPr>
        <w:jc w:val="both"/>
        <w:rPr>
          <w:rStyle w:val="Emphasis"/>
          <w:b/>
          <w:bCs w:val="0"/>
          <w:rtl/>
        </w:rPr>
      </w:pPr>
      <w:bookmarkStart w:id="0" w:name="_GoBack"/>
      <w:bookmarkEnd w:id="0"/>
      <w:r w:rsidRPr="009C66D5">
        <w:rPr>
          <w:rStyle w:val="Emphasis"/>
          <w:rFonts w:hint="cs"/>
          <w:b/>
          <w:bCs w:val="0"/>
          <w:rtl/>
        </w:rPr>
        <w:t>خلاصه مباحث گذشته</w:t>
      </w:r>
      <w:r w:rsidR="002E5B33">
        <w:rPr>
          <w:rStyle w:val="Emphasis"/>
          <w:rFonts w:hint="cs"/>
          <w:b/>
          <w:bCs w:val="0"/>
          <w:rtl/>
        </w:rPr>
        <w:t xml:space="preserve"> و جلسه امروز</w:t>
      </w:r>
      <w:r w:rsidRPr="009C66D5">
        <w:rPr>
          <w:rStyle w:val="Emphasis"/>
          <w:rFonts w:hint="cs"/>
          <w:b/>
          <w:bCs w:val="0"/>
          <w:rtl/>
        </w:rPr>
        <w:t>:</w:t>
      </w:r>
    </w:p>
    <w:p w:rsidR="003A6148" w:rsidRDefault="002E5B33" w:rsidP="00EC4292">
      <w:pPr>
        <w:pBdr>
          <w:bottom w:val="double" w:sz="6" w:space="1" w:color="auto"/>
        </w:pBdr>
        <w:jc w:val="both"/>
        <w:rPr>
          <w:rtl/>
        </w:rPr>
      </w:pPr>
      <w:r>
        <w:rPr>
          <w:rFonts w:hint="cs"/>
          <w:rtl/>
        </w:rPr>
        <w:t xml:space="preserve">بحث درباره وجوب یا استحباب حق یوم الحصاد بود. در جلسه گذشته آیه شریفه و روایات مفسّر آن خوانده شد. در این جلسه پس از نقل عبارات فقها در این زمینه، حکم حق یوم الحصاد مورد بررسی قرار می گیرد. </w:t>
      </w:r>
    </w:p>
    <w:p w:rsidR="00247D2F" w:rsidRPr="003A6148" w:rsidRDefault="00247D2F" w:rsidP="00EC4292">
      <w:pPr>
        <w:pBdr>
          <w:bottom w:val="double" w:sz="6" w:space="1" w:color="auto"/>
        </w:pBdr>
        <w:jc w:val="both"/>
      </w:pPr>
    </w:p>
    <w:p w:rsidR="008F5B4D" w:rsidRDefault="008F5B4D" w:rsidP="00EC4292">
      <w:pPr>
        <w:jc w:val="both"/>
      </w:pPr>
    </w:p>
    <w:p w:rsidR="00856765" w:rsidRDefault="00856765" w:rsidP="00EC4292">
      <w:pPr>
        <w:pStyle w:val="Heading2"/>
        <w:jc w:val="both"/>
        <w:rPr>
          <w:rtl/>
        </w:rPr>
      </w:pPr>
      <w:bookmarkStart w:id="1" w:name="_Toc83180614"/>
      <w:r>
        <w:rPr>
          <w:rFonts w:hint="cs"/>
          <w:rtl/>
        </w:rPr>
        <w:t>اقوال فقها درباره حق یوم الحصاد</w:t>
      </w:r>
      <w:bookmarkEnd w:id="1"/>
    </w:p>
    <w:p w:rsidR="001A1EA5" w:rsidRDefault="00EF3591" w:rsidP="00EC4292">
      <w:pPr>
        <w:jc w:val="both"/>
        <w:rPr>
          <w:rtl/>
        </w:rPr>
      </w:pPr>
      <w:r>
        <w:rPr>
          <w:rFonts w:hint="cs"/>
          <w:rtl/>
        </w:rPr>
        <w:t xml:space="preserve">بحث درباره حق یوم الحصاد بود. علامه حلی در مختلف می نویسد: </w:t>
      </w:r>
    </w:p>
    <w:p w:rsidR="00EF3591" w:rsidRDefault="00EF3591" w:rsidP="00EC4292">
      <w:pPr>
        <w:jc w:val="both"/>
        <w:rPr>
          <w:color w:val="000080"/>
          <w:rtl/>
        </w:rPr>
      </w:pPr>
      <w:r w:rsidRPr="00EF3591">
        <w:rPr>
          <w:color w:val="000080"/>
          <w:rtl/>
        </w:rPr>
        <w:t>قال الشيخ في الخلاف: تجب في المال حق سوى الزكاة المفروضة،</w:t>
      </w:r>
      <w:r w:rsidRPr="00EF3591">
        <w:rPr>
          <w:rFonts w:hint="cs"/>
          <w:color w:val="000080"/>
          <w:rtl/>
        </w:rPr>
        <w:t xml:space="preserve"> </w:t>
      </w:r>
      <w:r w:rsidRPr="00EF3591">
        <w:rPr>
          <w:color w:val="000080"/>
          <w:rtl/>
        </w:rPr>
        <w:t>و هو ما يخرج يوم الحصاد من الضغث بعد الضغث، و الحفنة بعد الحفنة يوم الجذاذ</w:t>
      </w:r>
      <w:r w:rsidRPr="00EF3591">
        <w:rPr>
          <w:rFonts w:hint="cs"/>
          <w:color w:val="000080"/>
          <w:rtl/>
        </w:rPr>
        <w:t xml:space="preserve">، </w:t>
      </w:r>
      <w:r w:rsidRPr="00EF3591">
        <w:rPr>
          <w:color w:val="000080"/>
          <w:rtl/>
        </w:rPr>
        <w:t>و المشهور الاستحباب اختاره ابن أبي عقيل، و أبو الصلاح، و هو الأقرب.</w:t>
      </w:r>
      <w:r>
        <w:rPr>
          <w:rStyle w:val="FootnoteReference"/>
          <w:color w:val="000080"/>
          <w:rtl/>
        </w:rPr>
        <w:footnoteReference w:id="1"/>
      </w:r>
    </w:p>
    <w:p w:rsidR="00EF3591" w:rsidRDefault="00EF3591" w:rsidP="00EC4292">
      <w:pPr>
        <w:jc w:val="both"/>
        <w:rPr>
          <w:rtl/>
        </w:rPr>
      </w:pPr>
      <w:r>
        <w:rPr>
          <w:rFonts w:hint="cs"/>
          <w:rtl/>
        </w:rPr>
        <w:t>در معتبر اینگونه آمده است:</w:t>
      </w:r>
    </w:p>
    <w:p w:rsidR="00EF3591" w:rsidRDefault="00EF3591" w:rsidP="00EC4292">
      <w:pPr>
        <w:jc w:val="both"/>
        <w:rPr>
          <w:color w:val="000080"/>
          <w:rtl/>
        </w:rPr>
      </w:pPr>
      <w:r w:rsidRPr="00EF3591">
        <w:rPr>
          <w:color w:val="000080"/>
          <w:rtl/>
        </w:rPr>
        <w:t>و ما يخرج عند الحصاد و الصرام و هو الضغث و الكف من الطعام، مستحب و ليس من الزكاة و قال في الخلاف يجب و ليس بوجه.</w:t>
      </w:r>
      <w:r>
        <w:rPr>
          <w:rStyle w:val="FootnoteReference"/>
          <w:color w:val="000080"/>
          <w:rtl/>
        </w:rPr>
        <w:footnoteReference w:id="2"/>
      </w:r>
    </w:p>
    <w:p w:rsidR="00EF3591" w:rsidRPr="00EF3591" w:rsidRDefault="00EF3591" w:rsidP="00EC4292">
      <w:pPr>
        <w:jc w:val="both"/>
        <w:rPr>
          <w:rtl/>
        </w:rPr>
      </w:pPr>
      <w:r w:rsidRPr="00EF3591">
        <w:rPr>
          <w:rFonts w:hint="cs"/>
          <w:rtl/>
        </w:rPr>
        <w:t>در جایی دیگر از معتبر می نویسد:</w:t>
      </w:r>
    </w:p>
    <w:p w:rsidR="00EF3591" w:rsidRDefault="00EF3591" w:rsidP="00EC4292">
      <w:pPr>
        <w:jc w:val="both"/>
        <w:rPr>
          <w:color w:val="000080"/>
          <w:rtl/>
        </w:rPr>
      </w:pPr>
      <w:r w:rsidRPr="00EF3591">
        <w:rPr>
          <w:color w:val="000080"/>
          <w:rtl/>
        </w:rPr>
        <w:lastRenderedPageBreak/>
        <w:t>و هل يجب فيها حق سوى الزكاة؟ قال الشيخ (ره) في الخلاف: نعم و هو ما يخرج يوم الحصاد و الجذاذ من الضغث بعد الضغث و الحفنة بعد الحفنة، و به قال الشافعي لقوله تعالى وَ آتُوا حَقَّهُ يَوْمَ حَص</w:t>
      </w:r>
      <w:r w:rsidRPr="00EF3591">
        <w:rPr>
          <w:rFonts w:hint="cs"/>
          <w:color w:val="000080"/>
          <w:rtl/>
        </w:rPr>
        <w:t>ادِهِ،</w:t>
      </w:r>
      <w:r w:rsidRPr="00EF3591">
        <w:rPr>
          <w:color w:val="000080"/>
          <w:rtl/>
        </w:rPr>
        <w:t xml:space="preserve"> </w:t>
      </w:r>
      <w:r w:rsidRPr="00EF3591">
        <w:rPr>
          <w:rFonts w:hint="cs"/>
          <w:color w:val="000080"/>
          <w:rtl/>
        </w:rPr>
        <w:t>و</w:t>
      </w:r>
      <w:r w:rsidRPr="00EF3591">
        <w:rPr>
          <w:color w:val="000080"/>
          <w:rtl/>
        </w:rPr>
        <w:t xml:space="preserve"> </w:t>
      </w:r>
      <w:r w:rsidRPr="00EF3591">
        <w:rPr>
          <w:rFonts w:hint="cs"/>
          <w:color w:val="000080"/>
          <w:rtl/>
        </w:rPr>
        <w:t>ليس</w:t>
      </w:r>
      <w:r w:rsidRPr="00EF3591">
        <w:rPr>
          <w:color w:val="000080"/>
          <w:rtl/>
        </w:rPr>
        <w:t xml:space="preserve"> </w:t>
      </w:r>
      <w:r w:rsidRPr="00EF3591">
        <w:rPr>
          <w:rFonts w:hint="cs"/>
          <w:color w:val="000080"/>
          <w:rtl/>
        </w:rPr>
        <w:t>المراد</w:t>
      </w:r>
      <w:r w:rsidRPr="00EF3591">
        <w:rPr>
          <w:color w:val="000080"/>
          <w:rtl/>
        </w:rPr>
        <w:t xml:space="preserve"> </w:t>
      </w:r>
      <w:r w:rsidRPr="00EF3591">
        <w:rPr>
          <w:rFonts w:hint="cs"/>
          <w:color w:val="000080"/>
          <w:rtl/>
        </w:rPr>
        <w:t>الزكاة</w:t>
      </w:r>
      <w:r w:rsidRPr="00EF3591">
        <w:rPr>
          <w:color w:val="000080"/>
          <w:rtl/>
        </w:rPr>
        <w:t xml:space="preserve"> </w:t>
      </w:r>
      <w:r w:rsidRPr="00EF3591">
        <w:rPr>
          <w:rFonts w:hint="cs"/>
          <w:color w:val="000080"/>
          <w:rtl/>
        </w:rPr>
        <w:t>لأنها</w:t>
      </w:r>
      <w:r w:rsidRPr="00EF3591">
        <w:rPr>
          <w:color w:val="000080"/>
          <w:rtl/>
        </w:rPr>
        <w:t xml:space="preserve"> </w:t>
      </w:r>
      <w:r w:rsidRPr="00EF3591">
        <w:rPr>
          <w:rFonts w:hint="cs"/>
          <w:color w:val="000080"/>
          <w:rtl/>
        </w:rPr>
        <w:t>لا</w:t>
      </w:r>
      <w:r w:rsidRPr="00EF3591">
        <w:rPr>
          <w:color w:val="000080"/>
          <w:rtl/>
        </w:rPr>
        <w:t xml:space="preserve"> </w:t>
      </w:r>
      <w:r w:rsidRPr="00EF3591">
        <w:rPr>
          <w:rFonts w:hint="cs"/>
          <w:color w:val="000080"/>
          <w:rtl/>
        </w:rPr>
        <w:t>تجب</w:t>
      </w:r>
      <w:r w:rsidRPr="00EF3591">
        <w:rPr>
          <w:color w:val="000080"/>
          <w:rtl/>
        </w:rPr>
        <w:t xml:space="preserve"> </w:t>
      </w:r>
      <w:r w:rsidRPr="00EF3591">
        <w:rPr>
          <w:rFonts w:hint="cs"/>
          <w:color w:val="000080"/>
          <w:rtl/>
        </w:rPr>
        <w:t>إتيانها</w:t>
      </w:r>
      <w:r w:rsidRPr="00EF3591">
        <w:rPr>
          <w:color w:val="000080"/>
          <w:rtl/>
        </w:rPr>
        <w:t xml:space="preserve"> </w:t>
      </w:r>
      <w:r w:rsidRPr="00EF3591">
        <w:rPr>
          <w:rFonts w:hint="cs"/>
          <w:color w:val="000080"/>
          <w:rtl/>
        </w:rPr>
        <w:t>إلا</w:t>
      </w:r>
      <w:r w:rsidRPr="00EF3591">
        <w:rPr>
          <w:color w:val="000080"/>
          <w:rtl/>
        </w:rPr>
        <w:t xml:space="preserve"> </w:t>
      </w:r>
      <w:r w:rsidRPr="00EF3591">
        <w:rPr>
          <w:rFonts w:hint="cs"/>
          <w:color w:val="000080"/>
          <w:rtl/>
        </w:rPr>
        <w:t>بعد</w:t>
      </w:r>
      <w:r w:rsidRPr="00EF3591">
        <w:rPr>
          <w:color w:val="000080"/>
          <w:rtl/>
        </w:rPr>
        <w:t xml:space="preserve"> </w:t>
      </w:r>
      <w:r w:rsidRPr="00EF3591">
        <w:rPr>
          <w:rFonts w:hint="cs"/>
          <w:color w:val="000080"/>
          <w:rtl/>
        </w:rPr>
        <w:t>التصفية</w:t>
      </w:r>
      <w:r w:rsidRPr="00EF3591">
        <w:rPr>
          <w:color w:val="000080"/>
          <w:rtl/>
        </w:rPr>
        <w:t xml:space="preserve"> </w:t>
      </w:r>
      <w:r w:rsidRPr="00EF3591">
        <w:rPr>
          <w:rFonts w:hint="cs"/>
          <w:color w:val="000080"/>
          <w:rtl/>
        </w:rPr>
        <w:t>و</w:t>
      </w:r>
      <w:r w:rsidRPr="00EF3591">
        <w:rPr>
          <w:color w:val="000080"/>
          <w:rtl/>
        </w:rPr>
        <w:t xml:space="preserve"> </w:t>
      </w:r>
      <w:r w:rsidRPr="00EF3591">
        <w:rPr>
          <w:rFonts w:hint="cs"/>
          <w:color w:val="000080"/>
          <w:rtl/>
        </w:rPr>
        <w:t>التذرية،</w:t>
      </w:r>
      <w:r w:rsidRPr="00EF3591">
        <w:rPr>
          <w:color w:val="000080"/>
          <w:rtl/>
        </w:rPr>
        <w:t xml:space="preserve"> </w:t>
      </w:r>
      <w:r w:rsidRPr="00EF3591">
        <w:rPr>
          <w:rFonts w:hint="cs"/>
          <w:color w:val="000080"/>
          <w:rtl/>
        </w:rPr>
        <w:t>فيكون</w:t>
      </w:r>
      <w:r w:rsidRPr="00EF3591">
        <w:rPr>
          <w:color w:val="000080"/>
          <w:rtl/>
        </w:rPr>
        <w:t xml:space="preserve"> </w:t>
      </w:r>
      <w:r w:rsidRPr="00EF3591">
        <w:rPr>
          <w:rFonts w:hint="cs"/>
          <w:color w:val="000080"/>
          <w:rtl/>
        </w:rPr>
        <w:t>ما</w:t>
      </w:r>
      <w:r w:rsidRPr="00EF3591">
        <w:rPr>
          <w:color w:val="000080"/>
          <w:rtl/>
        </w:rPr>
        <w:t xml:space="preserve"> </w:t>
      </w:r>
      <w:r w:rsidRPr="00EF3591">
        <w:rPr>
          <w:rFonts w:hint="cs"/>
          <w:color w:val="000080"/>
          <w:rtl/>
        </w:rPr>
        <w:t>وجب</w:t>
      </w:r>
      <w:r w:rsidRPr="00EF3591">
        <w:rPr>
          <w:color w:val="000080"/>
          <w:rtl/>
        </w:rPr>
        <w:t xml:space="preserve"> </w:t>
      </w:r>
      <w:r w:rsidRPr="00EF3591">
        <w:rPr>
          <w:rFonts w:hint="cs"/>
          <w:color w:val="000080"/>
          <w:rtl/>
        </w:rPr>
        <w:t>عليه</w:t>
      </w:r>
      <w:r w:rsidRPr="00EF3591">
        <w:rPr>
          <w:color w:val="000080"/>
          <w:rtl/>
        </w:rPr>
        <w:t xml:space="preserve"> </w:t>
      </w:r>
      <w:r w:rsidRPr="00EF3591">
        <w:rPr>
          <w:rFonts w:hint="cs"/>
          <w:color w:val="000080"/>
          <w:rtl/>
        </w:rPr>
        <w:t>عند</w:t>
      </w:r>
      <w:r w:rsidRPr="00EF3591">
        <w:rPr>
          <w:color w:val="000080"/>
          <w:rtl/>
        </w:rPr>
        <w:t xml:space="preserve"> </w:t>
      </w:r>
      <w:r w:rsidRPr="00EF3591">
        <w:rPr>
          <w:rFonts w:hint="cs"/>
          <w:color w:val="000080"/>
          <w:rtl/>
        </w:rPr>
        <w:t>الحصاد</w:t>
      </w:r>
      <w:r w:rsidRPr="00EF3591">
        <w:rPr>
          <w:color w:val="000080"/>
          <w:rtl/>
        </w:rPr>
        <w:t xml:space="preserve"> </w:t>
      </w:r>
      <w:r w:rsidRPr="00EF3591">
        <w:rPr>
          <w:rFonts w:hint="cs"/>
          <w:color w:val="000080"/>
          <w:rtl/>
        </w:rPr>
        <w:t>غيرها</w:t>
      </w:r>
      <w:r w:rsidRPr="00EF3591">
        <w:rPr>
          <w:color w:val="000080"/>
          <w:rtl/>
        </w:rPr>
        <w:t>.</w:t>
      </w:r>
      <w:r>
        <w:rPr>
          <w:rFonts w:hint="cs"/>
          <w:color w:val="000080"/>
          <w:rtl/>
        </w:rPr>
        <w:t xml:space="preserve"> </w:t>
      </w:r>
      <w:r w:rsidRPr="00EF3591">
        <w:rPr>
          <w:rFonts w:hint="cs"/>
          <w:rtl/>
        </w:rPr>
        <w:t>تا اینکه می نویسد:</w:t>
      </w:r>
      <w:r>
        <w:rPr>
          <w:rFonts w:hint="cs"/>
          <w:color w:val="000080"/>
          <w:rtl/>
        </w:rPr>
        <w:t xml:space="preserve"> </w:t>
      </w:r>
      <w:r w:rsidRPr="00EF3591">
        <w:rPr>
          <w:color w:val="000080"/>
          <w:rtl/>
        </w:rPr>
        <w:t>و تردد علم الهدى رضي اللّه عنه في الوجوب و الوجه الاستحباب.</w:t>
      </w:r>
      <w:r>
        <w:rPr>
          <w:rStyle w:val="FootnoteReference"/>
          <w:color w:val="000080"/>
          <w:rtl/>
        </w:rPr>
        <w:footnoteReference w:id="3"/>
      </w:r>
    </w:p>
    <w:p w:rsidR="00856765" w:rsidRDefault="00EF3591" w:rsidP="00EC4292">
      <w:pPr>
        <w:jc w:val="both"/>
        <w:rPr>
          <w:rtl/>
        </w:rPr>
      </w:pPr>
      <w:r>
        <w:rPr>
          <w:rFonts w:hint="cs"/>
          <w:rtl/>
        </w:rPr>
        <w:t xml:space="preserve">عبارت ابن ابی عقیل در اختیار ما نیست اما مرحوم علامه از ایشان نقل کرده و باید پذیرفت که ایشان قائل به استحباب هستند. ولی </w:t>
      </w:r>
      <w:r w:rsidR="007D4DD8">
        <w:rPr>
          <w:rFonts w:hint="cs"/>
          <w:rtl/>
        </w:rPr>
        <w:t xml:space="preserve">اینکه مشهور حق یوم الحصاد را مستحب می دانند، واضح نیست. </w:t>
      </w:r>
    </w:p>
    <w:p w:rsidR="00856765" w:rsidRDefault="007D4DD8" w:rsidP="00EC4292">
      <w:pPr>
        <w:jc w:val="both"/>
        <w:rPr>
          <w:rtl/>
        </w:rPr>
      </w:pPr>
      <w:r>
        <w:rPr>
          <w:rFonts w:hint="cs"/>
          <w:rtl/>
        </w:rPr>
        <w:t>ظاهر عبارت مقنع ص: 175، فقیه، ج 2، ص: 46 و هدایه، ص: 178 و 179، وجوب حق یوم الحصاد است و شاید ظاهر عبارت مقنعه شیخ مفید</w:t>
      </w:r>
      <w:r w:rsidR="002E5B33">
        <w:rPr>
          <w:rStyle w:val="FootnoteReference"/>
          <w:rtl/>
        </w:rPr>
        <w:footnoteReference w:id="4"/>
      </w:r>
      <w:r>
        <w:rPr>
          <w:rFonts w:hint="cs"/>
          <w:rtl/>
        </w:rPr>
        <w:t xml:space="preserve"> نیز وجوب </w:t>
      </w:r>
      <w:r w:rsidR="002E5B33">
        <w:rPr>
          <w:rFonts w:hint="cs"/>
          <w:rtl/>
        </w:rPr>
        <w:t>باشد.</w:t>
      </w:r>
      <w:r>
        <w:rPr>
          <w:rFonts w:hint="cs"/>
          <w:rtl/>
        </w:rPr>
        <w:t xml:space="preserve"> چرا که روایات یوم الحصاد را نقل کرده است. البته ایشان در باب الزیادات</w:t>
      </w:r>
      <w:r w:rsidR="002E5B33">
        <w:rPr>
          <w:rFonts w:hint="cs"/>
          <w:rtl/>
        </w:rPr>
        <w:t xml:space="preserve"> زکات</w:t>
      </w:r>
      <w:r>
        <w:rPr>
          <w:rFonts w:hint="cs"/>
          <w:rtl/>
        </w:rPr>
        <w:t xml:space="preserve"> روایات را نقل کرده که موجب تردید است. </w:t>
      </w:r>
    </w:p>
    <w:p w:rsidR="00603AAF" w:rsidRDefault="00603AAF" w:rsidP="00EC4292">
      <w:pPr>
        <w:pStyle w:val="Heading3"/>
        <w:jc w:val="both"/>
        <w:rPr>
          <w:rtl/>
        </w:rPr>
      </w:pPr>
      <w:bookmarkStart w:id="2" w:name="_Toc83180615"/>
      <w:r>
        <w:rPr>
          <w:rFonts w:hint="cs"/>
          <w:rtl/>
        </w:rPr>
        <w:t>قائلین به استحباب</w:t>
      </w:r>
      <w:bookmarkEnd w:id="2"/>
      <w:r>
        <w:rPr>
          <w:rFonts w:hint="cs"/>
          <w:rtl/>
        </w:rPr>
        <w:t xml:space="preserve"> </w:t>
      </w:r>
    </w:p>
    <w:p w:rsidR="00EF3591" w:rsidRDefault="007D4DD8" w:rsidP="00EC4292">
      <w:pPr>
        <w:jc w:val="both"/>
        <w:rPr>
          <w:rtl/>
        </w:rPr>
      </w:pPr>
      <w:r>
        <w:rPr>
          <w:rFonts w:hint="cs"/>
          <w:rtl/>
        </w:rPr>
        <w:t>این فقیهان صریحا حق یوم الحصاد را مستحب دانستند:</w:t>
      </w:r>
    </w:p>
    <w:p w:rsidR="007D4DD8" w:rsidRPr="00856765" w:rsidRDefault="007D4DD8" w:rsidP="00EC4292">
      <w:pPr>
        <w:pStyle w:val="ListParagraph"/>
        <w:numPr>
          <w:ilvl w:val="0"/>
          <w:numId w:val="16"/>
        </w:numPr>
        <w:jc w:val="both"/>
        <w:rPr>
          <w:color w:val="000080"/>
          <w:rtl/>
        </w:rPr>
      </w:pPr>
      <w:r>
        <w:rPr>
          <w:rFonts w:hint="cs"/>
          <w:rtl/>
        </w:rPr>
        <w:t xml:space="preserve">سلار در مراسم، ص: 128: </w:t>
      </w:r>
      <w:r w:rsidRPr="00856765">
        <w:rPr>
          <w:color w:val="000080"/>
          <w:rtl/>
        </w:rPr>
        <w:t>أما إعطاء الحفنة و الحفنتين عند القسمة فندب.</w:t>
      </w:r>
    </w:p>
    <w:p w:rsidR="007D4DD8" w:rsidRDefault="007D4DD8" w:rsidP="00EC4292">
      <w:pPr>
        <w:pStyle w:val="ListParagraph"/>
        <w:numPr>
          <w:ilvl w:val="0"/>
          <w:numId w:val="16"/>
        </w:numPr>
        <w:jc w:val="both"/>
        <w:rPr>
          <w:rtl/>
        </w:rPr>
      </w:pPr>
      <w:r w:rsidRPr="007D4DD8">
        <w:rPr>
          <w:rFonts w:hint="cs"/>
          <w:rtl/>
        </w:rPr>
        <w:t>از ابو الصلاح استحباب نقل شده اما عبارت کافی در اختیار بنده نبود.</w:t>
      </w:r>
      <w:r>
        <w:rPr>
          <w:rStyle w:val="FootnoteReference"/>
          <w:rtl/>
        </w:rPr>
        <w:footnoteReference w:id="5"/>
      </w:r>
    </w:p>
    <w:p w:rsidR="007D4DD8" w:rsidRDefault="007D4DD8" w:rsidP="00EC4292">
      <w:pPr>
        <w:pStyle w:val="ListParagraph"/>
        <w:numPr>
          <w:ilvl w:val="0"/>
          <w:numId w:val="16"/>
        </w:numPr>
        <w:jc w:val="both"/>
        <w:rPr>
          <w:rtl/>
        </w:rPr>
      </w:pPr>
      <w:r>
        <w:rPr>
          <w:rFonts w:hint="cs"/>
          <w:rtl/>
        </w:rPr>
        <w:t xml:space="preserve">الجامع للشرایع، ص: 137: </w:t>
      </w:r>
      <w:r w:rsidRPr="00856765">
        <w:rPr>
          <w:color w:val="000080"/>
          <w:rtl/>
        </w:rPr>
        <w:t xml:space="preserve">و يستحب صلة آل الرسول (صلى الله عليه و آله)، و قرض المحتاج، </w:t>
      </w:r>
      <w:r w:rsidRPr="00856765">
        <w:rPr>
          <w:rFonts w:hint="cs"/>
          <w:color w:val="000080"/>
          <w:rtl/>
        </w:rPr>
        <w:t>...</w:t>
      </w:r>
      <w:r w:rsidRPr="00856765">
        <w:rPr>
          <w:color w:val="000080"/>
          <w:rtl/>
        </w:rPr>
        <w:t xml:space="preserve"> و التصدق يوم البذر منه، و يوم الحصاد و الصرام بالضغث و العذق، و الحفنة و مثل ذلك و ذلك قوله تعالى (وَ آتُوا حَقَّهُ يَوْمَ حَص</w:t>
      </w:r>
      <w:r w:rsidRPr="00856765">
        <w:rPr>
          <w:rFonts w:hint="cs"/>
          <w:color w:val="000080"/>
          <w:rtl/>
        </w:rPr>
        <w:t>ادِهِ</w:t>
      </w:r>
      <w:r w:rsidRPr="00856765">
        <w:rPr>
          <w:color w:val="000080"/>
          <w:rtl/>
        </w:rPr>
        <w:t xml:space="preserve"> </w:t>
      </w:r>
      <w:r w:rsidRPr="00856765">
        <w:rPr>
          <w:rFonts w:hint="cs"/>
          <w:color w:val="000080"/>
          <w:rtl/>
        </w:rPr>
        <w:t>وَ</w:t>
      </w:r>
      <w:r w:rsidRPr="00856765">
        <w:rPr>
          <w:color w:val="000080"/>
          <w:rtl/>
        </w:rPr>
        <w:t xml:space="preserve"> </w:t>
      </w:r>
      <w:r w:rsidRPr="00856765">
        <w:rPr>
          <w:rFonts w:hint="cs"/>
          <w:color w:val="000080"/>
          <w:rtl/>
        </w:rPr>
        <w:t>لا</w:t>
      </w:r>
      <w:r w:rsidRPr="00856765">
        <w:rPr>
          <w:color w:val="000080"/>
          <w:rtl/>
        </w:rPr>
        <w:t xml:space="preserve"> </w:t>
      </w:r>
      <w:r w:rsidRPr="00856765">
        <w:rPr>
          <w:rFonts w:hint="cs"/>
          <w:color w:val="000080"/>
          <w:rtl/>
        </w:rPr>
        <w:t>تُسْرِفُوا</w:t>
      </w:r>
      <w:r w:rsidRPr="00856765">
        <w:rPr>
          <w:color w:val="000080"/>
          <w:rtl/>
        </w:rPr>
        <w:t>)</w:t>
      </w:r>
      <w:r w:rsidRPr="00856765">
        <w:rPr>
          <w:rFonts w:hint="cs"/>
          <w:color w:val="000080"/>
          <w:rtl/>
        </w:rPr>
        <w:t>. و</w:t>
      </w:r>
      <w:r w:rsidRPr="00856765">
        <w:rPr>
          <w:color w:val="000080"/>
          <w:rtl/>
        </w:rPr>
        <w:t xml:space="preserve"> </w:t>
      </w:r>
      <w:r w:rsidRPr="00856765">
        <w:rPr>
          <w:rFonts w:hint="cs"/>
          <w:color w:val="000080"/>
          <w:rtl/>
        </w:rPr>
        <w:t>الإسراف</w:t>
      </w:r>
      <w:r w:rsidRPr="00856765">
        <w:rPr>
          <w:color w:val="000080"/>
          <w:rtl/>
        </w:rPr>
        <w:t xml:space="preserve"> </w:t>
      </w:r>
      <w:r w:rsidRPr="00856765">
        <w:rPr>
          <w:rFonts w:hint="cs"/>
          <w:color w:val="000080"/>
          <w:rtl/>
        </w:rPr>
        <w:t>ان</w:t>
      </w:r>
      <w:r w:rsidRPr="00856765">
        <w:rPr>
          <w:color w:val="000080"/>
          <w:rtl/>
        </w:rPr>
        <w:t xml:space="preserve"> </w:t>
      </w:r>
      <w:r w:rsidRPr="00856765">
        <w:rPr>
          <w:rFonts w:hint="cs"/>
          <w:color w:val="000080"/>
          <w:rtl/>
        </w:rPr>
        <w:t>يعطى</w:t>
      </w:r>
      <w:r w:rsidRPr="00856765">
        <w:rPr>
          <w:color w:val="000080"/>
          <w:rtl/>
        </w:rPr>
        <w:t xml:space="preserve"> </w:t>
      </w:r>
      <w:r w:rsidRPr="00856765">
        <w:rPr>
          <w:rFonts w:hint="cs"/>
          <w:color w:val="000080"/>
          <w:rtl/>
        </w:rPr>
        <w:t>منه</w:t>
      </w:r>
      <w:r w:rsidRPr="00856765">
        <w:rPr>
          <w:color w:val="000080"/>
          <w:rtl/>
        </w:rPr>
        <w:t xml:space="preserve"> </w:t>
      </w:r>
      <w:r w:rsidRPr="00856765">
        <w:rPr>
          <w:rFonts w:hint="cs"/>
          <w:color w:val="000080"/>
          <w:rtl/>
        </w:rPr>
        <w:t>بيديه</w:t>
      </w:r>
      <w:r w:rsidRPr="00856765">
        <w:rPr>
          <w:color w:val="000080"/>
          <w:rtl/>
        </w:rPr>
        <w:t xml:space="preserve"> </w:t>
      </w:r>
      <w:r w:rsidRPr="00856765">
        <w:rPr>
          <w:rFonts w:hint="cs"/>
          <w:color w:val="000080"/>
          <w:rtl/>
        </w:rPr>
        <w:t>جميعا</w:t>
      </w:r>
      <w:r w:rsidRPr="00856765">
        <w:rPr>
          <w:color w:val="000080"/>
          <w:rtl/>
        </w:rPr>
        <w:t xml:space="preserve"> </w:t>
      </w:r>
      <w:r w:rsidRPr="00856765">
        <w:rPr>
          <w:rFonts w:hint="cs"/>
          <w:color w:val="000080"/>
          <w:rtl/>
        </w:rPr>
        <w:t>و</w:t>
      </w:r>
      <w:r w:rsidRPr="00856765">
        <w:rPr>
          <w:color w:val="000080"/>
          <w:rtl/>
        </w:rPr>
        <w:t xml:space="preserve"> </w:t>
      </w:r>
      <w:r w:rsidRPr="00856765">
        <w:rPr>
          <w:rFonts w:hint="cs"/>
          <w:color w:val="000080"/>
          <w:rtl/>
        </w:rPr>
        <w:t>يكره</w:t>
      </w:r>
      <w:r w:rsidRPr="00856765">
        <w:rPr>
          <w:color w:val="000080"/>
          <w:rtl/>
        </w:rPr>
        <w:t xml:space="preserve"> </w:t>
      </w:r>
      <w:r w:rsidRPr="00856765">
        <w:rPr>
          <w:rFonts w:hint="cs"/>
          <w:color w:val="000080"/>
          <w:rtl/>
        </w:rPr>
        <w:t>الحصاد</w:t>
      </w:r>
      <w:r w:rsidRPr="00856765">
        <w:rPr>
          <w:color w:val="000080"/>
          <w:rtl/>
        </w:rPr>
        <w:t xml:space="preserve"> </w:t>
      </w:r>
      <w:r w:rsidRPr="00856765">
        <w:rPr>
          <w:rFonts w:hint="cs"/>
          <w:color w:val="000080"/>
          <w:rtl/>
        </w:rPr>
        <w:t>و</w:t>
      </w:r>
      <w:r w:rsidRPr="00856765">
        <w:rPr>
          <w:color w:val="000080"/>
          <w:rtl/>
        </w:rPr>
        <w:t xml:space="preserve"> </w:t>
      </w:r>
      <w:r w:rsidRPr="00856765">
        <w:rPr>
          <w:rFonts w:hint="cs"/>
          <w:color w:val="000080"/>
          <w:rtl/>
        </w:rPr>
        <w:t>الصرام</w:t>
      </w:r>
      <w:r w:rsidRPr="00856765">
        <w:rPr>
          <w:color w:val="000080"/>
          <w:rtl/>
        </w:rPr>
        <w:t xml:space="preserve"> </w:t>
      </w:r>
      <w:r w:rsidRPr="00856765">
        <w:rPr>
          <w:rFonts w:hint="cs"/>
          <w:color w:val="000080"/>
          <w:rtl/>
        </w:rPr>
        <w:t>و</w:t>
      </w:r>
      <w:r w:rsidRPr="00856765">
        <w:rPr>
          <w:color w:val="000080"/>
          <w:rtl/>
        </w:rPr>
        <w:t xml:space="preserve"> </w:t>
      </w:r>
      <w:r w:rsidRPr="00856765">
        <w:rPr>
          <w:rFonts w:hint="cs"/>
          <w:color w:val="000080"/>
          <w:rtl/>
        </w:rPr>
        <w:t>البذر</w:t>
      </w:r>
      <w:r w:rsidRPr="00856765">
        <w:rPr>
          <w:color w:val="000080"/>
          <w:rtl/>
        </w:rPr>
        <w:t xml:space="preserve"> </w:t>
      </w:r>
      <w:r w:rsidRPr="00856765">
        <w:rPr>
          <w:rFonts w:hint="cs"/>
          <w:color w:val="000080"/>
          <w:rtl/>
        </w:rPr>
        <w:t>و</w:t>
      </w:r>
      <w:r w:rsidRPr="00856765">
        <w:rPr>
          <w:color w:val="000080"/>
          <w:rtl/>
        </w:rPr>
        <w:t xml:space="preserve"> </w:t>
      </w:r>
      <w:r w:rsidRPr="00856765">
        <w:rPr>
          <w:rFonts w:hint="cs"/>
          <w:color w:val="000080"/>
          <w:rtl/>
        </w:rPr>
        <w:t>التضحية</w:t>
      </w:r>
      <w:r w:rsidRPr="00856765">
        <w:rPr>
          <w:color w:val="000080"/>
          <w:rtl/>
        </w:rPr>
        <w:t xml:space="preserve"> </w:t>
      </w:r>
      <w:r w:rsidRPr="00856765">
        <w:rPr>
          <w:rFonts w:hint="cs"/>
          <w:color w:val="000080"/>
          <w:rtl/>
        </w:rPr>
        <w:t>ليلا،</w:t>
      </w:r>
      <w:r w:rsidRPr="00856765">
        <w:rPr>
          <w:color w:val="000080"/>
          <w:rtl/>
        </w:rPr>
        <w:t xml:space="preserve"> </w:t>
      </w:r>
      <w:r w:rsidRPr="00856765">
        <w:rPr>
          <w:rFonts w:hint="cs"/>
          <w:color w:val="000080"/>
          <w:rtl/>
        </w:rPr>
        <w:t>لأنه</w:t>
      </w:r>
      <w:r w:rsidRPr="00856765">
        <w:rPr>
          <w:color w:val="000080"/>
          <w:rtl/>
        </w:rPr>
        <w:t xml:space="preserve"> </w:t>
      </w:r>
      <w:r w:rsidRPr="00856765">
        <w:rPr>
          <w:rFonts w:hint="cs"/>
          <w:color w:val="000080"/>
          <w:rtl/>
        </w:rPr>
        <w:t>لا</w:t>
      </w:r>
      <w:r w:rsidRPr="00856765">
        <w:rPr>
          <w:color w:val="000080"/>
          <w:rtl/>
        </w:rPr>
        <w:t xml:space="preserve"> </w:t>
      </w:r>
      <w:r w:rsidRPr="00856765">
        <w:rPr>
          <w:rFonts w:hint="cs"/>
          <w:color w:val="000080"/>
          <w:rtl/>
        </w:rPr>
        <w:t>يحضره</w:t>
      </w:r>
      <w:r w:rsidRPr="00856765">
        <w:rPr>
          <w:color w:val="000080"/>
          <w:rtl/>
        </w:rPr>
        <w:t xml:space="preserve"> </w:t>
      </w:r>
      <w:r w:rsidRPr="00856765">
        <w:rPr>
          <w:rFonts w:hint="cs"/>
          <w:color w:val="000080"/>
          <w:rtl/>
        </w:rPr>
        <w:t>سائل،</w:t>
      </w:r>
      <w:r w:rsidRPr="00856765">
        <w:rPr>
          <w:color w:val="000080"/>
          <w:rtl/>
        </w:rPr>
        <w:t xml:space="preserve"> </w:t>
      </w:r>
      <w:r w:rsidRPr="00856765">
        <w:rPr>
          <w:rFonts w:hint="cs"/>
          <w:color w:val="000080"/>
          <w:rtl/>
        </w:rPr>
        <w:t>و</w:t>
      </w:r>
      <w:r w:rsidRPr="00856765">
        <w:rPr>
          <w:color w:val="000080"/>
          <w:rtl/>
        </w:rPr>
        <w:t xml:space="preserve"> </w:t>
      </w:r>
      <w:r w:rsidRPr="00856765">
        <w:rPr>
          <w:rFonts w:hint="cs"/>
          <w:color w:val="000080"/>
          <w:rtl/>
        </w:rPr>
        <w:t>أقلهم</w:t>
      </w:r>
      <w:r w:rsidRPr="00856765">
        <w:rPr>
          <w:color w:val="000080"/>
          <w:rtl/>
        </w:rPr>
        <w:t xml:space="preserve"> </w:t>
      </w:r>
      <w:r w:rsidRPr="00856765">
        <w:rPr>
          <w:rFonts w:hint="cs"/>
          <w:color w:val="000080"/>
          <w:rtl/>
        </w:rPr>
        <w:t>ثلاثة</w:t>
      </w:r>
      <w:r w:rsidRPr="00856765">
        <w:rPr>
          <w:color w:val="000080"/>
          <w:rtl/>
        </w:rPr>
        <w:t xml:space="preserve">  </w:t>
      </w:r>
      <w:r w:rsidRPr="00856765">
        <w:rPr>
          <w:rFonts w:hint="cs"/>
          <w:color w:val="000080"/>
          <w:rtl/>
        </w:rPr>
        <w:t>و</w:t>
      </w:r>
      <w:r w:rsidRPr="00856765">
        <w:rPr>
          <w:color w:val="000080"/>
          <w:rtl/>
        </w:rPr>
        <w:t xml:space="preserve"> </w:t>
      </w:r>
      <w:r w:rsidRPr="00856765">
        <w:rPr>
          <w:rFonts w:hint="cs"/>
          <w:color w:val="000080"/>
          <w:rtl/>
        </w:rPr>
        <w:t>لافتتاح</w:t>
      </w:r>
      <w:r w:rsidRPr="00856765">
        <w:rPr>
          <w:color w:val="000080"/>
          <w:rtl/>
        </w:rPr>
        <w:t xml:space="preserve"> </w:t>
      </w:r>
      <w:r w:rsidRPr="00856765">
        <w:rPr>
          <w:rFonts w:hint="cs"/>
          <w:color w:val="000080"/>
          <w:rtl/>
        </w:rPr>
        <w:t>السفر</w:t>
      </w:r>
      <w:r w:rsidRPr="00856765">
        <w:rPr>
          <w:color w:val="000080"/>
          <w:rtl/>
        </w:rPr>
        <w:t xml:space="preserve"> </w:t>
      </w:r>
      <w:r w:rsidRPr="00856765">
        <w:rPr>
          <w:rFonts w:hint="cs"/>
          <w:color w:val="000080"/>
          <w:rtl/>
        </w:rPr>
        <w:t>و</w:t>
      </w:r>
      <w:r w:rsidRPr="00856765">
        <w:rPr>
          <w:color w:val="000080"/>
          <w:rtl/>
        </w:rPr>
        <w:t xml:space="preserve"> </w:t>
      </w:r>
      <w:r w:rsidRPr="00856765">
        <w:rPr>
          <w:rFonts w:hint="cs"/>
          <w:color w:val="000080"/>
          <w:rtl/>
        </w:rPr>
        <w:t>السعي</w:t>
      </w:r>
      <w:r w:rsidRPr="00856765">
        <w:rPr>
          <w:color w:val="000080"/>
          <w:rtl/>
        </w:rPr>
        <w:t xml:space="preserve"> </w:t>
      </w:r>
      <w:r w:rsidRPr="00856765">
        <w:rPr>
          <w:rFonts w:hint="cs"/>
          <w:color w:val="000080"/>
          <w:rtl/>
        </w:rPr>
        <w:t>للحاجة</w:t>
      </w:r>
      <w:r w:rsidRPr="00856765">
        <w:rPr>
          <w:color w:val="000080"/>
          <w:rtl/>
        </w:rPr>
        <w:t xml:space="preserve"> </w:t>
      </w:r>
      <w:r w:rsidRPr="00856765">
        <w:rPr>
          <w:rFonts w:hint="cs"/>
          <w:color w:val="000080"/>
          <w:rtl/>
        </w:rPr>
        <w:t>بالصدقة</w:t>
      </w:r>
      <w:r w:rsidRPr="00856765">
        <w:rPr>
          <w:color w:val="000080"/>
          <w:rtl/>
        </w:rPr>
        <w:t>.</w:t>
      </w:r>
      <w:r w:rsidR="00856765" w:rsidRPr="00856765">
        <w:rPr>
          <w:rFonts w:hint="cs"/>
          <w:color w:val="000080"/>
          <w:rtl/>
        </w:rPr>
        <w:t xml:space="preserve"> </w:t>
      </w:r>
      <w:r w:rsidR="00856765" w:rsidRPr="00856765">
        <w:rPr>
          <w:rFonts w:hint="cs"/>
          <w:rtl/>
        </w:rPr>
        <w:t xml:space="preserve">ایشان نهی از حصاد و صرام باللیل را نهی کراهی گرفته است. اقلهم ثلاثه نیز ناظر به روایات است. </w:t>
      </w:r>
    </w:p>
    <w:p w:rsidR="00856765" w:rsidRDefault="00856765" w:rsidP="00EC4292">
      <w:pPr>
        <w:pStyle w:val="ListParagraph"/>
        <w:numPr>
          <w:ilvl w:val="0"/>
          <w:numId w:val="16"/>
        </w:numPr>
        <w:jc w:val="both"/>
        <w:rPr>
          <w:rtl/>
        </w:rPr>
      </w:pPr>
      <w:r>
        <w:rPr>
          <w:rFonts w:hint="cs"/>
          <w:rtl/>
        </w:rPr>
        <w:t xml:space="preserve">تذکره الفقهاء، ج 5، ص: 11 </w:t>
      </w:r>
    </w:p>
    <w:p w:rsidR="00856765" w:rsidRDefault="00856765" w:rsidP="00EC4292">
      <w:pPr>
        <w:pStyle w:val="ListParagraph"/>
        <w:numPr>
          <w:ilvl w:val="0"/>
          <w:numId w:val="16"/>
        </w:numPr>
        <w:jc w:val="both"/>
        <w:rPr>
          <w:color w:val="000080"/>
        </w:rPr>
      </w:pPr>
      <w:r>
        <w:rPr>
          <w:rFonts w:hint="cs"/>
          <w:rtl/>
        </w:rPr>
        <w:lastRenderedPageBreak/>
        <w:t xml:space="preserve">غنیه النزوع، ص: 116 ایشان نقل می کند که برخی یوم حصاده را زکات دانستند اما ایشان می فرماید: </w:t>
      </w:r>
      <w:r w:rsidRPr="00856765">
        <w:rPr>
          <w:color w:val="000080"/>
          <w:rtl/>
        </w:rPr>
        <w:t>و ما أنكرت أن يكون المراد به الشي‌ء اليسير الذي يعطاه الفقير المجتاز، من الزرع وقت الحصاد على جهة التبرع؟</w:t>
      </w:r>
    </w:p>
    <w:p w:rsidR="00603AAF" w:rsidRDefault="00856765" w:rsidP="00EC4292">
      <w:pPr>
        <w:pStyle w:val="ListParagraph"/>
        <w:numPr>
          <w:ilvl w:val="0"/>
          <w:numId w:val="16"/>
        </w:numPr>
        <w:jc w:val="both"/>
      </w:pPr>
      <w:r>
        <w:rPr>
          <w:rFonts w:hint="cs"/>
          <w:rtl/>
        </w:rPr>
        <w:t>متشابه القرآن ابن شهر آشوب، ج 2، ص: 174</w:t>
      </w:r>
    </w:p>
    <w:p w:rsidR="00603AAF" w:rsidRPr="00856765" w:rsidRDefault="00603AAF" w:rsidP="00EC4292">
      <w:pPr>
        <w:pStyle w:val="Heading3"/>
        <w:jc w:val="both"/>
        <w:rPr>
          <w:rtl/>
        </w:rPr>
      </w:pPr>
      <w:bookmarkStart w:id="3" w:name="_Toc83180616"/>
      <w:r>
        <w:rPr>
          <w:rFonts w:hint="cs"/>
          <w:rtl/>
        </w:rPr>
        <w:t>قول به وجوب یا تردید</w:t>
      </w:r>
      <w:bookmarkEnd w:id="3"/>
      <w:r>
        <w:rPr>
          <w:rFonts w:hint="cs"/>
          <w:rtl/>
        </w:rPr>
        <w:t xml:space="preserve"> </w:t>
      </w:r>
    </w:p>
    <w:p w:rsidR="00C57AED" w:rsidRDefault="00856765" w:rsidP="00EC4292">
      <w:pPr>
        <w:jc w:val="both"/>
        <w:rPr>
          <w:rtl/>
        </w:rPr>
      </w:pPr>
      <w:r>
        <w:rPr>
          <w:rFonts w:hint="cs"/>
          <w:rtl/>
        </w:rPr>
        <w:t>از طرف مقابل، شیخ طوسی ادعای اجماع بر وجوب کرده است و عبارت انتصار</w:t>
      </w:r>
      <w:r w:rsidR="00C57AED">
        <w:rPr>
          <w:rStyle w:val="FootnoteReference"/>
          <w:rtl/>
        </w:rPr>
        <w:footnoteReference w:id="6"/>
      </w:r>
      <w:r>
        <w:rPr>
          <w:rFonts w:hint="cs"/>
          <w:rtl/>
        </w:rPr>
        <w:t xml:space="preserve"> اگر متمایل به وجوب نباشد، لا اقل مردّد است هر چند به نظر می رسد از عبارت ایشان تمایل به وجوب استفاده می شود. </w:t>
      </w:r>
      <w:r w:rsidR="00C57AED">
        <w:rPr>
          <w:rFonts w:hint="cs"/>
          <w:rtl/>
        </w:rPr>
        <w:t xml:space="preserve">عبارت انتصار در فقه القرآن راوندی، ج1، ص: 216 نیز وارد شده است. با این اوصاف، مشهور بودن استحباب حق یوم الحصاد که علامه نسبت داده، روشن نیست. لا اقل شهرت قدمایی استحباب حق یوم الحصاد ثابت نیست به خصوص با ادعای اجماعی که شیخ طوسی بر </w:t>
      </w:r>
      <w:r w:rsidR="00603AAF">
        <w:rPr>
          <w:rFonts w:hint="cs"/>
          <w:rtl/>
        </w:rPr>
        <w:t>وجوب</w:t>
      </w:r>
      <w:r w:rsidR="00C57AED">
        <w:rPr>
          <w:rFonts w:hint="cs"/>
          <w:rtl/>
        </w:rPr>
        <w:t xml:space="preserve"> نقل کرده است. </w:t>
      </w:r>
    </w:p>
    <w:p w:rsidR="00603AAF" w:rsidRDefault="00603AAF" w:rsidP="00EC4292">
      <w:pPr>
        <w:pStyle w:val="Heading4"/>
        <w:jc w:val="both"/>
        <w:rPr>
          <w:rtl/>
        </w:rPr>
      </w:pPr>
      <w:bookmarkStart w:id="4" w:name="_Toc83180617"/>
      <w:r>
        <w:rPr>
          <w:rFonts w:hint="cs"/>
          <w:rtl/>
        </w:rPr>
        <w:t>کلام سید مرتضی در انتصار</w:t>
      </w:r>
      <w:bookmarkEnd w:id="4"/>
      <w:r>
        <w:rPr>
          <w:rFonts w:hint="cs"/>
          <w:rtl/>
        </w:rPr>
        <w:t xml:space="preserve"> </w:t>
      </w:r>
    </w:p>
    <w:p w:rsidR="00856765" w:rsidRDefault="00C57AED" w:rsidP="00EC4292">
      <w:pPr>
        <w:jc w:val="both"/>
        <w:rPr>
          <w:rtl/>
        </w:rPr>
      </w:pPr>
      <w:r>
        <w:rPr>
          <w:rFonts w:hint="cs"/>
          <w:rtl/>
        </w:rPr>
        <w:t>سید مرتضی</w:t>
      </w:r>
      <w:r w:rsidR="00856765">
        <w:rPr>
          <w:rFonts w:hint="cs"/>
          <w:rtl/>
        </w:rPr>
        <w:t xml:space="preserve"> در مسأله 100 کتاب الزکاه می نویسد: </w:t>
      </w:r>
    </w:p>
    <w:p w:rsidR="00C57AED" w:rsidRDefault="00856765" w:rsidP="00EC4292">
      <w:pPr>
        <w:jc w:val="both"/>
        <w:rPr>
          <w:rtl/>
        </w:rPr>
      </w:pPr>
      <w:r w:rsidRPr="00C57AED">
        <w:rPr>
          <w:color w:val="000080"/>
          <w:rtl/>
        </w:rPr>
        <w:t>و مما ظن انفراد الإمامية به: القول بأن الزكاة لا تجب إلا في تسعة أصناف:الدنانير و الدراهم و الحنطة و الشعير و التمر و الزبيب و الإبل و البقر و الغنم، و لا زكاة فيما عدا ذلك. و باقي الفقهاء يخالفون في ذلك</w:t>
      </w:r>
      <w:r>
        <w:rPr>
          <w:rtl/>
        </w:rPr>
        <w:t xml:space="preserve"> </w:t>
      </w:r>
    </w:p>
    <w:p w:rsidR="00856765" w:rsidRDefault="00856765" w:rsidP="00EC4292">
      <w:pPr>
        <w:jc w:val="both"/>
        <w:rPr>
          <w:rtl/>
        </w:rPr>
      </w:pPr>
      <w:r>
        <w:rPr>
          <w:rFonts w:hint="cs"/>
          <w:rtl/>
        </w:rPr>
        <w:t>ایشان در ادامه اختلاف اقوال را نقل می کند و پس از آن نسبت به کسانی که به صورت مطلق در تمام زروع قائل به زکات</w:t>
      </w:r>
      <w:r w:rsidR="00603AAF">
        <w:rPr>
          <w:rFonts w:hint="cs"/>
          <w:rtl/>
        </w:rPr>
        <w:t xml:space="preserve"> هستند،</w:t>
      </w:r>
      <w:r>
        <w:rPr>
          <w:rFonts w:hint="cs"/>
          <w:rtl/>
        </w:rPr>
        <w:t xml:space="preserve"> می نویسد: </w:t>
      </w:r>
    </w:p>
    <w:p w:rsidR="00C57AED" w:rsidRDefault="00856765" w:rsidP="00EC4292">
      <w:pPr>
        <w:jc w:val="both"/>
        <w:rPr>
          <w:color w:val="000080"/>
          <w:rtl/>
        </w:rPr>
      </w:pPr>
      <w:r w:rsidRPr="00C57AED">
        <w:rPr>
          <w:color w:val="000080"/>
          <w:rtl/>
        </w:rPr>
        <w:t>فإن تعلقوا بقوله تعالى «وَ آتُوا حَقَّهُ يَوْمَ حَص</w:t>
      </w:r>
      <w:r w:rsidRPr="00C57AED">
        <w:rPr>
          <w:rFonts w:hint="cs"/>
          <w:color w:val="000080"/>
          <w:rtl/>
        </w:rPr>
        <w:t>ادِهِ»</w:t>
      </w:r>
      <w:r w:rsidRPr="00C57AED">
        <w:rPr>
          <w:color w:val="000080"/>
          <w:rtl/>
        </w:rPr>
        <w:t xml:space="preserve">  </w:t>
      </w:r>
      <w:r w:rsidRPr="00C57AED">
        <w:rPr>
          <w:rFonts w:hint="cs"/>
          <w:color w:val="000080"/>
          <w:rtl/>
        </w:rPr>
        <w:t>و</w:t>
      </w:r>
      <w:r w:rsidRPr="00C57AED">
        <w:rPr>
          <w:color w:val="000080"/>
          <w:rtl/>
        </w:rPr>
        <w:t xml:space="preserve"> </w:t>
      </w:r>
      <w:r w:rsidRPr="00C57AED">
        <w:rPr>
          <w:rFonts w:hint="cs"/>
          <w:color w:val="000080"/>
          <w:rtl/>
        </w:rPr>
        <w:t>أنه</w:t>
      </w:r>
      <w:r w:rsidRPr="00C57AED">
        <w:rPr>
          <w:color w:val="000080"/>
          <w:rtl/>
        </w:rPr>
        <w:t xml:space="preserve"> </w:t>
      </w:r>
      <w:r w:rsidRPr="00C57AED">
        <w:rPr>
          <w:rFonts w:hint="cs"/>
          <w:color w:val="000080"/>
          <w:rtl/>
        </w:rPr>
        <w:t>عام</w:t>
      </w:r>
      <w:r w:rsidRPr="00C57AED">
        <w:rPr>
          <w:color w:val="000080"/>
          <w:rtl/>
        </w:rPr>
        <w:t xml:space="preserve"> </w:t>
      </w:r>
      <w:r w:rsidRPr="00C57AED">
        <w:rPr>
          <w:rFonts w:hint="cs"/>
          <w:color w:val="000080"/>
          <w:rtl/>
        </w:rPr>
        <w:t>في</w:t>
      </w:r>
      <w:r w:rsidRPr="00C57AED">
        <w:rPr>
          <w:color w:val="000080"/>
          <w:rtl/>
        </w:rPr>
        <w:t xml:space="preserve"> </w:t>
      </w:r>
      <w:r w:rsidRPr="00C57AED">
        <w:rPr>
          <w:rFonts w:hint="cs"/>
          <w:color w:val="000080"/>
          <w:rtl/>
        </w:rPr>
        <w:t>جميع</w:t>
      </w:r>
      <w:r w:rsidRPr="00C57AED">
        <w:rPr>
          <w:color w:val="000080"/>
          <w:rtl/>
        </w:rPr>
        <w:t xml:space="preserve"> </w:t>
      </w:r>
      <w:r w:rsidRPr="00C57AED">
        <w:rPr>
          <w:rFonts w:hint="cs"/>
          <w:color w:val="000080"/>
          <w:rtl/>
        </w:rPr>
        <w:t>ال</w:t>
      </w:r>
      <w:r w:rsidRPr="00C57AED">
        <w:rPr>
          <w:color w:val="000080"/>
          <w:rtl/>
        </w:rPr>
        <w:t>زروع و غيرها مما ذكر في الآية.فالجواب عنه أنا لا نسلم أن قوله تعالى «وَ آتُوا حَقَّهُ» يتناول العشر أو‌</w:t>
      </w:r>
      <w:r w:rsidR="00C57AED" w:rsidRPr="00C57AED">
        <w:rPr>
          <w:rFonts w:hint="cs"/>
          <w:color w:val="000080"/>
          <w:rtl/>
        </w:rPr>
        <w:t xml:space="preserve"> </w:t>
      </w:r>
      <w:r w:rsidRPr="00C57AED">
        <w:rPr>
          <w:color w:val="000080"/>
          <w:rtl/>
        </w:rPr>
        <w:t>‌نصف العشر المأخوذ على سبيل الزكاة، فمن ادعى تناوله لذلك فعليه الدلالة.و عند أصحابنا أن ذلك يتناول ما يعطى المسكين و الفقير و المجتاز</w:t>
      </w:r>
      <w:r w:rsidR="00C57AED">
        <w:rPr>
          <w:rFonts w:hint="cs"/>
          <w:color w:val="000080"/>
          <w:rtl/>
        </w:rPr>
        <w:t xml:space="preserve"> </w:t>
      </w:r>
    </w:p>
    <w:p w:rsidR="00C57AED" w:rsidRDefault="00C57AED" w:rsidP="00EC4292">
      <w:pPr>
        <w:jc w:val="both"/>
        <w:rPr>
          <w:rtl/>
        </w:rPr>
      </w:pPr>
      <w:r w:rsidRPr="00C57AED">
        <w:rPr>
          <w:rFonts w:hint="cs"/>
          <w:rtl/>
        </w:rPr>
        <w:t xml:space="preserve">در نسخه الف المجتازین نقل شده که </w:t>
      </w:r>
      <w:r w:rsidR="00603AAF">
        <w:rPr>
          <w:rFonts w:hint="cs"/>
          <w:rtl/>
        </w:rPr>
        <w:t>علی القاعده باید بدون واو باشد. پس</w:t>
      </w:r>
      <w:r w:rsidRPr="00C57AED">
        <w:rPr>
          <w:rFonts w:hint="cs"/>
          <w:rtl/>
        </w:rPr>
        <w:t xml:space="preserve"> المسکین و الفقیر المجتازین در نسخه الف وارد شده که به نظر می رسد همین</w:t>
      </w:r>
      <w:r>
        <w:rPr>
          <w:rFonts w:hint="cs"/>
          <w:rtl/>
        </w:rPr>
        <w:t xml:space="preserve"> نسخه</w:t>
      </w:r>
      <w:r w:rsidRPr="00C57AED">
        <w:rPr>
          <w:rFonts w:hint="cs"/>
          <w:rtl/>
        </w:rPr>
        <w:t xml:space="preserve"> </w:t>
      </w:r>
      <w:r>
        <w:rPr>
          <w:rFonts w:hint="cs"/>
          <w:rtl/>
        </w:rPr>
        <w:t xml:space="preserve">بهتر باشد. ایشان در ادامه می نویسد: </w:t>
      </w:r>
    </w:p>
    <w:p w:rsidR="00856765" w:rsidRPr="00C57AED" w:rsidRDefault="00C57AED" w:rsidP="00EC4292">
      <w:pPr>
        <w:jc w:val="both"/>
        <w:rPr>
          <w:rtl/>
        </w:rPr>
      </w:pPr>
      <w:r w:rsidRPr="00C57AED">
        <w:rPr>
          <w:color w:val="000080"/>
          <w:rtl/>
        </w:rPr>
        <w:t xml:space="preserve">ما يعطى المسكين و الفقير </w:t>
      </w:r>
      <w:r>
        <w:rPr>
          <w:rFonts w:hint="cs"/>
          <w:color w:val="000080"/>
          <w:rtl/>
        </w:rPr>
        <w:t xml:space="preserve">المجتازین </w:t>
      </w:r>
      <w:r w:rsidRPr="00C57AED">
        <w:rPr>
          <w:color w:val="000080"/>
          <w:rtl/>
        </w:rPr>
        <w:t>وقت الحصاد من الحفنة و الضغث، فقد رووا ذلك عن أئمتهم (عليهم السلام).فمنه ما روي عن أبي جعفر (عليه السلام) في قوله تعالى «وَ آتُوا حَقَّهُ يَوْمَ حَص</w:t>
      </w:r>
      <w:r w:rsidRPr="00C57AED">
        <w:rPr>
          <w:rFonts w:hint="cs"/>
          <w:color w:val="000080"/>
          <w:rtl/>
        </w:rPr>
        <w:t>ادِهِ»،</w:t>
      </w:r>
      <w:r w:rsidRPr="00C57AED">
        <w:rPr>
          <w:color w:val="000080"/>
          <w:rtl/>
        </w:rPr>
        <w:t xml:space="preserve"> </w:t>
      </w:r>
      <w:r w:rsidRPr="00C57AED">
        <w:rPr>
          <w:rFonts w:hint="cs"/>
          <w:color w:val="000080"/>
          <w:rtl/>
        </w:rPr>
        <w:t>قال</w:t>
      </w:r>
      <w:r w:rsidRPr="00C57AED">
        <w:rPr>
          <w:color w:val="000080"/>
          <w:rtl/>
        </w:rPr>
        <w:t xml:space="preserve">: </w:t>
      </w:r>
      <w:r w:rsidRPr="00C57AED">
        <w:rPr>
          <w:rFonts w:hint="cs"/>
          <w:color w:val="000080"/>
          <w:rtl/>
        </w:rPr>
        <w:t>ليس</w:t>
      </w:r>
      <w:r w:rsidRPr="00C57AED">
        <w:rPr>
          <w:color w:val="000080"/>
          <w:rtl/>
        </w:rPr>
        <w:t xml:space="preserve"> </w:t>
      </w:r>
      <w:r w:rsidRPr="00C57AED">
        <w:rPr>
          <w:rFonts w:hint="cs"/>
          <w:color w:val="000080"/>
          <w:rtl/>
        </w:rPr>
        <w:t>ذلك</w:t>
      </w:r>
      <w:r w:rsidRPr="00C57AED">
        <w:rPr>
          <w:color w:val="000080"/>
          <w:rtl/>
        </w:rPr>
        <w:t xml:space="preserve"> </w:t>
      </w:r>
      <w:r w:rsidRPr="00C57AED">
        <w:rPr>
          <w:rFonts w:hint="cs"/>
          <w:color w:val="000080"/>
          <w:rtl/>
        </w:rPr>
        <w:t>الزكاة</w:t>
      </w:r>
      <w:r w:rsidRPr="00C57AED">
        <w:rPr>
          <w:color w:val="000080"/>
          <w:rtl/>
        </w:rPr>
        <w:t xml:space="preserve"> </w:t>
      </w:r>
      <w:r w:rsidRPr="00C57AED">
        <w:rPr>
          <w:rFonts w:hint="cs"/>
          <w:color w:val="000080"/>
          <w:rtl/>
        </w:rPr>
        <w:t>ألا</w:t>
      </w:r>
      <w:r w:rsidRPr="00C57AED">
        <w:rPr>
          <w:color w:val="000080"/>
          <w:rtl/>
        </w:rPr>
        <w:t xml:space="preserve"> </w:t>
      </w:r>
      <w:r w:rsidRPr="00C57AED">
        <w:rPr>
          <w:rFonts w:hint="cs"/>
          <w:color w:val="000080"/>
          <w:rtl/>
        </w:rPr>
        <w:t>ترى</w:t>
      </w:r>
      <w:r w:rsidRPr="00C57AED">
        <w:rPr>
          <w:color w:val="000080"/>
          <w:rtl/>
        </w:rPr>
        <w:t xml:space="preserve"> </w:t>
      </w:r>
      <w:r w:rsidRPr="00C57AED">
        <w:rPr>
          <w:rFonts w:hint="cs"/>
          <w:color w:val="000080"/>
          <w:rtl/>
        </w:rPr>
        <w:t>أنه</w:t>
      </w:r>
      <w:r w:rsidRPr="00C57AED">
        <w:rPr>
          <w:color w:val="000080"/>
          <w:rtl/>
        </w:rPr>
        <w:t xml:space="preserve"> </w:t>
      </w:r>
      <w:r w:rsidRPr="00C57AED">
        <w:rPr>
          <w:rFonts w:hint="cs"/>
          <w:color w:val="000080"/>
          <w:rtl/>
        </w:rPr>
        <w:t>تعالى</w:t>
      </w:r>
      <w:r w:rsidRPr="00C57AED">
        <w:rPr>
          <w:color w:val="000080"/>
          <w:rtl/>
        </w:rPr>
        <w:t xml:space="preserve"> </w:t>
      </w:r>
      <w:r w:rsidRPr="00C57AED">
        <w:rPr>
          <w:rFonts w:hint="cs"/>
          <w:color w:val="000080"/>
          <w:rtl/>
        </w:rPr>
        <w:t>قال</w:t>
      </w:r>
      <w:r w:rsidRPr="00C57AED">
        <w:rPr>
          <w:color w:val="000080"/>
          <w:rtl/>
        </w:rPr>
        <w:t xml:space="preserve"> </w:t>
      </w:r>
      <w:r w:rsidRPr="00C57AED">
        <w:rPr>
          <w:rFonts w:hint="cs"/>
          <w:color w:val="000080"/>
          <w:rtl/>
        </w:rPr>
        <w:t>«وَ</w:t>
      </w:r>
      <w:r w:rsidRPr="00C57AED">
        <w:rPr>
          <w:color w:val="000080"/>
          <w:rtl/>
        </w:rPr>
        <w:t xml:space="preserve"> </w:t>
      </w:r>
      <w:r w:rsidRPr="00C57AED">
        <w:rPr>
          <w:rFonts w:hint="cs"/>
          <w:color w:val="000080"/>
          <w:rtl/>
        </w:rPr>
        <w:t>لا</w:t>
      </w:r>
      <w:r w:rsidRPr="00C57AED">
        <w:rPr>
          <w:color w:val="000080"/>
          <w:rtl/>
        </w:rPr>
        <w:t xml:space="preserve"> </w:t>
      </w:r>
      <w:r w:rsidRPr="00C57AED">
        <w:rPr>
          <w:rFonts w:hint="cs"/>
          <w:color w:val="000080"/>
          <w:rtl/>
        </w:rPr>
        <w:t>تُسْرِفُوا</w:t>
      </w:r>
      <w:r w:rsidRPr="00C57AED">
        <w:rPr>
          <w:color w:val="000080"/>
          <w:rtl/>
        </w:rPr>
        <w:t xml:space="preserve"> </w:t>
      </w:r>
      <w:r w:rsidRPr="00C57AED">
        <w:rPr>
          <w:rFonts w:hint="cs"/>
          <w:color w:val="000080"/>
          <w:rtl/>
        </w:rPr>
        <w:t>إِنَّهُ</w:t>
      </w:r>
      <w:r w:rsidRPr="00C57AED">
        <w:rPr>
          <w:color w:val="000080"/>
          <w:rtl/>
        </w:rPr>
        <w:t xml:space="preserve"> </w:t>
      </w:r>
      <w:r w:rsidRPr="00C57AED">
        <w:rPr>
          <w:rFonts w:hint="cs"/>
          <w:color w:val="000080"/>
          <w:rtl/>
        </w:rPr>
        <w:t>لا</w:t>
      </w:r>
      <w:r w:rsidRPr="00C57AED">
        <w:rPr>
          <w:color w:val="000080"/>
          <w:rtl/>
        </w:rPr>
        <w:t xml:space="preserve"> </w:t>
      </w:r>
      <w:r w:rsidRPr="00C57AED">
        <w:rPr>
          <w:rFonts w:hint="cs"/>
          <w:color w:val="000080"/>
          <w:rtl/>
        </w:rPr>
        <w:t>يُحِب</w:t>
      </w:r>
      <w:r w:rsidRPr="00C57AED">
        <w:rPr>
          <w:color w:val="000080"/>
          <w:rtl/>
        </w:rPr>
        <w:t>ُّ الْمُسْرِفِينَ».و هذه نكتة منه (عليه السلام) مليحة، لأن النهي عن السرف لا يكون إلا فيما ليس بمقدر، و الزكاة مقدرة.</w:t>
      </w:r>
    </w:p>
    <w:p w:rsidR="00C57AED" w:rsidRDefault="00C57AED" w:rsidP="00EC4292">
      <w:pPr>
        <w:jc w:val="both"/>
        <w:rPr>
          <w:rtl/>
        </w:rPr>
      </w:pPr>
      <w:r>
        <w:rPr>
          <w:rFonts w:hint="cs"/>
          <w:rtl/>
        </w:rPr>
        <w:t xml:space="preserve">ایشان در ادامه روایاتی را ذکر می کند و توضیح می دهد که مراد از آنها همین حق است. </w:t>
      </w:r>
      <w:r w:rsidR="00AA2F17">
        <w:rPr>
          <w:rFonts w:hint="cs"/>
          <w:rtl/>
        </w:rPr>
        <w:t>سپس</w:t>
      </w:r>
      <w:r>
        <w:rPr>
          <w:rFonts w:hint="cs"/>
          <w:rtl/>
        </w:rPr>
        <w:t xml:space="preserve"> می نویسد: </w:t>
      </w:r>
    </w:p>
    <w:p w:rsidR="00AA2F17" w:rsidRDefault="00C57AED" w:rsidP="00EC4292">
      <w:pPr>
        <w:jc w:val="both"/>
        <w:rPr>
          <w:color w:val="000080"/>
          <w:rtl/>
        </w:rPr>
      </w:pPr>
      <w:r w:rsidRPr="00C57AED">
        <w:rPr>
          <w:color w:val="000080"/>
          <w:rtl/>
        </w:rPr>
        <w:t>فإن قيل: قد سماه الله تعالى حقا، و ذلك لا يليق إلا بالواجب.قلنا: قد يطلق اسم الحق على الواجب و المندوب إليه، و قد روى جابر أن رجلا قال: يا رسول الله هل علي حق في إبلي سوى الزكاة؟ فقال (عليه السلام): نعم، تحمل عليها و تسقي من لبنها.</w:t>
      </w:r>
      <w:r w:rsidR="00AA2F17">
        <w:rPr>
          <w:rFonts w:hint="cs"/>
          <w:color w:val="000080"/>
          <w:rtl/>
        </w:rPr>
        <w:t xml:space="preserve"> </w:t>
      </w:r>
    </w:p>
    <w:p w:rsidR="00856765" w:rsidRDefault="00C57AED" w:rsidP="00EC4292">
      <w:pPr>
        <w:jc w:val="both"/>
        <w:rPr>
          <w:color w:val="000080"/>
          <w:rtl/>
        </w:rPr>
      </w:pPr>
      <w:r w:rsidRPr="00C57AED">
        <w:rPr>
          <w:color w:val="000080"/>
          <w:rtl/>
        </w:rPr>
        <w:t>فإن قالوا: ظاهر قوله تعالى «وَ آتُوا حَقَّهُ» يقتضي الوجوب، و ما ذكرتموه ليس بواجب.</w:t>
      </w:r>
    </w:p>
    <w:p w:rsidR="00AA2F17" w:rsidRDefault="00AA2F17" w:rsidP="00EC4292">
      <w:pPr>
        <w:jc w:val="both"/>
        <w:rPr>
          <w:rtl/>
        </w:rPr>
      </w:pPr>
      <w:r w:rsidRPr="00AA2F17">
        <w:rPr>
          <w:rFonts w:hint="cs"/>
          <w:rtl/>
        </w:rPr>
        <w:t xml:space="preserve">ایشان این اشکال را مطرح کرده: هر چند گاهی از اوقات، واجب بر مستحب نیز اطلاق می شود اما این مجاز است و باید تا می توان لفظ را حمل بر وجوب کرد و در پاسخ می فرماید: </w:t>
      </w:r>
    </w:p>
    <w:p w:rsidR="00AA2F17" w:rsidRPr="00AA2F17" w:rsidRDefault="00AA2F17" w:rsidP="00EC4292">
      <w:pPr>
        <w:jc w:val="both"/>
        <w:rPr>
          <w:color w:val="000080"/>
          <w:rtl/>
        </w:rPr>
      </w:pPr>
      <w:r w:rsidRPr="00AA2F17">
        <w:rPr>
          <w:color w:val="000080"/>
          <w:rtl/>
        </w:rPr>
        <w:t>قلنا: إذا سلمنا أن ظاهر الأمر في الشرع يقتضي الوجوب كان لنا طريقان من الكلام:</w:t>
      </w:r>
      <w:r>
        <w:rPr>
          <w:rFonts w:hint="cs"/>
          <w:color w:val="000080"/>
          <w:rtl/>
        </w:rPr>
        <w:t xml:space="preserve"> </w:t>
      </w:r>
      <w:r w:rsidRPr="00AA2F17">
        <w:rPr>
          <w:color w:val="000080"/>
          <w:rtl/>
        </w:rPr>
        <w:t>أحدهما: أن نقول: إن ترك ظاهر من الكلام ليسلم ظاهر آخر له كترك ذلك الظاهر ليسلم هذا، و أنتم إذا حملتم الأمر على الوجوب هاهنا تركتم تعلق العطاء بوقت الحصاد، و نحن إذا حملنا الأمر في الآية على الندب سلم لنا ظاهر تعلق العطاء بوقت الحصاد، و ليس أحد الأمرين إلا كصاحبه، و أنتم المستدلون بالآية فخرجت من أن تكون دليلا لكم.</w:t>
      </w:r>
      <w:r w:rsidRPr="00AA2F17">
        <w:rPr>
          <w:rFonts w:hint="cs"/>
          <w:color w:val="000080"/>
          <w:rtl/>
        </w:rPr>
        <w:t xml:space="preserve"> </w:t>
      </w:r>
      <w:r w:rsidRPr="00AA2F17">
        <w:rPr>
          <w:color w:val="000080"/>
          <w:rtl/>
        </w:rPr>
        <w:t xml:space="preserve">و الطريق الآخر: أنا لو قلنا بوجوب هذا العطاء في وقت الحصاد و إن لم يكن مقدرا بل موكولا إلى اختيار المعطي لم نقل </w:t>
      </w:r>
      <w:r w:rsidRPr="00AA2F17">
        <w:rPr>
          <w:rFonts w:hint="cs"/>
          <w:color w:val="000080"/>
          <w:rtl/>
        </w:rPr>
        <w:t xml:space="preserve">(لم یکن) </w:t>
      </w:r>
      <w:r w:rsidRPr="00AA2F17">
        <w:rPr>
          <w:color w:val="000080"/>
          <w:rtl/>
        </w:rPr>
        <w:t>بعيدا من الصواب.</w:t>
      </w:r>
    </w:p>
    <w:p w:rsidR="00AA2F17" w:rsidRDefault="00AA2F17" w:rsidP="00EC4292">
      <w:pPr>
        <w:jc w:val="both"/>
        <w:rPr>
          <w:rtl/>
        </w:rPr>
      </w:pPr>
      <w:r>
        <w:rPr>
          <w:rFonts w:hint="cs"/>
          <w:rtl/>
        </w:rPr>
        <w:t xml:space="preserve">از لحن عبارت به نظر می رسد ایشان قول دوم (وجوب) را اختیار کرده است البته نه اختیار قطعی بلکه به نحوی که ایشان تمایل به قول دوم دارد. </w:t>
      </w:r>
    </w:p>
    <w:p w:rsidR="00AA2F17" w:rsidRDefault="00782631" w:rsidP="00EC4292">
      <w:pPr>
        <w:jc w:val="both"/>
        <w:rPr>
          <w:color w:val="000080"/>
          <w:rtl/>
        </w:rPr>
      </w:pPr>
      <w:r>
        <w:rPr>
          <w:rFonts w:hint="cs"/>
          <w:color w:val="000000"/>
          <w:rtl/>
        </w:rPr>
        <w:t xml:space="preserve">در تحریر، ج 1، ص: 346 تنها دو قول را نقل کرده و هیچ یک را اختیار نمی کند: </w:t>
      </w:r>
      <w:r w:rsidRPr="00782631">
        <w:rPr>
          <w:color w:val="000080"/>
          <w:rtl/>
        </w:rPr>
        <w:t>و في وجوب إخراج الضغث و الكف عند الحصاد و الجذاذ قولان</w:t>
      </w:r>
    </w:p>
    <w:p w:rsidR="00782631" w:rsidRDefault="00782631" w:rsidP="00EC4292">
      <w:pPr>
        <w:jc w:val="both"/>
        <w:rPr>
          <w:rtl/>
        </w:rPr>
      </w:pPr>
      <w:r w:rsidRPr="00782631">
        <w:rPr>
          <w:rFonts w:hint="cs"/>
          <w:rtl/>
        </w:rPr>
        <w:t>در تلخیص المرام، ص: 43 نیز تردید وجود دارد:</w:t>
      </w:r>
      <w:r>
        <w:rPr>
          <w:rFonts w:hint="cs"/>
          <w:color w:val="000080"/>
          <w:rtl/>
        </w:rPr>
        <w:t xml:space="preserve"> </w:t>
      </w:r>
      <w:r w:rsidRPr="00782631">
        <w:rPr>
          <w:color w:val="000080"/>
          <w:rtl/>
        </w:rPr>
        <w:t>و قيل: تجب وقت الحصاد و الجذاذ الحفنة و الحفنتان و الضغث و الضغثان</w:t>
      </w:r>
      <w:r>
        <w:rPr>
          <w:rFonts w:hint="cs"/>
          <w:color w:val="000080"/>
          <w:rtl/>
        </w:rPr>
        <w:t xml:space="preserve"> </w:t>
      </w:r>
      <w:r w:rsidRPr="00782631">
        <w:rPr>
          <w:rFonts w:hint="cs"/>
          <w:rtl/>
        </w:rPr>
        <w:t>قیل می تواند دلیل بر تضعیف بوده و می تواند دلیل بر تردید باشد.</w:t>
      </w:r>
    </w:p>
    <w:p w:rsidR="00603AAF" w:rsidRDefault="00603AAF" w:rsidP="00EC4292">
      <w:pPr>
        <w:pStyle w:val="Heading4"/>
        <w:jc w:val="both"/>
        <w:rPr>
          <w:rtl/>
        </w:rPr>
      </w:pPr>
      <w:bookmarkStart w:id="5" w:name="_Toc83180618"/>
      <w:r>
        <w:rPr>
          <w:rFonts w:hint="cs"/>
          <w:rtl/>
        </w:rPr>
        <w:t>کلام شیخ طوسی در الخلاف</w:t>
      </w:r>
      <w:bookmarkEnd w:id="5"/>
      <w:r>
        <w:rPr>
          <w:rFonts w:hint="cs"/>
          <w:rtl/>
        </w:rPr>
        <w:t xml:space="preserve"> </w:t>
      </w:r>
    </w:p>
    <w:p w:rsidR="00782631" w:rsidRDefault="00603AAF" w:rsidP="00EC4292">
      <w:pPr>
        <w:jc w:val="both"/>
        <w:rPr>
          <w:rtl/>
        </w:rPr>
      </w:pPr>
      <w:r>
        <w:rPr>
          <w:rFonts w:hint="cs"/>
          <w:rtl/>
        </w:rPr>
        <w:t xml:space="preserve">در ادامه عبارت </w:t>
      </w:r>
      <w:r w:rsidR="00782631">
        <w:rPr>
          <w:rFonts w:hint="cs"/>
          <w:rtl/>
        </w:rPr>
        <w:t>شیخ طوسی در خلاف</w:t>
      </w:r>
      <w:r w:rsidR="00782631">
        <w:rPr>
          <w:rStyle w:val="FootnoteReference"/>
          <w:rtl/>
        </w:rPr>
        <w:footnoteReference w:id="7"/>
      </w:r>
      <w:r w:rsidR="00782631">
        <w:rPr>
          <w:rFonts w:hint="cs"/>
          <w:rtl/>
        </w:rPr>
        <w:t xml:space="preserve"> را می خوانیم و توضیح می دهیم. ایشان می نویسد:</w:t>
      </w:r>
    </w:p>
    <w:p w:rsidR="00527054" w:rsidRDefault="00782631" w:rsidP="00EC4292">
      <w:pPr>
        <w:jc w:val="both"/>
        <w:rPr>
          <w:color w:val="000080"/>
          <w:rtl/>
        </w:rPr>
      </w:pPr>
      <w:r w:rsidRPr="00782631">
        <w:rPr>
          <w:color w:val="000080"/>
          <w:rtl/>
        </w:rPr>
        <w:t xml:space="preserve">يجب في المال حق سوى الزكاة المفروضة، و هو ما يخرج يوم الحصاد من الضغث بعد الضغث، و الحفنة بعد الحفنة يوم الجذاذ، و به </w:t>
      </w:r>
      <w:r w:rsidR="00527054">
        <w:rPr>
          <w:color w:val="000080"/>
          <w:rtl/>
        </w:rPr>
        <w:t>قال الشافعي  و النخعي و مجاه</w:t>
      </w:r>
      <w:r w:rsidR="00527054">
        <w:rPr>
          <w:rFonts w:hint="cs"/>
          <w:color w:val="000080"/>
          <w:rtl/>
        </w:rPr>
        <w:t>د</w:t>
      </w:r>
      <w:r w:rsidRPr="00782631">
        <w:rPr>
          <w:color w:val="000080"/>
          <w:rtl/>
        </w:rPr>
        <w:t>.</w:t>
      </w:r>
      <w:r w:rsidR="00527054">
        <w:rPr>
          <w:rFonts w:hint="cs"/>
          <w:color w:val="000080"/>
          <w:rtl/>
        </w:rPr>
        <w:t xml:space="preserve"> </w:t>
      </w:r>
      <w:r w:rsidR="00527054">
        <w:rPr>
          <w:color w:val="000080"/>
          <w:rtl/>
        </w:rPr>
        <w:t>و خالف جميع الفقهاء في ذل</w:t>
      </w:r>
      <w:r w:rsidR="00527054">
        <w:rPr>
          <w:rFonts w:hint="cs"/>
          <w:color w:val="000080"/>
          <w:rtl/>
        </w:rPr>
        <w:t>ک</w:t>
      </w:r>
      <w:r w:rsidRPr="00782631">
        <w:rPr>
          <w:color w:val="000080"/>
          <w:rtl/>
        </w:rPr>
        <w:t>.</w:t>
      </w:r>
      <w:r w:rsidR="00527054">
        <w:rPr>
          <w:rFonts w:hint="cs"/>
          <w:color w:val="000080"/>
          <w:rtl/>
        </w:rPr>
        <w:t xml:space="preserve"> </w:t>
      </w:r>
      <w:r w:rsidRPr="00782631">
        <w:rPr>
          <w:color w:val="000080"/>
          <w:rtl/>
        </w:rPr>
        <w:t>دليلنا: إجماع الفرقة و أخبارهم.</w:t>
      </w:r>
      <w:r w:rsidR="00527054">
        <w:rPr>
          <w:rFonts w:hint="cs"/>
          <w:color w:val="000080"/>
          <w:rtl/>
        </w:rPr>
        <w:t xml:space="preserve"> </w:t>
      </w:r>
    </w:p>
    <w:p w:rsidR="00527054" w:rsidRDefault="00527054" w:rsidP="00EC4292">
      <w:pPr>
        <w:jc w:val="both"/>
        <w:rPr>
          <w:rtl/>
        </w:rPr>
      </w:pPr>
      <w:r w:rsidRPr="00527054">
        <w:rPr>
          <w:rFonts w:hint="cs"/>
          <w:rtl/>
        </w:rPr>
        <w:t xml:space="preserve">ایشان ادعای اجماع بر وجوب حق یوم الحصاد کرده است. این اجماع فرقه می تواند به صورت مستقیم باشد و می تواند به جهت ورود روایات دالّ بر وجوب باشد و روایات دالّ بر وجوب را کاشف از اجماع فرقه بداند. شاید </w:t>
      </w:r>
      <w:r>
        <w:rPr>
          <w:rFonts w:hint="cs"/>
          <w:rtl/>
        </w:rPr>
        <w:t xml:space="preserve">مطلب دوم روشن تر باشد. بنده به دنبال اثبات اجماع فرقه با کلام شیخ طوسی نیستم زیرا ایشان اجماع علی القاعده را برای اجماع بر مصادیق کافی می داند. در مورد بحث نیز امکان دارد ایشان اجماع بر قاعده عمل بر اخبار معتبر دالّ بر وجوب را دلیل بر اجماع بر وجوب بداند. به همین دلیل نمی توان به اجماعات شیخ طوسی عمل کرد. هر چند احتمال دارد اجماع نیز وجود داشته باشد یا حداقل شهرتی در مسأله بوده که ایشان تخیّل اجماع کرده است. به همین دلیل با وجود دعوای اجماع در کلام مرحوم شیخ، مشکل است شهرت بر استحباب را ثابت کرد. </w:t>
      </w:r>
    </w:p>
    <w:p w:rsidR="00527054" w:rsidRPr="00527054" w:rsidRDefault="00527054" w:rsidP="00EC4292">
      <w:pPr>
        <w:jc w:val="both"/>
        <w:rPr>
          <w:rtl/>
        </w:rPr>
      </w:pPr>
      <w:r>
        <w:rPr>
          <w:rFonts w:hint="cs"/>
          <w:rtl/>
        </w:rPr>
        <w:t xml:space="preserve">ایشان در ادامه می نویسد: </w:t>
      </w:r>
    </w:p>
    <w:p w:rsidR="0028295D" w:rsidRDefault="00782631" w:rsidP="00EC4292">
      <w:pPr>
        <w:jc w:val="both"/>
        <w:rPr>
          <w:color w:val="000080"/>
          <w:rtl/>
        </w:rPr>
      </w:pPr>
      <w:r w:rsidRPr="00782631">
        <w:rPr>
          <w:color w:val="000080"/>
          <w:rtl/>
        </w:rPr>
        <w:t>و أيضا قوله تعالى «وَ آتُوا حَقَّهُ يَوْمَ حَص</w:t>
      </w:r>
      <w:r w:rsidRPr="00782631">
        <w:rPr>
          <w:rFonts w:hint="cs"/>
          <w:color w:val="000080"/>
          <w:rtl/>
        </w:rPr>
        <w:t>ادِهِ»</w:t>
      </w:r>
      <w:r w:rsidRPr="00782631">
        <w:rPr>
          <w:color w:val="000080"/>
          <w:rtl/>
        </w:rPr>
        <w:t xml:space="preserve"> </w:t>
      </w:r>
      <w:r w:rsidRPr="00782631">
        <w:rPr>
          <w:rFonts w:hint="cs"/>
          <w:color w:val="000080"/>
          <w:rtl/>
        </w:rPr>
        <w:t>فأوجب</w:t>
      </w:r>
      <w:r w:rsidRPr="00782631">
        <w:rPr>
          <w:color w:val="000080"/>
          <w:rtl/>
        </w:rPr>
        <w:t xml:space="preserve"> </w:t>
      </w:r>
      <w:r w:rsidRPr="00782631">
        <w:rPr>
          <w:rFonts w:hint="cs"/>
          <w:color w:val="000080"/>
          <w:rtl/>
        </w:rPr>
        <w:t>إخراج</w:t>
      </w:r>
      <w:r w:rsidRPr="00782631">
        <w:rPr>
          <w:color w:val="000080"/>
          <w:rtl/>
        </w:rPr>
        <w:t xml:space="preserve"> </w:t>
      </w:r>
      <w:r w:rsidRPr="00782631">
        <w:rPr>
          <w:rFonts w:hint="cs"/>
          <w:color w:val="000080"/>
          <w:rtl/>
        </w:rPr>
        <w:t>حقه</w:t>
      </w:r>
      <w:r w:rsidRPr="00782631">
        <w:rPr>
          <w:color w:val="000080"/>
          <w:rtl/>
        </w:rPr>
        <w:t xml:space="preserve"> </w:t>
      </w:r>
      <w:r w:rsidRPr="00782631">
        <w:rPr>
          <w:rFonts w:hint="cs"/>
          <w:color w:val="000080"/>
          <w:rtl/>
        </w:rPr>
        <w:t>يوم</w:t>
      </w:r>
      <w:r w:rsidRPr="00782631">
        <w:rPr>
          <w:color w:val="000080"/>
          <w:rtl/>
        </w:rPr>
        <w:t xml:space="preserve"> </w:t>
      </w:r>
      <w:r w:rsidRPr="00782631">
        <w:rPr>
          <w:rFonts w:hint="cs"/>
          <w:color w:val="000080"/>
          <w:rtl/>
        </w:rPr>
        <w:t>الحصاد،</w:t>
      </w:r>
      <w:r w:rsidRPr="00782631">
        <w:rPr>
          <w:color w:val="000080"/>
          <w:rtl/>
        </w:rPr>
        <w:t xml:space="preserve"> </w:t>
      </w:r>
      <w:r w:rsidRPr="00782631">
        <w:rPr>
          <w:rFonts w:hint="cs"/>
          <w:color w:val="000080"/>
          <w:rtl/>
        </w:rPr>
        <w:t>و</w:t>
      </w:r>
      <w:r w:rsidRPr="00782631">
        <w:rPr>
          <w:color w:val="000080"/>
          <w:rtl/>
        </w:rPr>
        <w:t xml:space="preserve"> </w:t>
      </w:r>
      <w:r w:rsidRPr="00782631">
        <w:rPr>
          <w:rFonts w:hint="cs"/>
          <w:color w:val="000080"/>
          <w:rtl/>
        </w:rPr>
        <w:t>الأمر</w:t>
      </w:r>
      <w:r w:rsidRPr="00782631">
        <w:rPr>
          <w:color w:val="000080"/>
          <w:rtl/>
        </w:rPr>
        <w:t xml:space="preserve"> </w:t>
      </w:r>
      <w:r w:rsidRPr="00782631">
        <w:rPr>
          <w:rFonts w:hint="cs"/>
          <w:color w:val="000080"/>
          <w:rtl/>
        </w:rPr>
        <w:t>يقتضي</w:t>
      </w:r>
      <w:r w:rsidRPr="00782631">
        <w:rPr>
          <w:color w:val="000080"/>
          <w:rtl/>
        </w:rPr>
        <w:t xml:space="preserve"> </w:t>
      </w:r>
      <w:r w:rsidRPr="00782631">
        <w:rPr>
          <w:rFonts w:hint="cs"/>
          <w:color w:val="000080"/>
          <w:rtl/>
        </w:rPr>
        <w:t>الوجوب،</w:t>
      </w:r>
      <w:r w:rsidRPr="00782631">
        <w:rPr>
          <w:color w:val="000080"/>
          <w:rtl/>
        </w:rPr>
        <w:t xml:space="preserve"> </w:t>
      </w:r>
    </w:p>
    <w:p w:rsidR="0028295D" w:rsidRPr="0028295D" w:rsidRDefault="0028295D" w:rsidP="00EC4292">
      <w:pPr>
        <w:jc w:val="both"/>
        <w:rPr>
          <w:color w:val="000000"/>
          <w:rtl/>
        </w:rPr>
      </w:pPr>
      <w:r>
        <w:rPr>
          <w:rFonts w:hint="cs"/>
          <w:rtl/>
        </w:rPr>
        <w:t>ایشان امر در «آتوا حقّه» را دالّ بر وجوب دانسته است. سپس دفع دخل مقدّر کرده زیرا بسیاری از عامه حق در این آیه را به معنای زکات گرفتند و ایشان در مقام پاسخ این مطلب هستند:</w:t>
      </w:r>
    </w:p>
    <w:p w:rsidR="0028295D" w:rsidRDefault="00782631" w:rsidP="00EC4292">
      <w:pPr>
        <w:jc w:val="both"/>
        <w:rPr>
          <w:color w:val="000080"/>
          <w:rtl/>
        </w:rPr>
      </w:pPr>
      <w:r w:rsidRPr="00782631">
        <w:rPr>
          <w:rFonts w:hint="cs"/>
          <w:color w:val="000080"/>
          <w:rtl/>
        </w:rPr>
        <w:t>و</w:t>
      </w:r>
      <w:r w:rsidRPr="00782631">
        <w:rPr>
          <w:color w:val="000080"/>
          <w:rtl/>
        </w:rPr>
        <w:t xml:space="preserve"> </w:t>
      </w:r>
      <w:r w:rsidRPr="00782631">
        <w:rPr>
          <w:rFonts w:hint="cs"/>
          <w:color w:val="000080"/>
          <w:rtl/>
        </w:rPr>
        <w:t>الزكاة</w:t>
      </w:r>
      <w:r w:rsidRPr="00782631">
        <w:rPr>
          <w:color w:val="000080"/>
          <w:rtl/>
        </w:rPr>
        <w:t xml:space="preserve"> </w:t>
      </w:r>
      <w:r w:rsidRPr="00782631">
        <w:rPr>
          <w:rFonts w:hint="cs"/>
          <w:color w:val="000080"/>
          <w:rtl/>
        </w:rPr>
        <w:t>لا</w:t>
      </w:r>
      <w:r w:rsidRPr="00782631">
        <w:rPr>
          <w:color w:val="000080"/>
          <w:rtl/>
        </w:rPr>
        <w:t xml:space="preserve"> </w:t>
      </w:r>
      <w:r w:rsidRPr="00782631">
        <w:rPr>
          <w:rFonts w:hint="cs"/>
          <w:color w:val="000080"/>
          <w:rtl/>
        </w:rPr>
        <w:t>تجب</w:t>
      </w:r>
      <w:r w:rsidRPr="00782631">
        <w:rPr>
          <w:color w:val="000080"/>
          <w:rtl/>
        </w:rPr>
        <w:t xml:space="preserve"> </w:t>
      </w:r>
      <w:r w:rsidRPr="00782631">
        <w:rPr>
          <w:rFonts w:hint="cs"/>
          <w:color w:val="000080"/>
          <w:rtl/>
        </w:rPr>
        <w:t>إلا</w:t>
      </w:r>
      <w:r w:rsidRPr="00782631">
        <w:rPr>
          <w:color w:val="000080"/>
          <w:rtl/>
        </w:rPr>
        <w:t xml:space="preserve"> </w:t>
      </w:r>
      <w:r w:rsidRPr="00782631">
        <w:rPr>
          <w:rFonts w:hint="cs"/>
          <w:color w:val="000080"/>
          <w:rtl/>
        </w:rPr>
        <w:t>بعد</w:t>
      </w:r>
      <w:r w:rsidRPr="00782631">
        <w:rPr>
          <w:color w:val="000080"/>
          <w:rtl/>
        </w:rPr>
        <w:t xml:space="preserve"> التصفية و التذرية، و بلوغه المبلغ الذي يجب فيه ا</w:t>
      </w:r>
      <w:r w:rsidR="00527054">
        <w:rPr>
          <w:color w:val="000080"/>
          <w:rtl/>
        </w:rPr>
        <w:t>لزكاة.</w:t>
      </w:r>
      <w:r w:rsidR="0028295D">
        <w:rPr>
          <w:rFonts w:hint="cs"/>
          <w:color w:val="000080"/>
          <w:rtl/>
        </w:rPr>
        <w:t xml:space="preserve"> </w:t>
      </w:r>
    </w:p>
    <w:p w:rsidR="00B636C8" w:rsidRDefault="0028295D" w:rsidP="00EC4292">
      <w:pPr>
        <w:jc w:val="both"/>
        <w:rPr>
          <w:rtl/>
        </w:rPr>
      </w:pPr>
      <w:r>
        <w:rPr>
          <w:rFonts w:hint="cs"/>
          <w:rtl/>
        </w:rPr>
        <w:t xml:space="preserve">به این معنا که زکات تنها بعد از تصفیه و تذریه واجب است. ممکن است </w:t>
      </w:r>
      <w:r w:rsidR="00B636C8">
        <w:rPr>
          <w:rFonts w:hint="cs"/>
          <w:rtl/>
        </w:rPr>
        <w:t>«</w:t>
      </w:r>
      <w:r>
        <w:rPr>
          <w:rFonts w:hint="cs"/>
          <w:rtl/>
        </w:rPr>
        <w:t>بلوغه المبلغ ...</w:t>
      </w:r>
      <w:r w:rsidR="00B636C8">
        <w:rPr>
          <w:rFonts w:hint="cs"/>
          <w:rtl/>
        </w:rPr>
        <w:t>»</w:t>
      </w:r>
      <w:r>
        <w:rPr>
          <w:rFonts w:hint="cs"/>
          <w:rtl/>
        </w:rPr>
        <w:t xml:space="preserve"> مکمّل استدلال قبلی باشد و امکان دارد استدلال جدیدی باشد. </w:t>
      </w:r>
      <w:r w:rsidR="00B636C8">
        <w:rPr>
          <w:rFonts w:hint="cs"/>
          <w:rtl/>
        </w:rPr>
        <w:t>سید مرتضی در عبارت انتصار، ص: 208 بیان می کند: همین میزان که احتمال دارد مراد از «حقه» زکات نباشد،</w:t>
      </w:r>
      <w:r w:rsidR="00603AAF">
        <w:rPr>
          <w:rFonts w:hint="cs"/>
          <w:rtl/>
        </w:rPr>
        <w:t xml:space="preserve"> مانع استدلال به آیه است. </w:t>
      </w:r>
      <w:r w:rsidR="00B636C8">
        <w:rPr>
          <w:rFonts w:hint="cs"/>
          <w:rtl/>
        </w:rPr>
        <w:t xml:space="preserve">عبارت ایشان به این صورت است: </w:t>
      </w:r>
    </w:p>
    <w:p w:rsidR="00B636C8" w:rsidRDefault="00B636C8" w:rsidP="00EC4292">
      <w:pPr>
        <w:jc w:val="both"/>
        <w:rPr>
          <w:color w:val="000080"/>
          <w:rtl/>
        </w:rPr>
      </w:pPr>
      <w:r w:rsidRPr="00B636C8">
        <w:rPr>
          <w:color w:val="000080"/>
          <w:rtl/>
        </w:rPr>
        <w:t>و يكفي احتمال اللفظ له.و إن كان يقوي هذا التأويل أن الآية تقتضي أن يكون العطاء في وقت الحصاد، و العشر المفروض في الزكاة لا يكون في تلك الحال، لأن العشر مكيل و لا يؤخذ إلا من مكيل، و في وقت الحصاد لا يكون مكيلا و لا يمكن كيله، و إنما يكال بعد جفافه و تذريته و تصفيته، فتعليق العطاء بتلك الحال لا يليق إلا بما ذكرناه.</w:t>
      </w:r>
    </w:p>
    <w:p w:rsidR="00B636C8" w:rsidRDefault="00B636C8" w:rsidP="00EC4292">
      <w:pPr>
        <w:jc w:val="both"/>
        <w:rPr>
          <w:rtl/>
        </w:rPr>
      </w:pPr>
      <w:r>
        <w:rPr>
          <w:rFonts w:hint="cs"/>
          <w:rtl/>
        </w:rPr>
        <w:t xml:space="preserve">ممکن است استدلال شیخ طوسی به این صورت باشد که شرط زکات، رسیدن به مقدار نصاب است و مقدار نصاب بعد از تصفیه و تذریه و جداسازی گندم از کاه محاسبه می شود و در صورتی که گندم باقیمانده به مقدار نصاب رسید، زکات واجب است. پس «آتوا حقّه یوم حصاده» مربوط به زکات نیست. </w:t>
      </w:r>
    </w:p>
    <w:p w:rsidR="00B636C8" w:rsidRDefault="00B636C8" w:rsidP="00EC4292">
      <w:pPr>
        <w:jc w:val="both"/>
        <w:rPr>
          <w:rtl/>
        </w:rPr>
      </w:pPr>
      <w:r>
        <w:rPr>
          <w:rFonts w:hint="cs"/>
          <w:rtl/>
        </w:rPr>
        <w:t xml:space="preserve">استدلال می تواند به این صورت باشد که «آتوا حقه یوم حصاده» مطلق است و شرط نصاب در آن ذکر نشده است. در حالی که در زکات نصاب معتبر است. </w:t>
      </w:r>
    </w:p>
    <w:p w:rsidR="00B636C8" w:rsidRDefault="00B636C8" w:rsidP="00EC4292">
      <w:pPr>
        <w:jc w:val="both"/>
        <w:rPr>
          <w:rtl/>
        </w:rPr>
      </w:pPr>
      <w:r>
        <w:rPr>
          <w:rFonts w:hint="cs"/>
          <w:rtl/>
        </w:rPr>
        <w:t>شاید احتمال اول قوی تر باشد زیرا بحث نصاب در هیچ یک از آیات زکات نیامده است و بعید است مرحوم شیخ به عدم ذکر نصاب تمسک کرده باشند. پس به ا</w:t>
      </w:r>
      <w:r w:rsidR="000B6EF9">
        <w:rPr>
          <w:rFonts w:hint="cs"/>
          <w:rtl/>
        </w:rPr>
        <w:t xml:space="preserve">حتمال زیاد استدلال مرحوم شیخ این است که زکات بعد از تصفیه و تذریه به شرط بلوغ به حد نصاب واجب می شود. </w:t>
      </w:r>
    </w:p>
    <w:p w:rsidR="000B6EF9" w:rsidRDefault="000B6EF9" w:rsidP="00EC4292">
      <w:pPr>
        <w:jc w:val="both"/>
        <w:rPr>
          <w:rtl/>
        </w:rPr>
      </w:pPr>
      <w:r>
        <w:rPr>
          <w:rFonts w:hint="cs"/>
          <w:rtl/>
        </w:rPr>
        <w:t>البته ممکن است گفته شود: زکات از زمان بدوّ صلاح واجب می شود به شرط آنکه بعد از تصفیه و تذریه به مقدار نصاب باشد. از روایات نیز استفاده می شود که زمان وجوب زکات، زمان بدوّ صلاح است. اگر زمان وجوب زکات را بدوّ صلاح نیز بدانیم، آیه مربوط به وجوب زکات نیست زیرا</w:t>
      </w:r>
      <w:r w:rsidR="00603AAF">
        <w:rPr>
          <w:rFonts w:hint="cs"/>
          <w:rtl/>
        </w:rPr>
        <w:t xml:space="preserve"> زمان</w:t>
      </w:r>
      <w:r>
        <w:rPr>
          <w:rFonts w:hint="cs"/>
          <w:rtl/>
        </w:rPr>
        <w:t xml:space="preserve"> وجوب در آیه</w:t>
      </w:r>
      <w:r w:rsidR="00603AAF">
        <w:rPr>
          <w:rFonts w:hint="cs"/>
          <w:rtl/>
        </w:rPr>
        <w:t>،</w:t>
      </w:r>
      <w:r>
        <w:rPr>
          <w:rFonts w:hint="cs"/>
          <w:rtl/>
        </w:rPr>
        <w:t xml:space="preserve"> یوم الحصاد بیان شده در حالی که وجوب زکات، عند بدوّ الصلاح است. علاوه بر آنکه «آتوا حقّه یوم حصاده» ظهور در وجوب اداء </w:t>
      </w:r>
      <w:r w:rsidR="00603AAF">
        <w:rPr>
          <w:rFonts w:hint="cs"/>
          <w:rtl/>
        </w:rPr>
        <w:t>دارد</w:t>
      </w:r>
      <w:r>
        <w:rPr>
          <w:rFonts w:hint="cs"/>
          <w:rtl/>
        </w:rPr>
        <w:t xml:space="preserve"> و حمل آن بر بیان زمان تعلّق وجوب، خلاف ظاهر است. </w:t>
      </w:r>
      <w:r w:rsidR="00603AAF">
        <w:rPr>
          <w:rFonts w:hint="cs"/>
          <w:rtl/>
        </w:rPr>
        <w:t>هر چند</w:t>
      </w:r>
      <w:r>
        <w:rPr>
          <w:rFonts w:hint="cs"/>
          <w:rtl/>
        </w:rPr>
        <w:t xml:space="preserve"> رمّانی این آیه را حمل بر بیان زمان تعلّق حقّ کرده و بیان کرده: زمان تعلّق حق یوم الحصاد است اما زمان اداء بعد است. </w:t>
      </w:r>
    </w:p>
    <w:p w:rsidR="000B6EF9" w:rsidRDefault="000B6EF9" w:rsidP="00EC4292">
      <w:pPr>
        <w:jc w:val="both"/>
        <w:rPr>
          <w:rtl/>
        </w:rPr>
      </w:pPr>
      <w:r>
        <w:rPr>
          <w:rFonts w:hint="cs"/>
          <w:rtl/>
        </w:rPr>
        <w:t xml:space="preserve">شیخ طوسی در ادامه می نویسد: </w:t>
      </w:r>
    </w:p>
    <w:p w:rsidR="000B6EF9" w:rsidRDefault="00527054" w:rsidP="00EC4292">
      <w:pPr>
        <w:jc w:val="both"/>
        <w:rPr>
          <w:color w:val="000080"/>
          <w:rtl/>
        </w:rPr>
      </w:pPr>
      <w:r>
        <w:rPr>
          <w:color w:val="000080"/>
          <w:rtl/>
        </w:rPr>
        <w:t>و أيضا روت فاطمة بنت قيس</w:t>
      </w:r>
      <w:r w:rsidR="00782631" w:rsidRPr="00782631">
        <w:rPr>
          <w:color w:val="000080"/>
          <w:rtl/>
        </w:rPr>
        <w:t xml:space="preserve"> ان النبي صلى الله عليه و آله قال: «في‌</w:t>
      </w:r>
      <w:r w:rsidR="00782631">
        <w:rPr>
          <w:rFonts w:hint="cs"/>
          <w:color w:val="000080"/>
          <w:rtl/>
        </w:rPr>
        <w:t xml:space="preserve"> </w:t>
      </w:r>
      <w:r w:rsidR="00782631">
        <w:rPr>
          <w:color w:val="000080"/>
          <w:rtl/>
        </w:rPr>
        <w:t>المال حق سوى الزكاة»</w:t>
      </w:r>
      <w:r w:rsidR="00782631">
        <w:rPr>
          <w:rFonts w:hint="cs"/>
          <w:color w:val="000080"/>
          <w:rtl/>
        </w:rPr>
        <w:t>.</w:t>
      </w:r>
    </w:p>
    <w:p w:rsidR="000B6EF9" w:rsidRDefault="000B6EF9" w:rsidP="00EC4292">
      <w:pPr>
        <w:jc w:val="both"/>
        <w:rPr>
          <w:rtl/>
        </w:rPr>
      </w:pPr>
      <w:r>
        <w:rPr>
          <w:rFonts w:hint="cs"/>
          <w:rtl/>
        </w:rPr>
        <w:t>ممکن است استدلال به این روایت به این صورت باشد که هر چند حقّ در حقّ مستحب به کار می رود اما ظاهر حقّ وجوب است و تا زمانی که دلیل مخرج نداشته باشیم باید آن را حمل بر وجوب کنیم.</w:t>
      </w:r>
    </w:p>
    <w:p w:rsidR="000B6EF9" w:rsidRPr="000B6EF9" w:rsidRDefault="000B6EF9" w:rsidP="00EC4292">
      <w:pPr>
        <w:jc w:val="both"/>
        <w:rPr>
          <w:color w:val="000000"/>
          <w:rtl/>
        </w:rPr>
      </w:pPr>
      <w:r>
        <w:rPr>
          <w:rFonts w:hint="cs"/>
          <w:rtl/>
        </w:rPr>
        <w:t xml:space="preserve">سپس می فرماید: </w:t>
      </w:r>
    </w:p>
    <w:p w:rsidR="00782631" w:rsidRDefault="00782631" w:rsidP="00EC4292">
      <w:pPr>
        <w:jc w:val="both"/>
        <w:rPr>
          <w:color w:val="000080"/>
          <w:rtl/>
        </w:rPr>
      </w:pPr>
      <w:r>
        <w:rPr>
          <w:rFonts w:hint="cs"/>
          <w:color w:val="000080"/>
          <w:rtl/>
        </w:rPr>
        <w:t xml:space="preserve"> </w:t>
      </w:r>
      <w:r w:rsidRPr="00782631">
        <w:rPr>
          <w:color w:val="000080"/>
          <w:rtl/>
        </w:rPr>
        <w:t>و روى حريز عن زرارة و محمد بن مسلم و أبي بصير عن أبي جعفر عليه السلام في قول الله تعالى «وَ آتُوا حَقَّهُ يَوْمَ حَص</w:t>
      </w:r>
      <w:r w:rsidRPr="00782631">
        <w:rPr>
          <w:rFonts w:hint="cs"/>
          <w:color w:val="000080"/>
          <w:rtl/>
        </w:rPr>
        <w:t>ادِهِ»</w:t>
      </w:r>
      <w:r w:rsidRPr="00782631">
        <w:rPr>
          <w:color w:val="000080"/>
          <w:rtl/>
        </w:rPr>
        <w:t xml:space="preserve"> </w:t>
      </w:r>
      <w:r w:rsidRPr="00782631">
        <w:rPr>
          <w:rFonts w:hint="cs"/>
          <w:color w:val="000080"/>
          <w:rtl/>
        </w:rPr>
        <w:t>قالوا</w:t>
      </w:r>
      <w:r w:rsidRPr="00782631">
        <w:rPr>
          <w:color w:val="000080"/>
          <w:rtl/>
        </w:rPr>
        <w:t xml:space="preserve"> </w:t>
      </w:r>
      <w:r w:rsidRPr="00782631">
        <w:rPr>
          <w:rFonts w:hint="cs"/>
          <w:color w:val="000080"/>
          <w:rtl/>
        </w:rPr>
        <w:t>جميعا</w:t>
      </w:r>
      <w:r w:rsidRPr="00782631">
        <w:rPr>
          <w:color w:val="000080"/>
          <w:rtl/>
        </w:rPr>
        <w:t xml:space="preserve">: </w:t>
      </w:r>
      <w:r w:rsidRPr="00782631">
        <w:rPr>
          <w:rFonts w:hint="cs"/>
          <w:color w:val="000080"/>
          <w:rtl/>
        </w:rPr>
        <w:t>قال</w:t>
      </w:r>
      <w:r w:rsidRPr="00782631">
        <w:rPr>
          <w:color w:val="000080"/>
          <w:rtl/>
        </w:rPr>
        <w:t xml:space="preserve"> </w:t>
      </w:r>
      <w:r w:rsidRPr="00782631">
        <w:rPr>
          <w:rFonts w:hint="cs"/>
          <w:color w:val="000080"/>
          <w:rtl/>
        </w:rPr>
        <w:t>أبو</w:t>
      </w:r>
      <w:r w:rsidRPr="00782631">
        <w:rPr>
          <w:color w:val="000080"/>
          <w:rtl/>
        </w:rPr>
        <w:t xml:space="preserve"> </w:t>
      </w:r>
      <w:r w:rsidRPr="00782631">
        <w:rPr>
          <w:rFonts w:hint="cs"/>
          <w:color w:val="000080"/>
          <w:rtl/>
        </w:rPr>
        <w:t>جعفر</w:t>
      </w:r>
      <w:r w:rsidRPr="00782631">
        <w:rPr>
          <w:color w:val="000080"/>
          <w:rtl/>
        </w:rPr>
        <w:t xml:space="preserve"> </w:t>
      </w:r>
      <w:r w:rsidRPr="00782631">
        <w:rPr>
          <w:rFonts w:hint="cs"/>
          <w:color w:val="000080"/>
          <w:rtl/>
        </w:rPr>
        <w:t>عليه</w:t>
      </w:r>
      <w:r w:rsidRPr="00782631">
        <w:rPr>
          <w:color w:val="000080"/>
          <w:rtl/>
        </w:rPr>
        <w:t xml:space="preserve"> </w:t>
      </w:r>
      <w:r w:rsidRPr="00782631">
        <w:rPr>
          <w:rFonts w:hint="cs"/>
          <w:color w:val="000080"/>
          <w:rtl/>
        </w:rPr>
        <w:t>السلام</w:t>
      </w:r>
      <w:r w:rsidRPr="00782631">
        <w:rPr>
          <w:color w:val="000080"/>
          <w:rtl/>
        </w:rPr>
        <w:t xml:space="preserve">: </w:t>
      </w:r>
      <w:r w:rsidRPr="00782631">
        <w:rPr>
          <w:rFonts w:hint="cs"/>
          <w:color w:val="000080"/>
          <w:rtl/>
        </w:rPr>
        <w:t>هذا</w:t>
      </w:r>
      <w:r w:rsidRPr="00782631">
        <w:rPr>
          <w:color w:val="000080"/>
          <w:rtl/>
        </w:rPr>
        <w:t xml:space="preserve"> </w:t>
      </w:r>
      <w:r w:rsidRPr="00782631">
        <w:rPr>
          <w:rFonts w:hint="cs"/>
          <w:color w:val="000080"/>
          <w:rtl/>
        </w:rPr>
        <w:t>من</w:t>
      </w:r>
      <w:r w:rsidRPr="00782631">
        <w:rPr>
          <w:color w:val="000080"/>
          <w:rtl/>
        </w:rPr>
        <w:t xml:space="preserve"> </w:t>
      </w:r>
      <w:r w:rsidRPr="00782631">
        <w:rPr>
          <w:rFonts w:hint="cs"/>
          <w:color w:val="000080"/>
          <w:rtl/>
        </w:rPr>
        <w:t>الصدقة،</w:t>
      </w:r>
      <w:r w:rsidRPr="00782631">
        <w:rPr>
          <w:color w:val="000080"/>
          <w:rtl/>
        </w:rPr>
        <w:t xml:space="preserve"> </w:t>
      </w:r>
      <w:r w:rsidRPr="00782631">
        <w:rPr>
          <w:rFonts w:hint="cs"/>
          <w:color w:val="000080"/>
          <w:rtl/>
        </w:rPr>
        <w:t>يعطى</w:t>
      </w:r>
      <w:r w:rsidRPr="00782631">
        <w:rPr>
          <w:color w:val="000080"/>
          <w:rtl/>
        </w:rPr>
        <w:t xml:space="preserve"> </w:t>
      </w:r>
      <w:r w:rsidRPr="00782631">
        <w:rPr>
          <w:rFonts w:hint="cs"/>
          <w:color w:val="000080"/>
          <w:rtl/>
        </w:rPr>
        <w:t>المسكين</w:t>
      </w:r>
      <w:r w:rsidRPr="00782631">
        <w:rPr>
          <w:color w:val="000080"/>
          <w:rtl/>
        </w:rPr>
        <w:t xml:space="preserve"> </w:t>
      </w:r>
      <w:r w:rsidRPr="00782631">
        <w:rPr>
          <w:rFonts w:hint="cs"/>
          <w:color w:val="000080"/>
          <w:rtl/>
        </w:rPr>
        <w:t>القبضة</w:t>
      </w:r>
      <w:r w:rsidRPr="00782631">
        <w:rPr>
          <w:color w:val="000080"/>
          <w:rtl/>
        </w:rPr>
        <w:t xml:space="preserve"> </w:t>
      </w:r>
      <w:r w:rsidRPr="00782631">
        <w:rPr>
          <w:rFonts w:hint="cs"/>
          <w:color w:val="000080"/>
          <w:rtl/>
        </w:rPr>
        <w:t>بعد</w:t>
      </w:r>
      <w:r w:rsidRPr="00782631">
        <w:rPr>
          <w:color w:val="000080"/>
          <w:rtl/>
        </w:rPr>
        <w:t xml:space="preserve"> </w:t>
      </w:r>
      <w:r w:rsidRPr="00782631">
        <w:rPr>
          <w:rFonts w:hint="cs"/>
          <w:color w:val="000080"/>
          <w:rtl/>
        </w:rPr>
        <w:t>القبضة،</w:t>
      </w:r>
      <w:r w:rsidRPr="00782631">
        <w:rPr>
          <w:color w:val="000080"/>
          <w:rtl/>
        </w:rPr>
        <w:t xml:space="preserve"> </w:t>
      </w:r>
      <w:r w:rsidRPr="00782631">
        <w:rPr>
          <w:rFonts w:hint="cs"/>
          <w:color w:val="000080"/>
          <w:rtl/>
        </w:rPr>
        <w:t>و</w:t>
      </w:r>
      <w:r w:rsidRPr="00782631">
        <w:rPr>
          <w:color w:val="000080"/>
          <w:rtl/>
        </w:rPr>
        <w:t xml:space="preserve"> </w:t>
      </w:r>
      <w:r w:rsidRPr="00782631">
        <w:rPr>
          <w:rFonts w:hint="cs"/>
          <w:color w:val="000080"/>
          <w:rtl/>
        </w:rPr>
        <w:t>من</w:t>
      </w:r>
      <w:r w:rsidRPr="00782631">
        <w:rPr>
          <w:color w:val="000080"/>
          <w:rtl/>
        </w:rPr>
        <w:t xml:space="preserve"> </w:t>
      </w:r>
      <w:r w:rsidRPr="00782631">
        <w:rPr>
          <w:rFonts w:hint="cs"/>
          <w:color w:val="000080"/>
          <w:rtl/>
        </w:rPr>
        <w:t>الجذاذ</w:t>
      </w:r>
      <w:r w:rsidRPr="00782631">
        <w:rPr>
          <w:color w:val="000080"/>
          <w:rtl/>
        </w:rPr>
        <w:t xml:space="preserve"> </w:t>
      </w:r>
      <w:r w:rsidRPr="00782631">
        <w:rPr>
          <w:rFonts w:hint="cs"/>
          <w:color w:val="000080"/>
          <w:rtl/>
        </w:rPr>
        <w:t>الحفنة</w:t>
      </w:r>
      <w:r w:rsidRPr="00782631">
        <w:rPr>
          <w:color w:val="000080"/>
          <w:rtl/>
        </w:rPr>
        <w:t xml:space="preserve"> </w:t>
      </w:r>
      <w:r w:rsidRPr="00782631">
        <w:rPr>
          <w:rFonts w:hint="cs"/>
          <w:color w:val="000080"/>
          <w:rtl/>
        </w:rPr>
        <w:t>بعد</w:t>
      </w:r>
      <w:r w:rsidRPr="00782631">
        <w:rPr>
          <w:color w:val="000080"/>
          <w:rtl/>
        </w:rPr>
        <w:t xml:space="preserve"> </w:t>
      </w:r>
      <w:r w:rsidRPr="00782631">
        <w:rPr>
          <w:rFonts w:hint="cs"/>
          <w:color w:val="000080"/>
          <w:rtl/>
        </w:rPr>
        <w:t>الحفنة</w:t>
      </w:r>
      <w:r w:rsidRPr="00782631">
        <w:rPr>
          <w:color w:val="000080"/>
          <w:rtl/>
        </w:rPr>
        <w:t xml:space="preserve"> </w:t>
      </w:r>
      <w:r w:rsidRPr="00782631">
        <w:rPr>
          <w:rFonts w:hint="cs"/>
          <w:color w:val="000080"/>
          <w:rtl/>
        </w:rPr>
        <w:t>حتى</w:t>
      </w:r>
      <w:r w:rsidRPr="00782631">
        <w:rPr>
          <w:color w:val="000080"/>
          <w:rtl/>
        </w:rPr>
        <w:t xml:space="preserve"> </w:t>
      </w:r>
      <w:r w:rsidRPr="00782631">
        <w:rPr>
          <w:rFonts w:hint="cs"/>
          <w:color w:val="000080"/>
          <w:rtl/>
        </w:rPr>
        <w:t>يفر</w:t>
      </w:r>
      <w:r w:rsidRPr="00782631">
        <w:rPr>
          <w:color w:val="000080"/>
          <w:rtl/>
        </w:rPr>
        <w:t>غ</w:t>
      </w:r>
    </w:p>
    <w:p w:rsidR="000B6EF9" w:rsidRDefault="000B6EF9" w:rsidP="00EC4292">
      <w:pPr>
        <w:jc w:val="both"/>
        <w:rPr>
          <w:rtl/>
        </w:rPr>
      </w:pPr>
      <w:r>
        <w:rPr>
          <w:rFonts w:hint="cs"/>
          <w:rtl/>
        </w:rPr>
        <w:t>نکته ای در جلس</w:t>
      </w:r>
      <w:r w:rsidR="003D3762">
        <w:rPr>
          <w:rFonts w:hint="cs"/>
          <w:rtl/>
        </w:rPr>
        <w:t xml:space="preserve">ه قبل اشاره شد که لحن عبارت شیخ در تبیان این است که اتفاق نظر وجود دارد که امر در «آتوا حقّه یوم حصاده» امر وجوبی است و بحث این است که آیا این امر وجوبی مربوط به زکات است یا مربوط به حقی دیگر است؟ </w:t>
      </w:r>
    </w:p>
    <w:p w:rsidR="003D3762" w:rsidRDefault="003D3762" w:rsidP="00EC4292">
      <w:pPr>
        <w:jc w:val="both"/>
        <w:rPr>
          <w:rtl/>
        </w:rPr>
      </w:pPr>
      <w:r>
        <w:rPr>
          <w:rFonts w:hint="cs"/>
          <w:rtl/>
        </w:rPr>
        <w:t xml:space="preserve">شاید منشأ ادعای اجماع شیخ طوسی در خلاف بر وجوب حق یوم الحصاد همین باشد که اتفاق نظر وجود دارد که «آتوا حقّه یوم حصاده» ناظر به حق واجب است و از طرف دیگر به جهت روایات مسلّم است که مراد از «آتوا حقّه یوم حصاده» زکات نیست. ایشان این دو مطلب را به هم ضمیمه کرده و اجماع بر وجوب حق یوم الحصاد را نتیجه گرفته است. </w:t>
      </w:r>
    </w:p>
    <w:p w:rsidR="00603AAF" w:rsidRDefault="00603AAF" w:rsidP="00EC4292">
      <w:pPr>
        <w:jc w:val="both"/>
        <w:rPr>
          <w:rtl/>
        </w:rPr>
      </w:pPr>
      <w:r>
        <w:rPr>
          <w:rFonts w:hint="cs"/>
          <w:rtl/>
        </w:rPr>
        <w:t>بعد از نقل عبارات فقها، حکم مسأله را بررسی می کنیم.</w:t>
      </w:r>
    </w:p>
    <w:p w:rsidR="00603AAF" w:rsidRDefault="00603AAF" w:rsidP="00EC4292">
      <w:pPr>
        <w:pStyle w:val="Heading2"/>
        <w:jc w:val="both"/>
        <w:rPr>
          <w:rtl/>
        </w:rPr>
      </w:pPr>
      <w:bookmarkStart w:id="6" w:name="_Toc83180619"/>
      <w:r>
        <w:rPr>
          <w:rFonts w:hint="cs"/>
          <w:rtl/>
        </w:rPr>
        <w:t>بررسی استدلال به روایت زراره بر استحباب</w:t>
      </w:r>
      <w:bookmarkEnd w:id="6"/>
      <w:r>
        <w:rPr>
          <w:rFonts w:hint="cs"/>
          <w:rtl/>
        </w:rPr>
        <w:t xml:space="preserve"> </w:t>
      </w:r>
    </w:p>
    <w:p w:rsidR="00232DE1" w:rsidRDefault="00232DE1" w:rsidP="00EC4292">
      <w:pPr>
        <w:jc w:val="both"/>
        <w:rPr>
          <w:rtl/>
        </w:rPr>
      </w:pPr>
      <w:r>
        <w:rPr>
          <w:rFonts w:hint="cs"/>
          <w:rtl/>
        </w:rPr>
        <w:t xml:space="preserve">یکی از استدلالات بر استحباب حقّ یوم الحصاد روایتی است که در جامع الاحادیث، ج 9، ص: 73، ح 3، باب اول از ابواب ما تجب فیه الزکاه، حدیث مسلسل 12438 وارد شده است: </w:t>
      </w:r>
    </w:p>
    <w:p w:rsidR="00232DE1" w:rsidRPr="00232DE1" w:rsidRDefault="00232DE1" w:rsidP="00EC4292">
      <w:pPr>
        <w:jc w:val="both"/>
        <w:rPr>
          <w:color w:val="008000"/>
          <w:rtl/>
        </w:rPr>
      </w:pPr>
      <w:r w:rsidRPr="00232DE1">
        <w:rPr>
          <w:color w:val="008000"/>
          <w:rtl/>
        </w:rPr>
        <w:t>وَ عَنْهُ عَنْ عَلِيِّ بْنِ أَسْبَاطٍ عَنْ مُحَمَّدِ بْنِ زِيَادٍ عَنْ عُمَرَ بْنِ أُذَيْنَةَ عَنْ زُرَارَةَ قَالَ: سَأَلْتُ أَبَا جَعْفَرٍ ع عَنْ صَدَقَاتِ الْأَمْوَالِ فَقَالَ فِي تِسْعَةِ أَشْيَاءَ لَيْسَ فِي غَيْرِهَا شَيْ‌ءٌ فِي الذَّهَبِ وَ الْفِضَّةِ وَ الْحِنْطَةِ وَ الشَّعِيرِ وَ التَّمْرِ وَ الزَّبِيبِ وَ الْإِبِلِ وَ الْبَقَرِ وَ الْغَنَمِ السَّائِمَةِ وَ هِيَ الرَّاعِيَةُ وَ لَيْسَ فِي شَيْ‌ءٍ مِنَ الْحَيَوَانِ غَيْرِ هَذِهِ الثَّلَاثَةِ الْأَصْنَافِ شَيْ‌ءٌ وَ كُلُّ شَيْ‌ءٍ كَانَ مِنْ هَذِهِ الثَّلَاثَةِ الْأَصْنَافِ فَلَيْسَ فِيهِ شَيْ‌ءٌ حَتَّى يَحُولَ عَلَيْهِ الْحَوْلُ مُنْذُ يَوْمِ يُنْتَجُ.</w:t>
      </w:r>
      <w:r>
        <w:rPr>
          <w:rStyle w:val="FootnoteReference"/>
          <w:color w:val="008000"/>
          <w:rtl/>
        </w:rPr>
        <w:footnoteReference w:id="8"/>
      </w:r>
    </w:p>
    <w:p w:rsidR="00232DE1" w:rsidRDefault="00232DE1" w:rsidP="00EC4292">
      <w:pPr>
        <w:jc w:val="both"/>
        <w:rPr>
          <w:rtl/>
        </w:rPr>
      </w:pPr>
      <w:r>
        <w:rPr>
          <w:rFonts w:hint="cs"/>
          <w:rtl/>
        </w:rPr>
        <w:t xml:space="preserve">محمد بن زیاد در سند، ابن ابی عمیر معروف است. </w:t>
      </w:r>
    </w:p>
    <w:p w:rsidR="00246E35" w:rsidRDefault="00246E35" w:rsidP="00EC4292">
      <w:pPr>
        <w:jc w:val="both"/>
        <w:rPr>
          <w:rtl/>
        </w:rPr>
      </w:pPr>
      <w:r>
        <w:rPr>
          <w:rFonts w:hint="cs"/>
          <w:rtl/>
        </w:rPr>
        <w:t xml:space="preserve">از «لیس فی غیرها شیء» استفاده می شود که هیچ حق دیگری غیر از زکات در این اصناف وجود ندارد. </w:t>
      </w:r>
    </w:p>
    <w:p w:rsidR="00246E35" w:rsidRDefault="00246E35" w:rsidP="00EC4292">
      <w:pPr>
        <w:jc w:val="both"/>
        <w:rPr>
          <w:rtl/>
        </w:rPr>
      </w:pPr>
      <w:r>
        <w:rPr>
          <w:rFonts w:hint="cs"/>
          <w:rtl/>
        </w:rPr>
        <w:t>اما این استدلال صحیح نیست:</w:t>
      </w:r>
    </w:p>
    <w:p w:rsidR="00246E35" w:rsidRDefault="00246E35" w:rsidP="00EC4292">
      <w:pPr>
        <w:jc w:val="both"/>
        <w:rPr>
          <w:rtl/>
        </w:rPr>
      </w:pPr>
      <w:r>
        <w:rPr>
          <w:rFonts w:hint="cs"/>
          <w:rtl/>
        </w:rPr>
        <w:t xml:space="preserve">اولا: این روایت موثقه است و اعتبار آن مشروط به عدم تعارض با روایات صحیحه است و روایات دالّ بر وجوب حق یوم الحصاد، موجب سقوط این روایت از حجیت است. </w:t>
      </w:r>
    </w:p>
    <w:p w:rsidR="00246E35" w:rsidRDefault="00246E35" w:rsidP="00EC4292">
      <w:pPr>
        <w:jc w:val="both"/>
        <w:rPr>
          <w:rtl/>
        </w:rPr>
      </w:pPr>
      <w:r>
        <w:rPr>
          <w:rFonts w:hint="cs"/>
          <w:rtl/>
        </w:rPr>
        <w:t xml:space="preserve">ثانیا: معلوم نیست مراد از «لیس فی غیرها شیء» مطلق شیء باشد بلکه بیان می کند که زکات اختصاص به همین نه شیء دارد و این منافات ندارد که غیر </w:t>
      </w:r>
      <w:r w:rsidR="00FB6274">
        <w:rPr>
          <w:rFonts w:hint="cs"/>
          <w:rtl/>
        </w:rPr>
        <w:t>این نه شیء</w:t>
      </w:r>
      <w:r>
        <w:rPr>
          <w:rFonts w:hint="cs"/>
          <w:rtl/>
        </w:rPr>
        <w:t xml:space="preserve">، چیزی واجب باشد. </w:t>
      </w:r>
    </w:p>
    <w:p w:rsidR="00246E35" w:rsidRDefault="00246E35" w:rsidP="00EC4292">
      <w:pPr>
        <w:jc w:val="both"/>
        <w:rPr>
          <w:rtl/>
        </w:rPr>
      </w:pPr>
      <w:r>
        <w:rPr>
          <w:rFonts w:hint="cs"/>
          <w:rtl/>
        </w:rPr>
        <w:t xml:space="preserve">ثالثا: این روایت چون اشیاء خاص را موضوع قرار داده، ناظر به زکات است. زیرا حق یوم الحصاد، حق مطلقی است که در تمام اشیاء حتی در تمر و زبیب و شعیر مطرح است در حالی که زکات تنها در شعیر و تمر و زبیب وجود دارد و در غیر از آن نیست. در نتیجه، «لیس فی غیرها شیء» نمی تواند به معنای نفی حق یوم الحصاد باشد زیرا </w:t>
      </w:r>
      <w:r w:rsidR="00FB6274">
        <w:rPr>
          <w:rFonts w:hint="cs"/>
          <w:rtl/>
        </w:rPr>
        <w:t>حق یوم الحصاد اختصاص به غیر شعیر و تمر و زبیب ندارد که با این تعبیر نفی شود. پس «لیس فی غیرها شیء»</w:t>
      </w:r>
      <w:r>
        <w:rPr>
          <w:rFonts w:hint="cs"/>
          <w:rtl/>
        </w:rPr>
        <w:t xml:space="preserve"> به این معناست که زکات در غیر این امور نیست نه آنکه هیچ حق دیگری در غیر این امور وجود ندارد.</w:t>
      </w:r>
      <w:r w:rsidR="00FB6274">
        <w:rPr>
          <w:rStyle w:val="FootnoteReference"/>
          <w:rtl/>
        </w:rPr>
        <w:footnoteReference w:id="9"/>
      </w:r>
      <w:r>
        <w:rPr>
          <w:rFonts w:hint="cs"/>
          <w:rtl/>
        </w:rPr>
        <w:t xml:space="preserve"> </w:t>
      </w:r>
    </w:p>
    <w:p w:rsidR="00246E35" w:rsidRDefault="00246E35" w:rsidP="00EC4292">
      <w:pPr>
        <w:jc w:val="both"/>
        <w:rPr>
          <w:rtl/>
        </w:rPr>
      </w:pPr>
      <w:r>
        <w:rPr>
          <w:rFonts w:hint="cs"/>
          <w:rtl/>
        </w:rPr>
        <w:t xml:space="preserve">رابعا: حتی اگر این روایت ظهور در نفی </w:t>
      </w:r>
      <w:r w:rsidR="00FB6274">
        <w:rPr>
          <w:rFonts w:hint="cs"/>
          <w:rtl/>
        </w:rPr>
        <w:t xml:space="preserve">وجوب حق یوم الحصاد داشته باشد، ظهور روایات دیگر بر وجوب حق یوم الحصاد قوی تر است. </w:t>
      </w:r>
    </w:p>
    <w:p w:rsidR="00603AAF" w:rsidRDefault="00603AAF" w:rsidP="00EC4292">
      <w:pPr>
        <w:pStyle w:val="Heading2"/>
        <w:jc w:val="both"/>
        <w:rPr>
          <w:rtl/>
        </w:rPr>
      </w:pPr>
      <w:bookmarkStart w:id="7" w:name="_Toc83180620"/>
      <w:r>
        <w:rPr>
          <w:rFonts w:hint="cs"/>
          <w:rtl/>
        </w:rPr>
        <w:t>بررسی استدلال به روایات عفو بر استحباب</w:t>
      </w:r>
      <w:bookmarkEnd w:id="7"/>
    </w:p>
    <w:p w:rsidR="00FB6274" w:rsidRDefault="00FB6274" w:rsidP="00EC4292">
      <w:pPr>
        <w:jc w:val="both"/>
        <w:rPr>
          <w:rtl/>
        </w:rPr>
      </w:pPr>
      <w:r>
        <w:rPr>
          <w:rFonts w:hint="cs"/>
          <w:rtl/>
        </w:rPr>
        <w:t xml:space="preserve">از بیان بالا روشن می شود، روایاتی که در آنها بیان شده، پیامبر صلی الله علیه و آله از زکات در غیر اشیاء نه گانه عفو کردند، دلالتی بر نفی وجوب حق یوم الحصاد ندارد. مانند روایت زراره: </w:t>
      </w:r>
    </w:p>
    <w:p w:rsidR="00FB6274" w:rsidRPr="00FB6274" w:rsidRDefault="00FB6274" w:rsidP="00EC4292">
      <w:pPr>
        <w:jc w:val="both"/>
        <w:rPr>
          <w:color w:val="008000"/>
          <w:rtl/>
        </w:rPr>
      </w:pPr>
      <w:r w:rsidRPr="00FB6274">
        <w:rPr>
          <w:color w:val="008000"/>
          <w:rtl/>
        </w:rPr>
        <w:t>عَنِ الْقَاسِمِ بْنِ عُرْوَةَ عَنْ عَبْدِ اللَّهِ بْنِ بُكَيْرٍ عَنْ زُرَارَةَ عَنْ أَحَدِهِمَا ع قَالَ: الزَّكَاةُ فِي تِسْعَةِ أَشْيَاءَ عَلَى الذَّهَبِ وَ الْفِضَّةِ وَ الْحِنْطَةِ وَ الشَّعِيرِ وَ التَّمْرِ وَ الزَّبِيبِ وَ الْإِبِلِ وَ الْبَقَرِ وَ الْغَنَمِ وَ عَفَا رَسُولُ اللَّهِ ص عَمَّا سِوَى ذَلِكَ.</w:t>
      </w:r>
      <w:r>
        <w:rPr>
          <w:rStyle w:val="FootnoteReference"/>
          <w:color w:val="008000"/>
          <w:rtl/>
        </w:rPr>
        <w:footnoteReference w:id="10"/>
      </w:r>
    </w:p>
    <w:p w:rsidR="00FB6274" w:rsidRDefault="0028493B" w:rsidP="00EC4292">
      <w:pPr>
        <w:jc w:val="both"/>
        <w:rPr>
          <w:rtl/>
        </w:rPr>
      </w:pPr>
      <w:r>
        <w:rPr>
          <w:rFonts w:hint="cs"/>
          <w:rtl/>
        </w:rPr>
        <w:t>و روایت فضلا:</w:t>
      </w:r>
    </w:p>
    <w:p w:rsidR="0028493B" w:rsidRPr="0028493B" w:rsidRDefault="0028493B" w:rsidP="00EC4292">
      <w:pPr>
        <w:jc w:val="both"/>
        <w:rPr>
          <w:color w:val="008000"/>
          <w:rtl/>
        </w:rPr>
      </w:pPr>
      <w:r w:rsidRPr="0028493B">
        <w:rPr>
          <w:color w:val="008000"/>
          <w:rtl/>
        </w:rPr>
        <w:t>عَلِيُّ بْنُ إِبْرَاهِيمَ عَنْ أَبِيهِ عَنْ حَمَّادٍ عَنْ حَرِيزٍ عَنْ زُرَارَةَ وَ مُحَمَّدِ بْنِ مُسْلِمٍ وَ أَبِي بَصِيرٍ وَ بُرَيْدِ بْنِ مُعَاوِيَةَ الْعِجْلِيِّ وَ فُضَيْلِ بْنِ يَسَارٍ عَنْ أَبِي جَعْفَرٍ وَ أَبِي عَبْدِ اللَّهِ ع قَالا فَرَضَ اللَّهُ الزَّكَاةَ مَعَ الصَّلَاةِ فِي الْأَمْوَالِ وَ سَنَّهَا رَسُولُ اللَّهِ ص فِي تِسْعَةِ أَشْيَاءَ وَ عَفَا رَسُولُ اللَّهِ عَمَّا سِوَاهُنَّ فِي الذَّهَبِ وَ الْفِضَّةِ وَ الْإِبِلِ وَ الْبَقَرِ وَ الْغَنَمِ وَ الْحِنْطَةِ وَ الشَّعِيرِ وَ التَّمْرِ وَ الزَّبِيبِ وَ عَفَا عَمَّا سِوَى ذَلِكَ.</w:t>
      </w:r>
      <w:r>
        <w:rPr>
          <w:rStyle w:val="FootnoteReference"/>
          <w:color w:val="008000"/>
          <w:rtl/>
        </w:rPr>
        <w:footnoteReference w:id="11"/>
      </w:r>
    </w:p>
    <w:p w:rsidR="003D3762" w:rsidRDefault="00232DE1" w:rsidP="00EC4292">
      <w:pPr>
        <w:jc w:val="both"/>
        <w:rPr>
          <w:rtl/>
        </w:rPr>
      </w:pPr>
      <w:r>
        <w:rPr>
          <w:rFonts w:hint="cs"/>
          <w:rtl/>
        </w:rPr>
        <w:t xml:space="preserve"> </w:t>
      </w:r>
      <w:r w:rsidR="0028493B">
        <w:rPr>
          <w:rFonts w:hint="cs"/>
          <w:rtl/>
        </w:rPr>
        <w:t xml:space="preserve">روشن نیست از این روایات استفاده شود که در غیر این نه چیز، هیچ حق واجب مالی و لو به عنوان عام وجود ندارد. بلکه می تواند به این معنا باشد که در غیر این نه چیز، زکاتی که روی عناوین خاصه می رود وجود ندارد. پس روایات عفو نیز دالّ بر عدم وجوب حقّ یوم الحصاد نیست. </w:t>
      </w:r>
    </w:p>
    <w:p w:rsidR="00603AAF" w:rsidRDefault="00603AAF" w:rsidP="00EC4292">
      <w:pPr>
        <w:pStyle w:val="Heading2"/>
        <w:jc w:val="both"/>
        <w:rPr>
          <w:rtl/>
        </w:rPr>
      </w:pPr>
      <w:bookmarkStart w:id="8" w:name="_Toc83180621"/>
      <w:r>
        <w:rPr>
          <w:rFonts w:hint="cs"/>
          <w:rtl/>
        </w:rPr>
        <w:t>استدلال به روایت دالّ بر اداء حق یوم الحصاد به سه فقیر</w:t>
      </w:r>
      <w:bookmarkEnd w:id="8"/>
      <w:r>
        <w:rPr>
          <w:rFonts w:hint="cs"/>
          <w:rtl/>
        </w:rPr>
        <w:t xml:space="preserve"> </w:t>
      </w:r>
    </w:p>
    <w:p w:rsidR="0028493B" w:rsidRDefault="0028493B" w:rsidP="00EC4292">
      <w:pPr>
        <w:jc w:val="both"/>
        <w:rPr>
          <w:rtl/>
        </w:rPr>
      </w:pPr>
      <w:r>
        <w:rPr>
          <w:rFonts w:hint="cs"/>
          <w:rtl/>
        </w:rPr>
        <w:t xml:space="preserve">تنها دلیلی که ممکن است برای نفی وجوب </w:t>
      </w:r>
      <w:r w:rsidR="002341C0">
        <w:rPr>
          <w:rFonts w:hint="cs"/>
          <w:rtl/>
        </w:rPr>
        <w:t xml:space="preserve">به آن </w:t>
      </w:r>
      <w:r>
        <w:rPr>
          <w:rFonts w:hint="cs"/>
          <w:rtl/>
        </w:rPr>
        <w:t>استدلال شود این است: روایات متعدد</w:t>
      </w:r>
      <w:r w:rsidR="002341C0">
        <w:rPr>
          <w:rFonts w:hint="cs"/>
          <w:rtl/>
        </w:rPr>
        <w:t>ی</w:t>
      </w:r>
      <w:r>
        <w:rPr>
          <w:rFonts w:hint="cs"/>
          <w:rtl/>
        </w:rPr>
        <w:t xml:space="preserve"> درباره ح</w:t>
      </w:r>
      <w:r w:rsidR="002341C0">
        <w:rPr>
          <w:rFonts w:hint="cs"/>
          <w:rtl/>
        </w:rPr>
        <w:t xml:space="preserve">قّ یوم الحصاد وارد شده است. بیشتر آنها به طور مطلق دستور به پرداخت حقّ یوم الحصاد داده اند. در یک روایت بیان کرده: پرداخت به سه نفر واجب است و زائد بر آن واجب نیست. مطرح نشدن وجوب پرداخت به سه نفر در روایات متعدّد کاشف از استحباب حق یوم الحصاد است و به خاطر همین مستحب بودن، اشاره به این تفصیل داده نشده است و تفصیل بین وجوب اصل حقّ یوم الحصاد و مستحب بودن پرداخت به سه نفر، مستبعد است. </w:t>
      </w:r>
    </w:p>
    <w:p w:rsidR="002341C0" w:rsidRDefault="002341C0" w:rsidP="00EC4292">
      <w:pPr>
        <w:jc w:val="both"/>
        <w:rPr>
          <w:rtl/>
        </w:rPr>
      </w:pPr>
      <w:r>
        <w:rPr>
          <w:rFonts w:hint="cs"/>
          <w:rtl/>
        </w:rPr>
        <w:t xml:space="preserve">حال باید دید مجرّد ورود یک روایت بر پرداخت به سه نفر، موجب رفع ید از دلالت روایات بر وجوب می شود؟ </w:t>
      </w:r>
    </w:p>
    <w:p w:rsidR="002341C0" w:rsidRDefault="002341C0" w:rsidP="00EC4292">
      <w:pPr>
        <w:jc w:val="both"/>
        <w:rPr>
          <w:rtl/>
        </w:rPr>
      </w:pPr>
      <w:r>
        <w:rPr>
          <w:rFonts w:hint="cs"/>
          <w:rtl/>
        </w:rPr>
        <w:t xml:space="preserve">شبیه این مورد در کلام علما قرینه بر استحباب تلقّی شده است. نمونه آن بحث استظهار است که اگر خون زن حائض پس از ایام عادت ادامه پیدا کرد، در برخی از روایات بیان شده تا ده روز استظهار کند و برخی دیگر بیان شده </w:t>
      </w:r>
      <w:r w:rsidR="00603AAF">
        <w:rPr>
          <w:rFonts w:hint="cs"/>
          <w:rtl/>
        </w:rPr>
        <w:t>یک</w:t>
      </w:r>
      <w:r>
        <w:rPr>
          <w:rFonts w:hint="cs"/>
          <w:rtl/>
        </w:rPr>
        <w:t xml:space="preserve"> تا دو روز استظهار کند و در برخی دیگر بیان شده یک روز استظهار کند. آقای خویی یک روز را واجب می دانند و زائد بر یک روز را مستحب می دانند. حاج آقای والد تفاوت تعبیر </w:t>
      </w:r>
      <w:r w:rsidR="0070765D">
        <w:rPr>
          <w:rFonts w:hint="cs"/>
          <w:rtl/>
        </w:rPr>
        <w:t xml:space="preserve">که </w:t>
      </w:r>
      <w:r>
        <w:rPr>
          <w:rFonts w:hint="cs"/>
          <w:rtl/>
        </w:rPr>
        <w:t>در برخی روایات یک روز و برخی دو روز و برخی تا ده روز قرار داده</w:t>
      </w:r>
      <w:r w:rsidR="0070765D">
        <w:rPr>
          <w:rFonts w:hint="cs"/>
          <w:rtl/>
        </w:rPr>
        <w:t xml:space="preserve"> شده را</w:t>
      </w:r>
      <w:r>
        <w:rPr>
          <w:rFonts w:hint="cs"/>
          <w:rtl/>
        </w:rPr>
        <w:t xml:space="preserve"> قرینه قرار دادند که اصل استظهار مستحب است و</w:t>
      </w:r>
      <w:r w:rsidR="00E8602F">
        <w:rPr>
          <w:rFonts w:hint="cs"/>
          <w:rtl/>
        </w:rPr>
        <w:t xml:space="preserve"> ظهور</w:t>
      </w:r>
      <w:r>
        <w:rPr>
          <w:rFonts w:hint="cs"/>
          <w:rtl/>
        </w:rPr>
        <w:t xml:space="preserve"> روایت </w:t>
      </w:r>
      <w:r w:rsidR="00E8602F">
        <w:rPr>
          <w:rFonts w:hint="cs"/>
          <w:rtl/>
        </w:rPr>
        <w:t>استظهار، در وجوب از بین می رود</w:t>
      </w:r>
      <w:r>
        <w:rPr>
          <w:rFonts w:hint="cs"/>
          <w:rtl/>
        </w:rPr>
        <w:t xml:space="preserve">. </w:t>
      </w:r>
    </w:p>
    <w:p w:rsidR="002341C0" w:rsidRDefault="00E8602F" w:rsidP="00EC4292">
      <w:pPr>
        <w:jc w:val="both"/>
        <w:rPr>
          <w:rtl/>
        </w:rPr>
      </w:pPr>
      <w:r>
        <w:rPr>
          <w:rFonts w:hint="cs"/>
          <w:rtl/>
        </w:rPr>
        <w:t>ممکن است گفته شود:</w:t>
      </w:r>
      <w:r w:rsidR="002341C0">
        <w:rPr>
          <w:rFonts w:hint="cs"/>
          <w:rtl/>
        </w:rPr>
        <w:t xml:space="preserve"> روایت پرداخت به سه فقیر قرینه بر رفع ید از وجوب سایر روایات است. چنانچه مرحوم یحیی بن سعید در الجامع للشرایع به این روایت تکیه کرده است. </w:t>
      </w:r>
    </w:p>
    <w:p w:rsidR="002341C0" w:rsidRDefault="002341C0" w:rsidP="00EC4292">
      <w:pPr>
        <w:jc w:val="both"/>
        <w:rPr>
          <w:rtl/>
        </w:rPr>
      </w:pPr>
      <w:r>
        <w:rPr>
          <w:rFonts w:hint="cs"/>
          <w:rtl/>
        </w:rPr>
        <w:t xml:space="preserve">بنده هنوز اطمینان به استحباب حقّ یوم الحصاد پیدا نکردم و </w:t>
      </w:r>
      <w:r w:rsidR="00E8602F">
        <w:rPr>
          <w:rFonts w:hint="cs"/>
          <w:rtl/>
        </w:rPr>
        <w:t xml:space="preserve">مشکل است </w:t>
      </w:r>
      <w:r>
        <w:rPr>
          <w:rFonts w:hint="cs"/>
          <w:rtl/>
        </w:rPr>
        <w:t>مجرّد روایت</w:t>
      </w:r>
      <w:r w:rsidR="00E8602F">
        <w:rPr>
          <w:rFonts w:hint="cs"/>
          <w:rtl/>
        </w:rPr>
        <w:t xml:space="preserve"> اعطاء به سه فقیر، قرینه بر حمل روایات دیگر بر استحباب باشد حتی قرینه ای وجود ندارد که اعطاء به سه فقیر نیز مستحب باشد. </w:t>
      </w:r>
    </w:p>
    <w:p w:rsidR="00E8602F" w:rsidRDefault="00E8602F" w:rsidP="00EC4292">
      <w:pPr>
        <w:jc w:val="both"/>
        <w:rPr>
          <w:rtl/>
        </w:rPr>
      </w:pPr>
      <w:r>
        <w:rPr>
          <w:rFonts w:hint="cs"/>
          <w:rtl/>
        </w:rPr>
        <w:t>آیا قرینه دیگری برای استحباب حق یوم الحصاد وجود دارد؟</w:t>
      </w:r>
      <w:r w:rsidR="0070765D">
        <w:rPr>
          <w:rFonts w:hint="cs"/>
          <w:rtl/>
        </w:rPr>
        <w:t xml:space="preserve"> باید در این باره بیشتر تتبّع کرد. </w:t>
      </w:r>
    </w:p>
    <w:p w:rsidR="00E8602F" w:rsidRDefault="00E8602F" w:rsidP="00EC4292">
      <w:pPr>
        <w:jc w:val="both"/>
        <w:rPr>
          <w:rtl/>
        </w:rPr>
      </w:pPr>
      <w:r>
        <w:rPr>
          <w:rFonts w:hint="cs"/>
          <w:rtl/>
        </w:rPr>
        <w:t>در مسالک الافهام فاضل جواد دیدم که ایشان حمل روایات بر استحباب را که در کلام علامه وجود دارد، نفی کرده و بیان</w:t>
      </w:r>
      <w:r w:rsidR="00A620D5">
        <w:rPr>
          <w:rFonts w:hint="cs"/>
          <w:rtl/>
        </w:rPr>
        <w:t xml:space="preserve"> می کند: امر ظهور در وجود دارد.</w:t>
      </w:r>
      <w:r w:rsidR="00A620D5">
        <w:rPr>
          <w:rStyle w:val="FootnoteReference"/>
          <w:rtl/>
        </w:rPr>
        <w:footnoteReference w:id="12"/>
      </w:r>
    </w:p>
    <w:p w:rsidR="00E8602F" w:rsidRDefault="00E8602F" w:rsidP="00EC4292">
      <w:pPr>
        <w:jc w:val="both"/>
        <w:rPr>
          <w:rtl/>
        </w:rPr>
      </w:pPr>
      <w:r>
        <w:rPr>
          <w:rFonts w:hint="cs"/>
          <w:rtl/>
        </w:rPr>
        <w:t xml:space="preserve">به نظر می رسد، عجالتا احتیاط در فتوا لازم است و فتوای به استحباب و نفی احتمال وجوب بسیار مشکل است.  اگر قرینه ای بر استحباب پیدا شد، در آینده درباره آن بحث می کنیم. </w:t>
      </w:r>
    </w:p>
    <w:p w:rsidR="00E8602F" w:rsidRDefault="00E8602F" w:rsidP="00EC4292">
      <w:pPr>
        <w:jc w:val="both"/>
        <w:rPr>
          <w:rtl/>
        </w:rPr>
      </w:pPr>
    </w:p>
    <w:p w:rsidR="002341C0" w:rsidRDefault="002341C0" w:rsidP="00EC4292">
      <w:pPr>
        <w:jc w:val="both"/>
        <w:rPr>
          <w:rtl/>
        </w:rPr>
      </w:pPr>
    </w:p>
    <w:p w:rsidR="002341C0" w:rsidRPr="000B6EF9" w:rsidRDefault="002341C0" w:rsidP="00EC4292">
      <w:pPr>
        <w:jc w:val="both"/>
        <w:rPr>
          <w:rtl/>
        </w:rPr>
      </w:pPr>
    </w:p>
    <w:p w:rsidR="00AA2F17" w:rsidRPr="00782631" w:rsidRDefault="00AA2F17" w:rsidP="00EC4292">
      <w:pPr>
        <w:jc w:val="both"/>
        <w:rPr>
          <w:color w:val="000080"/>
          <w:rtl/>
        </w:rPr>
      </w:pPr>
    </w:p>
    <w:p w:rsidR="00AA2F17" w:rsidRPr="00C57AED" w:rsidRDefault="00AA2F17" w:rsidP="00EC4292">
      <w:pPr>
        <w:jc w:val="both"/>
        <w:rPr>
          <w:color w:val="000080"/>
          <w:rtl/>
        </w:rPr>
      </w:pPr>
    </w:p>
    <w:p w:rsidR="00856765" w:rsidRDefault="00856765" w:rsidP="00EC4292">
      <w:pPr>
        <w:jc w:val="both"/>
        <w:rPr>
          <w:rtl/>
        </w:rPr>
      </w:pPr>
    </w:p>
    <w:sectPr w:rsidR="00856765"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D4C" w:rsidRDefault="00B24D4C" w:rsidP="008B750B">
      <w:pPr>
        <w:spacing w:line="240" w:lineRule="auto"/>
      </w:pPr>
      <w:r>
        <w:separator/>
      </w:r>
    </w:p>
  </w:endnote>
  <w:endnote w:type="continuationSeparator" w:id="0">
    <w:p w:rsidR="00B24D4C" w:rsidRDefault="00B24D4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C5CBC" w:rsidRPr="00CC5CBC">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B09BB" w:rsidP="001B6799">
          <w:pPr>
            <w:pStyle w:val="Footer"/>
            <w:bidi w:val="0"/>
            <w:rPr>
              <w:color w:val="808080" w:themeColor="background1" w:themeShade="80"/>
              <w:rtl/>
            </w:rPr>
          </w:pPr>
          <w:bookmarkStart w:id="16" w:name="BokAdres"/>
          <w:bookmarkEnd w:id="16"/>
          <w:r>
            <w:rPr>
              <w:color w:val="808080" w:themeColor="background1" w:themeShade="80"/>
            </w:rPr>
            <w:t>F1js1_14000629-003_mk3_mfeb.ir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D4C" w:rsidRDefault="00B24D4C" w:rsidP="008B750B">
      <w:pPr>
        <w:spacing w:line="240" w:lineRule="auto"/>
      </w:pPr>
      <w:r>
        <w:separator/>
      </w:r>
    </w:p>
  </w:footnote>
  <w:footnote w:type="continuationSeparator" w:id="0">
    <w:p w:rsidR="00B24D4C" w:rsidRDefault="00B24D4C" w:rsidP="008B750B">
      <w:pPr>
        <w:spacing w:line="240" w:lineRule="auto"/>
      </w:pPr>
      <w:r>
        <w:continuationSeparator/>
      </w:r>
    </w:p>
  </w:footnote>
  <w:footnote w:id="1">
    <w:p w:rsidR="00EF3591" w:rsidRPr="00EF3591" w:rsidRDefault="00EF3591" w:rsidP="00EF3591">
      <w:pPr>
        <w:pStyle w:val="FootnoteText"/>
      </w:pPr>
      <w:r w:rsidRPr="00EF3591">
        <w:footnoteRef/>
      </w:r>
      <w:r w:rsidRPr="00EF3591">
        <w:rPr>
          <w:rtl/>
        </w:rPr>
        <w:t xml:space="preserve"> </w:t>
      </w:r>
      <w:hyperlink r:id="rId1" w:history="1">
        <w:r w:rsidRPr="00EF3591">
          <w:rPr>
            <w:rStyle w:val="Hyperlink"/>
            <w:rtl/>
          </w:rPr>
          <w:t>مختلف الش</w:t>
        </w:r>
        <w:r w:rsidRPr="00EF3591">
          <w:rPr>
            <w:rStyle w:val="Hyperlink"/>
            <w:rFonts w:hint="cs"/>
            <w:rtl/>
          </w:rPr>
          <w:t>ی</w:t>
        </w:r>
        <w:r w:rsidRPr="00EF3591">
          <w:rPr>
            <w:rStyle w:val="Hyperlink"/>
            <w:rFonts w:hint="eastAsia"/>
            <w:rtl/>
          </w:rPr>
          <w:t>عة</w:t>
        </w:r>
        <w:r w:rsidRPr="00EF3591">
          <w:rPr>
            <w:rStyle w:val="Hyperlink"/>
            <w:rtl/>
          </w:rPr>
          <w:t xml:space="preserve"> ف</w:t>
        </w:r>
        <w:r w:rsidRPr="00EF3591">
          <w:rPr>
            <w:rStyle w:val="Hyperlink"/>
            <w:rFonts w:hint="cs"/>
            <w:rtl/>
          </w:rPr>
          <w:t>ی</w:t>
        </w:r>
        <w:r w:rsidRPr="00EF3591">
          <w:rPr>
            <w:rStyle w:val="Hyperlink"/>
            <w:rtl/>
          </w:rPr>
          <w:t xml:space="preserve"> أحكام الشر</w:t>
        </w:r>
        <w:r w:rsidRPr="00EF3591">
          <w:rPr>
            <w:rStyle w:val="Hyperlink"/>
            <w:rFonts w:hint="cs"/>
            <w:rtl/>
          </w:rPr>
          <w:t>ی</w:t>
        </w:r>
        <w:r w:rsidRPr="00EF3591">
          <w:rPr>
            <w:rStyle w:val="Hyperlink"/>
            <w:rFonts w:hint="eastAsia"/>
            <w:rtl/>
          </w:rPr>
          <w:t>عة،</w:t>
        </w:r>
        <w:r w:rsidRPr="00EF3591">
          <w:rPr>
            <w:rStyle w:val="Hyperlink"/>
            <w:rtl/>
          </w:rPr>
          <w:t xml:space="preserve"> علامه حل</w:t>
        </w:r>
        <w:r w:rsidRPr="00EF3591">
          <w:rPr>
            <w:rStyle w:val="Hyperlink"/>
            <w:rFonts w:hint="cs"/>
            <w:rtl/>
          </w:rPr>
          <w:t>ی</w:t>
        </w:r>
        <w:r w:rsidRPr="00EF3591">
          <w:rPr>
            <w:rStyle w:val="Hyperlink"/>
            <w:rFonts w:hint="eastAsia"/>
            <w:rtl/>
          </w:rPr>
          <w:t>،</w:t>
        </w:r>
        <w:r w:rsidRPr="00EF3591">
          <w:rPr>
            <w:rStyle w:val="Hyperlink"/>
            <w:rtl/>
          </w:rPr>
          <w:t xml:space="preserve"> ج3، ص256</w:t>
        </w:r>
        <w:r w:rsidRPr="00EF3591">
          <w:rPr>
            <w:rStyle w:val="Hyperlink"/>
          </w:rPr>
          <w:t>.</w:t>
        </w:r>
      </w:hyperlink>
    </w:p>
  </w:footnote>
  <w:footnote w:id="2">
    <w:p w:rsidR="00EF3591" w:rsidRDefault="00EF3591">
      <w:pPr>
        <w:pStyle w:val="FootnoteText"/>
      </w:pPr>
      <w:r>
        <w:rPr>
          <w:rStyle w:val="FootnoteReference"/>
        </w:rPr>
        <w:footnoteRef/>
      </w:r>
      <w:r>
        <w:rPr>
          <w:rtl/>
        </w:rPr>
        <w:t xml:space="preserve"> </w:t>
      </w:r>
      <w:r w:rsidRPr="00EF3591">
        <w:rPr>
          <w:rtl/>
        </w:rPr>
        <w:t>المعتبر في شرح المختصر؛ ج‌2، ص: 486</w:t>
      </w:r>
    </w:p>
  </w:footnote>
  <w:footnote w:id="3">
    <w:p w:rsidR="00EF3591" w:rsidRDefault="00EF3591">
      <w:pPr>
        <w:pStyle w:val="FootnoteText"/>
      </w:pPr>
      <w:r>
        <w:rPr>
          <w:rStyle w:val="FootnoteReference"/>
        </w:rPr>
        <w:footnoteRef/>
      </w:r>
      <w:r>
        <w:rPr>
          <w:rtl/>
        </w:rPr>
        <w:t xml:space="preserve"> </w:t>
      </w:r>
      <w:r w:rsidRPr="00EF3591">
        <w:rPr>
          <w:rtl/>
        </w:rPr>
        <w:t>المعتبر في شرح المختصر؛ ج‌2، ص: 531</w:t>
      </w:r>
    </w:p>
  </w:footnote>
  <w:footnote w:id="4">
    <w:p w:rsidR="002E5B33" w:rsidRPr="002E5B33" w:rsidRDefault="002E5B33" w:rsidP="002E5B33">
      <w:pPr>
        <w:pStyle w:val="FootnoteText"/>
      </w:pPr>
      <w:r w:rsidRPr="002E5B33">
        <w:footnoteRef/>
      </w:r>
      <w:r w:rsidRPr="002E5B33">
        <w:rPr>
          <w:rtl/>
        </w:rPr>
        <w:t xml:space="preserve"> </w:t>
      </w:r>
      <w:hyperlink r:id="rId2" w:history="1">
        <w:r w:rsidRPr="002E5B33">
          <w:rPr>
            <w:rStyle w:val="Hyperlink"/>
            <w:rtl/>
          </w:rPr>
          <w:t>المقنعه، ش</w:t>
        </w:r>
        <w:r w:rsidRPr="002E5B33">
          <w:rPr>
            <w:rStyle w:val="Hyperlink"/>
            <w:rFonts w:hint="cs"/>
            <w:rtl/>
          </w:rPr>
          <w:t>ی</w:t>
        </w:r>
        <w:r w:rsidRPr="002E5B33">
          <w:rPr>
            <w:rStyle w:val="Hyperlink"/>
            <w:rFonts w:hint="eastAsia"/>
            <w:rtl/>
          </w:rPr>
          <w:t>خ</w:t>
        </w:r>
        <w:r w:rsidRPr="002E5B33">
          <w:rPr>
            <w:rStyle w:val="Hyperlink"/>
            <w:rtl/>
          </w:rPr>
          <w:t xml:space="preserve"> مف</w:t>
        </w:r>
        <w:r w:rsidRPr="002E5B33">
          <w:rPr>
            <w:rStyle w:val="Hyperlink"/>
            <w:rFonts w:hint="cs"/>
            <w:rtl/>
          </w:rPr>
          <w:t>ی</w:t>
        </w:r>
        <w:r w:rsidRPr="002E5B33">
          <w:rPr>
            <w:rStyle w:val="Hyperlink"/>
            <w:rFonts w:hint="eastAsia"/>
            <w:rtl/>
          </w:rPr>
          <w:t>د،</w:t>
        </w:r>
        <w:r w:rsidRPr="002E5B33">
          <w:rPr>
            <w:rStyle w:val="Hyperlink"/>
            <w:rtl/>
          </w:rPr>
          <w:t xml:space="preserve"> ج، ص262</w:t>
        </w:r>
        <w:r w:rsidRPr="002E5B33">
          <w:rPr>
            <w:rStyle w:val="Hyperlink"/>
          </w:rPr>
          <w:t>.</w:t>
        </w:r>
      </w:hyperlink>
    </w:p>
  </w:footnote>
  <w:footnote w:id="5">
    <w:p w:rsidR="007D4DD8" w:rsidRPr="007D4DD8" w:rsidRDefault="007D4DD8" w:rsidP="007D4DD8">
      <w:pPr>
        <w:pStyle w:val="FootnoteText"/>
      </w:pPr>
      <w:r w:rsidRPr="007D4DD8">
        <w:footnoteRef/>
      </w:r>
      <w:r w:rsidRPr="007D4DD8">
        <w:rPr>
          <w:rtl/>
        </w:rPr>
        <w:t xml:space="preserve"> </w:t>
      </w:r>
      <w:hyperlink r:id="rId3" w:history="1">
        <w:r w:rsidRPr="007D4DD8">
          <w:rPr>
            <w:rStyle w:val="Hyperlink"/>
            <w:rtl/>
          </w:rPr>
          <w:t>الکاف</w:t>
        </w:r>
        <w:r w:rsidRPr="007D4DD8">
          <w:rPr>
            <w:rStyle w:val="Hyperlink"/>
            <w:rFonts w:hint="cs"/>
            <w:rtl/>
          </w:rPr>
          <w:t>ی</w:t>
        </w:r>
        <w:r w:rsidRPr="007D4DD8">
          <w:rPr>
            <w:rStyle w:val="Hyperlink"/>
            <w:rtl/>
          </w:rPr>
          <w:t xml:space="preserve"> للحلب</w:t>
        </w:r>
        <w:r w:rsidRPr="007D4DD8">
          <w:rPr>
            <w:rStyle w:val="Hyperlink"/>
            <w:rFonts w:hint="cs"/>
            <w:rtl/>
          </w:rPr>
          <w:t>ی</w:t>
        </w:r>
        <w:r w:rsidRPr="007D4DD8">
          <w:rPr>
            <w:rStyle w:val="Hyperlink"/>
            <w:rFonts w:hint="eastAsia"/>
            <w:rtl/>
          </w:rPr>
          <w:t>،</w:t>
        </w:r>
        <w:r w:rsidRPr="007D4DD8">
          <w:rPr>
            <w:rStyle w:val="Hyperlink"/>
            <w:rtl/>
          </w:rPr>
          <w:t xml:space="preserve"> أبو الصلاح الحلب</w:t>
        </w:r>
        <w:r w:rsidRPr="007D4DD8">
          <w:rPr>
            <w:rStyle w:val="Hyperlink"/>
            <w:rFonts w:hint="cs"/>
            <w:rtl/>
          </w:rPr>
          <w:t>ی</w:t>
        </w:r>
        <w:r w:rsidRPr="007D4DD8">
          <w:rPr>
            <w:rStyle w:val="Hyperlink"/>
            <w:rFonts w:hint="eastAsia"/>
            <w:rtl/>
          </w:rPr>
          <w:t>،</w:t>
        </w:r>
        <w:r w:rsidRPr="007D4DD8">
          <w:rPr>
            <w:rStyle w:val="Hyperlink"/>
            <w:rtl/>
          </w:rPr>
          <w:t xml:space="preserve"> ج، ص166</w:t>
        </w:r>
        <w:r w:rsidRPr="007D4DD8">
          <w:rPr>
            <w:rStyle w:val="Hyperlink"/>
          </w:rPr>
          <w:t>.</w:t>
        </w:r>
      </w:hyperlink>
      <w:r>
        <w:rPr>
          <w:rFonts w:hint="cs"/>
          <w:rtl/>
        </w:rPr>
        <w:t xml:space="preserve"> </w:t>
      </w:r>
      <w:r w:rsidRPr="007D4DD8">
        <w:rPr>
          <w:rtl/>
        </w:rPr>
        <w:t xml:space="preserve">و من </w:t>
      </w:r>
      <w:r w:rsidRPr="00856765">
        <w:rPr>
          <w:u w:val="single"/>
          <w:rtl/>
        </w:rPr>
        <w:t>مسنون صدقة الحرث</w:t>
      </w:r>
      <w:r w:rsidRPr="007D4DD8">
        <w:rPr>
          <w:rtl/>
        </w:rPr>
        <w:t xml:space="preserve"> أن يزكى كل ما دخل المكيال من الحبوب إذا بلغ كل جنس منها خمسة أوسق بالعشر أو نصف العشر، فان نقص عن ذلك تصدق بما تيسر.و من ذلك الصدقة حين صرام النخل، و قطاف الكرم، و جذاذ الزرع بالضغث من الزرع و الضغثين، و العذق من الرطب و العذقين، و العنقود من العنب و العنقودين، فاذا صار الرطب تمرا و العنب زبيبا و الغلة حبا و أراد المالك دفع ذلك تصدق منه بالقبضة و القبضتين.</w:t>
      </w:r>
    </w:p>
  </w:footnote>
  <w:footnote w:id="6">
    <w:p w:rsidR="00C57AED" w:rsidRDefault="00C57AED">
      <w:pPr>
        <w:pStyle w:val="FootnoteText"/>
      </w:pPr>
      <w:r>
        <w:rPr>
          <w:rStyle w:val="FootnoteReference"/>
        </w:rPr>
        <w:footnoteRef/>
      </w:r>
      <w:r>
        <w:rPr>
          <w:rtl/>
        </w:rPr>
        <w:t xml:space="preserve"> </w:t>
      </w:r>
      <w:r>
        <w:rPr>
          <w:rFonts w:hint="cs"/>
          <w:rtl/>
        </w:rPr>
        <w:t xml:space="preserve">الانتصار فی انفردات الامامیه، ص: 206 </w:t>
      </w:r>
    </w:p>
  </w:footnote>
  <w:footnote w:id="7">
    <w:p w:rsidR="00782631" w:rsidRPr="00782631" w:rsidRDefault="00782631" w:rsidP="00782631">
      <w:pPr>
        <w:pStyle w:val="FootnoteText"/>
      </w:pPr>
      <w:r w:rsidRPr="00782631">
        <w:footnoteRef/>
      </w:r>
      <w:r w:rsidRPr="00782631">
        <w:rPr>
          <w:rtl/>
        </w:rPr>
        <w:t xml:space="preserve"> </w:t>
      </w:r>
      <w:hyperlink r:id="rId4" w:history="1">
        <w:r w:rsidRPr="00782631">
          <w:rPr>
            <w:rStyle w:val="Hyperlink"/>
            <w:rtl/>
          </w:rPr>
          <w:t>الخلاف، ش</w:t>
        </w:r>
        <w:r w:rsidRPr="00782631">
          <w:rPr>
            <w:rStyle w:val="Hyperlink"/>
            <w:rFonts w:hint="cs"/>
            <w:rtl/>
          </w:rPr>
          <w:t>ی</w:t>
        </w:r>
        <w:r w:rsidRPr="00782631">
          <w:rPr>
            <w:rStyle w:val="Hyperlink"/>
            <w:rFonts w:hint="eastAsia"/>
            <w:rtl/>
          </w:rPr>
          <w:t>خ</w:t>
        </w:r>
        <w:r w:rsidRPr="00782631">
          <w:rPr>
            <w:rStyle w:val="Hyperlink"/>
            <w:rtl/>
          </w:rPr>
          <w:t xml:space="preserve"> طوس</w:t>
        </w:r>
        <w:r w:rsidRPr="00782631">
          <w:rPr>
            <w:rStyle w:val="Hyperlink"/>
            <w:rFonts w:hint="cs"/>
            <w:rtl/>
          </w:rPr>
          <w:t>ی</w:t>
        </w:r>
        <w:r w:rsidRPr="00782631">
          <w:rPr>
            <w:rStyle w:val="Hyperlink"/>
            <w:rFonts w:hint="eastAsia"/>
            <w:rtl/>
          </w:rPr>
          <w:t>،</w:t>
        </w:r>
        <w:r w:rsidRPr="00782631">
          <w:rPr>
            <w:rStyle w:val="Hyperlink"/>
            <w:rtl/>
          </w:rPr>
          <w:t xml:space="preserve"> ج2، ص5</w:t>
        </w:r>
        <w:r w:rsidRPr="00782631">
          <w:rPr>
            <w:rStyle w:val="Hyperlink"/>
          </w:rPr>
          <w:t>.</w:t>
        </w:r>
      </w:hyperlink>
    </w:p>
  </w:footnote>
  <w:footnote w:id="8">
    <w:p w:rsidR="00232DE1" w:rsidRPr="00232DE1" w:rsidRDefault="00232DE1" w:rsidP="00232DE1">
      <w:pPr>
        <w:pStyle w:val="FootnoteText"/>
      </w:pPr>
      <w:r w:rsidRPr="00232DE1">
        <w:footnoteRef/>
      </w:r>
      <w:r w:rsidRPr="00232DE1">
        <w:rPr>
          <w:rtl/>
        </w:rPr>
        <w:t xml:space="preserve"> </w:t>
      </w:r>
      <w:hyperlink r:id="rId5" w:history="1">
        <w:r w:rsidRPr="00232DE1">
          <w:rPr>
            <w:rStyle w:val="Hyperlink"/>
            <w:rtl/>
          </w:rPr>
          <w:t>تهذ</w:t>
        </w:r>
        <w:r w:rsidRPr="00232DE1">
          <w:rPr>
            <w:rStyle w:val="Hyperlink"/>
            <w:rFonts w:hint="cs"/>
            <w:rtl/>
          </w:rPr>
          <w:t>ی</w:t>
        </w:r>
        <w:r w:rsidRPr="00232DE1">
          <w:rPr>
            <w:rStyle w:val="Hyperlink"/>
            <w:rFonts w:hint="eastAsia"/>
            <w:rtl/>
          </w:rPr>
          <w:t>ب</w:t>
        </w:r>
        <w:r w:rsidRPr="00232DE1">
          <w:rPr>
            <w:rStyle w:val="Hyperlink"/>
            <w:rtl/>
          </w:rPr>
          <w:t xml:space="preserve"> الاحکام، ش</w:t>
        </w:r>
        <w:r w:rsidRPr="00232DE1">
          <w:rPr>
            <w:rStyle w:val="Hyperlink"/>
            <w:rFonts w:hint="cs"/>
            <w:rtl/>
          </w:rPr>
          <w:t>ی</w:t>
        </w:r>
        <w:r w:rsidRPr="00232DE1">
          <w:rPr>
            <w:rStyle w:val="Hyperlink"/>
            <w:rFonts w:hint="eastAsia"/>
            <w:rtl/>
          </w:rPr>
          <w:t>خ</w:t>
        </w:r>
        <w:r w:rsidRPr="00232DE1">
          <w:rPr>
            <w:rStyle w:val="Hyperlink"/>
            <w:rtl/>
          </w:rPr>
          <w:t xml:space="preserve"> طوس</w:t>
        </w:r>
        <w:r w:rsidRPr="00232DE1">
          <w:rPr>
            <w:rStyle w:val="Hyperlink"/>
            <w:rFonts w:hint="cs"/>
            <w:rtl/>
          </w:rPr>
          <w:t>ی</w:t>
        </w:r>
        <w:r w:rsidRPr="00232DE1">
          <w:rPr>
            <w:rStyle w:val="Hyperlink"/>
            <w:rFonts w:hint="eastAsia"/>
            <w:rtl/>
          </w:rPr>
          <w:t>،</w:t>
        </w:r>
        <w:r w:rsidRPr="00232DE1">
          <w:rPr>
            <w:rStyle w:val="Hyperlink"/>
            <w:rtl/>
          </w:rPr>
          <w:t xml:space="preserve"> ج4، ص2</w:t>
        </w:r>
        <w:r w:rsidRPr="00232DE1">
          <w:rPr>
            <w:rStyle w:val="Hyperlink"/>
          </w:rPr>
          <w:t>.</w:t>
        </w:r>
      </w:hyperlink>
    </w:p>
  </w:footnote>
  <w:footnote w:id="9">
    <w:p w:rsidR="00FB6274" w:rsidRDefault="00FB6274">
      <w:pPr>
        <w:pStyle w:val="FootnoteText"/>
      </w:pPr>
      <w:r>
        <w:rPr>
          <w:rStyle w:val="FootnoteReference"/>
        </w:rPr>
        <w:footnoteRef/>
      </w:r>
      <w:r>
        <w:rPr>
          <w:rtl/>
        </w:rPr>
        <w:t xml:space="preserve"> </w:t>
      </w:r>
      <w:r>
        <w:rPr>
          <w:rFonts w:hint="cs"/>
          <w:rtl/>
        </w:rPr>
        <w:t xml:space="preserve">توضیحات از مقرّر است. </w:t>
      </w:r>
    </w:p>
  </w:footnote>
  <w:footnote w:id="10">
    <w:p w:rsidR="00FB6274" w:rsidRPr="00FB6274" w:rsidRDefault="00FB6274" w:rsidP="00FB6274">
      <w:pPr>
        <w:pStyle w:val="FootnoteText"/>
      </w:pPr>
      <w:r w:rsidRPr="00FB6274">
        <w:footnoteRef/>
      </w:r>
      <w:r w:rsidRPr="00FB6274">
        <w:rPr>
          <w:rtl/>
        </w:rPr>
        <w:t xml:space="preserve"> </w:t>
      </w:r>
      <w:hyperlink r:id="rId6" w:history="1">
        <w:r w:rsidRPr="00FB6274">
          <w:rPr>
            <w:rStyle w:val="Hyperlink"/>
            <w:rtl/>
          </w:rPr>
          <w:t>تهذ</w:t>
        </w:r>
        <w:r w:rsidRPr="00FB6274">
          <w:rPr>
            <w:rStyle w:val="Hyperlink"/>
            <w:rFonts w:hint="cs"/>
            <w:rtl/>
          </w:rPr>
          <w:t>ی</w:t>
        </w:r>
        <w:r w:rsidRPr="00FB6274">
          <w:rPr>
            <w:rStyle w:val="Hyperlink"/>
            <w:rFonts w:hint="eastAsia"/>
            <w:rtl/>
          </w:rPr>
          <w:t>ب</w:t>
        </w:r>
        <w:r w:rsidRPr="00FB6274">
          <w:rPr>
            <w:rStyle w:val="Hyperlink"/>
            <w:rtl/>
          </w:rPr>
          <w:t xml:space="preserve"> الاحکام، ش</w:t>
        </w:r>
        <w:r w:rsidRPr="00FB6274">
          <w:rPr>
            <w:rStyle w:val="Hyperlink"/>
            <w:rFonts w:hint="cs"/>
            <w:rtl/>
          </w:rPr>
          <w:t>ی</w:t>
        </w:r>
        <w:r w:rsidRPr="00FB6274">
          <w:rPr>
            <w:rStyle w:val="Hyperlink"/>
            <w:rFonts w:hint="eastAsia"/>
            <w:rtl/>
          </w:rPr>
          <w:t>خ</w:t>
        </w:r>
        <w:r w:rsidRPr="00FB6274">
          <w:rPr>
            <w:rStyle w:val="Hyperlink"/>
            <w:rtl/>
          </w:rPr>
          <w:t xml:space="preserve"> طوس</w:t>
        </w:r>
        <w:r w:rsidRPr="00FB6274">
          <w:rPr>
            <w:rStyle w:val="Hyperlink"/>
            <w:rFonts w:hint="cs"/>
            <w:rtl/>
          </w:rPr>
          <w:t>ی</w:t>
        </w:r>
        <w:r w:rsidRPr="00FB6274">
          <w:rPr>
            <w:rStyle w:val="Hyperlink"/>
            <w:rFonts w:hint="eastAsia"/>
            <w:rtl/>
          </w:rPr>
          <w:t>،</w:t>
        </w:r>
        <w:r w:rsidRPr="00FB6274">
          <w:rPr>
            <w:rStyle w:val="Hyperlink"/>
            <w:rtl/>
          </w:rPr>
          <w:t xml:space="preserve"> ج4، ص2</w:t>
        </w:r>
        <w:r w:rsidRPr="00FB6274">
          <w:rPr>
            <w:rStyle w:val="Hyperlink"/>
          </w:rPr>
          <w:t>.</w:t>
        </w:r>
      </w:hyperlink>
    </w:p>
  </w:footnote>
  <w:footnote w:id="11">
    <w:p w:rsidR="0028493B" w:rsidRPr="0028493B" w:rsidRDefault="0028493B" w:rsidP="0028493B">
      <w:pPr>
        <w:pStyle w:val="FootnoteText"/>
      </w:pPr>
      <w:r w:rsidRPr="0028493B">
        <w:footnoteRef/>
      </w:r>
      <w:r w:rsidRPr="0028493B">
        <w:rPr>
          <w:rtl/>
        </w:rPr>
        <w:t xml:space="preserve"> </w:t>
      </w:r>
      <w:hyperlink r:id="rId7" w:history="1">
        <w:r w:rsidRPr="0028493B">
          <w:rPr>
            <w:rStyle w:val="Hyperlink"/>
            <w:rtl/>
          </w:rPr>
          <w:t>الکاف</w:t>
        </w:r>
        <w:r w:rsidRPr="0028493B">
          <w:rPr>
            <w:rStyle w:val="Hyperlink"/>
            <w:rFonts w:hint="cs"/>
            <w:rtl/>
          </w:rPr>
          <w:t>ی</w:t>
        </w:r>
        <w:r w:rsidRPr="0028493B">
          <w:rPr>
            <w:rStyle w:val="Hyperlink"/>
            <w:rFonts w:hint="eastAsia"/>
            <w:rtl/>
          </w:rPr>
          <w:t>،</w:t>
        </w:r>
        <w:r w:rsidRPr="0028493B">
          <w:rPr>
            <w:rStyle w:val="Hyperlink"/>
            <w:rtl/>
          </w:rPr>
          <w:t xml:space="preserve"> محمد بن </w:t>
        </w:r>
        <w:r w:rsidRPr="0028493B">
          <w:rPr>
            <w:rStyle w:val="Hyperlink"/>
            <w:rFonts w:hint="cs"/>
            <w:rtl/>
          </w:rPr>
          <w:t>ی</w:t>
        </w:r>
        <w:r w:rsidRPr="0028493B">
          <w:rPr>
            <w:rStyle w:val="Hyperlink"/>
            <w:rFonts w:hint="eastAsia"/>
            <w:rtl/>
          </w:rPr>
          <w:t>عقوب</w:t>
        </w:r>
        <w:r w:rsidRPr="0028493B">
          <w:rPr>
            <w:rStyle w:val="Hyperlink"/>
            <w:rtl/>
          </w:rPr>
          <w:t xml:space="preserve"> کل</w:t>
        </w:r>
        <w:r w:rsidRPr="0028493B">
          <w:rPr>
            <w:rStyle w:val="Hyperlink"/>
            <w:rFonts w:hint="cs"/>
            <w:rtl/>
          </w:rPr>
          <w:t>ی</w:t>
        </w:r>
        <w:r w:rsidRPr="0028493B">
          <w:rPr>
            <w:rStyle w:val="Hyperlink"/>
            <w:rFonts w:hint="eastAsia"/>
            <w:rtl/>
          </w:rPr>
          <w:t>ن</w:t>
        </w:r>
        <w:r w:rsidRPr="0028493B">
          <w:rPr>
            <w:rStyle w:val="Hyperlink"/>
            <w:rFonts w:hint="cs"/>
            <w:rtl/>
          </w:rPr>
          <w:t>ی</w:t>
        </w:r>
        <w:r w:rsidRPr="0028493B">
          <w:rPr>
            <w:rStyle w:val="Hyperlink"/>
            <w:rFonts w:hint="eastAsia"/>
            <w:rtl/>
          </w:rPr>
          <w:t>،</w:t>
        </w:r>
        <w:r w:rsidRPr="0028493B">
          <w:rPr>
            <w:rStyle w:val="Hyperlink"/>
            <w:rtl/>
          </w:rPr>
          <w:t xml:space="preserve"> ج3، ص509</w:t>
        </w:r>
        <w:r w:rsidRPr="0028493B">
          <w:rPr>
            <w:rStyle w:val="Hyperlink"/>
          </w:rPr>
          <w:t>.</w:t>
        </w:r>
      </w:hyperlink>
    </w:p>
  </w:footnote>
  <w:footnote w:id="12">
    <w:p w:rsidR="00A620D5" w:rsidRDefault="00A620D5">
      <w:pPr>
        <w:pStyle w:val="FootnoteText"/>
      </w:pPr>
      <w:r>
        <w:rPr>
          <w:rStyle w:val="FootnoteReference"/>
        </w:rPr>
        <w:footnoteRef/>
      </w:r>
      <w:r>
        <w:rPr>
          <w:rtl/>
        </w:rPr>
        <w:t xml:space="preserve"> </w:t>
      </w:r>
      <w:r w:rsidRPr="00A620D5">
        <w:rPr>
          <w:rtl/>
        </w:rPr>
        <w:t>مسالك الأفهام إلى آيات الأحكام، ج‌2، ص:</w:t>
      </w:r>
      <w:r>
        <w:rPr>
          <w:rFonts w:hint="cs"/>
          <w:rtl/>
        </w:rPr>
        <w:t xml:space="preserve"> 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CB09BB">
      <w:rPr>
        <w:b/>
        <w:bCs/>
        <w:sz w:val="20"/>
        <w:szCs w:val="24"/>
        <w:rtl/>
      </w:rPr>
      <w:t>003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CB09BB">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CB09BB">
      <w:rPr>
        <w:b/>
        <w:bCs/>
        <w:color w:val="632423" w:themeColor="accent2" w:themeShade="80"/>
        <w:sz w:val="20"/>
        <w:szCs w:val="24"/>
        <w:rtl/>
      </w:rPr>
      <w:t>س</w:t>
    </w:r>
    <w:r w:rsidR="00CB09BB">
      <w:rPr>
        <w:rFonts w:hint="cs"/>
        <w:b/>
        <w:bCs/>
        <w:color w:val="632423" w:themeColor="accent2" w:themeShade="80"/>
        <w:sz w:val="20"/>
        <w:szCs w:val="24"/>
        <w:rtl/>
      </w:rPr>
      <w:t>ی</w:t>
    </w:r>
    <w:r w:rsidR="00CB09BB">
      <w:rPr>
        <w:rFonts w:hint="eastAsia"/>
        <w:b/>
        <w:bCs/>
        <w:color w:val="632423" w:themeColor="accent2" w:themeShade="80"/>
        <w:sz w:val="20"/>
        <w:szCs w:val="24"/>
        <w:rtl/>
      </w:rPr>
      <w:t>د</w:t>
    </w:r>
    <w:r w:rsidR="00CB09BB">
      <w:rPr>
        <w:b/>
        <w:bCs/>
        <w:color w:val="632423" w:themeColor="accent2" w:themeShade="80"/>
        <w:sz w:val="20"/>
        <w:szCs w:val="24"/>
        <w:rtl/>
      </w:rPr>
      <w:t xml:space="preserve"> محمد جواد شب</w:t>
    </w:r>
    <w:r w:rsidR="00CB09BB">
      <w:rPr>
        <w:rFonts w:hint="cs"/>
        <w:b/>
        <w:bCs/>
        <w:color w:val="632423" w:themeColor="accent2" w:themeShade="80"/>
        <w:sz w:val="20"/>
        <w:szCs w:val="24"/>
        <w:rtl/>
      </w:rPr>
      <w:t>ی</w:t>
    </w:r>
    <w:r w:rsidR="00CB09BB">
      <w:rPr>
        <w:rFonts w:hint="eastAsia"/>
        <w:b/>
        <w:bCs/>
        <w:color w:val="632423" w:themeColor="accent2" w:themeShade="80"/>
        <w:sz w:val="20"/>
        <w:szCs w:val="24"/>
        <w:rtl/>
      </w:rPr>
      <w:t>ر</w:t>
    </w:r>
    <w:r w:rsidR="00CB09B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CB09BB">
      <w:rPr>
        <w:sz w:val="24"/>
        <w:szCs w:val="24"/>
        <w:rtl/>
      </w:rPr>
      <w:t>29 /6 /1400</w:t>
    </w:r>
  </w:p>
  <w:p w:rsidR="00FA3B17" w:rsidRPr="00F16B53" w:rsidRDefault="00935A55" w:rsidP="00EF359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CB09BB">
      <w:rPr>
        <w:color w:val="000000" w:themeColor="text1"/>
        <w:sz w:val="24"/>
        <w:szCs w:val="24"/>
        <w:rtl/>
      </w:rPr>
      <w:t>وجود حق مال</w:t>
    </w:r>
    <w:r w:rsidR="00CB09BB">
      <w:rPr>
        <w:rFonts w:hint="cs"/>
        <w:color w:val="000000" w:themeColor="text1"/>
        <w:sz w:val="24"/>
        <w:szCs w:val="24"/>
        <w:rtl/>
      </w:rPr>
      <w:t>ی</w:t>
    </w:r>
    <w:r w:rsidR="00CB09BB">
      <w:rPr>
        <w:color w:val="000000" w:themeColor="text1"/>
        <w:sz w:val="24"/>
        <w:szCs w:val="24"/>
        <w:rtl/>
      </w:rPr>
      <w:t xml:space="preserve"> د</w:t>
    </w:r>
    <w:r w:rsidR="00CB09BB">
      <w:rPr>
        <w:rFonts w:hint="cs"/>
        <w:color w:val="000000" w:themeColor="text1"/>
        <w:sz w:val="24"/>
        <w:szCs w:val="24"/>
        <w:rtl/>
      </w:rPr>
      <w:t>ی</w:t>
    </w:r>
    <w:r w:rsidR="00CB09BB">
      <w:rPr>
        <w:rFonts w:hint="eastAsia"/>
        <w:color w:val="000000" w:themeColor="text1"/>
        <w:sz w:val="24"/>
        <w:szCs w:val="24"/>
        <w:rtl/>
      </w:rPr>
      <w:t>گر</w:t>
    </w:r>
    <w:r w:rsidR="00CB09BB">
      <w:rPr>
        <w:rFonts w:hint="cs"/>
        <w:color w:val="000000" w:themeColor="text1"/>
        <w:sz w:val="24"/>
        <w:szCs w:val="24"/>
        <w:rtl/>
      </w:rPr>
      <w:t>ی</w:t>
    </w:r>
    <w:r w:rsidR="00CB09BB">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EF3591">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CB09BB">
      <w:rPr>
        <w:sz w:val="24"/>
        <w:szCs w:val="24"/>
        <w:rtl/>
      </w:rPr>
      <w:t xml:space="preserve">حق </w:t>
    </w:r>
    <w:r w:rsidR="00CB09BB">
      <w:rPr>
        <w:rFonts w:hint="cs"/>
        <w:sz w:val="24"/>
        <w:szCs w:val="24"/>
        <w:rtl/>
      </w:rPr>
      <w:t>ی</w:t>
    </w:r>
    <w:r w:rsidR="00CB09BB">
      <w:rPr>
        <w:rFonts w:hint="eastAsia"/>
        <w:sz w:val="24"/>
        <w:szCs w:val="24"/>
        <w:rtl/>
      </w:rPr>
      <w:t>وم</w:t>
    </w:r>
    <w:r w:rsidR="00CB09BB">
      <w:rPr>
        <w:sz w:val="24"/>
        <w:szCs w:val="24"/>
        <w:rtl/>
      </w:rPr>
      <w:t xml:space="preserve"> الحصاد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224855"/>
    <w:multiLevelType w:val="hybridMultilevel"/>
    <w:tmpl w:val="3372FFBE"/>
    <w:lvl w:ilvl="0" w:tplc="7D7EBD0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B6EF9"/>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2DE1"/>
    <w:rsid w:val="002341C0"/>
    <w:rsid w:val="0024121B"/>
    <w:rsid w:val="00246E35"/>
    <w:rsid w:val="00247D2F"/>
    <w:rsid w:val="00256560"/>
    <w:rsid w:val="0027605E"/>
    <w:rsid w:val="00281E00"/>
    <w:rsid w:val="0028295D"/>
    <w:rsid w:val="0028493B"/>
    <w:rsid w:val="00294A52"/>
    <w:rsid w:val="002B575F"/>
    <w:rsid w:val="002B729B"/>
    <w:rsid w:val="002C23B5"/>
    <w:rsid w:val="002C53A2"/>
    <w:rsid w:val="002D0040"/>
    <w:rsid w:val="002D2FA8"/>
    <w:rsid w:val="002E220F"/>
    <w:rsid w:val="002E5B33"/>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D3762"/>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27054"/>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AAF"/>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65D"/>
    <w:rsid w:val="0072290D"/>
    <w:rsid w:val="00723D6D"/>
    <w:rsid w:val="00724537"/>
    <w:rsid w:val="00731724"/>
    <w:rsid w:val="0073474B"/>
    <w:rsid w:val="00735511"/>
    <w:rsid w:val="00737208"/>
    <w:rsid w:val="00744DE6"/>
    <w:rsid w:val="00762452"/>
    <w:rsid w:val="007639E0"/>
    <w:rsid w:val="00775507"/>
    <w:rsid w:val="00782631"/>
    <w:rsid w:val="00783473"/>
    <w:rsid w:val="0078594B"/>
    <w:rsid w:val="00795E02"/>
    <w:rsid w:val="007979D0"/>
    <w:rsid w:val="007A4E18"/>
    <w:rsid w:val="007A7B8C"/>
    <w:rsid w:val="007C6D9E"/>
    <w:rsid w:val="007D1C43"/>
    <w:rsid w:val="007D4DD8"/>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6765"/>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20D5"/>
    <w:rsid w:val="00A6366F"/>
    <w:rsid w:val="00A65D4C"/>
    <w:rsid w:val="00A70512"/>
    <w:rsid w:val="00AA1F60"/>
    <w:rsid w:val="00AA2F17"/>
    <w:rsid w:val="00AA40D7"/>
    <w:rsid w:val="00AB5F7D"/>
    <w:rsid w:val="00AC0C50"/>
    <w:rsid w:val="00AC6FE2"/>
    <w:rsid w:val="00AF3925"/>
    <w:rsid w:val="00B1296B"/>
    <w:rsid w:val="00B2292F"/>
    <w:rsid w:val="00B24D4C"/>
    <w:rsid w:val="00B43169"/>
    <w:rsid w:val="00B501A8"/>
    <w:rsid w:val="00B55AE4"/>
    <w:rsid w:val="00B636C8"/>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0D10"/>
    <w:rsid w:val="00C57AED"/>
    <w:rsid w:val="00C57B5C"/>
    <w:rsid w:val="00C57C7C"/>
    <w:rsid w:val="00C61049"/>
    <w:rsid w:val="00C63FFE"/>
    <w:rsid w:val="00C91EB6"/>
    <w:rsid w:val="00CA10B0"/>
    <w:rsid w:val="00CA2F8E"/>
    <w:rsid w:val="00CA3EE2"/>
    <w:rsid w:val="00CA7FD5"/>
    <w:rsid w:val="00CB09BB"/>
    <w:rsid w:val="00CB3287"/>
    <w:rsid w:val="00CB33E2"/>
    <w:rsid w:val="00CB4E68"/>
    <w:rsid w:val="00CC2733"/>
    <w:rsid w:val="00CC5CBC"/>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602F"/>
    <w:rsid w:val="00E871FA"/>
    <w:rsid w:val="00E936A4"/>
    <w:rsid w:val="00E954BB"/>
    <w:rsid w:val="00EA45E7"/>
    <w:rsid w:val="00EB78E3"/>
    <w:rsid w:val="00EB7BE3"/>
    <w:rsid w:val="00EC1C4B"/>
    <w:rsid w:val="00EC4292"/>
    <w:rsid w:val="00EC735A"/>
    <w:rsid w:val="00ED5F38"/>
    <w:rsid w:val="00EF27FE"/>
    <w:rsid w:val="00EF3591"/>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6274"/>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99843613">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795639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4282275">
      <w:bodyDiv w:val="1"/>
      <w:marLeft w:val="0"/>
      <w:marRight w:val="0"/>
      <w:marTop w:val="0"/>
      <w:marBottom w:val="0"/>
      <w:divBdr>
        <w:top w:val="none" w:sz="0" w:space="0" w:color="auto"/>
        <w:left w:val="none" w:sz="0" w:space="0" w:color="auto"/>
        <w:bottom w:val="none" w:sz="0" w:space="0" w:color="auto"/>
        <w:right w:val="none" w:sz="0" w:space="0" w:color="auto"/>
      </w:divBdr>
    </w:div>
    <w:div w:id="366105627">
      <w:bodyDiv w:val="1"/>
      <w:marLeft w:val="0"/>
      <w:marRight w:val="0"/>
      <w:marTop w:val="0"/>
      <w:marBottom w:val="0"/>
      <w:divBdr>
        <w:top w:val="none" w:sz="0" w:space="0" w:color="auto"/>
        <w:left w:val="none" w:sz="0" w:space="0" w:color="auto"/>
        <w:bottom w:val="none" w:sz="0" w:space="0" w:color="auto"/>
        <w:right w:val="none" w:sz="0" w:space="0" w:color="auto"/>
      </w:divBdr>
    </w:div>
    <w:div w:id="45344647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86177423">
      <w:bodyDiv w:val="1"/>
      <w:marLeft w:val="0"/>
      <w:marRight w:val="0"/>
      <w:marTop w:val="0"/>
      <w:marBottom w:val="0"/>
      <w:divBdr>
        <w:top w:val="none" w:sz="0" w:space="0" w:color="auto"/>
        <w:left w:val="none" w:sz="0" w:space="0" w:color="auto"/>
        <w:bottom w:val="none" w:sz="0" w:space="0" w:color="auto"/>
        <w:right w:val="none" w:sz="0" w:space="0" w:color="auto"/>
      </w:divBdr>
    </w:div>
    <w:div w:id="831456946">
      <w:bodyDiv w:val="1"/>
      <w:marLeft w:val="0"/>
      <w:marRight w:val="0"/>
      <w:marTop w:val="0"/>
      <w:marBottom w:val="0"/>
      <w:divBdr>
        <w:top w:val="none" w:sz="0" w:space="0" w:color="auto"/>
        <w:left w:val="none" w:sz="0" w:space="0" w:color="auto"/>
        <w:bottom w:val="none" w:sz="0" w:space="0" w:color="auto"/>
        <w:right w:val="none" w:sz="0" w:space="0" w:color="auto"/>
      </w:divBdr>
    </w:div>
    <w:div w:id="834762067">
      <w:bodyDiv w:val="1"/>
      <w:marLeft w:val="0"/>
      <w:marRight w:val="0"/>
      <w:marTop w:val="0"/>
      <w:marBottom w:val="0"/>
      <w:divBdr>
        <w:top w:val="none" w:sz="0" w:space="0" w:color="auto"/>
        <w:left w:val="none" w:sz="0" w:space="0" w:color="auto"/>
        <w:bottom w:val="none" w:sz="0" w:space="0" w:color="auto"/>
        <w:right w:val="none" w:sz="0" w:space="0" w:color="auto"/>
      </w:divBdr>
    </w:div>
    <w:div w:id="109236244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68466494">
      <w:bodyDiv w:val="1"/>
      <w:marLeft w:val="0"/>
      <w:marRight w:val="0"/>
      <w:marTop w:val="0"/>
      <w:marBottom w:val="0"/>
      <w:divBdr>
        <w:top w:val="none" w:sz="0" w:space="0" w:color="auto"/>
        <w:left w:val="none" w:sz="0" w:space="0" w:color="auto"/>
        <w:bottom w:val="none" w:sz="0" w:space="0" w:color="auto"/>
        <w:right w:val="none" w:sz="0" w:space="0" w:color="auto"/>
      </w:divBdr>
    </w:div>
    <w:div w:id="128229761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0425272">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9772067">
      <w:bodyDiv w:val="1"/>
      <w:marLeft w:val="0"/>
      <w:marRight w:val="0"/>
      <w:marTop w:val="0"/>
      <w:marBottom w:val="0"/>
      <w:divBdr>
        <w:top w:val="none" w:sz="0" w:space="0" w:color="auto"/>
        <w:left w:val="none" w:sz="0" w:space="0" w:color="auto"/>
        <w:bottom w:val="none" w:sz="0" w:space="0" w:color="auto"/>
        <w:right w:val="none" w:sz="0" w:space="0" w:color="auto"/>
      </w:divBdr>
    </w:div>
    <w:div w:id="143597798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8659724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4086453">
      <w:bodyDiv w:val="1"/>
      <w:marLeft w:val="0"/>
      <w:marRight w:val="0"/>
      <w:marTop w:val="0"/>
      <w:marBottom w:val="0"/>
      <w:divBdr>
        <w:top w:val="none" w:sz="0" w:space="0" w:color="auto"/>
        <w:left w:val="none" w:sz="0" w:space="0" w:color="auto"/>
        <w:bottom w:val="none" w:sz="0" w:space="0" w:color="auto"/>
        <w:right w:val="none" w:sz="0" w:space="0" w:color="auto"/>
      </w:divBdr>
    </w:div>
    <w:div w:id="2038768599">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0418273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33//166/" TargetMode="External"/><Relationship Id="rId7" Type="http://schemas.openxmlformats.org/officeDocument/2006/relationships/hyperlink" Target="http://lib.eshia.ir/11005/3/509/" TargetMode="External"/><Relationship Id="rId2" Type="http://schemas.openxmlformats.org/officeDocument/2006/relationships/hyperlink" Target="http://lib.eshia.ir/15114//262/" TargetMode="External"/><Relationship Id="rId1" Type="http://schemas.openxmlformats.org/officeDocument/2006/relationships/hyperlink" Target="http://lib.eshia.ir/71559/3/256/" TargetMode="External"/><Relationship Id="rId6" Type="http://schemas.openxmlformats.org/officeDocument/2006/relationships/hyperlink" Target="http://lib.eshia.ir/10083/4/2/" TargetMode="External"/><Relationship Id="rId5" Type="http://schemas.openxmlformats.org/officeDocument/2006/relationships/hyperlink" Target="http://lib.eshia.ir/10083/4/2/" TargetMode="External"/><Relationship Id="rId4" Type="http://schemas.openxmlformats.org/officeDocument/2006/relationships/hyperlink" Target="http://lib.eshia.ir/10015/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F414B-BA01-4EF9-84A8-43FC64C2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173</TotalTime>
  <Pages>9</Pages>
  <Words>2296</Words>
  <Characters>13088</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15354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14</cp:revision>
  <dcterms:created xsi:type="dcterms:W3CDTF">2021-09-21T12:00:00Z</dcterms:created>
  <dcterms:modified xsi:type="dcterms:W3CDTF">2021-09-23T03:32:00Z</dcterms:modified>
  <cp:contentStatus>ویرایش 2.5</cp:contentStatus>
  <cp:version>2.7</cp:version>
</cp:coreProperties>
</file>