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4BB" w:rsidRDefault="00E004BB" w:rsidP="00E004BB">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E004BB" w:rsidRDefault="00E004BB" w:rsidP="00E004BB">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12</w:t>
      </w:r>
      <w:r>
        <w:rPr>
          <w:rFonts w:ascii="IRANSans" w:hAnsi="IRANSans" w:cs="IRANSans"/>
          <w:b/>
          <w:bCs/>
          <w:color w:val="0101FF"/>
          <w:sz w:val="24"/>
          <w:szCs w:val="24"/>
          <w:shd w:val="clear" w:color="auto" w:fill="FFFFFF"/>
          <w:rtl/>
        </w:rPr>
        <w:t xml:space="preserve"> /04/ 1400 </w:t>
      </w:r>
      <w:bookmarkStart w:id="0" w:name="_GoBack"/>
      <w:bookmarkEnd w:id="0"/>
      <w:r>
        <w:rPr>
          <w:rFonts w:ascii="IRANSans" w:hAnsi="IRANSans" w:cs="IRANSans"/>
          <w:b/>
          <w:bCs/>
          <w:color w:val="0101FF"/>
          <w:sz w:val="24"/>
          <w:szCs w:val="24"/>
          <w:shd w:val="clear" w:color="auto" w:fill="FFFFFF"/>
          <w:rtl/>
        </w:rPr>
        <w:t>روایات مساله</w:t>
      </w:r>
      <w:r>
        <w:rPr>
          <w:rFonts w:hint="cs"/>
          <w:rtl/>
        </w:rPr>
        <w:t xml:space="preserve"> </w:t>
      </w:r>
      <w:r>
        <w:rPr>
          <w:rFonts w:ascii="IRANSans" w:hAnsi="IRANSans" w:cs="IRANSans"/>
          <w:b/>
          <w:bCs/>
          <w:color w:val="0101FF"/>
          <w:sz w:val="24"/>
          <w:szCs w:val="24"/>
          <w:shd w:val="clear" w:color="auto" w:fill="FFFFFF"/>
          <w:rtl/>
        </w:rPr>
        <w:t>/نجاست خمر</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3A6148" w:rsidP="0019415A">
      <w:pPr>
        <w:pBdr>
          <w:bottom w:val="double" w:sz="6" w:space="1" w:color="auto"/>
        </w:pBdr>
        <w:jc w:val="both"/>
        <w:rPr>
          <w:rtl/>
        </w:rPr>
      </w:pPr>
    </w:p>
    <w:p w:rsidR="00247D2F" w:rsidRPr="003A6148" w:rsidRDefault="00247D2F" w:rsidP="0019415A">
      <w:pPr>
        <w:pBdr>
          <w:bottom w:val="double" w:sz="6" w:space="1" w:color="auto"/>
        </w:pBdr>
        <w:jc w:val="both"/>
      </w:pPr>
    </w:p>
    <w:p w:rsidR="008F5B4D" w:rsidRDefault="008F5B4D" w:rsidP="0019415A">
      <w:pPr>
        <w:jc w:val="both"/>
      </w:pPr>
    </w:p>
    <w:p w:rsidR="003E6650" w:rsidRDefault="00A42154" w:rsidP="0019415A">
      <w:pPr>
        <w:jc w:val="both"/>
        <w:rPr>
          <w:rtl/>
        </w:rPr>
      </w:pPr>
      <w:r>
        <w:rPr>
          <w:rFonts w:hint="cs"/>
          <w:rtl/>
        </w:rPr>
        <w:t>مرحوم آقای صدر کلامی در مورد تفاوت محمول و موضوع در اجرای مقدمات حکمت داشتند که ما گفتیم بین موضوع و محمول فرق نیست؛ بلکه تفاوت به خاطر نکره بودن خبر و محمول است، آن هم نه در اجرای مقدمات حکمت؛ بلکه</w:t>
      </w:r>
      <w:r w:rsidR="00C44F5D">
        <w:rPr>
          <w:rFonts w:hint="cs"/>
          <w:rtl/>
        </w:rPr>
        <w:t xml:space="preserve"> از</w:t>
      </w:r>
      <w:r>
        <w:rPr>
          <w:rFonts w:hint="cs"/>
          <w:rtl/>
        </w:rPr>
        <w:t xml:space="preserve"> این</w:t>
      </w:r>
      <w:r w:rsidR="00C44F5D">
        <w:rPr>
          <w:rFonts w:hint="cs"/>
          <w:rtl/>
        </w:rPr>
        <w:t xml:space="preserve"> جهت</w:t>
      </w:r>
      <w:r>
        <w:rPr>
          <w:rFonts w:hint="cs"/>
          <w:rtl/>
        </w:rPr>
        <w:t xml:space="preserve"> که از آن مطلق وجود استفاده می شود یا صرف الوجود.</w:t>
      </w:r>
    </w:p>
    <w:p w:rsidR="00A42154" w:rsidRDefault="00A42154" w:rsidP="003B5F32">
      <w:pPr>
        <w:jc w:val="both"/>
        <w:rPr>
          <w:rtl/>
        </w:rPr>
      </w:pPr>
      <w:r>
        <w:rPr>
          <w:rFonts w:hint="cs"/>
          <w:rtl/>
        </w:rPr>
        <w:t>حال مثالی بیان کنیم که مطلب روشن تر شود. اگر گفته شود: زید رجل عالم.</w:t>
      </w:r>
      <w:r w:rsidR="003B5F32">
        <w:rPr>
          <w:rFonts w:hint="cs"/>
          <w:rtl/>
        </w:rPr>
        <w:t xml:space="preserve"> یا گفته شود: رجل عالم جائنی. رجل عالم چه محمول و چه موضوع</w:t>
      </w:r>
      <w:r w:rsidR="003B5F32" w:rsidRPr="003B5F32">
        <w:rPr>
          <w:rFonts w:hint="cs"/>
          <w:rtl/>
        </w:rPr>
        <w:t xml:space="preserve"> </w:t>
      </w:r>
      <w:r w:rsidR="003B5F32">
        <w:rPr>
          <w:rFonts w:hint="cs"/>
          <w:rtl/>
        </w:rPr>
        <w:t>قرار بگیرد</w:t>
      </w:r>
      <w:r w:rsidR="00291E1A">
        <w:rPr>
          <w:rFonts w:hint="cs"/>
          <w:rtl/>
        </w:rPr>
        <w:t>، با هم فرقی ندارند؛</w:t>
      </w:r>
      <w:r w:rsidR="00946E61">
        <w:rPr>
          <w:rFonts w:hint="cs"/>
          <w:rtl/>
        </w:rPr>
        <w:t xml:space="preserve"> هر دو مفادش صرف الوجود است.</w:t>
      </w:r>
      <w:r w:rsidR="00A868C0">
        <w:rPr>
          <w:rFonts w:hint="cs"/>
          <w:rtl/>
        </w:rPr>
        <w:t xml:space="preserve"> نکته‌ی آن موضوع یا محمول بودن نیست؛ بلکه نکته‌ی آن نکره بودن است.</w:t>
      </w:r>
    </w:p>
    <w:p w:rsidR="008231C6" w:rsidRDefault="008231C6" w:rsidP="00914CC8">
      <w:pPr>
        <w:pStyle w:val="Heading1"/>
        <w:rPr>
          <w:rtl/>
        </w:rPr>
      </w:pPr>
      <w:bookmarkStart w:id="1" w:name="_Toc79936553"/>
      <w:bookmarkStart w:id="2" w:name="_Toc79940067"/>
      <w:r>
        <w:rPr>
          <w:rFonts w:hint="cs"/>
          <w:rtl/>
        </w:rPr>
        <w:t>روایات مساله</w:t>
      </w:r>
      <w:bookmarkEnd w:id="1"/>
      <w:bookmarkEnd w:id="2"/>
    </w:p>
    <w:p w:rsidR="008231C6" w:rsidRDefault="00914CC8" w:rsidP="00914CC8">
      <w:pPr>
        <w:pStyle w:val="Heading2"/>
        <w:rPr>
          <w:rtl/>
        </w:rPr>
      </w:pPr>
      <w:bookmarkStart w:id="3" w:name="_Toc79936554"/>
      <w:bookmarkStart w:id="4" w:name="_Toc79940068"/>
      <w:r>
        <w:rPr>
          <w:rFonts w:hint="cs"/>
          <w:rtl/>
        </w:rPr>
        <w:t>روایت نهم ( روایت عمر بن حنظله)</w:t>
      </w:r>
      <w:bookmarkEnd w:id="3"/>
      <w:bookmarkEnd w:id="4"/>
    </w:p>
    <w:p w:rsidR="00FA693E" w:rsidRPr="00FA693E" w:rsidRDefault="00FA693E" w:rsidP="00FA693E">
      <w:pPr>
        <w:jc w:val="both"/>
      </w:pPr>
      <w:r w:rsidRPr="00FA693E">
        <w:rPr>
          <w:rFonts w:hint="cs"/>
          <w:rtl/>
        </w:rPr>
        <w:t xml:space="preserve">عِدَّةٌ مِنْ أَصْحَابِنَا عَنْ سَهْلِ بْنِ زِيَادٍ وَ مُحَمَّدُ بْنُ يَحْيَى عَنْ أَحْمَدَ بْنِ مُحَمَّدٍ جَمِيعاً عَنْ عَلِيِّ بْنِ الْحَكَمِ عَنْ أَبِي الْمَغْرَاءِ عَنْ عُمَرَ بْنِ حَنْظَلَةَ قَالَ: </w:t>
      </w:r>
      <w:r w:rsidRPr="00FA693E">
        <w:rPr>
          <w:rFonts w:hint="cs"/>
          <w:color w:val="008000"/>
          <w:rtl/>
        </w:rPr>
        <w:t>قُلْتُ لِأَبِي عَبْدِ اللَّهِ ع مَا تَرَى فِي قَدَحٍ‏ مِنْ‏ مُسْكِرٍ يُصَبُ‏ عَلَيْهِ‏ الْمَاءُ حَتَّى تَذْهَبَ عَادِيَتُهُ‏ وَ يَذْهَبَ سُكْرُهُ فَقَالَ لَا وَ اللَّهِ وَ لَا قَطْرَةٌ تَقْطُرُ مِنْهُ فِي حُبٍّ إِلَّا أُهَرِيقَ ذَلِكَ الْحُبُّ.</w:t>
      </w:r>
      <w:r>
        <w:rPr>
          <w:rStyle w:val="FootnoteReference"/>
          <w:color w:val="008000"/>
          <w:rtl/>
        </w:rPr>
        <w:footnoteReference w:id="1"/>
      </w:r>
    </w:p>
    <w:p w:rsidR="00914CC8" w:rsidRDefault="00FA693E" w:rsidP="003B5F32">
      <w:pPr>
        <w:jc w:val="both"/>
        <w:rPr>
          <w:rtl/>
        </w:rPr>
      </w:pPr>
      <w:r>
        <w:rPr>
          <w:rFonts w:hint="cs"/>
          <w:rtl/>
        </w:rPr>
        <w:t>این سند تحویلی است و در واقع دو طریق است:</w:t>
      </w:r>
    </w:p>
    <w:p w:rsidR="00FA693E" w:rsidRDefault="00FA693E" w:rsidP="00FA693E">
      <w:pPr>
        <w:pStyle w:val="ListParagraph"/>
        <w:numPr>
          <w:ilvl w:val="0"/>
          <w:numId w:val="16"/>
        </w:numPr>
        <w:jc w:val="both"/>
        <w:rPr>
          <w:rtl/>
        </w:rPr>
      </w:pPr>
      <w:r>
        <w:rPr>
          <w:rFonts w:hint="cs"/>
          <w:rtl/>
        </w:rPr>
        <w:t>عدة</w:t>
      </w:r>
      <w:r>
        <w:rPr>
          <w:rtl/>
        </w:rPr>
        <w:t xml:space="preserve"> </w:t>
      </w:r>
      <w:r>
        <w:rPr>
          <w:rFonts w:hint="cs"/>
          <w:rtl/>
        </w:rPr>
        <w:t>من</w:t>
      </w:r>
      <w:r>
        <w:rPr>
          <w:rtl/>
        </w:rPr>
        <w:t xml:space="preserve"> </w:t>
      </w:r>
      <w:r>
        <w:rPr>
          <w:rFonts w:hint="cs"/>
          <w:rtl/>
        </w:rPr>
        <w:t>أصحابنا</w:t>
      </w:r>
      <w:r>
        <w:rPr>
          <w:rtl/>
        </w:rPr>
        <w:t xml:space="preserve"> </w:t>
      </w:r>
      <w:r>
        <w:rPr>
          <w:rFonts w:hint="cs"/>
          <w:rtl/>
        </w:rPr>
        <w:t>عن</w:t>
      </w:r>
      <w:r>
        <w:rPr>
          <w:rtl/>
        </w:rPr>
        <w:t xml:space="preserve"> </w:t>
      </w:r>
      <w:r>
        <w:rPr>
          <w:rFonts w:hint="cs"/>
          <w:rtl/>
        </w:rPr>
        <w:t>سهل</w:t>
      </w:r>
      <w:r>
        <w:rPr>
          <w:rtl/>
        </w:rPr>
        <w:t xml:space="preserve"> </w:t>
      </w:r>
      <w:r>
        <w:rPr>
          <w:rFonts w:hint="cs"/>
          <w:rtl/>
        </w:rPr>
        <w:t>بن</w:t>
      </w:r>
      <w:r>
        <w:rPr>
          <w:rtl/>
        </w:rPr>
        <w:t xml:space="preserve"> </w:t>
      </w:r>
      <w:r>
        <w:rPr>
          <w:rFonts w:hint="cs"/>
          <w:rtl/>
        </w:rPr>
        <w:t>زياد</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الحكم</w:t>
      </w:r>
      <w:r>
        <w:rPr>
          <w:rtl/>
        </w:rPr>
        <w:t xml:space="preserve"> </w:t>
      </w:r>
      <w:r>
        <w:rPr>
          <w:rFonts w:hint="cs"/>
          <w:rtl/>
        </w:rPr>
        <w:t>عن</w:t>
      </w:r>
      <w:r>
        <w:rPr>
          <w:rtl/>
        </w:rPr>
        <w:t xml:space="preserve"> </w:t>
      </w:r>
      <w:r>
        <w:rPr>
          <w:rFonts w:hint="cs"/>
          <w:rtl/>
        </w:rPr>
        <w:t>أبي</w:t>
      </w:r>
      <w:r>
        <w:rPr>
          <w:rtl/>
        </w:rPr>
        <w:t xml:space="preserve"> </w:t>
      </w:r>
      <w:r>
        <w:rPr>
          <w:rFonts w:hint="cs"/>
          <w:rtl/>
        </w:rPr>
        <w:t>المغراء</w:t>
      </w:r>
      <w:r>
        <w:rPr>
          <w:rtl/>
        </w:rPr>
        <w:t xml:space="preserve"> </w:t>
      </w:r>
      <w:r>
        <w:rPr>
          <w:rFonts w:hint="cs"/>
          <w:rtl/>
        </w:rPr>
        <w:t>عن</w:t>
      </w:r>
      <w:r>
        <w:rPr>
          <w:rtl/>
        </w:rPr>
        <w:t xml:space="preserve"> </w:t>
      </w:r>
      <w:r>
        <w:rPr>
          <w:rFonts w:hint="cs"/>
          <w:rtl/>
        </w:rPr>
        <w:t>عمر</w:t>
      </w:r>
      <w:r>
        <w:rPr>
          <w:rtl/>
        </w:rPr>
        <w:t xml:space="preserve"> </w:t>
      </w:r>
      <w:r>
        <w:rPr>
          <w:rFonts w:hint="cs"/>
          <w:rtl/>
        </w:rPr>
        <w:t>بن</w:t>
      </w:r>
      <w:r>
        <w:rPr>
          <w:rtl/>
        </w:rPr>
        <w:t xml:space="preserve"> </w:t>
      </w:r>
      <w:r>
        <w:rPr>
          <w:rFonts w:hint="cs"/>
          <w:rtl/>
        </w:rPr>
        <w:t>حنظلة</w:t>
      </w:r>
    </w:p>
    <w:p w:rsidR="00914CC8" w:rsidRDefault="00FA693E" w:rsidP="00FA693E">
      <w:pPr>
        <w:pStyle w:val="ListParagraph"/>
        <w:numPr>
          <w:ilvl w:val="0"/>
          <w:numId w:val="16"/>
        </w:numPr>
        <w:jc w:val="both"/>
        <w:rPr>
          <w:rtl/>
        </w:rPr>
      </w:pPr>
      <w:r>
        <w:rPr>
          <w:rFonts w:hint="cs"/>
          <w:rtl/>
        </w:rPr>
        <w:lastRenderedPageBreak/>
        <w:t>محمد</w:t>
      </w:r>
      <w:r>
        <w:rPr>
          <w:rtl/>
        </w:rPr>
        <w:t xml:space="preserve"> </w:t>
      </w:r>
      <w:r>
        <w:rPr>
          <w:rFonts w:hint="cs"/>
          <w:rtl/>
        </w:rPr>
        <w:t>بن</w:t>
      </w:r>
      <w:r>
        <w:rPr>
          <w:rtl/>
        </w:rPr>
        <w:t xml:space="preserve"> </w:t>
      </w:r>
      <w:r>
        <w:rPr>
          <w:rFonts w:hint="cs"/>
          <w:rtl/>
        </w:rPr>
        <w:t>يحيى</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الحكم</w:t>
      </w:r>
      <w:r>
        <w:rPr>
          <w:rtl/>
        </w:rPr>
        <w:t xml:space="preserve"> </w:t>
      </w:r>
      <w:r>
        <w:rPr>
          <w:rFonts w:hint="cs"/>
          <w:rtl/>
        </w:rPr>
        <w:t>عن</w:t>
      </w:r>
      <w:r>
        <w:rPr>
          <w:rtl/>
        </w:rPr>
        <w:t xml:space="preserve"> </w:t>
      </w:r>
      <w:r>
        <w:rPr>
          <w:rFonts w:hint="cs"/>
          <w:rtl/>
        </w:rPr>
        <w:t>أبي</w:t>
      </w:r>
      <w:r>
        <w:rPr>
          <w:rtl/>
        </w:rPr>
        <w:t xml:space="preserve"> </w:t>
      </w:r>
      <w:r>
        <w:rPr>
          <w:rFonts w:hint="cs"/>
          <w:rtl/>
        </w:rPr>
        <w:t>المغراء</w:t>
      </w:r>
      <w:r>
        <w:rPr>
          <w:rtl/>
        </w:rPr>
        <w:t xml:space="preserve"> </w:t>
      </w:r>
      <w:r>
        <w:rPr>
          <w:rFonts w:hint="cs"/>
          <w:rtl/>
        </w:rPr>
        <w:t>عن</w:t>
      </w:r>
      <w:r>
        <w:rPr>
          <w:rtl/>
        </w:rPr>
        <w:t xml:space="preserve"> </w:t>
      </w:r>
      <w:r>
        <w:rPr>
          <w:rFonts w:hint="cs"/>
          <w:rtl/>
        </w:rPr>
        <w:t>عمر</w:t>
      </w:r>
      <w:r>
        <w:rPr>
          <w:rtl/>
        </w:rPr>
        <w:t xml:space="preserve"> </w:t>
      </w:r>
      <w:r>
        <w:rPr>
          <w:rFonts w:hint="cs"/>
          <w:rtl/>
        </w:rPr>
        <w:t>بن</w:t>
      </w:r>
      <w:r>
        <w:rPr>
          <w:rtl/>
        </w:rPr>
        <w:t xml:space="preserve"> </w:t>
      </w:r>
      <w:r>
        <w:rPr>
          <w:rFonts w:hint="cs"/>
          <w:rtl/>
        </w:rPr>
        <w:t>حنظلة</w:t>
      </w:r>
    </w:p>
    <w:p w:rsidR="00FA693E" w:rsidRDefault="00180BFE" w:rsidP="003B5F32">
      <w:pPr>
        <w:jc w:val="both"/>
        <w:rPr>
          <w:rtl/>
        </w:rPr>
      </w:pPr>
      <w:r>
        <w:rPr>
          <w:rFonts w:hint="cs"/>
          <w:rtl/>
        </w:rPr>
        <w:t xml:space="preserve">در </w:t>
      </w:r>
      <w:r w:rsidR="00FA693E">
        <w:rPr>
          <w:rFonts w:hint="cs"/>
          <w:rtl/>
        </w:rPr>
        <w:t xml:space="preserve">طریق اول </w:t>
      </w:r>
      <w:r>
        <w:rPr>
          <w:rFonts w:hint="cs"/>
          <w:rtl/>
        </w:rPr>
        <w:t>سهل بن زیاد مورد بحث است که ما او را ثقه می دانیم</w:t>
      </w:r>
      <w:r w:rsidR="00832DA4">
        <w:rPr>
          <w:rFonts w:hint="cs"/>
          <w:rtl/>
        </w:rPr>
        <w:t>. مشکلی که در هر دو طریق وجود دارد، عمر بن حنظله است.</w:t>
      </w:r>
    </w:p>
    <w:p w:rsidR="00EC3659" w:rsidRDefault="00EC3659" w:rsidP="003B5F32">
      <w:pPr>
        <w:jc w:val="both"/>
        <w:rPr>
          <w:rtl/>
        </w:rPr>
      </w:pPr>
      <w:r>
        <w:rPr>
          <w:rFonts w:hint="cs"/>
          <w:rtl/>
        </w:rPr>
        <w:t>مرحوم آقای صدر می فرماید:</w:t>
      </w:r>
    </w:p>
    <w:p w:rsidR="00EC3659" w:rsidRPr="00EC3659" w:rsidRDefault="00EC3659" w:rsidP="00EC3659">
      <w:pPr>
        <w:jc w:val="both"/>
        <w:rPr>
          <w:color w:val="000080"/>
        </w:rPr>
      </w:pPr>
      <w:r w:rsidRPr="00EC3659">
        <w:rPr>
          <w:rFonts w:hint="cs"/>
          <w:color w:val="000080"/>
          <w:rtl/>
        </w:rPr>
        <w:t>و أما سند الرواية فالإشكال فيه بلحاظ عمر بن حنظلة الذي لم يشهد بتوثيقه صريحا الا أنه يمكن توثيقه بما صح من رواية ابن أبي عمير عنه، أو بشهادة الإمام له بأنه لا يكذب في رواية رواها يزيد بن خليفة في مواقيت الصلاة بعد ضم توثيق يزيد بن خليفة بما صح من رواية صفوان عنه الى ذلك.</w:t>
      </w:r>
      <w:r>
        <w:rPr>
          <w:rStyle w:val="FootnoteReference"/>
          <w:color w:val="000080"/>
          <w:rtl/>
        </w:rPr>
        <w:footnoteReference w:id="2"/>
      </w:r>
    </w:p>
    <w:p w:rsidR="009459A9" w:rsidRDefault="003A2AD4" w:rsidP="003B5F32">
      <w:pPr>
        <w:jc w:val="both"/>
        <w:rPr>
          <w:rtl/>
        </w:rPr>
      </w:pPr>
      <w:r>
        <w:rPr>
          <w:rFonts w:hint="cs"/>
          <w:rtl/>
        </w:rPr>
        <w:t>می فرماید: دو راه برا</w:t>
      </w:r>
      <w:r w:rsidR="009459A9">
        <w:rPr>
          <w:rFonts w:hint="cs"/>
          <w:rtl/>
        </w:rPr>
        <w:t>ی توثیق عمر بن حنظله وجود دارد.</w:t>
      </w:r>
    </w:p>
    <w:p w:rsidR="00EC3659" w:rsidRPr="001A27D7" w:rsidRDefault="003A2AD4" w:rsidP="003B5F32">
      <w:pPr>
        <w:jc w:val="both"/>
        <w:rPr>
          <w:rtl/>
        </w:rPr>
      </w:pPr>
      <w:r>
        <w:rPr>
          <w:rFonts w:hint="cs"/>
          <w:rtl/>
        </w:rPr>
        <w:t>یکی روایت ابن ابی عمیر می باشد.</w:t>
      </w:r>
      <w:r w:rsidR="007945FB">
        <w:rPr>
          <w:rFonts w:hint="cs"/>
          <w:rtl/>
        </w:rPr>
        <w:t xml:space="preserve"> روایت ابن ابی عمیر از عمر بن حنظله در کمال الدین است؛ اما این روایت قابل استناد نیست؛ زیرا همین روایت در غیبت نعمانی هم وارد شده است که ابو ایوب خراز بین ابن ابی عمیر و عمر بن حنظله واسطه شده است و نمی توان اثبات کرد که روایت ابن ابی عمیر مستقیما از عمر بن حنظله می باشد.</w:t>
      </w:r>
    </w:p>
    <w:p w:rsidR="001A1EA5" w:rsidRDefault="009459A9" w:rsidP="0019415A">
      <w:pPr>
        <w:jc w:val="both"/>
        <w:rPr>
          <w:rtl/>
        </w:rPr>
      </w:pPr>
      <w:r>
        <w:rPr>
          <w:rFonts w:hint="cs"/>
          <w:rtl/>
        </w:rPr>
        <w:t>راه دوم</w:t>
      </w:r>
      <w:r w:rsidR="003215DB">
        <w:rPr>
          <w:rFonts w:hint="cs"/>
          <w:rtl/>
        </w:rPr>
        <w:t xml:space="preserve"> روایتی است </w:t>
      </w:r>
      <w:r w:rsidR="008E2F4D">
        <w:rPr>
          <w:rFonts w:hint="cs"/>
          <w:rtl/>
        </w:rPr>
        <w:t xml:space="preserve">که </w:t>
      </w:r>
      <w:r w:rsidR="00854399">
        <w:rPr>
          <w:rFonts w:hint="cs"/>
          <w:rtl/>
        </w:rPr>
        <w:t>از یزید بن خلیفه نقل شده است:</w:t>
      </w:r>
    </w:p>
    <w:p w:rsidR="003215DB" w:rsidRPr="003215DB" w:rsidRDefault="003215DB" w:rsidP="003215DB">
      <w:pPr>
        <w:jc w:val="both"/>
        <w:rPr>
          <w:color w:val="008000"/>
        </w:rPr>
      </w:pPr>
      <w:r w:rsidRPr="003215DB">
        <w:rPr>
          <w:rFonts w:hint="cs"/>
          <w:rtl/>
        </w:rPr>
        <w:t xml:space="preserve">عَلِيُّ بْنُ إِبْرَاهِيمَ عَنْ مُحَمَّدِ بْنِ عِيسَى عَنْ يُونُسَ عَنْ يَزِيدَ بْنِ خَلِيفَةَ قَالَ: </w:t>
      </w:r>
      <w:r w:rsidRPr="003215DB">
        <w:rPr>
          <w:rFonts w:hint="cs"/>
          <w:color w:val="008000"/>
          <w:rtl/>
        </w:rPr>
        <w:t>قُلْتُ لِأَبِي عَبْدِ اللَّهِ ع إِنَ‏ عُمَرَ بْنَ‏ حَنْظَلَةَ أَتَانَا عَنْكَ بِوَقْتٍ فَقَالَ أَبُو عَبْدِ اللَّهِ ع إِذاً لَا يَكْذِبُ عَلَيْنَا ...</w:t>
      </w:r>
      <w:r>
        <w:rPr>
          <w:rStyle w:val="FootnoteReference"/>
          <w:color w:val="008000"/>
          <w:rtl/>
        </w:rPr>
        <w:footnoteReference w:id="3"/>
      </w:r>
    </w:p>
    <w:p w:rsidR="003215DB" w:rsidRDefault="00854399" w:rsidP="0019415A">
      <w:pPr>
        <w:jc w:val="both"/>
        <w:rPr>
          <w:rtl/>
        </w:rPr>
      </w:pPr>
      <w:r>
        <w:rPr>
          <w:rFonts w:hint="cs"/>
          <w:rtl/>
        </w:rPr>
        <w:t>یزید بن خلیفه توثیق ندارد. می فرماید با توجه به روایت صفوان توثیق یزید بن خلیفه ثابت می شود. در نتیجه این روایت سندا صحیح است و بر وثاقت عمر بن حنظله دلالت می کند.</w:t>
      </w:r>
      <w:r w:rsidR="00415A99">
        <w:rPr>
          <w:rFonts w:hint="cs"/>
          <w:rtl/>
        </w:rPr>
        <w:t xml:space="preserve"> البته در دلالت روایت بحث هایی وجود دارد که ما دلالت این روایت را بر صادق بودن عمر بن حنظله تام می دانیم. وثاقت علاوه بر صادق بودن، ضابط بودن را هم در بر دارد که ضابط بودن بر اساس اصل ثابت می شود.</w:t>
      </w:r>
    </w:p>
    <w:p w:rsidR="00992FF6" w:rsidRDefault="00992FF6" w:rsidP="0019415A">
      <w:pPr>
        <w:jc w:val="both"/>
        <w:rPr>
          <w:rtl/>
        </w:rPr>
      </w:pPr>
      <w:r>
        <w:rPr>
          <w:rFonts w:hint="cs"/>
          <w:rtl/>
        </w:rPr>
        <w:t>اما این جا اشکالی وجود دارد و آن اشکال این است که اگر وثاقت یزید بن خلیفه را به واسطه‌ی روایت صفوان ثابت می کنید، راه بهتر این است که خودِ عمر بن حنظله را از این طریق توثیق کنید؛ زیرا صفوان از عمر بن حنظله روایت دارد.</w:t>
      </w:r>
    </w:p>
    <w:p w:rsidR="00992FF6" w:rsidRDefault="00992FF6" w:rsidP="0019415A">
      <w:pPr>
        <w:jc w:val="both"/>
        <w:rPr>
          <w:rtl/>
        </w:rPr>
      </w:pPr>
      <w:r>
        <w:rPr>
          <w:rFonts w:hint="cs"/>
          <w:rtl/>
        </w:rPr>
        <w:lastRenderedPageBreak/>
        <w:t>پاسخ این است که این راه بهتر نیست؛ زیرا روایات صفوان از عمر بن حنظله یک یا دو روایت می باشد</w:t>
      </w:r>
      <w:r w:rsidR="00B8598E">
        <w:rPr>
          <w:rFonts w:hint="cs"/>
          <w:rtl/>
        </w:rPr>
        <w:t xml:space="preserve"> و ممکن است در آن ها تاملی باشد؛ اما روایت صفوان از یزید بن خلیفه زیاد است و می توان گفت صفوان قطعا از یزید بن خلیفه روایت دارد.</w:t>
      </w:r>
    </w:p>
    <w:p w:rsidR="00BF709B" w:rsidRDefault="00BF709B" w:rsidP="00BF709B">
      <w:pPr>
        <w:jc w:val="both"/>
        <w:rPr>
          <w:rtl/>
        </w:rPr>
      </w:pPr>
      <w:r>
        <w:rPr>
          <w:rFonts w:hint="cs"/>
          <w:rtl/>
        </w:rPr>
        <w:t xml:space="preserve">متن روایت روایت عمر بن حنظله به این صورت است: </w:t>
      </w:r>
      <w:r w:rsidRPr="00FA693E">
        <w:rPr>
          <w:rFonts w:hint="cs"/>
          <w:color w:val="008000"/>
          <w:rtl/>
        </w:rPr>
        <w:t>قُلْتُ لِأَبِي عَبْدِ اللَّهِ ع مَا تَرَى فِي قَدَحٍ‏ مِنْ‏ مُسْكِرٍ يُصَبُ‏ عَلَيْهِ‏ الْمَاءُ حَتَّى تَذْهَبَ عَادِيَتُهُ‏ وَ يَذْهَبَ سُكْرُهُ</w:t>
      </w:r>
      <w:r w:rsidR="00771530">
        <w:rPr>
          <w:rFonts w:hint="cs"/>
          <w:color w:val="008000"/>
          <w:rtl/>
        </w:rPr>
        <w:t xml:space="preserve"> </w:t>
      </w:r>
      <w:r w:rsidR="00771530" w:rsidRPr="00FA693E">
        <w:rPr>
          <w:rFonts w:hint="cs"/>
          <w:color w:val="008000"/>
          <w:rtl/>
        </w:rPr>
        <w:t>فَقَالَ لَا وَ اللَّهِ وَ لَا قَطْرَةٌ تَقْطُرُ مِنْهُ فِي حُبٍّ إِلَّا أُهَرِيقَ ذَلِكَ الْحُبُّ</w:t>
      </w:r>
    </w:p>
    <w:p w:rsidR="00282A3F" w:rsidRDefault="00771530" w:rsidP="0019415A">
      <w:pPr>
        <w:jc w:val="both"/>
        <w:rPr>
          <w:rtl/>
        </w:rPr>
      </w:pPr>
      <w:r>
        <w:rPr>
          <w:rFonts w:hint="cs"/>
          <w:rtl/>
        </w:rPr>
        <w:t>عادیة جنبه‌ی بدی</w:t>
      </w:r>
      <w:r w:rsidR="00B83B28">
        <w:rPr>
          <w:rFonts w:hint="cs"/>
          <w:rtl/>
        </w:rPr>
        <w:t xml:space="preserve"> و عدوان و شر و فسادش می باشد و یذهب سکره به نوعی عطف تفسیر تذهب عادیته است.</w:t>
      </w:r>
    </w:p>
    <w:p w:rsidR="00794B87" w:rsidRDefault="00794B87" w:rsidP="0019415A">
      <w:pPr>
        <w:jc w:val="both"/>
        <w:rPr>
          <w:rtl/>
        </w:rPr>
      </w:pPr>
      <w:r>
        <w:rPr>
          <w:rFonts w:hint="cs"/>
          <w:rtl/>
        </w:rPr>
        <w:t xml:space="preserve">مرحوم آقای صدر می فرماید: </w:t>
      </w:r>
      <w:r w:rsidR="00713EB1">
        <w:rPr>
          <w:rFonts w:hint="cs"/>
          <w:rtl/>
        </w:rPr>
        <w:t xml:space="preserve">به </w:t>
      </w:r>
      <w:r>
        <w:rPr>
          <w:rFonts w:hint="cs"/>
          <w:rtl/>
        </w:rPr>
        <w:t xml:space="preserve">دو صورت می توان استدلال کرد. یک استدلال به این صورت است که </w:t>
      </w:r>
      <w:r w:rsidR="00133A3E">
        <w:rPr>
          <w:rFonts w:hint="cs"/>
          <w:rtl/>
        </w:rPr>
        <w:t>امام علیه السلام دستور داده است که باید آن را بریزد، پس نجس شده است که امر به ریختن شده است.</w:t>
      </w:r>
    </w:p>
    <w:p w:rsidR="00880A24" w:rsidRDefault="00880A24" w:rsidP="0019415A">
      <w:pPr>
        <w:jc w:val="both"/>
        <w:rPr>
          <w:rtl/>
        </w:rPr>
      </w:pPr>
      <w:r>
        <w:rPr>
          <w:rFonts w:hint="cs"/>
          <w:rtl/>
        </w:rPr>
        <w:t>سپس می فرماید: این استدلال تام نیست.</w:t>
      </w:r>
      <w:r w:rsidR="00DE592E">
        <w:rPr>
          <w:rFonts w:hint="cs"/>
          <w:rtl/>
        </w:rPr>
        <w:t xml:space="preserve"> این استدلال در صورتی صحیح است که منفعت متعارف محلله اش منحصر در اکل و شرب نباشد. عرفا منفعت خمر در خوردن انحصار دارد.</w:t>
      </w:r>
    </w:p>
    <w:p w:rsidR="00282A3F" w:rsidRDefault="00166BD4" w:rsidP="0019415A">
      <w:pPr>
        <w:jc w:val="both"/>
        <w:rPr>
          <w:rtl/>
        </w:rPr>
      </w:pPr>
      <w:r>
        <w:rPr>
          <w:rFonts w:hint="cs"/>
          <w:rtl/>
        </w:rPr>
        <w:t>عبارت شهید صدر به این صورت است:</w:t>
      </w:r>
    </w:p>
    <w:p w:rsidR="00166BD4" w:rsidRPr="00166BD4" w:rsidRDefault="00166BD4" w:rsidP="00166BD4">
      <w:pPr>
        <w:jc w:val="both"/>
        <w:rPr>
          <w:color w:val="000080"/>
        </w:rPr>
      </w:pPr>
      <w:r w:rsidRPr="00166BD4">
        <w:rPr>
          <w:rFonts w:hint="cs"/>
          <w:color w:val="000080"/>
          <w:rtl/>
        </w:rPr>
        <w:t>و الاستدلال بها: ان كان بلحاظ الأمر بالإراقة فهذا إنما يدل على النجاسة في غير ما ينحصر عرفا الانتفاع الملحوظ فيه بالأكل و الشرب كما في المقام</w:t>
      </w:r>
      <w:r>
        <w:rPr>
          <w:rStyle w:val="FootnoteReference"/>
          <w:color w:val="000080"/>
          <w:rtl/>
        </w:rPr>
        <w:footnoteReference w:id="4"/>
      </w:r>
    </w:p>
    <w:p w:rsidR="00166BD4" w:rsidRDefault="00143062" w:rsidP="0019415A">
      <w:pPr>
        <w:jc w:val="both"/>
        <w:rPr>
          <w:rtl/>
        </w:rPr>
      </w:pPr>
      <w:r w:rsidRPr="00166BD4">
        <w:rPr>
          <w:rFonts w:hint="cs"/>
          <w:color w:val="000080"/>
          <w:rtl/>
        </w:rPr>
        <w:t>كما في المقام</w:t>
      </w:r>
      <w:r>
        <w:rPr>
          <w:rFonts w:hint="cs"/>
          <w:rtl/>
        </w:rPr>
        <w:t xml:space="preserve"> ظاهرا مثال برای منفی است</w:t>
      </w:r>
      <w:r w:rsidR="006D51DA">
        <w:rPr>
          <w:rFonts w:hint="cs"/>
          <w:rtl/>
        </w:rPr>
        <w:t xml:space="preserve"> نه</w:t>
      </w:r>
      <w:r w:rsidR="00157477">
        <w:rPr>
          <w:rFonts w:hint="cs"/>
          <w:rtl/>
        </w:rPr>
        <w:t xml:space="preserve"> مثال برای</w:t>
      </w:r>
      <w:r w:rsidR="006D51DA">
        <w:rPr>
          <w:rFonts w:hint="cs"/>
          <w:rtl/>
        </w:rPr>
        <w:t xml:space="preserve"> نفی</w:t>
      </w:r>
      <w:r>
        <w:rPr>
          <w:rFonts w:hint="cs"/>
          <w:rtl/>
        </w:rPr>
        <w:t>؛ یعنی مثال برای «ما ینحصر عرفا ...» می باشد.</w:t>
      </w:r>
    </w:p>
    <w:p w:rsidR="00157477" w:rsidRDefault="00157477" w:rsidP="0019415A">
      <w:pPr>
        <w:jc w:val="both"/>
        <w:rPr>
          <w:rtl/>
        </w:rPr>
      </w:pPr>
      <w:r>
        <w:rPr>
          <w:rFonts w:hint="cs"/>
          <w:rtl/>
        </w:rPr>
        <w:t xml:space="preserve">به نظر می رسد استدلال به روایت تام باشد؛ وقتی امر به ریختن شده است یعنی نمی توان </w:t>
      </w:r>
      <w:r w:rsidR="00331091">
        <w:rPr>
          <w:rFonts w:hint="cs"/>
          <w:rtl/>
        </w:rPr>
        <w:t>با آن چیزی را شست، نمی توان با آن وضو گرفت؛ نمی توان با آن غسل کرد.</w:t>
      </w:r>
      <w:r w:rsidR="00E83E2D">
        <w:rPr>
          <w:rFonts w:hint="cs"/>
          <w:rtl/>
        </w:rPr>
        <w:t xml:space="preserve"> یعنی برای رفع طهارت حدثی و خبثی نمی تواند مورد استفاده قرار گیرد و این به این معناست که نجس است.</w:t>
      </w:r>
    </w:p>
    <w:p w:rsidR="00282A3F" w:rsidRDefault="00E47332" w:rsidP="007041B8">
      <w:pPr>
        <w:pStyle w:val="Heading2"/>
        <w:rPr>
          <w:rtl/>
        </w:rPr>
      </w:pPr>
      <w:bookmarkStart w:id="5" w:name="_Toc79936555"/>
      <w:bookmarkStart w:id="6" w:name="_Toc79940069"/>
      <w:r>
        <w:rPr>
          <w:rFonts w:hint="cs"/>
          <w:rtl/>
        </w:rPr>
        <w:t xml:space="preserve">روایت دهم ( </w:t>
      </w:r>
      <w:r w:rsidR="005F6231">
        <w:rPr>
          <w:rFonts w:hint="cs"/>
          <w:rtl/>
        </w:rPr>
        <w:t>روایت هارون بن حمزة الغنوی)</w:t>
      </w:r>
      <w:bookmarkEnd w:id="5"/>
      <w:bookmarkEnd w:id="6"/>
    </w:p>
    <w:p w:rsidR="00B55E09" w:rsidRPr="00B55E09" w:rsidRDefault="00B55E09" w:rsidP="00B55E09">
      <w:pPr>
        <w:jc w:val="both"/>
        <w:rPr>
          <w:color w:val="008000"/>
        </w:rPr>
      </w:pPr>
      <w:r w:rsidRPr="00B55E09">
        <w:rPr>
          <w:rFonts w:hint="cs"/>
          <w:rtl/>
        </w:rPr>
        <w:t xml:space="preserve">مُحَمَّدُ بْنُ أَحْمَدَ بْنِ يَحْيَى عَنْ مُحَمَّدِ بْنِ الْحُسَيْنِ وَ الْحَسَنِ بْنِ مُوسَى الْخَشَّابِ عَنْ يَزِيدَ بْنِ إِسْحَاقَ شَعِرٍ عَنْ هَارُونَ بْنِ حَمْزَةَ الْغَنَوِيِّ عَنْ أَبِي عَبْدِ اللَّهِ ع‏ </w:t>
      </w:r>
      <w:r w:rsidRPr="00B55E09">
        <w:rPr>
          <w:rFonts w:hint="cs"/>
          <w:color w:val="008000"/>
          <w:rtl/>
        </w:rPr>
        <w:t>فِي رَجُلٍ اشْتَكَى‏ عَيْنَيْهِ‏ فَنُعِتَ‏ لَهُ كُحْلٌ يُعْجَنُ بِالْخَمْرِ فَقَالَ هُوَ خَبِيثٌ بِمَنْزِلَةِ الْمَيْتَةِ فَإِنْ كَانَ مُضْطَرّاً فَلْيَكْتَحِلْ بِهِ.</w:t>
      </w:r>
      <w:r>
        <w:rPr>
          <w:rStyle w:val="FootnoteReference"/>
          <w:color w:val="008000"/>
          <w:rtl/>
        </w:rPr>
        <w:footnoteReference w:id="5"/>
      </w:r>
    </w:p>
    <w:p w:rsidR="006F6664" w:rsidRPr="006F6664" w:rsidRDefault="006F6664" w:rsidP="006F6664">
      <w:pPr>
        <w:jc w:val="both"/>
      </w:pPr>
      <w:r>
        <w:rPr>
          <w:rFonts w:hint="cs"/>
          <w:rtl/>
        </w:rPr>
        <w:t xml:space="preserve">شهید صدر می فرماید: </w:t>
      </w:r>
      <w:r w:rsidRPr="006F6664">
        <w:rPr>
          <w:rFonts w:hint="cs"/>
          <w:color w:val="000080"/>
          <w:rtl/>
        </w:rPr>
        <w:t>و يتمسك بإطلاق التنزيل لإثبات النجاسة</w:t>
      </w:r>
      <w:r>
        <w:rPr>
          <w:rStyle w:val="FootnoteReference"/>
          <w:color w:val="000080"/>
          <w:rtl/>
        </w:rPr>
        <w:footnoteReference w:id="6"/>
      </w:r>
    </w:p>
    <w:p w:rsidR="00282A3F" w:rsidRDefault="006159A0" w:rsidP="007B33B6">
      <w:pPr>
        <w:jc w:val="both"/>
        <w:rPr>
          <w:rtl/>
        </w:rPr>
      </w:pPr>
      <w:r>
        <w:rPr>
          <w:rFonts w:hint="cs"/>
          <w:rtl/>
        </w:rPr>
        <w:lastRenderedPageBreak/>
        <w:t xml:space="preserve">اطلاق تنزیل صحیح نیست؛ به خصوص این که ممکن است </w:t>
      </w:r>
      <w:r w:rsidRPr="00B55E09">
        <w:rPr>
          <w:rFonts w:hint="cs"/>
          <w:color w:val="008000"/>
          <w:rtl/>
        </w:rPr>
        <w:t>بِمَنْزِلَةِ الْمَيْتَةِ</w:t>
      </w:r>
      <w:r>
        <w:rPr>
          <w:rFonts w:hint="cs"/>
          <w:rtl/>
        </w:rPr>
        <w:t xml:space="preserve"> توضیح </w:t>
      </w:r>
      <w:r w:rsidRPr="00B55E09">
        <w:rPr>
          <w:rFonts w:hint="cs"/>
          <w:color w:val="008000"/>
          <w:rtl/>
        </w:rPr>
        <w:t>خَبِيثٌ</w:t>
      </w:r>
      <w:r>
        <w:rPr>
          <w:rFonts w:hint="cs"/>
          <w:rtl/>
        </w:rPr>
        <w:t xml:space="preserve"> باشد.</w:t>
      </w:r>
      <w:r w:rsidR="00C72E31">
        <w:rPr>
          <w:rFonts w:hint="cs"/>
          <w:rtl/>
        </w:rPr>
        <w:t xml:space="preserve"> یعنی هم چنان که میته خبیث است، چنین کحلی هم خبیث است.</w:t>
      </w:r>
      <w:r w:rsidR="00276794">
        <w:rPr>
          <w:rFonts w:hint="cs"/>
          <w:rtl/>
        </w:rPr>
        <w:t xml:space="preserve"> بنابراین استفاده از خبیث برای اکتحال </w:t>
      </w:r>
      <w:r w:rsidR="007B33B6">
        <w:rPr>
          <w:rFonts w:hint="cs"/>
          <w:rtl/>
        </w:rPr>
        <w:t>جائز</w:t>
      </w:r>
      <w:r w:rsidR="00276794">
        <w:rPr>
          <w:rFonts w:hint="cs"/>
          <w:rtl/>
        </w:rPr>
        <w:t xml:space="preserve"> نیست.</w:t>
      </w:r>
    </w:p>
    <w:p w:rsidR="004B4820" w:rsidRPr="004B4820" w:rsidRDefault="004B4820" w:rsidP="004B4820">
      <w:pPr>
        <w:jc w:val="both"/>
        <w:rPr>
          <w:color w:val="000080"/>
        </w:rPr>
      </w:pPr>
      <w:r>
        <w:rPr>
          <w:rFonts w:hint="cs"/>
          <w:rtl/>
        </w:rPr>
        <w:t xml:space="preserve">آقای صدر اشکال دیگری می کند: </w:t>
      </w:r>
      <w:r w:rsidRPr="004B4820">
        <w:rPr>
          <w:rFonts w:hint="cs"/>
          <w:color w:val="000080"/>
          <w:rtl/>
        </w:rPr>
        <w:t>و لكن لا يبعد أن يكون النظر في الرواية إلى الحرمة فقط بقرينة الترخيص في حال الاضطرار</w:t>
      </w:r>
      <w:r>
        <w:rPr>
          <w:rStyle w:val="FootnoteReference"/>
          <w:color w:val="000080"/>
          <w:rtl/>
        </w:rPr>
        <w:footnoteReference w:id="7"/>
      </w:r>
    </w:p>
    <w:p w:rsidR="00DA7894" w:rsidRPr="00DA7894" w:rsidRDefault="009A5F59" w:rsidP="00DA7894">
      <w:pPr>
        <w:jc w:val="both"/>
        <w:rPr>
          <w:color w:val="000080"/>
        </w:rPr>
      </w:pPr>
      <w:r>
        <w:rPr>
          <w:rFonts w:hint="cs"/>
          <w:rtl/>
        </w:rPr>
        <w:t xml:space="preserve">مراد از این عبارت روشن نیست؛ مگر آن که ادامه‌ی عبارت را استدلال مستقل نگیریم و مکمل استدلال قبل بدانیم: </w:t>
      </w:r>
      <w:r w:rsidR="00DA7894" w:rsidRPr="00DA7894">
        <w:rPr>
          <w:rFonts w:hint="cs"/>
          <w:color w:val="000080"/>
          <w:rtl/>
        </w:rPr>
        <w:t>مع أن النظر في المنع لو كان الى النجاسة أيضا لكان اللازم التنبيه على لزوم غسل الظاهر من الموضع</w:t>
      </w:r>
      <w:r w:rsidR="00DA7894">
        <w:rPr>
          <w:rStyle w:val="FootnoteReference"/>
          <w:color w:val="000080"/>
          <w:rtl/>
        </w:rPr>
        <w:footnoteReference w:id="8"/>
      </w:r>
    </w:p>
    <w:p w:rsidR="004B4820" w:rsidRDefault="00A77AAD" w:rsidP="002E780C">
      <w:pPr>
        <w:jc w:val="both"/>
        <w:rPr>
          <w:rtl/>
        </w:rPr>
      </w:pPr>
      <w:r>
        <w:rPr>
          <w:rFonts w:hint="cs"/>
          <w:rtl/>
        </w:rPr>
        <w:t>خیلی روشن نیست که چنین چیزی</w:t>
      </w:r>
      <w:r w:rsidR="002E780C">
        <w:rPr>
          <w:rFonts w:hint="cs"/>
          <w:rtl/>
        </w:rPr>
        <w:t xml:space="preserve"> ( لزوم تنبیه)</w:t>
      </w:r>
      <w:r>
        <w:rPr>
          <w:rFonts w:hint="cs"/>
          <w:rtl/>
        </w:rPr>
        <w:t xml:space="preserve"> لازم باشد.</w:t>
      </w:r>
      <w:r w:rsidR="002E780C">
        <w:rPr>
          <w:rFonts w:hint="cs"/>
          <w:rtl/>
        </w:rPr>
        <w:t xml:space="preserve"> در جایی که گفته شده است در حال اضطرار می توان میته را خورد، </w:t>
      </w:r>
      <w:r w:rsidR="00422C98">
        <w:rPr>
          <w:rFonts w:hint="cs"/>
          <w:rtl/>
        </w:rPr>
        <w:t>تنبیه به شستن دهان نشده است که در این جا چنین تنبیهی را لازم بدانیم.</w:t>
      </w:r>
    </w:p>
    <w:p w:rsidR="00282A3F" w:rsidRDefault="002E780C" w:rsidP="0019415A">
      <w:pPr>
        <w:jc w:val="both"/>
        <w:rPr>
          <w:rtl/>
        </w:rPr>
      </w:pPr>
      <w:r>
        <w:rPr>
          <w:rFonts w:hint="cs"/>
          <w:rtl/>
        </w:rPr>
        <w:t xml:space="preserve">اگر </w:t>
      </w:r>
      <w:r w:rsidRPr="00B55E09">
        <w:rPr>
          <w:rFonts w:hint="cs"/>
          <w:color w:val="008000"/>
          <w:rtl/>
        </w:rPr>
        <w:t>هُوَ خَبِيثٌ بِمَنْزِلَةِ الْمَيْتَةِ</w:t>
      </w:r>
      <w:r>
        <w:rPr>
          <w:rFonts w:hint="cs"/>
          <w:rtl/>
        </w:rPr>
        <w:t xml:space="preserve"> خبر بعد از خبر بود؛ یعنی هو خبیث خبر اول و بمنزلة المیته خبر دوم بود و به هم </w:t>
      </w:r>
      <w:r w:rsidR="00EE1865">
        <w:rPr>
          <w:rFonts w:hint="cs"/>
          <w:rtl/>
        </w:rPr>
        <w:t>دیگر ارتباطی نداشت، می گفتیم بمنزلة المیتة اطلاق دارد. اما روشن نیست و ممکن است بمنزلة المیتة توض</w:t>
      </w:r>
      <w:r w:rsidR="005D6576">
        <w:rPr>
          <w:rFonts w:hint="cs"/>
          <w:rtl/>
        </w:rPr>
        <w:t>یح هو خبیث باشد؛ یعنی من جهة الخباثة بمنزلة المیتة و جهت تنزیل را با خبیث بیان کرده باشد. بنابراین روایت اجمال دارد و ظهور در اطلاق تنزیل ندارد.</w:t>
      </w:r>
    </w:p>
    <w:p w:rsidR="002D6EA2" w:rsidRPr="002D6EA2" w:rsidRDefault="002D6EA2" w:rsidP="002D6EA2">
      <w:pPr>
        <w:jc w:val="both"/>
        <w:rPr>
          <w:color w:val="000080"/>
        </w:rPr>
      </w:pPr>
      <w:r>
        <w:rPr>
          <w:rFonts w:hint="cs"/>
          <w:rtl/>
        </w:rPr>
        <w:t xml:space="preserve">شهید صدر در انتها اشکال سندی می کند: </w:t>
      </w:r>
      <w:r w:rsidRPr="002D6EA2">
        <w:rPr>
          <w:rFonts w:hint="cs"/>
          <w:color w:val="000080"/>
          <w:rtl/>
        </w:rPr>
        <w:t>و يضاف الى ذلك ضعف سند الرواية بيزيد بن إسحاق.</w:t>
      </w:r>
      <w:r>
        <w:rPr>
          <w:rStyle w:val="FootnoteReference"/>
          <w:color w:val="000080"/>
          <w:rtl/>
        </w:rPr>
        <w:footnoteReference w:id="9"/>
      </w:r>
    </w:p>
    <w:p w:rsidR="00282A3F" w:rsidRDefault="005E4C2F" w:rsidP="00146C7E">
      <w:pPr>
        <w:jc w:val="both"/>
        <w:rPr>
          <w:rtl/>
        </w:rPr>
      </w:pPr>
      <w:r>
        <w:rPr>
          <w:rFonts w:hint="cs"/>
          <w:rtl/>
        </w:rPr>
        <w:t>با دو مبنا می توان یزید بن اسحاق را توثیق کرد. یکی اکثار روایت محمد بن الحسین بن ابی الخطاب است و دیگری روایت جعفر بن بشیر است. ما هر دو مبنا را قبول داریم. در نرم افزار اسناد صدوق هم با استفاده از این دو مبنا توثیق یزید بن اسحاق توض</w:t>
      </w:r>
      <w:r w:rsidR="00146C7E">
        <w:rPr>
          <w:rFonts w:hint="cs"/>
          <w:rtl/>
        </w:rPr>
        <w:t>یح داده شده است</w:t>
      </w:r>
      <w:r>
        <w:rPr>
          <w:rFonts w:hint="cs"/>
          <w:rtl/>
        </w:rPr>
        <w:t>.</w:t>
      </w:r>
    </w:p>
    <w:p w:rsidR="00282A3F" w:rsidRDefault="00B15D47" w:rsidP="00B15D47">
      <w:pPr>
        <w:pStyle w:val="Heading2"/>
        <w:rPr>
          <w:rtl/>
        </w:rPr>
      </w:pPr>
      <w:bookmarkStart w:id="7" w:name="_Toc79936556"/>
      <w:bookmarkStart w:id="8" w:name="_Toc79940070"/>
      <w:r>
        <w:rPr>
          <w:rFonts w:hint="cs"/>
          <w:rtl/>
        </w:rPr>
        <w:t>روایت یازدهم ( روایت علی بن جعفر)</w:t>
      </w:r>
      <w:bookmarkEnd w:id="7"/>
      <w:bookmarkEnd w:id="8"/>
    </w:p>
    <w:p w:rsidR="00E45C29" w:rsidRPr="00E45C29" w:rsidRDefault="00E45C29" w:rsidP="00E45C29">
      <w:pPr>
        <w:jc w:val="both"/>
        <w:rPr>
          <w:color w:val="008000"/>
          <w:rtl/>
        </w:rPr>
      </w:pPr>
      <w:r w:rsidRPr="00E45C29">
        <w:rPr>
          <w:rFonts w:hint="cs"/>
          <w:color w:val="008000"/>
          <w:rtl/>
        </w:rPr>
        <w:t>وَ سَأَلْتُهُ عَنِ الطَّعَامِ يُوضَعُ عَلَى سُفْرَةٍ أَوْ خِوَانٍ‏ قَدْ أَصَابَهُ‏ الْخَمْرُ، أَ يُؤْكَلُ عَلَيْهِ؟ قَالَ: «إِذَا كَانَ الْخِوَانُ يَابِساً فَلَا بَأْسَ»</w:t>
      </w:r>
      <w:r>
        <w:rPr>
          <w:rStyle w:val="FootnoteReference"/>
          <w:color w:val="008000"/>
          <w:rtl/>
        </w:rPr>
        <w:footnoteReference w:id="10"/>
      </w:r>
    </w:p>
    <w:p w:rsidR="0019415A" w:rsidRDefault="006916CF" w:rsidP="0019415A">
      <w:pPr>
        <w:jc w:val="both"/>
        <w:rPr>
          <w:rtl/>
        </w:rPr>
      </w:pPr>
      <w:r>
        <w:rPr>
          <w:rFonts w:hint="cs"/>
          <w:rtl/>
        </w:rPr>
        <w:t xml:space="preserve">شهید صدر می فرماید: ادعا این است که تفصیل بین رطوبت و عدم رطوبت سفره، قرینه است بر این که </w:t>
      </w:r>
      <w:r w:rsidR="00BD6ED2">
        <w:rPr>
          <w:rFonts w:hint="cs"/>
          <w:rtl/>
        </w:rPr>
        <w:t>مشکل نجاست وجود دارد که با رطوبت سرایت می کند.</w:t>
      </w:r>
    </w:p>
    <w:p w:rsidR="0019415A" w:rsidRDefault="00AE65D1" w:rsidP="00836D3E">
      <w:pPr>
        <w:jc w:val="both"/>
        <w:rPr>
          <w:rtl/>
        </w:rPr>
      </w:pPr>
      <w:r>
        <w:rPr>
          <w:rFonts w:hint="cs"/>
          <w:rtl/>
        </w:rPr>
        <w:t>یک اشکال وجود دارد که ممکن است غذا خوردن در سفره ای که خمر در آن وجود دارد، اشکال داشته باشد و لزومی ندارد حتما خود خمر خورده شود.</w:t>
      </w:r>
      <w:r w:rsidR="00836D3E">
        <w:rPr>
          <w:rFonts w:hint="cs"/>
          <w:rtl/>
        </w:rPr>
        <w:t xml:space="preserve"> و در صورتی که خمر در سفره ریخته است، اگر خشک شده باشد، صدق نمی کند که انسان بر سفره ای که خمر در آن است، غذا می خورد.</w:t>
      </w:r>
    </w:p>
    <w:p w:rsidR="00836D3E" w:rsidRPr="00836D3E" w:rsidRDefault="00836D3E" w:rsidP="000F19E4">
      <w:pPr>
        <w:jc w:val="both"/>
        <w:rPr>
          <w:color w:val="000080"/>
        </w:rPr>
      </w:pPr>
      <w:r>
        <w:rPr>
          <w:rFonts w:hint="cs"/>
          <w:rtl/>
        </w:rPr>
        <w:t xml:space="preserve">مرحوم آقای صدر جوابی داده است که عجیب است. ایشان می فرماید: </w:t>
      </w:r>
      <w:r w:rsidRPr="00836D3E">
        <w:rPr>
          <w:rFonts w:hint="cs"/>
          <w:color w:val="000080"/>
          <w:rtl/>
        </w:rPr>
        <w:t>مدفوع: بأن السؤال إنما هو عن وضع الطعام على السفرة لا الأكل</w:t>
      </w:r>
      <w:r w:rsidR="000F19E4">
        <w:rPr>
          <w:rFonts w:hint="cs"/>
          <w:color w:val="000080"/>
          <w:rtl/>
        </w:rPr>
        <w:t xml:space="preserve"> </w:t>
      </w:r>
      <w:r w:rsidR="000F19E4" w:rsidRPr="000F19E4">
        <w:rPr>
          <w:rFonts w:hint="cs"/>
          <w:color w:val="000080"/>
          <w:rtl/>
        </w:rPr>
        <w:t>اللهم إلا أن يكون أخذ ذلك موردا للسؤال باعتباره مؤديا عادة الى الأكل من تلك السفرة، أو يكون من المحتمل في ارتكاز المتشرعة حرمة نفس وضع الطعام على سفرة عليها خمر.</w:t>
      </w:r>
      <w:r>
        <w:rPr>
          <w:rStyle w:val="FootnoteReference"/>
          <w:color w:val="000080"/>
          <w:rtl/>
        </w:rPr>
        <w:footnoteReference w:id="11"/>
      </w:r>
    </w:p>
    <w:p w:rsidR="00836D3E" w:rsidRDefault="000F19E4" w:rsidP="00836D3E">
      <w:pPr>
        <w:jc w:val="both"/>
        <w:rPr>
          <w:rtl/>
        </w:rPr>
      </w:pPr>
      <w:r>
        <w:rPr>
          <w:rFonts w:hint="cs"/>
          <w:rtl/>
        </w:rPr>
        <w:t>سوال در روایت از اکل است نه از وضع طعام.</w:t>
      </w:r>
    </w:p>
    <w:p w:rsidR="0019415A" w:rsidRDefault="00D91357" w:rsidP="0019415A">
      <w:pPr>
        <w:jc w:val="both"/>
        <w:rPr>
          <w:rtl/>
        </w:rPr>
      </w:pPr>
      <w:r>
        <w:rPr>
          <w:rFonts w:hint="cs"/>
          <w:rtl/>
        </w:rPr>
        <w:t xml:space="preserve">در قرب الاسناد </w:t>
      </w:r>
      <w:r>
        <w:rPr>
          <w:rFonts w:hint="cs"/>
          <w:color w:val="008000"/>
          <w:rtl/>
        </w:rPr>
        <w:t>أَ يُؤْكَلُ عَلَيْهِ؟</w:t>
      </w:r>
      <w:r>
        <w:rPr>
          <w:rFonts w:hint="cs"/>
          <w:rtl/>
        </w:rPr>
        <w:t xml:space="preserve"> می باشد و در کتاب علی بن جعفر </w:t>
      </w:r>
      <w:r>
        <w:rPr>
          <w:rFonts w:hint="cs"/>
          <w:color w:val="008000"/>
          <w:rtl/>
        </w:rPr>
        <w:t>أَ يُؤْكَلُ؟</w:t>
      </w:r>
      <w:r>
        <w:rPr>
          <w:rFonts w:hint="cs"/>
          <w:rtl/>
        </w:rPr>
        <w:t xml:space="preserve"> می باشد</w:t>
      </w:r>
      <w:r w:rsidR="000A1C9F">
        <w:rPr>
          <w:rFonts w:hint="cs"/>
          <w:rtl/>
        </w:rPr>
        <w:t xml:space="preserve"> که روشن تر است مراد اکل است.</w:t>
      </w:r>
    </w:p>
    <w:p w:rsidR="0019415A" w:rsidRDefault="003C133F" w:rsidP="000F1D78">
      <w:pPr>
        <w:jc w:val="both"/>
        <w:rPr>
          <w:rtl/>
        </w:rPr>
      </w:pPr>
      <w:r>
        <w:rPr>
          <w:rFonts w:hint="cs"/>
          <w:rtl/>
        </w:rPr>
        <w:t>به نظر</w:t>
      </w:r>
      <w:r w:rsidR="005A06AA">
        <w:rPr>
          <w:rFonts w:hint="cs"/>
          <w:rtl/>
        </w:rPr>
        <w:t xml:space="preserve"> می رسد اشکال به روایت وارد است و استدلال به آن تام نیست.</w:t>
      </w:r>
    </w:p>
    <w:p w:rsidR="000F1D78" w:rsidRDefault="000F1D78" w:rsidP="000F1D78">
      <w:pPr>
        <w:jc w:val="both"/>
        <w:rPr>
          <w:rtl/>
        </w:rPr>
      </w:pPr>
    </w:p>
    <w:sectPr w:rsidR="000F1D78"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387" w:rsidRDefault="008F4387" w:rsidP="008B750B">
      <w:pPr>
        <w:spacing w:line="240" w:lineRule="auto"/>
      </w:pPr>
      <w:r>
        <w:separator/>
      </w:r>
    </w:p>
  </w:endnote>
  <w:endnote w:type="continuationSeparator" w:id="0">
    <w:p w:rsidR="008F4387" w:rsidRDefault="008F438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004BB" w:rsidRPr="00E004B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149C0" w:rsidP="001B6799">
          <w:pPr>
            <w:pStyle w:val="Footer"/>
            <w:bidi w:val="0"/>
            <w:rPr>
              <w:color w:val="808080" w:themeColor="background1" w:themeShade="80"/>
              <w:rtl/>
            </w:rPr>
          </w:pPr>
          <w:bookmarkStart w:id="16" w:name="BokAdres"/>
          <w:bookmarkEnd w:id="16"/>
          <w:r>
            <w:rPr>
              <w:color w:val="808080" w:themeColor="background1" w:themeShade="80"/>
            </w:rPr>
            <w:t>F1js1_14000412-010_mk3_mfeb.ir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387" w:rsidRDefault="008F4387" w:rsidP="008B750B">
      <w:pPr>
        <w:spacing w:line="240" w:lineRule="auto"/>
      </w:pPr>
      <w:r>
        <w:separator/>
      </w:r>
    </w:p>
  </w:footnote>
  <w:footnote w:type="continuationSeparator" w:id="0">
    <w:p w:rsidR="008F4387" w:rsidRDefault="008F4387" w:rsidP="008B750B">
      <w:pPr>
        <w:spacing w:line="240" w:lineRule="auto"/>
      </w:pPr>
      <w:r>
        <w:continuationSeparator/>
      </w:r>
    </w:p>
  </w:footnote>
  <w:footnote w:id="1">
    <w:p w:rsidR="00FA693E" w:rsidRPr="00FA693E" w:rsidRDefault="00FA693E" w:rsidP="00FA693E">
      <w:pPr>
        <w:pStyle w:val="FootnoteText"/>
      </w:pPr>
      <w:r w:rsidRPr="00FA693E">
        <w:footnoteRef/>
      </w:r>
      <w:r w:rsidRPr="00FA693E">
        <w:rPr>
          <w:rtl/>
        </w:rPr>
        <w:t xml:space="preserve"> </w:t>
      </w:r>
      <w:hyperlink r:id="rId1" w:history="1">
        <w:r w:rsidRPr="00FA693E">
          <w:rPr>
            <w:rStyle w:val="Hyperlink"/>
            <w:rFonts w:hint="cs"/>
            <w:rtl/>
          </w:rPr>
          <w:t>الکافی،</w:t>
        </w:r>
        <w:r w:rsidRPr="00FA693E">
          <w:rPr>
            <w:rStyle w:val="Hyperlink"/>
            <w:rtl/>
          </w:rPr>
          <w:t xml:space="preserve"> </w:t>
        </w:r>
        <w:r w:rsidRPr="00FA693E">
          <w:rPr>
            <w:rStyle w:val="Hyperlink"/>
            <w:rFonts w:hint="cs"/>
            <w:rtl/>
          </w:rPr>
          <w:t>محمد</w:t>
        </w:r>
        <w:r w:rsidRPr="00FA693E">
          <w:rPr>
            <w:rStyle w:val="Hyperlink"/>
            <w:rtl/>
          </w:rPr>
          <w:t xml:space="preserve"> </w:t>
        </w:r>
        <w:r w:rsidRPr="00FA693E">
          <w:rPr>
            <w:rStyle w:val="Hyperlink"/>
            <w:rFonts w:hint="cs"/>
            <w:rtl/>
          </w:rPr>
          <w:t>بن</w:t>
        </w:r>
        <w:r w:rsidRPr="00FA693E">
          <w:rPr>
            <w:rStyle w:val="Hyperlink"/>
            <w:rtl/>
          </w:rPr>
          <w:t xml:space="preserve"> </w:t>
        </w:r>
        <w:r w:rsidRPr="00FA693E">
          <w:rPr>
            <w:rStyle w:val="Hyperlink"/>
            <w:rFonts w:hint="cs"/>
            <w:rtl/>
          </w:rPr>
          <w:t>یعقوب</w:t>
        </w:r>
        <w:r w:rsidRPr="00FA693E">
          <w:rPr>
            <w:rStyle w:val="Hyperlink"/>
            <w:rtl/>
          </w:rPr>
          <w:t xml:space="preserve"> </w:t>
        </w:r>
        <w:r w:rsidRPr="00FA693E">
          <w:rPr>
            <w:rStyle w:val="Hyperlink"/>
            <w:rFonts w:hint="cs"/>
            <w:rtl/>
          </w:rPr>
          <w:t>کلینی،</w:t>
        </w:r>
        <w:r w:rsidRPr="00FA693E">
          <w:rPr>
            <w:rStyle w:val="Hyperlink"/>
            <w:rtl/>
          </w:rPr>
          <w:t xml:space="preserve"> </w:t>
        </w:r>
        <w:r w:rsidRPr="00FA693E">
          <w:rPr>
            <w:rStyle w:val="Hyperlink"/>
            <w:rFonts w:hint="cs"/>
            <w:rtl/>
          </w:rPr>
          <w:t>ج</w:t>
        </w:r>
        <w:r w:rsidRPr="00FA693E">
          <w:rPr>
            <w:rStyle w:val="Hyperlink"/>
            <w:rtl/>
          </w:rPr>
          <w:t>6</w:t>
        </w:r>
        <w:r w:rsidRPr="00FA693E">
          <w:rPr>
            <w:rStyle w:val="Hyperlink"/>
            <w:rFonts w:hint="cs"/>
            <w:rtl/>
          </w:rPr>
          <w:t>،</w:t>
        </w:r>
        <w:r w:rsidRPr="00FA693E">
          <w:rPr>
            <w:rStyle w:val="Hyperlink"/>
            <w:rtl/>
          </w:rPr>
          <w:t xml:space="preserve"> </w:t>
        </w:r>
        <w:r w:rsidRPr="00FA693E">
          <w:rPr>
            <w:rStyle w:val="Hyperlink"/>
            <w:rFonts w:hint="cs"/>
            <w:rtl/>
          </w:rPr>
          <w:t>ص</w:t>
        </w:r>
        <w:r w:rsidRPr="00FA693E">
          <w:rPr>
            <w:rStyle w:val="Hyperlink"/>
            <w:rtl/>
          </w:rPr>
          <w:t>410.</w:t>
        </w:r>
      </w:hyperlink>
    </w:p>
  </w:footnote>
  <w:footnote w:id="2">
    <w:p w:rsidR="00EC3659" w:rsidRDefault="00EC3659" w:rsidP="00EC3659">
      <w:pPr>
        <w:pStyle w:val="FootnoteText"/>
      </w:pPr>
      <w:r>
        <w:rPr>
          <w:rStyle w:val="FootnoteReference"/>
        </w:rPr>
        <w:footnoteRef/>
      </w:r>
      <w:r>
        <w:rPr>
          <w:rtl/>
        </w:rPr>
        <w:t xml:space="preserve"> </w:t>
      </w:r>
      <w:r w:rsidRPr="00EC3659">
        <w:rPr>
          <w:rFonts w:hint="cs"/>
          <w:rtl/>
        </w:rPr>
        <w:t>بحوث في شرح العروة الوثقى، ج‌3، ص: 334‌</w:t>
      </w:r>
    </w:p>
  </w:footnote>
  <w:footnote w:id="3">
    <w:p w:rsidR="003215DB" w:rsidRPr="003215DB" w:rsidRDefault="003215DB" w:rsidP="003215DB">
      <w:pPr>
        <w:pStyle w:val="FootnoteText"/>
      </w:pPr>
      <w:r w:rsidRPr="003215DB">
        <w:footnoteRef/>
      </w:r>
      <w:r w:rsidRPr="003215DB">
        <w:rPr>
          <w:rtl/>
        </w:rPr>
        <w:t xml:space="preserve"> </w:t>
      </w:r>
      <w:hyperlink r:id="rId2" w:history="1">
        <w:r w:rsidRPr="003215DB">
          <w:rPr>
            <w:rStyle w:val="Hyperlink"/>
            <w:rFonts w:hint="cs"/>
            <w:rtl/>
          </w:rPr>
          <w:t>الکافی،</w:t>
        </w:r>
        <w:r w:rsidRPr="003215DB">
          <w:rPr>
            <w:rStyle w:val="Hyperlink"/>
            <w:rtl/>
          </w:rPr>
          <w:t xml:space="preserve"> </w:t>
        </w:r>
        <w:r w:rsidRPr="003215DB">
          <w:rPr>
            <w:rStyle w:val="Hyperlink"/>
            <w:rFonts w:hint="cs"/>
            <w:rtl/>
          </w:rPr>
          <w:t>محمد</w:t>
        </w:r>
        <w:r w:rsidRPr="003215DB">
          <w:rPr>
            <w:rStyle w:val="Hyperlink"/>
            <w:rtl/>
          </w:rPr>
          <w:t xml:space="preserve"> </w:t>
        </w:r>
        <w:r w:rsidRPr="003215DB">
          <w:rPr>
            <w:rStyle w:val="Hyperlink"/>
            <w:rFonts w:hint="cs"/>
            <w:rtl/>
          </w:rPr>
          <w:t>بن</w:t>
        </w:r>
        <w:r w:rsidRPr="003215DB">
          <w:rPr>
            <w:rStyle w:val="Hyperlink"/>
            <w:rtl/>
          </w:rPr>
          <w:t xml:space="preserve"> </w:t>
        </w:r>
        <w:r w:rsidRPr="003215DB">
          <w:rPr>
            <w:rStyle w:val="Hyperlink"/>
            <w:rFonts w:hint="cs"/>
            <w:rtl/>
          </w:rPr>
          <w:t>یعقوب</w:t>
        </w:r>
        <w:r w:rsidRPr="003215DB">
          <w:rPr>
            <w:rStyle w:val="Hyperlink"/>
            <w:rtl/>
          </w:rPr>
          <w:t xml:space="preserve"> </w:t>
        </w:r>
        <w:r w:rsidRPr="003215DB">
          <w:rPr>
            <w:rStyle w:val="Hyperlink"/>
            <w:rFonts w:hint="cs"/>
            <w:rtl/>
          </w:rPr>
          <w:t>کلینی،</w:t>
        </w:r>
        <w:r w:rsidRPr="003215DB">
          <w:rPr>
            <w:rStyle w:val="Hyperlink"/>
            <w:rtl/>
          </w:rPr>
          <w:t xml:space="preserve"> </w:t>
        </w:r>
        <w:r w:rsidRPr="003215DB">
          <w:rPr>
            <w:rStyle w:val="Hyperlink"/>
            <w:rFonts w:hint="cs"/>
            <w:rtl/>
          </w:rPr>
          <w:t>ج</w:t>
        </w:r>
        <w:r w:rsidRPr="003215DB">
          <w:rPr>
            <w:rStyle w:val="Hyperlink"/>
            <w:rtl/>
          </w:rPr>
          <w:t>3</w:t>
        </w:r>
        <w:r w:rsidRPr="003215DB">
          <w:rPr>
            <w:rStyle w:val="Hyperlink"/>
            <w:rFonts w:hint="cs"/>
            <w:rtl/>
          </w:rPr>
          <w:t>،</w:t>
        </w:r>
        <w:r w:rsidRPr="003215DB">
          <w:rPr>
            <w:rStyle w:val="Hyperlink"/>
            <w:rtl/>
          </w:rPr>
          <w:t xml:space="preserve"> </w:t>
        </w:r>
        <w:r w:rsidRPr="003215DB">
          <w:rPr>
            <w:rStyle w:val="Hyperlink"/>
            <w:rFonts w:hint="cs"/>
            <w:rtl/>
          </w:rPr>
          <w:t>ص</w:t>
        </w:r>
        <w:r w:rsidRPr="003215DB">
          <w:rPr>
            <w:rStyle w:val="Hyperlink"/>
            <w:rtl/>
          </w:rPr>
          <w:t>275.</w:t>
        </w:r>
      </w:hyperlink>
    </w:p>
  </w:footnote>
  <w:footnote w:id="4">
    <w:p w:rsidR="00166BD4" w:rsidRDefault="00166BD4" w:rsidP="00166BD4">
      <w:pPr>
        <w:pStyle w:val="FootnoteText"/>
      </w:pPr>
      <w:r>
        <w:rPr>
          <w:rStyle w:val="FootnoteReference"/>
        </w:rPr>
        <w:footnoteRef/>
      </w:r>
      <w:r>
        <w:rPr>
          <w:rtl/>
        </w:rPr>
        <w:t xml:space="preserve"> </w:t>
      </w:r>
      <w:r w:rsidRPr="00166BD4">
        <w:rPr>
          <w:rFonts w:hint="cs"/>
          <w:rtl/>
        </w:rPr>
        <w:t>بحوث في شرح العروة الوثقى، ج‌3، ص: 334</w:t>
      </w:r>
    </w:p>
  </w:footnote>
  <w:footnote w:id="5">
    <w:p w:rsidR="00B55E09" w:rsidRPr="00B55E09" w:rsidRDefault="00B55E09" w:rsidP="00B55E09">
      <w:pPr>
        <w:pStyle w:val="FootnoteText"/>
      </w:pPr>
      <w:r w:rsidRPr="00B55E09">
        <w:footnoteRef/>
      </w:r>
      <w:r w:rsidRPr="00B55E09">
        <w:rPr>
          <w:rtl/>
        </w:rPr>
        <w:t xml:space="preserve"> </w:t>
      </w:r>
      <w:hyperlink r:id="rId3" w:history="1">
        <w:r w:rsidRPr="00B55E09">
          <w:rPr>
            <w:rStyle w:val="Hyperlink"/>
            <w:rFonts w:hint="cs"/>
            <w:rtl/>
          </w:rPr>
          <w:t>تهذیب</w:t>
        </w:r>
        <w:r w:rsidRPr="00B55E09">
          <w:rPr>
            <w:rStyle w:val="Hyperlink"/>
            <w:rtl/>
          </w:rPr>
          <w:t xml:space="preserve"> </w:t>
        </w:r>
        <w:r w:rsidRPr="00B55E09">
          <w:rPr>
            <w:rStyle w:val="Hyperlink"/>
            <w:rFonts w:hint="cs"/>
            <w:rtl/>
          </w:rPr>
          <w:t>الاحکام،</w:t>
        </w:r>
        <w:r w:rsidRPr="00B55E09">
          <w:rPr>
            <w:rStyle w:val="Hyperlink"/>
            <w:rtl/>
          </w:rPr>
          <w:t xml:space="preserve"> </w:t>
        </w:r>
        <w:r w:rsidRPr="00B55E09">
          <w:rPr>
            <w:rStyle w:val="Hyperlink"/>
            <w:rFonts w:hint="cs"/>
            <w:rtl/>
          </w:rPr>
          <w:t>شیخ</w:t>
        </w:r>
        <w:r w:rsidRPr="00B55E09">
          <w:rPr>
            <w:rStyle w:val="Hyperlink"/>
            <w:rtl/>
          </w:rPr>
          <w:t xml:space="preserve"> </w:t>
        </w:r>
        <w:r w:rsidRPr="00B55E09">
          <w:rPr>
            <w:rStyle w:val="Hyperlink"/>
            <w:rFonts w:hint="cs"/>
            <w:rtl/>
          </w:rPr>
          <w:t>طوسی،</w:t>
        </w:r>
        <w:r w:rsidRPr="00B55E09">
          <w:rPr>
            <w:rStyle w:val="Hyperlink"/>
            <w:rtl/>
          </w:rPr>
          <w:t xml:space="preserve"> </w:t>
        </w:r>
        <w:r w:rsidRPr="00B55E09">
          <w:rPr>
            <w:rStyle w:val="Hyperlink"/>
            <w:rFonts w:hint="cs"/>
            <w:rtl/>
          </w:rPr>
          <w:t>ج</w:t>
        </w:r>
        <w:r w:rsidRPr="00B55E09">
          <w:rPr>
            <w:rStyle w:val="Hyperlink"/>
            <w:rtl/>
          </w:rPr>
          <w:t>9</w:t>
        </w:r>
        <w:r w:rsidRPr="00B55E09">
          <w:rPr>
            <w:rStyle w:val="Hyperlink"/>
            <w:rFonts w:hint="cs"/>
            <w:rtl/>
          </w:rPr>
          <w:t>،</w:t>
        </w:r>
        <w:r w:rsidRPr="00B55E09">
          <w:rPr>
            <w:rStyle w:val="Hyperlink"/>
            <w:rtl/>
          </w:rPr>
          <w:t xml:space="preserve"> </w:t>
        </w:r>
        <w:r w:rsidRPr="00B55E09">
          <w:rPr>
            <w:rStyle w:val="Hyperlink"/>
            <w:rFonts w:hint="cs"/>
            <w:rtl/>
          </w:rPr>
          <w:t>ص</w:t>
        </w:r>
        <w:r w:rsidRPr="00B55E09">
          <w:rPr>
            <w:rStyle w:val="Hyperlink"/>
            <w:rtl/>
          </w:rPr>
          <w:t>114.</w:t>
        </w:r>
      </w:hyperlink>
    </w:p>
  </w:footnote>
  <w:footnote w:id="6">
    <w:p w:rsidR="006F6664" w:rsidRDefault="006F6664" w:rsidP="006F6664">
      <w:pPr>
        <w:pStyle w:val="FootnoteText"/>
      </w:pPr>
      <w:r>
        <w:rPr>
          <w:rStyle w:val="FootnoteReference"/>
        </w:rPr>
        <w:footnoteRef/>
      </w:r>
      <w:r>
        <w:rPr>
          <w:rtl/>
        </w:rPr>
        <w:t xml:space="preserve"> </w:t>
      </w:r>
      <w:r w:rsidRPr="006F6664">
        <w:rPr>
          <w:rFonts w:hint="cs"/>
          <w:rtl/>
        </w:rPr>
        <w:t>بحوث في شرح العروة الوثقى، ج‌3، ص: 334</w:t>
      </w:r>
    </w:p>
  </w:footnote>
  <w:footnote w:id="7">
    <w:p w:rsidR="004B4820" w:rsidRDefault="004B4820" w:rsidP="004B4820">
      <w:pPr>
        <w:pStyle w:val="FootnoteText"/>
      </w:pPr>
      <w:r>
        <w:rPr>
          <w:rStyle w:val="FootnoteReference"/>
        </w:rPr>
        <w:footnoteRef/>
      </w:r>
      <w:r>
        <w:rPr>
          <w:rtl/>
        </w:rPr>
        <w:t xml:space="preserve"> </w:t>
      </w:r>
      <w:r w:rsidRPr="004B4820">
        <w:rPr>
          <w:rFonts w:hint="cs"/>
          <w:rtl/>
        </w:rPr>
        <w:t>بحوث في شرح العروة الوثقى، ج‌3، ص: 334</w:t>
      </w:r>
    </w:p>
  </w:footnote>
  <w:footnote w:id="8">
    <w:p w:rsidR="00DA7894" w:rsidRDefault="00DA7894">
      <w:pPr>
        <w:pStyle w:val="FootnoteText"/>
      </w:pPr>
      <w:r>
        <w:rPr>
          <w:rStyle w:val="FootnoteReference"/>
        </w:rPr>
        <w:footnoteRef/>
      </w:r>
      <w:r>
        <w:rPr>
          <w:rtl/>
        </w:rPr>
        <w:t xml:space="preserve"> </w:t>
      </w:r>
      <w:r w:rsidRPr="004B4820">
        <w:rPr>
          <w:rFonts w:hint="cs"/>
          <w:rtl/>
        </w:rPr>
        <w:t>بحوث في شرح العروة الوثقى، ج‌3، ص: 334</w:t>
      </w:r>
    </w:p>
  </w:footnote>
  <w:footnote w:id="9">
    <w:p w:rsidR="002D6EA2" w:rsidRDefault="002D6EA2">
      <w:pPr>
        <w:pStyle w:val="FootnoteText"/>
      </w:pPr>
      <w:r>
        <w:rPr>
          <w:rStyle w:val="FootnoteReference"/>
        </w:rPr>
        <w:footnoteRef/>
      </w:r>
      <w:r>
        <w:rPr>
          <w:rtl/>
        </w:rPr>
        <w:t xml:space="preserve"> </w:t>
      </w:r>
      <w:r w:rsidRPr="004B4820">
        <w:rPr>
          <w:rFonts w:hint="cs"/>
          <w:rtl/>
        </w:rPr>
        <w:t>بحوث في شرح العروة الوثقى، ج‌3، ص: 334</w:t>
      </w:r>
    </w:p>
  </w:footnote>
  <w:footnote w:id="10">
    <w:p w:rsidR="00E45C29" w:rsidRDefault="00E45C29" w:rsidP="00E45C29">
      <w:pPr>
        <w:pStyle w:val="FootnoteText"/>
      </w:pPr>
      <w:r>
        <w:rPr>
          <w:rStyle w:val="FootnoteReference"/>
        </w:rPr>
        <w:footnoteRef/>
      </w:r>
      <w:r>
        <w:rPr>
          <w:rtl/>
        </w:rPr>
        <w:t xml:space="preserve"> </w:t>
      </w:r>
      <w:r w:rsidRPr="00E45C29">
        <w:rPr>
          <w:rFonts w:hint="cs"/>
          <w:rtl/>
        </w:rPr>
        <w:t>قرب الإسناد (ط - الحديثة)، متن، ص: 274</w:t>
      </w:r>
    </w:p>
  </w:footnote>
  <w:footnote w:id="11">
    <w:p w:rsidR="00836D3E" w:rsidRDefault="00836D3E" w:rsidP="00836D3E">
      <w:pPr>
        <w:pStyle w:val="FootnoteText"/>
      </w:pPr>
      <w:r>
        <w:rPr>
          <w:rStyle w:val="FootnoteReference"/>
        </w:rPr>
        <w:footnoteRef/>
      </w:r>
      <w:r>
        <w:rPr>
          <w:rtl/>
        </w:rPr>
        <w:t xml:space="preserve"> </w:t>
      </w:r>
      <w:r w:rsidRPr="00836D3E">
        <w:rPr>
          <w:rFonts w:hint="cs"/>
          <w:rtl/>
        </w:rPr>
        <w:t>بحوث في شرح العروة الوثقى، ج‌3، ص: 335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8149C0">
      <w:rPr>
        <w:b/>
        <w:bCs/>
        <w:sz w:val="20"/>
        <w:szCs w:val="24"/>
        <w:rtl/>
      </w:rPr>
      <w:t>010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8149C0">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8149C0">
      <w:rPr>
        <w:rFonts w:hint="cs"/>
        <w:b/>
        <w:bCs/>
        <w:color w:val="632423" w:themeColor="accent2" w:themeShade="80"/>
        <w:sz w:val="20"/>
        <w:szCs w:val="24"/>
        <w:rtl/>
      </w:rPr>
      <w:t>سید</w:t>
    </w:r>
    <w:r w:rsidR="008149C0">
      <w:rPr>
        <w:b/>
        <w:bCs/>
        <w:color w:val="632423" w:themeColor="accent2" w:themeShade="80"/>
        <w:sz w:val="20"/>
        <w:szCs w:val="24"/>
        <w:rtl/>
      </w:rPr>
      <w:t xml:space="preserve"> </w:t>
    </w:r>
    <w:r w:rsidR="008149C0">
      <w:rPr>
        <w:rFonts w:hint="cs"/>
        <w:b/>
        <w:bCs/>
        <w:color w:val="632423" w:themeColor="accent2" w:themeShade="80"/>
        <w:sz w:val="20"/>
        <w:szCs w:val="24"/>
        <w:rtl/>
      </w:rPr>
      <w:t>محمد</w:t>
    </w:r>
    <w:r w:rsidR="008149C0">
      <w:rPr>
        <w:b/>
        <w:bCs/>
        <w:color w:val="632423" w:themeColor="accent2" w:themeShade="80"/>
        <w:sz w:val="20"/>
        <w:szCs w:val="24"/>
        <w:rtl/>
      </w:rPr>
      <w:t xml:space="preserve"> </w:t>
    </w:r>
    <w:r w:rsidR="008149C0">
      <w:rPr>
        <w:rFonts w:hint="cs"/>
        <w:b/>
        <w:bCs/>
        <w:color w:val="632423" w:themeColor="accent2" w:themeShade="80"/>
        <w:sz w:val="20"/>
        <w:szCs w:val="24"/>
        <w:rtl/>
      </w:rPr>
      <w:t>جواد</w:t>
    </w:r>
    <w:r w:rsidR="008149C0">
      <w:rPr>
        <w:b/>
        <w:bCs/>
        <w:color w:val="632423" w:themeColor="accent2" w:themeShade="80"/>
        <w:sz w:val="20"/>
        <w:szCs w:val="24"/>
        <w:rtl/>
      </w:rPr>
      <w:t xml:space="preserve"> </w:t>
    </w:r>
    <w:r w:rsidR="008149C0">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8149C0">
      <w:rPr>
        <w:sz w:val="24"/>
        <w:szCs w:val="24"/>
        <w:rtl/>
      </w:rPr>
      <w:t>12 /4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8149C0">
      <w:rPr>
        <w:rFonts w:hint="cs"/>
        <w:color w:val="000000" w:themeColor="text1"/>
        <w:sz w:val="24"/>
        <w:szCs w:val="24"/>
        <w:rtl/>
      </w:rPr>
      <w:t>روایات</w:t>
    </w:r>
    <w:r w:rsidR="008149C0">
      <w:rPr>
        <w:color w:val="000000" w:themeColor="text1"/>
        <w:sz w:val="24"/>
        <w:szCs w:val="24"/>
        <w:rtl/>
      </w:rPr>
      <w:t xml:space="preserve"> </w:t>
    </w:r>
    <w:r w:rsidR="008149C0">
      <w:rPr>
        <w:rFonts w:hint="cs"/>
        <w:color w:val="000000" w:themeColor="text1"/>
        <w:sz w:val="24"/>
        <w:szCs w:val="24"/>
        <w:rtl/>
      </w:rPr>
      <w:t>مساله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8149C0">
      <w:rPr>
        <w:rFonts w:hint="cs"/>
        <w:sz w:val="24"/>
        <w:szCs w:val="24"/>
        <w:rtl/>
      </w:rPr>
      <w:t>مهدی</w:t>
    </w:r>
    <w:r w:rsidR="008149C0">
      <w:rPr>
        <w:sz w:val="24"/>
        <w:szCs w:val="24"/>
        <w:rtl/>
      </w:rPr>
      <w:t xml:space="preserve"> </w:t>
    </w:r>
    <w:r w:rsidR="008149C0">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0D1770"/>
    <w:multiLevelType w:val="hybridMultilevel"/>
    <w:tmpl w:val="74BCAA38"/>
    <w:lvl w:ilvl="0" w:tplc="D0DAE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1C9F"/>
    <w:rsid w:val="000B194E"/>
    <w:rsid w:val="000B5DB5"/>
    <w:rsid w:val="000C3947"/>
    <w:rsid w:val="000D2A37"/>
    <w:rsid w:val="000D30E9"/>
    <w:rsid w:val="000D6818"/>
    <w:rsid w:val="000E335E"/>
    <w:rsid w:val="000F16CF"/>
    <w:rsid w:val="000F19E4"/>
    <w:rsid w:val="000F1D78"/>
    <w:rsid w:val="000F5BAC"/>
    <w:rsid w:val="00102585"/>
    <w:rsid w:val="00114AB7"/>
    <w:rsid w:val="00116B2B"/>
    <w:rsid w:val="00124E3D"/>
    <w:rsid w:val="00127E95"/>
    <w:rsid w:val="00130659"/>
    <w:rsid w:val="00133A3E"/>
    <w:rsid w:val="001347C7"/>
    <w:rsid w:val="001356B0"/>
    <w:rsid w:val="00143062"/>
    <w:rsid w:val="00146C7E"/>
    <w:rsid w:val="00151937"/>
    <w:rsid w:val="00157477"/>
    <w:rsid w:val="00166BD4"/>
    <w:rsid w:val="00180BFE"/>
    <w:rsid w:val="00181844"/>
    <w:rsid w:val="001837E9"/>
    <w:rsid w:val="00187DFA"/>
    <w:rsid w:val="0019415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76794"/>
    <w:rsid w:val="00281E00"/>
    <w:rsid w:val="00282A3F"/>
    <w:rsid w:val="00291E1A"/>
    <w:rsid w:val="00294A52"/>
    <w:rsid w:val="002B575F"/>
    <w:rsid w:val="002B729B"/>
    <w:rsid w:val="002C23B5"/>
    <w:rsid w:val="002C53A2"/>
    <w:rsid w:val="002D0040"/>
    <w:rsid w:val="002D2FA8"/>
    <w:rsid w:val="002D6EA2"/>
    <w:rsid w:val="002E220F"/>
    <w:rsid w:val="002E780C"/>
    <w:rsid w:val="00307311"/>
    <w:rsid w:val="0032100F"/>
    <w:rsid w:val="003215DB"/>
    <w:rsid w:val="00331091"/>
    <w:rsid w:val="0033402C"/>
    <w:rsid w:val="00340521"/>
    <w:rsid w:val="00345C73"/>
    <w:rsid w:val="00354A99"/>
    <w:rsid w:val="00360311"/>
    <w:rsid w:val="00361922"/>
    <w:rsid w:val="0037339B"/>
    <w:rsid w:val="00386C11"/>
    <w:rsid w:val="00397466"/>
    <w:rsid w:val="003A2AD4"/>
    <w:rsid w:val="003A6148"/>
    <w:rsid w:val="003B5F32"/>
    <w:rsid w:val="003C133F"/>
    <w:rsid w:val="003C33F6"/>
    <w:rsid w:val="003C3D2E"/>
    <w:rsid w:val="003C43A5"/>
    <w:rsid w:val="003E1C5C"/>
    <w:rsid w:val="003E6650"/>
    <w:rsid w:val="003F5B46"/>
    <w:rsid w:val="00401363"/>
    <w:rsid w:val="00402E47"/>
    <w:rsid w:val="00415A99"/>
    <w:rsid w:val="00422C98"/>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1ACF"/>
    <w:rsid w:val="004B4820"/>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06AA"/>
    <w:rsid w:val="005A2E26"/>
    <w:rsid w:val="005B7BCA"/>
    <w:rsid w:val="005C0DAE"/>
    <w:rsid w:val="005C188E"/>
    <w:rsid w:val="005D2349"/>
    <w:rsid w:val="005D6576"/>
    <w:rsid w:val="005E1B60"/>
    <w:rsid w:val="005E4C2F"/>
    <w:rsid w:val="005E5507"/>
    <w:rsid w:val="005E607B"/>
    <w:rsid w:val="005F0A8D"/>
    <w:rsid w:val="005F6231"/>
    <w:rsid w:val="00601229"/>
    <w:rsid w:val="00603B67"/>
    <w:rsid w:val="006159A0"/>
    <w:rsid w:val="006162A2"/>
    <w:rsid w:val="006240DA"/>
    <w:rsid w:val="0063256E"/>
    <w:rsid w:val="00633F04"/>
    <w:rsid w:val="00635219"/>
    <w:rsid w:val="00635EC0"/>
    <w:rsid w:val="00640B58"/>
    <w:rsid w:val="00651B02"/>
    <w:rsid w:val="00651B19"/>
    <w:rsid w:val="0065611C"/>
    <w:rsid w:val="00660A29"/>
    <w:rsid w:val="006916CF"/>
    <w:rsid w:val="00695519"/>
    <w:rsid w:val="006A4134"/>
    <w:rsid w:val="006A5DDA"/>
    <w:rsid w:val="006A6701"/>
    <w:rsid w:val="006B21F4"/>
    <w:rsid w:val="006B3753"/>
    <w:rsid w:val="006B7AD6"/>
    <w:rsid w:val="006C50FD"/>
    <w:rsid w:val="006D1DD4"/>
    <w:rsid w:val="006D4014"/>
    <w:rsid w:val="006D44C1"/>
    <w:rsid w:val="006D51DA"/>
    <w:rsid w:val="006E5651"/>
    <w:rsid w:val="006E5B85"/>
    <w:rsid w:val="006F026A"/>
    <w:rsid w:val="006F6664"/>
    <w:rsid w:val="0070265B"/>
    <w:rsid w:val="007041B8"/>
    <w:rsid w:val="00704813"/>
    <w:rsid w:val="00713EB1"/>
    <w:rsid w:val="0072290D"/>
    <w:rsid w:val="00723D6D"/>
    <w:rsid w:val="00724537"/>
    <w:rsid w:val="00731724"/>
    <w:rsid w:val="0073474B"/>
    <w:rsid w:val="00735511"/>
    <w:rsid w:val="00737208"/>
    <w:rsid w:val="00744DE6"/>
    <w:rsid w:val="007548E6"/>
    <w:rsid w:val="00762452"/>
    <w:rsid w:val="007639E0"/>
    <w:rsid w:val="00771530"/>
    <w:rsid w:val="00775507"/>
    <w:rsid w:val="00783473"/>
    <w:rsid w:val="0078594B"/>
    <w:rsid w:val="007945FB"/>
    <w:rsid w:val="00794B87"/>
    <w:rsid w:val="00795E02"/>
    <w:rsid w:val="007979D0"/>
    <w:rsid w:val="007A4E18"/>
    <w:rsid w:val="007A7B8C"/>
    <w:rsid w:val="007B33B6"/>
    <w:rsid w:val="007C6D9E"/>
    <w:rsid w:val="007D1C43"/>
    <w:rsid w:val="007D6C53"/>
    <w:rsid w:val="007D7E0C"/>
    <w:rsid w:val="007E1564"/>
    <w:rsid w:val="007E1E87"/>
    <w:rsid w:val="007E5B3F"/>
    <w:rsid w:val="007F2257"/>
    <w:rsid w:val="0080091D"/>
    <w:rsid w:val="00804108"/>
    <w:rsid w:val="00804FC4"/>
    <w:rsid w:val="008149C0"/>
    <w:rsid w:val="008162BE"/>
    <w:rsid w:val="00816367"/>
    <w:rsid w:val="00816A0B"/>
    <w:rsid w:val="008231C6"/>
    <w:rsid w:val="00824B22"/>
    <w:rsid w:val="00830C53"/>
    <w:rsid w:val="00832DA4"/>
    <w:rsid w:val="00836D3E"/>
    <w:rsid w:val="00837FAA"/>
    <w:rsid w:val="00841F77"/>
    <w:rsid w:val="0085276D"/>
    <w:rsid w:val="00854399"/>
    <w:rsid w:val="00863390"/>
    <w:rsid w:val="0086385C"/>
    <w:rsid w:val="00871916"/>
    <w:rsid w:val="00880A24"/>
    <w:rsid w:val="008956DD"/>
    <w:rsid w:val="008A510E"/>
    <w:rsid w:val="008A522A"/>
    <w:rsid w:val="008B4464"/>
    <w:rsid w:val="008B750B"/>
    <w:rsid w:val="008C3162"/>
    <w:rsid w:val="008D1F14"/>
    <w:rsid w:val="008E2F4D"/>
    <w:rsid w:val="008E3924"/>
    <w:rsid w:val="008F13F7"/>
    <w:rsid w:val="008F4387"/>
    <w:rsid w:val="008F5B4D"/>
    <w:rsid w:val="00907425"/>
    <w:rsid w:val="00914CC8"/>
    <w:rsid w:val="00923C34"/>
    <w:rsid w:val="00924152"/>
    <w:rsid w:val="0092513D"/>
    <w:rsid w:val="00927A9F"/>
    <w:rsid w:val="009335CC"/>
    <w:rsid w:val="00935A55"/>
    <w:rsid w:val="00941CEB"/>
    <w:rsid w:val="009459A9"/>
    <w:rsid w:val="00946E61"/>
    <w:rsid w:val="0094720F"/>
    <w:rsid w:val="00953B28"/>
    <w:rsid w:val="00954322"/>
    <w:rsid w:val="00957CAA"/>
    <w:rsid w:val="0096778A"/>
    <w:rsid w:val="00977656"/>
    <w:rsid w:val="009846A7"/>
    <w:rsid w:val="0098794D"/>
    <w:rsid w:val="009909EC"/>
    <w:rsid w:val="00992FF6"/>
    <w:rsid w:val="0099497B"/>
    <w:rsid w:val="009A43BA"/>
    <w:rsid w:val="009A5F59"/>
    <w:rsid w:val="009B0D05"/>
    <w:rsid w:val="009B4CA6"/>
    <w:rsid w:val="009B79F8"/>
    <w:rsid w:val="009C66D5"/>
    <w:rsid w:val="009D13FD"/>
    <w:rsid w:val="009D266A"/>
    <w:rsid w:val="009F7E07"/>
    <w:rsid w:val="00A01522"/>
    <w:rsid w:val="00A10A11"/>
    <w:rsid w:val="00A13C6A"/>
    <w:rsid w:val="00A17B09"/>
    <w:rsid w:val="00A42154"/>
    <w:rsid w:val="00A457C6"/>
    <w:rsid w:val="00A46AD0"/>
    <w:rsid w:val="00A47063"/>
    <w:rsid w:val="00A473A8"/>
    <w:rsid w:val="00A513F0"/>
    <w:rsid w:val="00A61AC8"/>
    <w:rsid w:val="00A6366F"/>
    <w:rsid w:val="00A65D4C"/>
    <w:rsid w:val="00A70512"/>
    <w:rsid w:val="00A77AAD"/>
    <w:rsid w:val="00A868C0"/>
    <w:rsid w:val="00AA1F60"/>
    <w:rsid w:val="00AA40D7"/>
    <w:rsid w:val="00AB5F7D"/>
    <w:rsid w:val="00AC0C50"/>
    <w:rsid w:val="00AC6FE2"/>
    <w:rsid w:val="00AE65D1"/>
    <w:rsid w:val="00AF3925"/>
    <w:rsid w:val="00B1296B"/>
    <w:rsid w:val="00B15D47"/>
    <w:rsid w:val="00B2292F"/>
    <w:rsid w:val="00B43169"/>
    <w:rsid w:val="00B501A8"/>
    <w:rsid w:val="00B55AE4"/>
    <w:rsid w:val="00B55E09"/>
    <w:rsid w:val="00B6365A"/>
    <w:rsid w:val="00B70B46"/>
    <w:rsid w:val="00B739B0"/>
    <w:rsid w:val="00B814A3"/>
    <w:rsid w:val="00B83B28"/>
    <w:rsid w:val="00B8598E"/>
    <w:rsid w:val="00B96F38"/>
    <w:rsid w:val="00BC716B"/>
    <w:rsid w:val="00BD0E74"/>
    <w:rsid w:val="00BD5F8C"/>
    <w:rsid w:val="00BD6ED2"/>
    <w:rsid w:val="00BE29DD"/>
    <w:rsid w:val="00BF709B"/>
    <w:rsid w:val="00C066AF"/>
    <w:rsid w:val="00C10E06"/>
    <w:rsid w:val="00C145B8"/>
    <w:rsid w:val="00C2438F"/>
    <w:rsid w:val="00C31AF0"/>
    <w:rsid w:val="00C32A7E"/>
    <w:rsid w:val="00C34F28"/>
    <w:rsid w:val="00C368DF"/>
    <w:rsid w:val="00C442C5"/>
    <w:rsid w:val="00C44F5D"/>
    <w:rsid w:val="00C57B5C"/>
    <w:rsid w:val="00C57C7C"/>
    <w:rsid w:val="00C61049"/>
    <w:rsid w:val="00C63FFE"/>
    <w:rsid w:val="00C72E31"/>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1357"/>
    <w:rsid w:val="00D922A9"/>
    <w:rsid w:val="00D9394A"/>
    <w:rsid w:val="00DA7894"/>
    <w:rsid w:val="00DB0CBB"/>
    <w:rsid w:val="00DB67CC"/>
    <w:rsid w:val="00DC3783"/>
    <w:rsid w:val="00DE1070"/>
    <w:rsid w:val="00DE592E"/>
    <w:rsid w:val="00E00219"/>
    <w:rsid w:val="00E004BB"/>
    <w:rsid w:val="00E0316B"/>
    <w:rsid w:val="00E25E10"/>
    <w:rsid w:val="00E45C29"/>
    <w:rsid w:val="00E47332"/>
    <w:rsid w:val="00E50B41"/>
    <w:rsid w:val="00E5219B"/>
    <w:rsid w:val="00E52D07"/>
    <w:rsid w:val="00E5518B"/>
    <w:rsid w:val="00E609FE"/>
    <w:rsid w:val="00E630BE"/>
    <w:rsid w:val="00E75920"/>
    <w:rsid w:val="00E80D96"/>
    <w:rsid w:val="00E83E2D"/>
    <w:rsid w:val="00E871FA"/>
    <w:rsid w:val="00E936A4"/>
    <w:rsid w:val="00E954BB"/>
    <w:rsid w:val="00EA45E7"/>
    <w:rsid w:val="00EB78E3"/>
    <w:rsid w:val="00EB7BE3"/>
    <w:rsid w:val="00EC1C4B"/>
    <w:rsid w:val="00EC3659"/>
    <w:rsid w:val="00EC735A"/>
    <w:rsid w:val="00ED5F38"/>
    <w:rsid w:val="00EE1865"/>
    <w:rsid w:val="00EF27FE"/>
    <w:rsid w:val="00F07FB6"/>
    <w:rsid w:val="00F149D0"/>
    <w:rsid w:val="00F16B53"/>
    <w:rsid w:val="00F25ECD"/>
    <w:rsid w:val="00F318BE"/>
    <w:rsid w:val="00F33297"/>
    <w:rsid w:val="00F343FB"/>
    <w:rsid w:val="00F359FE"/>
    <w:rsid w:val="00F42159"/>
    <w:rsid w:val="00F4256E"/>
    <w:rsid w:val="00F42EE1"/>
    <w:rsid w:val="00F459F6"/>
    <w:rsid w:val="00F60F1F"/>
    <w:rsid w:val="00F64141"/>
    <w:rsid w:val="00F67508"/>
    <w:rsid w:val="00F71FC9"/>
    <w:rsid w:val="00F73B48"/>
    <w:rsid w:val="00F74F51"/>
    <w:rsid w:val="00F842AD"/>
    <w:rsid w:val="00F914EB"/>
    <w:rsid w:val="00F91B85"/>
    <w:rsid w:val="00F938E7"/>
    <w:rsid w:val="00FA3B17"/>
    <w:rsid w:val="00FA5E8D"/>
    <w:rsid w:val="00FA5F3D"/>
    <w:rsid w:val="00FA693E"/>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342">
      <w:bodyDiv w:val="1"/>
      <w:marLeft w:val="0"/>
      <w:marRight w:val="0"/>
      <w:marTop w:val="0"/>
      <w:marBottom w:val="0"/>
      <w:divBdr>
        <w:top w:val="none" w:sz="0" w:space="0" w:color="auto"/>
        <w:left w:val="none" w:sz="0" w:space="0" w:color="auto"/>
        <w:bottom w:val="none" w:sz="0" w:space="0" w:color="auto"/>
        <w:right w:val="none" w:sz="0" w:space="0" w:color="auto"/>
      </w:divBdr>
    </w:div>
    <w:div w:id="5639294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2945970">
      <w:bodyDiv w:val="1"/>
      <w:marLeft w:val="0"/>
      <w:marRight w:val="0"/>
      <w:marTop w:val="0"/>
      <w:marBottom w:val="0"/>
      <w:divBdr>
        <w:top w:val="none" w:sz="0" w:space="0" w:color="auto"/>
        <w:left w:val="none" w:sz="0" w:space="0" w:color="auto"/>
        <w:bottom w:val="none" w:sz="0" w:space="0" w:color="auto"/>
        <w:right w:val="none" w:sz="0" w:space="0" w:color="auto"/>
      </w:divBdr>
    </w:div>
    <w:div w:id="114375260">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0539365">
      <w:bodyDiv w:val="1"/>
      <w:marLeft w:val="0"/>
      <w:marRight w:val="0"/>
      <w:marTop w:val="0"/>
      <w:marBottom w:val="0"/>
      <w:divBdr>
        <w:top w:val="none" w:sz="0" w:space="0" w:color="auto"/>
        <w:left w:val="none" w:sz="0" w:space="0" w:color="auto"/>
        <w:bottom w:val="none" w:sz="0" w:space="0" w:color="auto"/>
        <w:right w:val="none" w:sz="0" w:space="0" w:color="auto"/>
      </w:divBdr>
    </w:div>
    <w:div w:id="155390804">
      <w:bodyDiv w:val="1"/>
      <w:marLeft w:val="0"/>
      <w:marRight w:val="0"/>
      <w:marTop w:val="0"/>
      <w:marBottom w:val="0"/>
      <w:divBdr>
        <w:top w:val="none" w:sz="0" w:space="0" w:color="auto"/>
        <w:left w:val="none" w:sz="0" w:space="0" w:color="auto"/>
        <w:bottom w:val="none" w:sz="0" w:space="0" w:color="auto"/>
        <w:right w:val="none" w:sz="0" w:space="0" w:color="auto"/>
      </w:divBdr>
    </w:div>
    <w:div w:id="19832339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3143254">
      <w:bodyDiv w:val="1"/>
      <w:marLeft w:val="0"/>
      <w:marRight w:val="0"/>
      <w:marTop w:val="0"/>
      <w:marBottom w:val="0"/>
      <w:divBdr>
        <w:top w:val="none" w:sz="0" w:space="0" w:color="auto"/>
        <w:left w:val="none" w:sz="0" w:space="0" w:color="auto"/>
        <w:bottom w:val="none" w:sz="0" w:space="0" w:color="auto"/>
        <w:right w:val="none" w:sz="0" w:space="0" w:color="auto"/>
      </w:divBdr>
    </w:div>
    <w:div w:id="413935720">
      <w:bodyDiv w:val="1"/>
      <w:marLeft w:val="0"/>
      <w:marRight w:val="0"/>
      <w:marTop w:val="0"/>
      <w:marBottom w:val="0"/>
      <w:divBdr>
        <w:top w:val="none" w:sz="0" w:space="0" w:color="auto"/>
        <w:left w:val="none" w:sz="0" w:space="0" w:color="auto"/>
        <w:bottom w:val="none" w:sz="0" w:space="0" w:color="auto"/>
        <w:right w:val="none" w:sz="0" w:space="0" w:color="auto"/>
      </w:divBdr>
    </w:div>
    <w:div w:id="43636745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907977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1866059">
      <w:bodyDiv w:val="1"/>
      <w:marLeft w:val="0"/>
      <w:marRight w:val="0"/>
      <w:marTop w:val="0"/>
      <w:marBottom w:val="0"/>
      <w:divBdr>
        <w:top w:val="none" w:sz="0" w:space="0" w:color="auto"/>
        <w:left w:val="none" w:sz="0" w:space="0" w:color="auto"/>
        <w:bottom w:val="none" w:sz="0" w:space="0" w:color="auto"/>
        <w:right w:val="none" w:sz="0" w:space="0" w:color="auto"/>
      </w:divBdr>
    </w:div>
    <w:div w:id="582178902">
      <w:bodyDiv w:val="1"/>
      <w:marLeft w:val="0"/>
      <w:marRight w:val="0"/>
      <w:marTop w:val="0"/>
      <w:marBottom w:val="0"/>
      <w:divBdr>
        <w:top w:val="none" w:sz="0" w:space="0" w:color="auto"/>
        <w:left w:val="none" w:sz="0" w:space="0" w:color="auto"/>
        <w:bottom w:val="none" w:sz="0" w:space="0" w:color="auto"/>
        <w:right w:val="none" w:sz="0" w:space="0" w:color="auto"/>
      </w:divBdr>
    </w:div>
    <w:div w:id="588000013">
      <w:bodyDiv w:val="1"/>
      <w:marLeft w:val="0"/>
      <w:marRight w:val="0"/>
      <w:marTop w:val="0"/>
      <w:marBottom w:val="0"/>
      <w:divBdr>
        <w:top w:val="none" w:sz="0" w:space="0" w:color="auto"/>
        <w:left w:val="none" w:sz="0" w:space="0" w:color="auto"/>
        <w:bottom w:val="none" w:sz="0" w:space="0" w:color="auto"/>
        <w:right w:val="none" w:sz="0" w:space="0" w:color="auto"/>
      </w:divBdr>
    </w:div>
    <w:div w:id="60989989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60892666">
      <w:bodyDiv w:val="1"/>
      <w:marLeft w:val="0"/>
      <w:marRight w:val="0"/>
      <w:marTop w:val="0"/>
      <w:marBottom w:val="0"/>
      <w:divBdr>
        <w:top w:val="none" w:sz="0" w:space="0" w:color="auto"/>
        <w:left w:val="none" w:sz="0" w:space="0" w:color="auto"/>
        <w:bottom w:val="none" w:sz="0" w:space="0" w:color="auto"/>
        <w:right w:val="none" w:sz="0" w:space="0" w:color="auto"/>
      </w:divBdr>
    </w:div>
    <w:div w:id="711729411">
      <w:bodyDiv w:val="1"/>
      <w:marLeft w:val="0"/>
      <w:marRight w:val="0"/>
      <w:marTop w:val="0"/>
      <w:marBottom w:val="0"/>
      <w:divBdr>
        <w:top w:val="none" w:sz="0" w:space="0" w:color="auto"/>
        <w:left w:val="none" w:sz="0" w:space="0" w:color="auto"/>
        <w:bottom w:val="none" w:sz="0" w:space="0" w:color="auto"/>
        <w:right w:val="none" w:sz="0" w:space="0" w:color="auto"/>
      </w:divBdr>
    </w:div>
    <w:div w:id="828861877">
      <w:bodyDiv w:val="1"/>
      <w:marLeft w:val="0"/>
      <w:marRight w:val="0"/>
      <w:marTop w:val="0"/>
      <w:marBottom w:val="0"/>
      <w:divBdr>
        <w:top w:val="none" w:sz="0" w:space="0" w:color="auto"/>
        <w:left w:val="none" w:sz="0" w:space="0" w:color="auto"/>
        <w:bottom w:val="none" w:sz="0" w:space="0" w:color="auto"/>
        <w:right w:val="none" w:sz="0" w:space="0" w:color="auto"/>
      </w:divBdr>
    </w:div>
    <w:div w:id="836119516">
      <w:bodyDiv w:val="1"/>
      <w:marLeft w:val="0"/>
      <w:marRight w:val="0"/>
      <w:marTop w:val="0"/>
      <w:marBottom w:val="0"/>
      <w:divBdr>
        <w:top w:val="none" w:sz="0" w:space="0" w:color="auto"/>
        <w:left w:val="none" w:sz="0" w:space="0" w:color="auto"/>
        <w:bottom w:val="none" w:sz="0" w:space="0" w:color="auto"/>
        <w:right w:val="none" w:sz="0" w:space="0" w:color="auto"/>
      </w:divBdr>
    </w:div>
    <w:div w:id="851913666">
      <w:bodyDiv w:val="1"/>
      <w:marLeft w:val="0"/>
      <w:marRight w:val="0"/>
      <w:marTop w:val="0"/>
      <w:marBottom w:val="0"/>
      <w:divBdr>
        <w:top w:val="none" w:sz="0" w:space="0" w:color="auto"/>
        <w:left w:val="none" w:sz="0" w:space="0" w:color="auto"/>
        <w:bottom w:val="none" w:sz="0" w:space="0" w:color="auto"/>
        <w:right w:val="none" w:sz="0" w:space="0" w:color="auto"/>
      </w:divBdr>
    </w:div>
    <w:div w:id="887256965">
      <w:bodyDiv w:val="1"/>
      <w:marLeft w:val="0"/>
      <w:marRight w:val="0"/>
      <w:marTop w:val="0"/>
      <w:marBottom w:val="0"/>
      <w:divBdr>
        <w:top w:val="none" w:sz="0" w:space="0" w:color="auto"/>
        <w:left w:val="none" w:sz="0" w:space="0" w:color="auto"/>
        <w:bottom w:val="none" w:sz="0" w:space="0" w:color="auto"/>
        <w:right w:val="none" w:sz="0" w:space="0" w:color="auto"/>
      </w:divBdr>
    </w:div>
    <w:div w:id="931930551">
      <w:bodyDiv w:val="1"/>
      <w:marLeft w:val="0"/>
      <w:marRight w:val="0"/>
      <w:marTop w:val="0"/>
      <w:marBottom w:val="0"/>
      <w:divBdr>
        <w:top w:val="none" w:sz="0" w:space="0" w:color="auto"/>
        <w:left w:val="none" w:sz="0" w:space="0" w:color="auto"/>
        <w:bottom w:val="none" w:sz="0" w:space="0" w:color="auto"/>
        <w:right w:val="none" w:sz="0" w:space="0" w:color="auto"/>
      </w:divBdr>
    </w:div>
    <w:div w:id="988632920">
      <w:bodyDiv w:val="1"/>
      <w:marLeft w:val="0"/>
      <w:marRight w:val="0"/>
      <w:marTop w:val="0"/>
      <w:marBottom w:val="0"/>
      <w:divBdr>
        <w:top w:val="none" w:sz="0" w:space="0" w:color="auto"/>
        <w:left w:val="none" w:sz="0" w:space="0" w:color="auto"/>
        <w:bottom w:val="none" w:sz="0" w:space="0" w:color="auto"/>
        <w:right w:val="none" w:sz="0" w:space="0" w:color="auto"/>
      </w:divBdr>
    </w:div>
    <w:div w:id="117206957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6912512">
      <w:bodyDiv w:val="1"/>
      <w:marLeft w:val="0"/>
      <w:marRight w:val="0"/>
      <w:marTop w:val="0"/>
      <w:marBottom w:val="0"/>
      <w:divBdr>
        <w:top w:val="none" w:sz="0" w:space="0" w:color="auto"/>
        <w:left w:val="none" w:sz="0" w:space="0" w:color="auto"/>
        <w:bottom w:val="none" w:sz="0" w:space="0" w:color="auto"/>
        <w:right w:val="none" w:sz="0" w:space="0" w:color="auto"/>
      </w:divBdr>
    </w:div>
    <w:div w:id="1216282743">
      <w:bodyDiv w:val="1"/>
      <w:marLeft w:val="0"/>
      <w:marRight w:val="0"/>
      <w:marTop w:val="0"/>
      <w:marBottom w:val="0"/>
      <w:divBdr>
        <w:top w:val="none" w:sz="0" w:space="0" w:color="auto"/>
        <w:left w:val="none" w:sz="0" w:space="0" w:color="auto"/>
        <w:bottom w:val="none" w:sz="0" w:space="0" w:color="auto"/>
        <w:right w:val="none" w:sz="0" w:space="0" w:color="auto"/>
      </w:divBdr>
    </w:div>
    <w:div w:id="131159298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9028896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12605761">
      <w:bodyDiv w:val="1"/>
      <w:marLeft w:val="0"/>
      <w:marRight w:val="0"/>
      <w:marTop w:val="0"/>
      <w:marBottom w:val="0"/>
      <w:divBdr>
        <w:top w:val="none" w:sz="0" w:space="0" w:color="auto"/>
        <w:left w:val="none" w:sz="0" w:space="0" w:color="auto"/>
        <w:bottom w:val="none" w:sz="0" w:space="0" w:color="auto"/>
        <w:right w:val="none" w:sz="0" w:space="0" w:color="auto"/>
      </w:divBdr>
    </w:div>
    <w:div w:id="178063712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5242272">
      <w:bodyDiv w:val="1"/>
      <w:marLeft w:val="0"/>
      <w:marRight w:val="0"/>
      <w:marTop w:val="0"/>
      <w:marBottom w:val="0"/>
      <w:divBdr>
        <w:top w:val="none" w:sz="0" w:space="0" w:color="auto"/>
        <w:left w:val="none" w:sz="0" w:space="0" w:color="auto"/>
        <w:bottom w:val="none" w:sz="0" w:space="0" w:color="auto"/>
        <w:right w:val="none" w:sz="0" w:space="0" w:color="auto"/>
      </w:divBdr>
    </w:div>
    <w:div w:id="188556307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253935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3582615">
      <w:bodyDiv w:val="1"/>
      <w:marLeft w:val="0"/>
      <w:marRight w:val="0"/>
      <w:marTop w:val="0"/>
      <w:marBottom w:val="0"/>
      <w:divBdr>
        <w:top w:val="none" w:sz="0" w:space="0" w:color="auto"/>
        <w:left w:val="none" w:sz="0" w:space="0" w:color="auto"/>
        <w:bottom w:val="none" w:sz="0" w:space="0" w:color="auto"/>
        <w:right w:val="none" w:sz="0" w:space="0" w:color="auto"/>
      </w:divBdr>
    </w:div>
    <w:div w:id="2037196228">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792180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638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9/114/&#1740;&#1593;&#1580;&#1606;" TargetMode="External"/><Relationship Id="rId2" Type="http://schemas.openxmlformats.org/officeDocument/2006/relationships/hyperlink" Target="http://lib.eshia.ir/11005/3/275/&#1581;&#1606;&#1592;&#1604;&#1577;" TargetMode="External"/><Relationship Id="rId1" Type="http://schemas.openxmlformats.org/officeDocument/2006/relationships/hyperlink" Target="http://lib.eshia.ir/11005/6/410/&#1581;&#1606;&#1592;&#1604;&#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C1967-2CCC-4E9E-889E-B1182497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1593</TotalTime>
  <Pages>5</Pages>
  <Words>1102</Words>
  <Characters>6282</Characters>
  <Application>Microsoft Office Word</Application>
  <DocSecurity>0</DocSecurity>
  <Lines>52</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7370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76</cp:revision>
  <dcterms:created xsi:type="dcterms:W3CDTF">2021-08-14T08:09:00Z</dcterms:created>
  <dcterms:modified xsi:type="dcterms:W3CDTF">2021-08-29T11:33:00Z</dcterms:modified>
  <cp:contentStatus>ویرایش 2.5</cp:contentStatus>
  <cp:version>2.7</cp:version>
</cp:coreProperties>
</file>