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98" w:rsidRDefault="00501598" w:rsidP="0050159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01598" w:rsidRDefault="00501598" w:rsidP="0050159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002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400</w:t>
      </w:r>
      <w:r>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نقل</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ابن</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ادریس</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از</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ابن</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بابویه /بررسی</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اقوال /نجاست</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خمر</w:t>
      </w:r>
      <w:bookmarkStart w:id="0" w:name="_GoBack"/>
      <w:bookmarkEnd w:id="0"/>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2C4BB7" w:rsidP="008C41D9">
      <w:pPr>
        <w:pBdr>
          <w:bottom w:val="double" w:sz="6" w:space="1" w:color="auto"/>
        </w:pBdr>
        <w:jc w:val="both"/>
        <w:rPr>
          <w:rtl/>
        </w:rPr>
      </w:pPr>
      <w:r>
        <w:rPr>
          <w:rFonts w:hint="cs"/>
          <w:rtl/>
        </w:rPr>
        <w:t>بحث در این بود که مراد از ابن بابویه در کلام ابن ادریس چه کسی است؟ آیا مراد علی بن بابویه است یا مراد شیخ صدوق است؟</w:t>
      </w:r>
    </w:p>
    <w:p w:rsidR="00247D2F" w:rsidRPr="003A6148" w:rsidRDefault="00247D2F" w:rsidP="008C41D9">
      <w:pPr>
        <w:pBdr>
          <w:bottom w:val="double" w:sz="6" w:space="1" w:color="auto"/>
        </w:pBdr>
        <w:jc w:val="both"/>
      </w:pPr>
    </w:p>
    <w:p w:rsidR="008F5B4D" w:rsidRDefault="008F5B4D" w:rsidP="008C41D9">
      <w:pPr>
        <w:jc w:val="both"/>
      </w:pPr>
    </w:p>
    <w:p w:rsidR="0055291B" w:rsidRDefault="0055291B" w:rsidP="0055291B">
      <w:pPr>
        <w:pStyle w:val="Heading1"/>
        <w:rPr>
          <w:rtl/>
        </w:rPr>
      </w:pPr>
      <w:bookmarkStart w:id="1" w:name="_Toc77956248"/>
      <w:r>
        <w:rPr>
          <w:rFonts w:hint="cs"/>
          <w:rtl/>
        </w:rPr>
        <w:t>مراد از ابن بابویه در کلام ابن ادریس</w:t>
      </w:r>
      <w:bookmarkEnd w:id="1"/>
    </w:p>
    <w:p w:rsidR="00405704" w:rsidRDefault="006A2CCD" w:rsidP="006A2CCD">
      <w:pPr>
        <w:jc w:val="both"/>
        <w:rPr>
          <w:rtl/>
        </w:rPr>
      </w:pPr>
      <w:r>
        <w:rPr>
          <w:rFonts w:hint="cs"/>
          <w:rtl/>
        </w:rPr>
        <w:t>در بعضی موارد ابن ادریس، ابن بابویه تعبیر کرده و قرینه ای وجود دارد که مشخص می کند، مراد چه کسی است. مثلا گفته در فقیه یا معنانی الاخبار که در این موارد مشخص است مراد شیخ صدوق است. یا مثلا گفته «ابن بابویه فی رسالته» که کلمه‌ی رساله مشخص می کند مرادش علی بن بابویه است.</w:t>
      </w:r>
    </w:p>
    <w:p w:rsidR="006A2CCD" w:rsidRDefault="006A2CCD" w:rsidP="006A2CCD">
      <w:pPr>
        <w:jc w:val="both"/>
        <w:rPr>
          <w:rtl/>
        </w:rPr>
      </w:pPr>
      <w:r>
        <w:rPr>
          <w:rFonts w:hint="cs"/>
          <w:rtl/>
        </w:rPr>
        <w:t xml:space="preserve">اما در جایی که ابن بابویه علی وجه الاطلاق تعبیر کرده است، </w:t>
      </w:r>
      <w:r w:rsidR="00DF084C">
        <w:rPr>
          <w:rFonts w:hint="cs"/>
          <w:rtl/>
        </w:rPr>
        <w:t>نیازمند دقت بیش تری است.</w:t>
      </w:r>
    </w:p>
    <w:p w:rsidR="00FD7896" w:rsidRDefault="00FD7896" w:rsidP="006A2CCD">
      <w:pPr>
        <w:jc w:val="both"/>
        <w:rPr>
          <w:rtl/>
        </w:rPr>
      </w:pPr>
      <w:r>
        <w:rPr>
          <w:rFonts w:hint="cs"/>
          <w:rtl/>
        </w:rPr>
        <w:t>نمی دانم کسانی که مصحح سرائر هستند، وقتی به رساله‌ی علی بن بابویه آدرس می دهند، به چه چیزی آدرس می دهند؛ زیرا آن زمان این رساله چاپ نشده بود.</w:t>
      </w:r>
    </w:p>
    <w:p w:rsidR="00B27F39" w:rsidRPr="001A27D7" w:rsidRDefault="00B27F39" w:rsidP="006A2CCD">
      <w:pPr>
        <w:jc w:val="both"/>
        <w:rPr>
          <w:rtl/>
        </w:rPr>
      </w:pPr>
      <w:r>
        <w:rPr>
          <w:rFonts w:hint="cs"/>
          <w:rtl/>
        </w:rPr>
        <w:t>یک مرحله بحث این است که مراد از ابن بابویه در این بحث کیست؟</w:t>
      </w:r>
    </w:p>
    <w:p w:rsidR="001A1EA5" w:rsidRDefault="00F9357C" w:rsidP="008C41D9">
      <w:pPr>
        <w:jc w:val="both"/>
        <w:rPr>
          <w:rtl/>
        </w:rPr>
      </w:pPr>
      <w:r>
        <w:rPr>
          <w:rFonts w:hint="cs"/>
          <w:rtl/>
        </w:rPr>
        <w:t>آقای صدر می فرماید: عبارتی را که ابن ادریس آورده عین عبارت مقنع صدوق است. در نتیجه بعید نیست مراد از ابن بابویه در این مورد شیخ صدوق باشد.</w:t>
      </w:r>
    </w:p>
    <w:p w:rsidR="006C2EF5" w:rsidRDefault="006C2EF5" w:rsidP="008C41D9">
      <w:pPr>
        <w:jc w:val="both"/>
        <w:rPr>
          <w:rtl/>
        </w:rPr>
      </w:pPr>
      <w:r>
        <w:rPr>
          <w:rFonts w:hint="cs"/>
          <w:rtl/>
        </w:rPr>
        <w:t>نکته ای که باید توجه شود این است که این عبارت در دو جای سرائر وارد شده است و مرحوم آقای ص</w:t>
      </w:r>
      <w:r w:rsidR="002C0306">
        <w:rPr>
          <w:rFonts w:hint="cs"/>
          <w:rtl/>
        </w:rPr>
        <w:t>در به یک مورد آن اشاره کرده است. یک جای سرائر همان طور است که ایشان نقل کرده است:</w:t>
      </w:r>
    </w:p>
    <w:p w:rsidR="0084307E" w:rsidRPr="0084307E" w:rsidRDefault="0084307E" w:rsidP="0084307E">
      <w:pPr>
        <w:jc w:val="both"/>
        <w:rPr>
          <w:color w:val="000080"/>
          <w:rtl/>
        </w:rPr>
      </w:pPr>
      <w:r w:rsidRPr="0084307E">
        <w:rPr>
          <w:rFonts w:hint="cs"/>
          <w:color w:val="000080"/>
          <w:rtl/>
        </w:rPr>
        <w:lastRenderedPageBreak/>
        <w:t>و</w:t>
      </w:r>
      <w:r w:rsidRPr="0084307E">
        <w:rPr>
          <w:color w:val="000080"/>
          <w:rtl/>
        </w:rPr>
        <w:t xml:space="preserve"> </w:t>
      </w:r>
      <w:r w:rsidRPr="0084307E">
        <w:rPr>
          <w:rFonts w:hint="cs"/>
          <w:color w:val="000080"/>
          <w:rtl/>
        </w:rPr>
        <w:t>قد</w:t>
      </w:r>
      <w:r w:rsidRPr="0084307E">
        <w:rPr>
          <w:color w:val="000080"/>
          <w:rtl/>
        </w:rPr>
        <w:t xml:space="preserve"> </w:t>
      </w:r>
      <w:r w:rsidRPr="0084307E">
        <w:rPr>
          <w:rFonts w:hint="cs"/>
          <w:color w:val="000080"/>
          <w:rtl/>
        </w:rPr>
        <w:t>ذهب</w:t>
      </w:r>
      <w:r w:rsidRPr="0084307E">
        <w:rPr>
          <w:color w:val="000080"/>
          <w:rtl/>
        </w:rPr>
        <w:t xml:space="preserve"> </w:t>
      </w:r>
      <w:r w:rsidRPr="0084307E">
        <w:rPr>
          <w:rFonts w:hint="cs"/>
          <w:color w:val="000080"/>
          <w:rtl/>
        </w:rPr>
        <w:t>بعض</w:t>
      </w:r>
      <w:r w:rsidRPr="0084307E">
        <w:rPr>
          <w:color w:val="000080"/>
          <w:rtl/>
        </w:rPr>
        <w:t xml:space="preserve"> </w:t>
      </w:r>
      <w:r w:rsidRPr="0084307E">
        <w:rPr>
          <w:rFonts w:hint="cs"/>
          <w:color w:val="000080"/>
          <w:rtl/>
        </w:rPr>
        <w:t>أصحابنا</w:t>
      </w:r>
      <w:r w:rsidRPr="0084307E">
        <w:rPr>
          <w:color w:val="000080"/>
          <w:rtl/>
        </w:rPr>
        <w:t xml:space="preserve"> </w:t>
      </w:r>
      <w:r w:rsidRPr="0084307E">
        <w:rPr>
          <w:rFonts w:hint="cs"/>
          <w:color w:val="000080"/>
          <w:rtl/>
        </w:rPr>
        <w:t>في</w:t>
      </w:r>
      <w:r w:rsidRPr="0084307E">
        <w:rPr>
          <w:color w:val="000080"/>
          <w:rtl/>
        </w:rPr>
        <w:t xml:space="preserve"> </w:t>
      </w:r>
      <w:r w:rsidRPr="0084307E">
        <w:rPr>
          <w:rFonts w:hint="cs"/>
          <w:color w:val="000080"/>
          <w:rtl/>
        </w:rPr>
        <w:t>كتاب</w:t>
      </w:r>
      <w:r w:rsidRPr="0084307E">
        <w:rPr>
          <w:color w:val="000080"/>
          <w:rtl/>
        </w:rPr>
        <w:t xml:space="preserve"> </w:t>
      </w:r>
      <w:r w:rsidRPr="0084307E">
        <w:rPr>
          <w:rFonts w:hint="cs"/>
          <w:color w:val="000080"/>
          <w:rtl/>
        </w:rPr>
        <w:t>له</w:t>
      </w:r>
      <w:r w:rsidRPr="0084307E">
        <w:rPr>
          <w:color w:val="000080"/>
          <w:rtl/>
        </w:rPr>
        <w:t xml:space="preserve"> </w:t>
      </w:r>
      <w:r w:rsidRPr="0084307E">
        <w:rPr>
          <w:rFonts w:hint="cs"/>
          <w:color w:val="000080"/>
          <w:rtl/>
        </w:rPr>
        <w:t>و</w:t>
      </w:r>
      <w:r w:rsidRPr="0084307E">
        <w:rPr>
          <w:color w:val="000080"/>
          <w:rtl/>
        </w:rPr>
        <w:t xml:space="preserve"> </w:t>
      </w:r>
      <w:r w:rsidRPr="0084307E">
        <w:rPr>
          <w:rFonts w:hint="cs"/>
          <w:color w:val="000080"/>
          <w:rtl/>
        </w:rPr>
        <w:t>هو</w:t>
      </w:r>
      <w:r w:rsidRPr="0084307E">
        <w:rPr>
          <w:color w:val="000080"/>
          <w:rtl/>
        </w:rPr>
        <w:t xml:space="preserve"> </w:t>
      </w:r>
      <w:r w:rsidRPr="0084307E">
        <w:rPr>
          <w:rFonts w:hint="cs"/>
          <w:color w:val="000080"/>
          <w:rtl/>
        </w:rPr>
        <w:t>ابن</w:t>
      </w:r>
      <w:r w:rsidRPr="0084307E">
        <w:rPr>
          <w:color w:val="000080"/>
          <w:rtl/>
        </w:rPr>
        <w:t xml:space="preserve"> </w:t>
      </w:r>
      <w:r w:rsidRPr="0084307E">
        <w:rPr>
          <w:rFonts w:hint="cs"/>
          <w:color w:val="000080"/>
          <w:rtl/>
        </w:rPr>
        <w:t>بابويه،</w:t>
      </w:r>
      <w:r w:rsidRPr="0084307E">
        <w:rPr>
          <w:color w:val="000080"/>
          <w:rtl/>
        </w:rPr>
        <w:t xml:space="preserve"> </w:t>
      </w:r>
      <w:r w:rsidRPr="0084307E">
        <w:rPr>
          <w:rFonts w:hint="cs"/>
          <w:color w:val="000080"/>
          <w:rtl/>
        </w:rPr>
        <w:t>إلى</w:t>
      </w:r>
      <w:r w:rsidRPr="0084307E">
        <w:rPr>
          <w:color w:val="000080"/>
          <w:rtl/>
        </w:rPr>
        <w:t xml:space="preserve"> </w:t>
      </w:r>
      <w:r w:rsidRPr="0084307E">
        <w:rPr>
          <w:rFonts w:hint="cs"/>
          <w:color w:val="000080"/>
          <w:rtl/>
        </w:rPr>
        <w:t>انّ</w:t>
      </w:r>
      <w:r w:rsidRPr="0084307E">
        <w:rPr>
          <w:color w:val="000080"/>
          <w:rtl/>
        </w:rPr>
        <w:t xml:space="preserve"> </w:t>
      </w:r>
      <w:r w:rsidRPr="0084307E">
        <w:rPr>
          <w:rFonts w:hint="cs"/>
          <w:color w:val="000080"/>
          <w:rtl/>
        </w:rPr>
        <w:t>الصلاة</w:t>
      </w:r>
      <w:r w:rsidRPr="0084307E">
        <w:rPr>
          <w:color w:val="000080"/>
          <w:rtl/>
        </w:rPr>
        <w:t xml:space="preserve"> </w:t>
      </w:r>
      <w:r w:rsidRPr="0084307E">
        <w:rPr>
          <w:rFonts w:hint="cs"/>
          <w:color w:val="000080"/>
          <w:rtl/>
        </w:rPr>
        <w:t>تجوز</w:t>
      </w:r>
      <w:r w:rsidRPr="0084307E">
        <w:rPr>
          <w:color w:val="000080"/>
          <w:rtl/>
        </w:rPr>
        <w:t xml:space="preserve"> </w:t>
      </w:r>
      <w:r w:rsidRPr="0084307E">
        <w:rPr>
          <w:rFonts w:hint="cs"/>
          <w:color w:val="000080"/>
          <w:rtl/>
        </w:rPr>
        <w:t>في</w:t>
      </w:r>
      <w:r w:rsidRPr="0084307E">
        <w:rPr>
          <w:color w:val="000080"/>
          <w:rtl/>
        </w:rPr>
        <w:t xml:space="preserve"> </w:t>
      </w:r>
      <w:r w:rsidRPr="0084307E">
        <w:rPr>
          <w:rFonts w:hint="cs"/>
          <w:color w:val="000080"/>
          <w:rtl/>
        </w:rPr>
        <w:t>ثوب</w:t>
      </w:r>
      <w:r w:rsidRPr="0084307E">
        <w:rPr>
          <w:color w:val="000080"/>
          <w:rtl/>
        </w:rPr>
        <w:t xml:space="preserve"> </w:t>
      </w:r>
      <w:r w:rsidRPr="0084307E">
        <w:rPr>
          <w:rFonts w:hint="cs"/>
          <w:color w:val="000080"/>
          <w:rtl/>
        </w:rPr>
        <w:t>أصابه</w:t>
      </w:r>
      <w:r w:rsidRPr="0084307E">
        <w:rPr>
          <w:color w:val="000080"/>
          <w:rtl/>
        </w:rPr>
        <w:t xml:space="preserve"> </w:t>
      </w:r>
      <w:r w:rsidRPr="0084307E">
        <w:rPr>
          <w:rFonts w:hint="cs"/>
          <w:color w:val="000080"/>
          <w:rtl/>
        </w:rPr>
        <w:t>الخمر،</w:t>
      </w:r>
      <w:r w:rsidRPr="0084307E">
        <w:rPr>
          <w:color w:val="000080"/>
          <w:rtl/>
        </w:rPr>
        <w:t xml:space="preserve"> </w:t>
      </w:r>
      <w:r w:rsidRPr="0084307E">
        <w:rPr>
          <w:rFonts w:hint="cs"/>
          <w:color w:val="000080"/>
          <w:rtl/>
        </w:rPr>
        <w:t>قال</w:t>
      </w:r>
      <w:r w:rsidRPr="0084307E">
        <w:rPr>
          <w:color w:val="000080"/>
          <w:rtl/>
        </w:rPr>
        <w:t>:</w:t>
      </w:r>
      <w:r>
        <w:rPr>
          <w:rFonts w:hint="cs"/>
          <w:color w:val="000080"/>
          <w:rtl/>
        </w:rPr>
        <w:t xml:space="preserve"> </w:t>
      </w:r>
      <w:r w:rsidRPr="0084307E">
        <w:rPr>
          <w:rFonts w:hint="cs"/>
          <w:color w:val="000080"/>
          <w:rtl/>
        </w:rPr>
        <w:t>لأنّ</w:t>
      </w:r>
      <w:r w:rsidRPr="0084307E">
        <w:rPr>
          <w:color w:val="000080"/>
          <w:rtl/>
        </w:rPr>
        <w:t xml:space="preserve"> </w:t>
      </w:r>
      <w:r w:rsidRPr="0084307E">
        <w:rPr>
          <w:rFonts w:hint="cs"/>
          <w:color w:val="000080"/>
          <w:rtl/>
        </w:rPr>
        <w:t>اللّه</w:t>
      </w:r>
      <w:r w:rsidRPr="0084307E">
        <w:rPr>
          <w:color w:val="000080"/>
          <w:rtl/>
        </w:rPr>
        <w:t xml:space="preserve"> </w:t>
      </w:r>
      <w:r w:rsidRPr="0084307E">
        <w:rPr>
          <w:rFonts w:hint="cs"/>
          <w:color w:val="000080"/>
          <w:rtl/>
        </w:rPr>
        <w:t>حرّم</w:t>
      </w:r>
      <w:r w:rsidRPr="0084307E">
        <w:rPr>
          <w:color w:val="000080"/>
          <w:rtl/>
        </w:rPr>
        <w:t xml:space="preserve"> </w:t>
      </w:r>
      <w:r w:rsidRPr="0084307E">
        <w:rPr>
          <w:rFonts w:hint="cs"/>
          <w:color w:val="000080"/>
          <w:rtl/>
        </w:rPr>
        <w:t>شربها،</w:t>
      </w:r>
      <w:r w:rsidRPr="0084307E">
        <w:rPr>
          <w:color w:val="000080"/>
          <w:rtl/>
        </w:rPr>
        <w:t xml:space="preserve"> </w:t>
      </w:r>
      <w:r w:rsidRPr="0084307E">
        <w:rPr>
          <w:rFonts w:hint="cs"/>
          <w:color w:val="000080"/>
          <w:rtl/>
        </w:rPr>
        <w:t>و</w:t>
      </w:r>
      <w:r w:rsidRPr="0084307E">
        <w:rPr>
          <w:color w:val="000080"/>
          <w:rtl/>
        </w:rPr>
        <w:t xml:space="preserve"> </w:t>
      </w:r>
      <w:r w:rsidRPr="0084307E">
        <w:rPr>
          <w:rFonts w:hint="cs"/>
          <w:color w:val="000080"/>
          <w:rtl/>
        </w:rPr>
        <w:t>لم</w:t>
      </w:r>
      <w:r w:rsidRPr="0084307E">
        <w:rPr>
          <w:color w:val="000080"/>
          <w:rtl/>
        </w:rPr>
        <w:t xml:space="preserve"> </w:t>
      </w:r>
      <w:r w:rsidRPr="0084307E">
        <w:rPr>
          <w:rFonts w:hint="cs"/>
          <w:color w:val="000080"/>
          <w:rtl/>
        </w:rPr>
        <w:t>يحرم</w:t>
      </w:r>
      <w:r w:rsidRPr="0084307E">
        <w:rPr>
          <w:color w:val="000080"/>
          <w:rtl/>
        </w:rPr>
        <w:t xml:space="preserve"> </w:t>
      </w:r>
      <w:r w:rsidRPr="0084307E">
        <w:rPr>
          <w:rFonts w:hint="cs"/>
          <w:color w:val="000080"/>
          <w:rtl/>
        </w:rPr>
        <w:t>الصلاة</w:t>
      </w:r>
      <w:r w:rsidRPr="0084307E">
        <w:rPr>
          <w:color w:val="000080"/>
          <w:rtl/>
        </w:rPr>
        <w:t xml:space="preserve"> </w:t>
      </w:r>
      <w:r w:rsidRPr="0084307E">
        <w:rPr>
          <w:rFonts w:hint="cs"/>
          <w:color w:val="000080"/>
          <w:rtl/>
        </w:rPr>
        <w:t>في</w:t>
      </w:r>
      <w:r w:rsidRPr="0084307E">
        <w:rPr>
          <w:color w:val="000080"/>
          <w:rtl/>
        </w:rPr>
        <w:t xml:space="preserve"> </w:t>
      </w:r>
      <w:r w:rsidRPr="0084307E">
        <w:rPr>
          <w:rFonts w:hint="cs"/>
          <w:color w:val="000080"/>
          <w:rtl/>
        </w:rPr>
        <w:t>ثوب</w:t>
      </w:r>
      <w:r w:rsidRPr="0084307E">
        <w:rPr>
          <w:color w:val="000080"/>
          <w:rtl/>
        </w:rPr>
        <w:t xml:space="preserve"> </w:t>
      </w:r>
      <w:r w:rsidRPr="0084307E">
        <w:rPr>
          <w:rFonts w:hint="cs"/>
          <w:color w:val="000080"/>
          <w:rtl/>
        </w:rPr>
        <w:t>أصابته</w:t>
      </w:r>
      <w:r>
        <w:rPr>
          <w:rStyle w:val="FootnoteReference"/>
          <w:color w:val="000080"/>
          <w:rtl/>
        </w:rPr>
        <w:footnoteReference w:id="1"/>
      </w:r>
    </w:p>
    <w:p w:rsidR="008C41D9" w:rsidRDefault="0084307E" w:rsidP="005F20D2">
      <w:pPr>
        <w:jc w:val="both"/>
        <w:rPr>
          <w:rtl/>
        </w:rPr>
      </w:pPr>
      <w:r>
        <w:rPr>
          <w:rFonts w:hint="cs"/>
          <w:rtl/>
        </w:rPr>
        <w:t>تقریبا عین این عبارت در مقنع آمده است:</w:t>
      </w:r>
    </w:p>
    <w:p w:rsidR="0084307E" w:rsidRPr="0084307E" w:rsidRDefault="0084307E" w:rsidP="0084307E">
      <w:pPr>
        <w:jc w:val="both"/>
        <w:rPr>
          <w:color w:val="000080"/>
        </w:rPr>
      </w:pPr>
      <w:r w:rsidRPr="0084307E">
        <w:rPr>
          <w:rFonts w:hint="cs"/>
          <w:color w:val="000080"/>
          <w:rtl/>
        </w:rPr>
        <w:t>و لا بأس أن تصلّي في ثوب أصابه خمر، لأنّ الله حرّم شربها (و لم يحرّم) الصّلاة في ثوب أصابته</w:t>
      </w:r>
      <w:r>
        <w:rPr>
          <w:rStyle w:val="FootnoteReference"/>
          <w:color w:val="000080"/>
          <w:rtl/>
        </w:rPr>
        <w:footnoteReference w:id="2"/>
      </w:r>
    </w:p>
    <w:p w:rsidR="0084307E" w:rsidRDefault="003B124A" w:rsidP="008C41D9">
      <w:pPr>
        <w:jc w:val="both"/>
        <w:rPr>
          <w:rtl/>
        </w:rPr>
      </w:pPr>
      <w:r>
        <w:rPr>
          <w:rFonts w:hint="cs"/>
          <w:rtl/>
        </w:rPr>
        <w:t>شبیه این عبارت در فقیه نیز آمده است:</w:t>
      </w:r>
    </w:p>
    <w:p w:rsidR="003B124A" w:rsidRPr="005F20D2" w:rsidRDefault="003B124A" w:rsidP="003B124A">
      <w:pPr>
        <w:jc w:val="both"/>
        <w:rPr>
          <w:color w:val="000080"/>
        </w:rPr>
      </w:pPr>
      <w:r w:rsidRPr="005F20D2">
        <w:rPr>
          <w:rFonts w:hint="cs"/>
          <w:color w:val="000080"/>
          <w:rtl/>
        </w:rPr>
        <w:t>وَ لَا بَأْسَ بِالصَّلَاةِ فِي ثَوْبٍ أَصَابَهُ خَمْرٌ لِأَنَّ اللَّهَ عَزَّ وَ جَلَّ حَرَّمَ شُرْبَهَا وَ لَمْ يُحَرِّمِ الصَّلَاةَ فِي ثَوْبٍ أَصَابَتْهُ</w:t>
      </w:r>
      <w:r w:rsidR="005F20D2">
        <w:rPr>
          <w:rStyle w:val="FootnoteReference"/>
          <w:color w:val="000080"/>
          <w:rtl/>
        </w:rPr>
        <w:footnoteReference w:id="3"/>
      </w:r>
    </w:p>
    <w:p w:rsidR="005F20D2" w:rsidRPr="005F20D2" w:rsidRDefault="005F20D2" w:rsidP="005F20D2">
      <w:pPr>
        <w:jc w:val="both"/>
        <w:rPr>
          <w:color w:val="000080"/>
        </w:rPr>
      </w:pPr>
      <w:r w:rsidRPr="005F20D2">
        <w:rPr>
          <w:rFonts w:hint="cs"/>
          <w:color w:val="000080"/>
          <w:rtl/>
        </w:rPr>
        <w:t>وَ لَا بَأْسَ بِالصَّلَاةِ فِي ثَوْبٍ أَصَابَتْهُ خَمْرٌ لِأَنَّ اللَّهَ عَزَّ وَ جَلَّ حَرَّمَ شُرْبَهَا وَ لَمْ يُحَرِّمِ الصَّلَاةَ فِي ثَوْبٍ أَصَابَتْهُ</w:t>
      </w:r>
      <w:r>
        <w:rPr>
          <w:rStyle w:val="FootnoteReference"/>
          <w:color w:val="000080"/>
          <w:rtl/>
        </w:rPr>
        <w:footnoteReference w:id="4"/>
      </w:r>
    </w:p>
    <w:p w:rsidR="003B124A" w:rsidRDefault="005F20D2" w:rsidP="008C41D9">
      <w:pPr>
        <w:jc w:val="both"/>
        <w:rPr>
          <w:rtl/>
        </w:rPr>
      </w:pPr>
      <w:r>
        <w:rPr>
          <w:rFonts w:hint="cs"/>
          <w:rtl/>
        </w:rPr>
        <w:t xml:space="preserve">اما </w:t>
      </w:r>
      <w:r w:rsidR="004A158B">
        <w:rPr>
          <w:rFonts w:hint="cs"/>
          <w:rtl/>
        </w:rPr>
        <w:t xml:space="preserve">در جای دیگر سرائر </w:t>
      </w:r>
      <w:r w:rsidR="001635A5">
        <w:rPr>
          <w:rFonts w:hint="cs"/>
          <w:rtl/>
        </w:rPr>
        <w:t>مشابه همین عبارت آمده است که هم تصریح به رساله‌ی ابن بابویه شده است و هم عبارتش با عبارت مقنع متفاوت است و عبارتی است که شبیه عبارت فقه الرضا می باشد. البته تصور می کنم که سقطی در این عبارت رخ داده باشد. عبارت به این صورت است:</w:t>
      </w:r>
    </w:p>
    <w:p w:rsidR="00170C2A" w:rsidRPr="00504916" w:rsidRDefault="00170C2A" w:rsidP="00170C2A">
      <w:pPr>
        <w:jc w:val="both"/>
        <w:rPr>
          <w:color w:val="000080"/>
        </w:rPr>
      </w:pPr>
      <w:r w:rsidRPr="00504916">
        <w:rPr>
          <w:rFonts w:hint="cs"/>
          <w:color w:val="000080"/>
          <w:rtl/>
        </w:rPr>
        <w:t>و قال ابن بابويه في رسالته، و لا بأس ان يصلى في ثوب فيه خمر.</w:t>
      </w:r>
    </w:p>
    <w:p w:rsidR="00170C2A" w:rsidRPr="00504916" w:rsidRDefault="00170C2A" w:rsidP="00170C2A">
      <w:pPr>
        <w:jc w:val="both"/>
        <w:rPr>
          <w:color w:val="000080"/>
          <w:rtl/>
        </w:rPr>
      </w:pPr>
      <w:r w:rsidRPr="00504916">
        <w:rPr>
          <w:rFonts w:hint="cs"/>
          <w:color w:val="000080"/>
          <w:rtl/>
        </w:rPr>
        <w:t>قال محمّد بن إدريس، هذا غير صحيح، و الصلاة غير جائزة فيه حتى يغسل الخمر منه.</w:t>
      </w:r>
    </w:p>
    <w:p w:rsidR="00170C2A" w:rsidRPr="00504916" w:rsidRDefault="00170C2A" w:rsidP="002157A6">
      <w:pPr>
        <w:jc w:val="both"/>
        <w:rPr>
          <w:color w:val="000080"/>
          <w:rtl/>
        </w:rPr>
      </w:pPr>
      <w:r w:rsidRPr="00504916">
        <w:rPr>
          <w:rFonts w:hint="cs"/>
          <w:color w:val="000080"/>
          <w:rtl/>
        </w:rPr>
        <w:t xml:space="preserve">و قال أيضا ابن بابويه، فان خاط خيّاط ثوبك </w:t>
      </w:r>
      <w:r w:rsidRPr="00427CF3">
        <w:rPr>
          <w:rFonts w:hint="cs"/>
          <w:color w:val="000080"/>
          <w:u w:val="single"/>
          <w:rtl/>
        </w:rPr>
        <w:t>و بل الخيط بريقه</w:t>
      </w:r>
      <w:r w:rsidRPr="00504916">
        <w:rPr>
          <w:rFonts w:hint="cs"/>
          <w:color w:val="000080"/>
          <w:rtl/>
        </w:rPr>
        <w:t xml:space="preserve"> و هو شارب خمر،</w:t>
      </w:r>
      <w:r w:rsidR="002157A6" w:rsidRPr="00504916">
        <w:rPr>
          <w:rFonts w:hint="cs"/>
          <w:color w:val="000080"/>
          <w:rtl/>
        </w:rPr>
        <w:t xml:space="preserve"> </w:t>
      </w:r>
      <w:r w:rsidRPr="00504916">
        <w:rPr>
          <w:rFonts w:hint="cs"/>
          <w:color w:val="000080"/>
          <w:rtl/>
        </w:rPr>
        <w:t>فان كان يشربها غبّا</w:t>
      </w:r>
      <w:r w:rsidR="006B46D8">
        <w:rPr>
          <w:rStyle w:val="FootnoteReference"/>
          <w:color w:val="000080"/>
          <w:rtl/>
        </w:rPr>
        <w:footnoteReference w:id="5"/>
      </w:r>
      <w:r w:rsidRPr="00504916">
        <w:rPr>
          <w:rFonts w:hint="cs"/>
          <w:color w:val="000080"/>
          <w:rtl/>
        </w:rPr>
        <w:t>، فلا بأس به، و ان كان مدمنا بشربها</w:t>
      </w:r>
      <w:r w:rsidR="00C05128">
        <w:rPr>
          <w:rFonts w:hint="cs"/>
          <w:color w:val="000080"/>
          <w:rtl/>
        </w:rPr>
        <w:t xml:space="preserve"> كل يوم، فان للفم و</w:t>
      </w:r>
      <w:r w:rsidRPr="00504916">
        <w:rPr>
          <w:rFonts w:hint="cs"/>
          <w:color w:val="000080"/>
          <w:rtl/>
        </w:rPr>
        <w:t>ضرا، بالواو المفتوحة، و الضاد المعجمة المفتوحة، و الراء غير المعجمة و هو الدرن و الدسم</w:t>
      </w:r>
      <w:r w:rsidR="002157A6" w:rsidRPr="00504916">
        <w:rPr>
          <w:rFonts w:hint="cs"/>
          <w:color w:val="000080"/>
          <w:rtl/>
        </w:rPr>
        <w:t xml:space="preserve"> ...</w:t>
      </w:r>
      <w:r w:rsidR="002157A6" w:rsidRPr="00504916">
        <w:rPr>
          <w:rStyle w:val="FootnoteReference"/>
          <w:color w:val="000080"/>
          <w:rtl/>
        </w:rPr>
        <w:footnoteReference w:id="6"/>
      </w:r>
    </w:p>
    <w:p w:rsidR="00170C2A" w:rsidRDefault="00C05128" w:rsidP="008C41D9">
      <w:pPr>
        <w:jc w:val="both"/>
        <w:rPr>
          <w:rtl/>
        </w:rPr>
      </w:pPr>
      <w:r>
        <w:rPr>
          <w:rFonts w:hint="cs"/>
          <w:rtl/>
        </w:rPr>
        <w:t xml:space="preserve">قبل از </w:t>
      </w:r>
      <w:r>
        <w:rPr>
          <w:rFonts w:hint="cs"/>
          <w:color w:val="000080"/>
          <w:rtl/>
        </w:rPr>
        <w:t>فان للفم و</w:t>
      </w:r>
      <w:r w:rsidRPr="00504916">
        <w:rPr>
          <w:rFonts w:hint="cs"/>
          <w:color w:val="000080"/>
          <w:rtl/>
        </w:rPr>
        <w:t>ضرا</w:t>
      </w:r>
      <w:r>
        <w:rPr>
          <w:rFonts w:hint="cs"/>
          <w:rtl/>
        </w:rPr>
        <w:t xml:space="preserve"> احتمالا افتادگی دارد و باید چنین باشد: فلا تصلی فی ذلک ثوب حتی یغسل فان للفم وضرا</w:t>
      </w:r>
      <w:r w:rsidR="003D3A34">
        <w:rPr>
          <w:rFonts w:hint="cs"/>
          <w:rtl/>
        </w:rPr>
        <w:t>.</w:t>
      </w:r>
    </w:p>
    <w:p w:rsidR="003D3A34" w:rsidRDefault="003D3A34" w:rsidP="003D3A34">
      <w:pPr>
        <w:jc w:val="both"/>
        <w:rPr>
          <w:rtl/>
        </w:rPr>
      </w:pPr>
      <w:r>
        <w:rPr>
          <w:rFonts w:hint="cs"/>
          <w:color w:val="000080"/>
          <w:rtl/>
        </w:rPr>
        <w:t>فان للفم و</w:t>
      </w:r>
      <w:r w:rsidRPr="00504916">
        <w:rPr>
          <w:rFonts w:hint="cs"/>
          <w:color w:val="000080"/>
          <w:rtl/>
        </w:rPr>
        <w:t>ضرا</w:t>
      </w:r>
      <w:r>
        <w:rPr>
          <w:rFonts w:hint="cs"/>
          <w:rtl/>
        </w:rPr>
        <w:t xml:space="preserve"> تعلیل برای عدم جواز صلاة می باشد.</w:t>
      </w:r>
    </w:p>
    <w:p w:rsidR="00DC6D7B" w:rsidRDefault="00DC6D7B" w:rsidP="003D3A34">
      <w:pPr>
        <w:jc w:val="both"/>
        <w:rPr>
          <w:rtl/>
        </w:rPr>
      </w:pPr>
      <w:r>
        <w:rPr>
          <w:rFonts w:hint="cs"/>
          <w:rtl/>
        </w:rPr>
        <w:t>وضر را معنا می کند که چیزی مانند چربی است که در دهان کسی که دائم خمر می خورد، می ماند.</w:t>
      </w:r>
    </w:p>
    <w:p w:rsidR="004D3C00" w:rsidRDefault="004D3C00" w:rsidP="003D3A34">
      <w:pPr>
        <w:jc w:val="both"/>
        <w:rPr>
          <w:rtl/>
        </w:rPr>
      </w:pPr>
      <w:r>
        <w:rPr>
          <w:rFonts w:hint="cs"/>
          <w:rtl/>
        </w:rPr>
        <w:t>عبارت فقه الرضا به این صورت است:</w:t>
      </w:r>
    </w:p>
    <w:p w:rsidR="004D3C00" w:rsidRPr="002B7FCD" w:rsidRDefault="004D3C00" w:rsidP="004D3C00">
      <w:pPr>
        <w:jc w:val="both"/>
        <w:rPr>
          <w:color w:val="000080"/>
        </w:rPr>
      </w:pPr>
      <w:r w:rsidRPr="002B7FCD">
        <w:rPr>
          <w:rFonts w:hint="cs"/>
          <w:color w:val="000080"/>
          <w:rtl/>
        </w:rPr>
        <w:lastRenderedPageBreak/>
        <w:t xml:space="preserve">و لا بأس أن تصلي في ثوب أصابه الخمر لأن الله تعالى حرم شربها و لم يحرم الصلاة في ثوب أصابه </w:t>
      </w:r>
      <w:r w:rsidRPr="00427CF3">
        <w:rPr>
          <w:rFonts w:hint="cs"/>
          <w:color w:val="000080"/>
          <w:u w:val="single"/>
          <w:rtl/>
        </w:rPr>
        <w:t>و إن خاط خياط ثوبك بريقه</w:t>
      </w:r>
      <w:r w:rsidRPr="002B7FCD">
        <w:rPr>
          <w:rFonts w:hint="cs"/>
          <w:color w:val="000080"/>
          <w:rtl/>
        </w:rPr>
        <w:t xml:space="preserve"> و هو شارب الخمر فإن كان يشرب غبا فلا بأس و إن كان مدمنا للشرب كل يوم فلا تصل في ذلك الثوب حتى يغسل و لا تصل في بيت فيه خمر محصورة في آنية</w:t>
      </w:r>
      <w:r>
        <w:rPr>
          <w:rStyle w:val="FootnoteReference"/>
          <w:color w:val="000080"/>
          <w:rtl/>
        </w:rPr>
        <w:footnoteReference w:id="7"/>
      </w:r>
    </w:p>
    <w:p w:rsidR="004D3C00" w:rsidRDefault="00427CF3" w:rsidP="00427CF3">
      <w:pPr>
        <w:jc w:val="both"/>
        <w:rPr>
          <w:rtl/>
        </w:rPr>
      </w:pPr>
      <w:r>
        <w:rPr>
          <w:rFonts w:hint="cs"/>
          <w:rtl/>
        </w:rPr>
        <w:t xml:space="preserve">نقل سرائر از رساله‌ی ابن بابویه: </w:t>
      </w:r>
      <w:r w:rsidRPr="00427CF3">
        <w:rPr>
          <w:rFonts w:hint="cs"/>
          <w:color w:val="000080"/>
          <w:u w:val="single"/>
          <w:rtl/>
        </w:rPr>
        <w:t>و بل الخيط بريقه</w:t>
      </w:r>
    </w:p>
    <w:p w:rsidR="008C41D9" w:rsidRDefault="00427CF3" w:rsidP="00427CF3">
      <w:pPr>
        <w:jc w:val="both"/>
        <w:rPr>
          <w:rtl/>
        </w:rPr>
      </w:pPr>
      <w:r>
        <w:rPr>
          <w:rFonts w:hint="cs"/>
          <w:rtl/>
        </w:rPr>
        <w:t xml:space="preserve">عبارت فقه الرضا: </w:t>
      </w:r>
      <w:r w:rsidRPr="00427CF3">
        <w:rPr>
          <w:rFonts w:hint="cs"/>
          <w:color w:val="000080"/>
          <w:u w:val="single"/>
          <w:rtl/>
        </w:rPr>
        <w:t>و إن خاط خياط ثوبك بريقه</w:t>
      </w:r>
    </w:p>
    <w:p w:rsidR="008C41D9" w:rsidRDefault="00877C42" w:rsidP="008C41D9">
      <w:pPr>
        <w:jc w:val="both"/>
        <w:rPr>
          <w:rtl/>
        </w:rPr>
      </w:pPr>
      <w:r>
        <w:rPr>
          <w:rFonts w:hint="cs"/>
          <w:rtl/>
        </w:rPr>
        <w:t>احتمال دارد که عبارت فقه الرضا را علی بن بابویه توضی</w:t>
      </w:r>
      <w:r w:rsidR="003312DA">
        <w:rPr>
          <w:rFonts w:hint="cs"/>
          <w:rtl/>
        </w:rPr>
        <w:t>ح داده باشد و عبارت را زیبا کرده است؛ زیرا با آب دهان خیاطی نمی کنند؛ بلکه نخ را خیس می کنند تا سوزن کنند.</w:t>
      </w:r>
    </w:p>
    <w:p w:rsidR="008C41D9" w:rsidRDefault="00465FAB" w:rsidP="00933641">
      <w:pPr>
        <w:jc w:val="both"/>
        <w:rPr>
          <w:rtl/>
        </w:rPr>
      </w:pPr>
      <w:r>
        <w:rPr>
          <w:rFonts w:hint="cs"/>
          <w:rtl/>
        </w:rPr>
        <w:t>این عبارت دوم سرائر از علی بن بابویه است و</w:t>
      </w:r>
      <w:r w:rsidR="00933641">
        <w:rPr>
          <w:rFonts w:hint="cs"/>
          <w:rtl/>
        </w:rPr>
        <w:t xml:space="preserve"> برای نسبت طهارت خمر به علی بن بابویه</w:t>
      </w:r>
      <w:r>
        <w:rPr>
          <w:rFonts w:hint="cs"/>
          <w:rtl/>
        </w:rPr>
        <w:t xml:space="preserve"> بیش تر باید بر این عبارت تکیه کرد.</w:t>
      </w:r>
      <w:r w:rsidR="0069476E">
        <w:rPr>
          <w:rFonts w:hint="cs"/>
          <w:rtl/>
        </w:rPr>
        <w:t xml:space="preserve"> </w:t>
      </w:r>
      <w:r w:rsidR="00933641">
        <w:rPr>
          <w:rFonts w:hint="cs"/>
          <w:rtl/>
        </w:rPr>
        <w:t>کسی که رساله به او نسبت داده می شود،</w:t>
      </w:r>
      <w:r w:rsidR="00EC6C71">
        <w:rPr>
          <w:rFonts w:hint="cs"/>
          <w:rtl/>
        </w:rPr>
        <w:t xml:space="preserve"> صدوقِ</w:t>
      </w:r>
      <w:r w:rsidR="00933641">
        <w:rPr>
          <w:rFonts w:hint="cs"/>
          <w:rtl/>
        </w:rPr>
        <w:t xml:space="preserve"> پدر است.</w:t>
      </w:r>
    </w:p>
    <w:p w:rsidR="00472870" w:rsidRDefault="00472870" w:rsidP="00933641">
      <w:pPr>
        <w:jc w:val="both"/>
        <w:rPr>
          <w:rtl/>
        </w:rPr>
      </w:pPr>
      <w:r>
        <w:rPr>
          <w:rFonts w:hint="cs"/>
          <w:rtl/>
        </w:rPr>
        <w:t xml:space="preserve">نکته‌ی دیگر این که </w:t>
      </w:r>
      <w:r w:rsidR="000E6961">
        <w:rPr>
          <w:rFonts w:hint="cs"/>
          <w:rtl/>
        </w:rPr>
        <w:t>در جای دیگر سرائر چنین عبارتی وجود دارد:</w:t>
      </w:r>
    </w:p>
    <w:p w:rsidR="000E6961" w:rsidRPr="000E6961" w:rsidRDefault="000E6961" w:rsidP="000E6961">
      <w:pPr>
        <w:jc w:val="both"/>
        <w:rPr>
          <w:color w:val="000080"/>
          <w:rtl/>
        </w:rPr>
      </w:pPr>
      <w:r w:rsidRPr="000E6961">
        <w:rPr>
          <w:rFonts w:hint="cs"/>
          <w:color w:val="000080"/>
          <w:rtl/>
        </w:rPr>
        <w:t>و قد ذهب بعض أصحابنا في كتاب له و هو ابن بابويه، إلى انّ الصلاة تجوز في ثوب أصابه الخمر، قال: لأنّ اللّه حرّم شربها، و لم يحرم الصلاة في ثوب أصابته</w:t>
      </w:r>
      <w:r>
        <w:rPr>
          <w:rStyle w:val="FootnoteReference"/>
          <w:color w:val="000080"/>
          <w:rtl/>
        </w:rPr>
        <w:footnoteReference w:id="8"/>
      </w:r>
    </w:p>
    <w:p w:rsidR="000E6961" w:rsidRDefault="002B3770" w:rsidP="00665E1F">
      <w:pPr>
        <w:jc w:val="both"/>
        <w:rPr>
          <w:rtl/>
        </w:rPr>
      </w:pPr>
      <w:r>
        <w:rPr>
          <w:rFonts w:hint="cs"/>
          <w:rtl/>
        </w:rPr>
        <w:t>وجود این عبارت در مقنع صدوق، شاهد بر این نیست که مراد ابن اد</w:t>
      </w:r>
      <w:r w:rsidR="00665E1F">
        <w:rPr>
          <w:rFonts w:hint="cs"/>
          <w:rtl/>
        </w:rPr>
        <w:t>ریس از ابن بابویه، شیخ صدوق است؛ زیرا در بسیاری از موارد عبارت مقنع با عبارت پدرش مشابه است و ممکن است در همین عبارت نیز مراد از ابن بابویه، علی بن بابویه باشد.</w:t>
      </w:r>
    </w:p>
    <w:p w:rsidR="00665E1F" w:rsidRDefault="00665E1F" w:rsidP="00665E1F">
      <w:pPr>
        <w:jc w:val="both"/>
        <w:rPr>
          <w:rtl/>
        </w:rPr>
      </w:pPr>
      <w:r>
        <w:rPr>
          <w:rFonts w:hint="cs"/>
          <w:rtl/>
        </w:rPr>
        <w:t xml:space="preserve">ابتدا به ذهنم رسید که عبارت </w:t>
      </w:r>
      <w:r w:rsidR="007A6041" w:rsidRPr="000E6961">
        <w:rPr>
          <w:rFonts w:hint="cs"/>
          <w:color w:val="000080"/>
          <w:rtl/>
        </w:rPr>
        <w:t>و قد ذهب بعض أصحابنا في كتاب له</w:t>
      </w:r>
      <w:r w:rsidR="007A6041">
        <w:rPr>
          <w:rFonts w:hint="cs"/>
          <w:rtl/>
        </w:rPr>
        <w:t xml:space="preserve"> لحنی است که با </w:t>
      </w:r>
      <w:r w:rsidR="000B1DA7">
        <w:rPr>
          <w:rFonts w:hint="cs"/>
          <w:rtl/>
        </w:rPr>
        <w:t xml:space="preserve">این که مراد از ابن بابویه، شیخ صدوق باشد، سازگار نیست؛ زیرا کتب شیخ صدوق ( مقنع و </w:t>
      </w:r>
      <w:r w:rsidR="00BB2734">
        <w:rPr>
          <w:rFonts w:hint="cs"/>
          <w:rtl/>
        </w:rPr>
        <w:t>فقیه)</w:t>
      </w:r>
      <w:r w:rsidR="00CD1248">
        <w:rPr>
          <w:rFonts w:hint="cs"/>
          <w:rtl/>
        </w:rPr>
        <w:t xml:space="preserve"> کتب معروفی بودند</w:t>
      </w:r>
      <w:r w:rsidR="00E53947">
        <w:rPr>
          <w:rFonts w:hint="cs"/>
          <w:rtl/>
        </w:rPr>
        <w:t xml:space="preserve"> و در مورد کتب معروف تعبیر </w:t>
      </w:r>
      <w:r w:rsidR="00E53947" w:rsidRPr="000E6961">
        <w:rPr>
          <w:rFonts w:hint="cs"/>
          <w:color w:val="000080"/>
          <w:rtl/>
        </w:rPr>
        <w:t>في كتاب له</w:t>
      </w:r>
      <w:r w:rsidR="00E53947">
        <w:rPr>
          <w:rFonts w:hint="cs"/>
          <w:rtl/>
        </w:rPr>
        <w:t xml:space="preserve"> نمی شود.</w:t>
      </w:r>
      <w:r w:rsidR="00B16018">
        <w:rPr>
          <w:rFonts w:hint="cs"/>
          <w:rtl/>
        </w:rPr>
        <w:t xml:space="preserve"> در نتیجه باید مراد ابن ادریس از ابن بابویه در این عبارت، علی بن بابویه باشد.</w:t>
      </w:r>
    </w:p>
    <w:p w:rsidR="00E53947" w:rsidRDefault="00E53947" w:rsidP="00B16018">
      <w:pPr>
        <w:jc w:val="both"/>
        <w:rPr>
          <w:rtl/>
        </w:rPr>
      </w:pPr>
      <w:r>
        <w:rPr>
          <w:rFonts w:hint="cs"/>
          <w:rtl/>
        </w:rPr>
        <w:t xml:space="preserve">اما </w:t>
      </w:r>
      <w:r w:rsidR="00B16018">
        <w:rPr>
          <w:rFonts w:hint="cs"/>
          <w:rtl/>
        </w:rPr>
        <w:t>با مراجعه مشخص شد که ایشان در مورد نهایه، مبسوط و خلاف شیخ طوسی که جزء کتب مشهور و معروف بودند نیز چنین تعبیر می کند</w:t>
      </w:r>
      <w:r w:rsidR="00735B95">
        <w:rPr>
          <w:rFonts w:hint="cs"/>
          <w:rtl/>
        </w:rPr>
        <w:t xml:space="preserve">. در نتیجه لحن ابن ادریس چنین است که حتی در مورد کتب مشهور نیز تعبیر </w:t>
      </w:r>
      <w:r w:rsidR="00735B95" w:rsidRPr="000E6961">
        <w:rPr>
          <w:rFonts w:hint="cs"/>
          <w:color w:val="000080"/>
          <w:rtl/>
        </w:rPr>
        <w:t>في كتاب له</w:t>
      </w:r>
      <w:r w:rsidR="00735B95">
        <w:rPr>
          <w:rFonts w:hint="cs"/>
          <w:rtl/>
        </w:rPr>
        <w:t xml:space="preserve"> به کار می برد.</w:t>
      </w:r>
      <w:r w:rsidR="004F6EC2">
        <w:rPr>
          <w:rFonts w:hint="cs"/>
          <w:rtl/>
        </w:rPr>
        <w:t xml:space="preserve"> بنابراین عبارت ابن ادریس با این که مرادش ف</w:t>
      </w:r>
      <w:r w:rsidR="00EA2C71">
        <w:rPr>
          <w:rFonts w:hint="cs"/>
          <w:rtl/>
        </w:rPr>
        <w:t>قیه یا مقنع باشد نیز سازگار است؛ اما نمی توان گفت الزاما مرادش شیخ صدوق است.</w:t>
      </w:r>
    </w:p>
    <w:p w:rsidR="008C41D9" w:rsidRDefault="00D86E7C" w:rsidP="008C41D9">
      <w:pPr>
        <w:jc w:val="both"/>
        <w:rPr>
          <w:rtl/>
        </w:rPr>
      </w:pPr>
      <w:r>
        <w:rPr>
          <w:rFonts w:hint="cs"/>
          <w:rtl/>
        </w:rPr>
        <w:lastRenderedPageBreak/>
        <w:t>مرحله‌ی دیگر بحث این است که آیا همه‌ی نقل ها به نقل ابن ادریس بازگشت می کند؟</w:t>
      </w:r>
    </w:p>
    <w:p w:rsidR="00366CE3" w:rsidRDefault="00366CE3" w:rsidP="008C41D9">
      <w:pPr>
        <w:jc w:val="both"/>
        <w:rPr>
          <w:rtl/>
        </w:rPr>
      </w:pPr>
      <w:r>
        <w:rPr>
          <w:rFonts w:hint="cs"/>
          <w:rtl/>
        </w:rPr>
        <w:t>با مراجعه ای که داشتم این عبارت در نزهة الناظر نقل شده است.</w:t>
      </w:r>
      <w:r w:rsidR="00390C4C">
        <w:rPr>
          <w:rFonts w:hint="cs"/>
          <w:rtl/>
        </w:rPr>
        <w:t xml:space="preserve"> معروف است که این کتاب برای یحیی بن سعید است</w:t>
      </w:r>
      <w:r w:rsidR="00AE08E4">
        <w:rPr>
          <w:rFonts w:hint="cs"/>
          <w:rtl/>
        </w:rPr>
        <w:t>؛ اما چنان که صاحب ریاض می فرماید: در یک نسخه‌ی قدیمی دیدم که این کتاب را به مهذب الدین نیلی نسبت داده اند. ظاهرا همین طور است. مرحوم شیخ آقا بزرگ در ذریعه هم به همین عبارت ریاض تمسک کرده است که این کتاب برای مهذب الدین نیلی است. عبارت نزهة الناظر به این صورت است:</w:t>
      </w:r>
    </w:p>
    <w:p w:rsidR="00AE08E4" w:rsidRPr="00AE08E4" w:rsidRDefault="00AE08E4" w:rsidP="00AE08E4">
      <w:pPr>
        <w:jc w:val="both"/>
        <w:rPr>
          <w:color w:val="000080"/>
        </w:rPr>
      </w:pPr>
      <w:r w:rsidRPr="00AE08E4">
        <w:rPr>
          <w:rFonts w:hint="cs"/>
          <w:color w:val="000080"/>
          <w:rtl/>
        </w:rPr>
        <w:t>و قال الشيخ أبو الحسن علي بن بابويه في الرسالة و ابنه الشيخ أبو جعفر محمد بن علي في كتاب من لا يحضره الفقيه و في كتاب المقنع و الحسن بن أبي عقيل في كتاب المتمسك و لا بأس بأن يصلى في ثوب قد أصابه خمر لأن الله تعالى حرم شربها و لم يحرم الصلاة في ثوب قد أصابته</w:t>
      </w:r>
      <w:r>
        <w:rPr>
          <w:rStyle w:val="FootnoteReference"/>
          <w:color w:val="000080"/>
          <w:rtl/>
        </w:rPr>
        <w:footnoteReference w:id="9"/>
      </w:r>
    </w:p>
    <w:p w:rsidR="00AE08E4" w:rsidRDefault="00C754BE" w:rsidP="008C41D9">
      <w:pPr>
        <w:jc w:val="both"/>
        <w:rPr>
          <w:rtl/>
        </w:rPr>
      </w:pPr>
      <w:r>
        <w:rPr>
          <w:rFonts w:hint="cs"/>
          <w:rtl/>
        </w:rPr>
        <w:t>در این عبارت صریحا به علی بن بابویه در رساله نسبت داده است؛ به من لا یحضره الفقیه</w:t>
      </w:r>
      <w:r w:rsidR="00814CC1">
        <w:rPr>
          <w:rFonts w:hint="cs"/>
          <w:rtl/>
        </w:rPr>
        <w:t xml:space="preserve"> هم</w:t>
      </w:r>
      <w:r>
        <w:rPr>
          <w:rFonts w:hint="cs"/>
          <w:rtl/>
        </w:rPr>
        <w:t xml:space="preserve"> نسبت می دهد.</w:t>
      </w:r>
    </w:p>
    <w:p w:rsidR="004C2A0E" w:rsidRDefault="004C2A0E" w:rsidP="008C41D9">
      <w:pPr>
        <w:jc w:val="both"/>
        <w:rPr>
          <w:rtl/>
        </w:rPr>
      </w:pPr>
      <w:r>
        <w:rPr>
          <w:rFonts w:hint="cs"/>
          <w:rtl/>
        </w:rPr>
        <w:t>عرض کردم ممکن است عبارت مقنع عین عبارت علی بن بابویه در رساله باشد. حسن بن ابی عقیل هم عبارتش به همین صورت است. گاهی اوقات اصل عبارت برای روایتی ا</w:t>
      </w:r>
      <w:r w:rsidR="00EA48B9">
        <w:rPr>
          <w:rFonts w:hint="cs"/>
          <w:rtl/>
        </w:rPr>
        <w:t>ست و همه همین عبارت را می آورند و علت تشابه</w:t>
      </w:r>
      <w:r w:rsidR="005D3AF3">
        <w:rPr>
          <w:rFonts w:hint="cs"/>
          <w:rtl/>
        </w:rPr>
        <w:t>،</w:t>
      </w:r>
      <w:r w:rsidR="00EA48B9">
        <w:rPr>
          <w:rFonts w:hint="cs"/>
          <w:rtl/>
        </w:rPr>
        <w:t xml:space="preserve"> وجود عبارت در روایت است.</w:t>
      </w:r>
    </w:p>
    <w:p w:rsidR="003C3E64" w:rsidRDefault="003C3E64" w:rsidP="008C41D9">
      <w:pPr>
        <w:jc w:val="both"/>
        <w:rPr>
          <w:rtl/>
        </w:rPr>
      </w:pPr>
      <w:r>
        <w:rPr>
          <w:rFonts w:hint="cs"/>
          <w:rtl/>
        </w:rPr>
        <w:t>علامه نیز در دو جای مختلف این مطلب را بیان کرده است:</w:t>
      </w:r>
    </w:p>
    <w:p w:rsidR="003C3E64" w:rsidRPr="003C3E64" w:rsidRDefault="003C3E64" w:rsidP="003C3E64">
      <w:pPr>
        <w:jc w:val="both"/>
        <w:rPr>
          <w:color w:val="000080"/>
        </w:rPr>
      </w:pPr>
      <w:r w:rsidRPr="003C3E64">
        <w:rPr>
          <w:rFonts w:hint="cs"/>
          <w:color w:val="000080"/>
          <w:rtl/>
        </w:rPr>
        <w:t>و قال أبو جعفر بن بابويه: لا بأس بالصلاة في ثوب أصابه خمر لأن اللّه تعالى حرم شربها و لم يحرم الصلاة في ثوب أصابته</w:t>
      </w:r>
      <w:r>
        <w:rPr>
          <w:rStyle w:val="FootnoteReference"/>
          <w:color w:val="000080"/>
          <w:rtl/>
        </w:rPr>
        <w:footnoteReference w:id="10"/>
      </w:r>
    </w:p>
    <w:p w:rsidR="003C3E64" w:rsidRDefault="003C3E64" w:rsidP="008C41D9">
      <w:pPr>
        <w:jc w:val="both"/>
        <w:rPr>
          <w:rtl/>
        </w:rPr>
      </w:pPr>
      <w:r>
        <w:rPr>
          <w:rFonts w:hint="cs"/>
          <w:rtl/>
        </w:rPr>
        <w:t>در این عبارت به شیخ صدوق نسبت داده است.</w:t>
      </w:r>
    </w:p>
    <w:p w:rsidR="000C1EA6" w:rsidRDefault="003C3E64" w:rsidP="008C41D9">
      <w:pPr>
        <w:jc w:val="both"/>
        <w:rPr>
          <w:rtl/>
        </w:rPr>
      </w:pPr>
      <w:r>
        <w:rPr>
          <w:rFonts w:hint="cs"/>
          <w:rtl/>
        </w:rPr>
        <w:t>در جای دیگر همین مطلب را بیان کرده است:</w:t>
      </w:r>
    </w:p>
    <w:p w:rsidR="003C3E64" w:rsidRPr="003C3E64" w:rsidRDefault="003C3E64" w:rsidP="003C3E64">
      <w:pPr>
        <w:jc w:val="both"/>
        <w:rPr>
          <w:color w:val="000080"/>
        </w:rPr>
      </w:pPr>
      <w:r w:rsidRPr="003C3E64">
        <w:rPr>
          <w:rFonts w:hint="cs"/>
          <w:color w:val="000080"/>
          <w:rtl/>
        </w:rPr>
        <w:t>قال الصدوق في كتابيه</w:t>
      </w:r>
      <w:r>
        <w:rPr>
          <w:rStyle w:val="FootnoteReference"/>
          <w:color w:val="000080"/>
          <w:rtl/>
        </w:rPr>
        <w:footnoteReference w:id="11"/>
      </w:r>
      <w:r w:rsidRPr="003C3E64">
        <w:rPr>
          <w:rFonts w:hint="cs"/>
          <w:color w:val="000080"/>
          <w:rtl/>
        </w:rPr>
        <w:t>، و أبوه في (الرسالة): لا بأس بالصلاة في ثوب أصابه خمر، لأنّ الله عزّ و جلّ حرّم شربها و لم يحرّم الصلاة في ثوب أصابته</w:t>
      </w:r>
      <w:r>
        <w:rPr>
          <w:rStyle w:val="FootnoteReference"/>
          <w:color w:val="000080"/>
          <w:rtl/>
        </w:rPr>
        <w:footnoteReference w:id="12"/>
      </w:r>
    </w:p>
    <w:p w:rsidR="003C3E64" w:rsidRDefault="00792BBC" w:rsidP="008C41D9">
      <w:pPr>
        <w:jc w:val="both"/>
        <w:rPr>
          <w:rtl/>
        </w:rPr>
      </w:pPr>
      <w:r>
        <w:rPr>
          <w:rFonts w:hint="cs"/>
          <w:rtl/>
        </w:rPr>
        <w:t>نقل های علامه</w:t>
      </w:r>
      <w:r w:rsidR="0017518A">
        <w:rPr>
          <w:rFonts w:hint="cs"/>
          <w:rtl/>
        </w:rPr>
        <w:t xml:space="preserve"> از رساله</w:t>
      </w:r>
      <w:r>
        <w:rPr>
          <w:rFonts w:hint="cs"/>
          <w:rtl/>
        </w:rPr>
        <w:t xml:space="preserve"> مستقی</w:t>
      </w:r>
      <w:r w:rsidR="0017518A">
        <w:rPr>
          <w:rFonts w:hint="cs"/>
          <w:rtl/>
        </w:rPr>
        <w:t>م است و به ابن ادریس کاری ندارد؛ به خصوص اگر ناظر به عبارت اول ابن ادریس باشد که اصلا در عبارت ابن ادریس، «رساله» نیامده است.</w:t>
      </w:r>
      <w:r w:rsidR="00BC3461">
        <w:rPr>
          <w:rFonts w:hint="cs"/>
          <w:rtl/>
        </w:rPr>
        <w:t xml:space="preserve"> همچنین نزهة الناظر هم مستقیم نقل می کند.</w:t>
      </w:r>
    </w:p>
    <w:p w:rsidR="00885846" w:rsidRDefault="00885846" w:rsidP="008C41D9">
      <w:pPr>
        <w:jc w:val="both"/>
        <w:rPr>
          <w:rtl/>
        </w:rPr>
      </w:pPr>
      <w:r>
        <w:rPr>
          <w:rFonts w:hint="cs"/>
          <w:rtl/>
        </w:rPr>
        <w:t>به طور کلی علامه، رساله را در اختیار داشته و مکرر از آن نقل می کند.</w:t>
      </w:r>
    </w:p>
    <w:p w:rsidR="00E50DFA" w:rsidRPr="00E50DFA" w:rsidRDefault="003B0028" w:rsidP="00E50DFA">
      <w:pPr>
        <w:jc w:val="both"/>
      </w:pPr>
      <w:r>
        <w:rPr>
          <w:rFonts w:hint="cs"/>
          <w:rtl/>
        </w:rPr>
        <w:t xml:space="preserve">فقها </w:t>
      </w:r>
      <w:r w:rsidR="00306F4A">
        <w:rPr>
          <w:rFonts w:hint="cs"/>
          <w:rtl/>
        </w:rPr>
        <w:t xml:space="preserve">به نقلیات ابن ادریس اعتماد نداشتند؛ زیرا آن چنان جایگاهی نداشته است. علامه از او متاخر یاد می کند و خیلی مورد اعتنای طائفه نبوده است. حتی معاصرش مرحوم شیخ محمود </w:t>
      </w:r>
      <w:r w:rsidR="00E50DFA">
        <w:rPr>
          <w:rFonts w:hint="cs"/>
          <w:rtl/>
        </w:rPr>
        <w:t xml:space="preserve">حمَّصی در مورد ابن ادریس چنین تعبیری دارد: </w:t>
      </w:r>
      <w:r w:rsidR="00E50DFA" w:rsidRPr="00E50DFA">
        <w:rPr>
          <w:rFonts w:hint="cs"/>
          <w:color w:val="000080"/>
          <w:rtl/>
        </w:rPr>
        <w:t>«مخلّط لا يعتمد على تصنيفه»</w:t>
      </w:r>
      <w:r w:rsidR="00E50DFA">
        <w:rPr>
          <w:rStyle w:val="FootnoteReference"/>
          <w:color w:val="000080"/>
          <w:rtl/>
        </w:rPr>
        <w:footnoteReference w:id="13"/>
      </w:r>
    </w:p>
    <w:p w:rsidR="003C3E64" w:rsidRDefault="00FC1DB8" w:rsidP="009D52C1">
      <w:pPr>
        <w:jc w:val="both"/>
        <w:rPr>
          <w:rtl/>
        </w:rPr>
      </w:pPr>
      <w:r>
        <w:rPr>
          <w:rFonts w:hint="cs"/>
          <w:rtl/>
        </w:rPr>
        <w:t xml:space="preserve">یکی از جهاتی که </w:t>
      </w:r>
      <w:r w:rsidR="002E30C1">
        <w:rPr>
          <w:rFonts w:hint="cs"/>
          <w:rtl/>
        </w:rPr>
        <w:t xml:space="preserve">باعث شده تا ابن ادریس </w:t>
      </w:r>
      <w:r>
        <w:rPr>
          <w:rFonts w:hint="cs"/>
          <w:rtl/>
        </w:rPr>
        <w:t xml:space="preserve">مورد توجه طائفه </w:t>
      </w:r>
      <w:r w:rsidR="002E30C1">
        <w:rPr>
          <w:rFonts w:hint="cs"/>
          <w:rtl/>
        </w:rPr>
        <w:t>نباشد، این است</w:t>
      </w:r>
      <w:r>
        <w:rPr>
          <w:rFonts w:hint="cs"/>
          <w:rtl/>
        </w:rPr>
        <w:t xml:space="preserve"> که اصول نقل را گاهی اوقات رعایت نمی کرده است؛ مثلا مستطرفات سرائر را اگر ملاحظه کنید در نقلیات بسیار مشوش است.</w:t>
      </w:r>
      <w:r w:rsidR="004B2112">
        <w:rPr>
          <w:rFonts w:hint="cs"/>
          <w:rtl/>
        </w:rPr>
        <w:t xml:space="preserve"> در بحث تعادل و تراجیح به مناسبت محورهای تشویش های نقلیات ابن ادریس را ذکر کرده ام</w:t>
      </w:r>
      <w:r w:rsidR="00487FD2">
        <w:rPr>
          <w:rFonts w:hint="cs"/>
          <w:rtl/>
        </w:rPr>
        <w:t xml:space="preserve"> و این که با توجه به این تشویش ها آیا نقلیات ابن ادریس حجت است؟</w:t>
      </w:r>
      <w:r w:rsidR="00AF287B">
        <w:rPr>
          <w:rFonts w:hint="cs"/>
          <w:rtl/>
        </w:rPr>
        <w:t xml:space="preserve"> همین تشویش ها مشکلات خاصی در روایاتی که ایشان ن</w:t>
      </w:r>
      <w:r w:rsidR="00275EA0">
        <w:rPr>
          <w:rFonts w:hint="cs"/>
          <w:rtl/>
        </w:rPr>
        <w:t>قل کرده است، به وجود آورده است و</w:t>
      </w:r>
      <w:r w:rsidR="009D52C1">
        <w:rPr>
          <w:rFonts w:hint="cs"/>
          <w:rtl/>
        </w:rPr>
        <w:t xml:space="preserve"> باعث شده است تا روایات</w:t>
      </w:r>
      <w:r w:rsidR="00275EA0">
        <w:rPr>
          <w:rFonts w:hint="cs"/>
          <w:rtl/>
        </w:rPr>
        <w:t xml:space="preserve"> جور دیگری فهمیده شود.</w:t>
      </w:r>
      <w:r w:rsidR="00D6284C">
        <w:rPr>
          <w:rFonts w:hint="cs"/>
          <w:rtl/>
        </w:rPr>
        <w:t xml:space="preserve"> مرجع ضمیرهایی که آورده است ذکر نکرده است؛ روایت را به همان شکل اولش ذکر کرده است و مرجع ضمیر که در روایت قبل بوده است، بیان نکرده است.</w:t>
      </w:r>
    </w:p>
    <w:p w:rsidR="000C1EA6" w:rsidRDefault="002E30C1" w:rsidP="008C41D9">
      <w:pPr>
        <w:jc w:val="both"/>
        <w:rPr>
          <w:rtl/>
        </w:rPr>
      </w:pPr>
      <w:r>
        <w:rPr>
          <w:rFonts w:hint="cs"/>
          <w:rtl/>
        </w:rPr>
        <w:t>این که در جلسه‌ی قبل ع</w:t>
      </w:r>
      <w:r w:rsidR="00B954A5">
        <w:rPr>
          <w:rFonts w:hint="cs"/>
          <w:rtl/>
        </w:rPr>
        <w:t>رض کردم که نیاز به تتبع می باشد، الان با توجه به رایانه و نرم افزارها، تتبع برای ما آسان شده است؛ و الا ما خدمت علما جسارت نمی کنیم. این که بحث های مربوط به ابن ادریس دنبال نمی شده است، به خاطر سختی کار بوده است.</w:t>
      </w:r>
      <w:r w:rsidR="006C1278">
        <w:rPr>
          <w:rFonts w:hint="cs"/>
          <w:rtl/>
        </w:rPr>
        <w:t xml:space="preserve"> الان ما «ابن بابویه» را جستجو می کنیم و در عرض پنج دقیقه</w:t>
      </w:r>
      <w:r w:rsidR="002B397F">
        <w:rPr>
          <w:rFonts w:hint="cs"/>
          <w:rtl/>
        </w:rPr>
        <w:t xml:space="preserve"> تمام موارد آن را بررسی می کنیم و می بینیم کدام یک مربوط به صدوق پدر است و کدام مربوط به صدوق پسر است.</w:t>
      </w:r>
      <w:r w:rsidR="00C40C25">
        <w:rPr>
          <w:rFonts w:hint="cs"/>
          <w:rtl/>
        </w:rPr>
        <w:t xml:space="preserve"> اما در گذشته همین کار چند روز زحمت داشت.</w:t>
      </w:r>
      <w:r w:rsidR="00831B6B">
        <w:rPr>
          <w:rFonts w:hint="cs"/>
          <w:rtl/>
        </w:rPr>
        <w:t xml:space="preserve"> طبیعی است که ب</w:t>
      </w:r>
      <w:r w:rsidR="00716068">
        <w:rPr>
          <w:rFonts w:hint="cs"/>
          <w:rtl/>
        </w:rPr>
        <w:t>ه دنبال آن ن</w:t>
      </w:r>
      <w:r w:rsidR="00831B6B">
        <w:rPr>
          <w:rFonts w:hint="cs"/>
          <w:rtl/>
        </w:rPr>
        <w:t>روند.</w:t>
      </w:r>
    </w:p>
    <w:p w:rsidR="008C41D9" w:rsidRDefault="00EB2A49" w:rsidP="008C41D9">
      <w:pPr>
        <w:jc w:val="both"/>
        <w:rPr>
          <w:rtl/>
        </w:rPr>
      </w:pPr>
      <w:r>
        <w:rPr>
          <w:rFonts w:hint="cs"/>
          <w:rtl/>
        </w:rPr>
        <w:t xml:space="preserve">شهید صدر بحثی در مورد عبارات متضاد شیخ صدوق </w:t>
      </w:r>
      <w:r w:rsidR="009C61FF">
        <w:rPr>
          <w:rFonts w:hint="cs"/>
          <w:rtl/>
        </w:rPr>
        <w:t>دارد که وارد آن بحث نمی شویم.</w:t>
      </w:r>
    </w:p>
    <w:p w:rsidR="009D52C1" w:rsidRDefault="009D52C1" w:rsidP="009D52C1">
      <w:pPr>
        <w:pStyle w:val="Heading1"/>
        <w:rPr>
          <w:rtl/>
        </w:rPr>
      </w:pPr>
      <w:bookmarkStart w:id="2" w:name="_Toc77956249"/>
      <w:r>
        <w:rPr>
          <w:rFonts w:hint="cs"/>
          <w:rtl/>
        </w:rPr>
        <w:t>استفاده‌ی طهارت خمر از مجموع عبارات شیخ صدوق</w:t>
      </w:r>
      <w:bookmarkEnd w:id="2"/>
    </w:p>
    <w:p w:rsidR="00DC2E48" w:rsidRDefault="00DC2E48" w:rsidP="008C41D9">
      <w:pPr>
        <w:jc w:val="both"/>
        <w:rPr>
          <w:rtl/>
        </w:rPr>
      </w:pPr>
      <w:r>
        <w:rPr>
          <w:rFonts w:hint="cs"/>
          <w:rtl/>
        </w:rPr>
        <w:t>از مجموع عبارات شیخ صدوق، طهارت خمر استفاده می شود.</w:t>
      </w:r>
      <w:r w:rsidR="00CB2B8B">
        <w:rPr>
          <w:rFonts w:hint="cs"/>
          <w:rtl/>
        </w:rPr>
        <w:t xml:space="preserve"> بعضی عباراتی که ممکن است نجاست خمر از آن استفاده شود، معلوم نیست مربوط به نجاست خمر باشد؛ مثلا اگر در چاه ریخته شود، باید آب چاه کشیده شود؛ ممکن است استحبابی باشد یا تعبدی باشد و به خاطر نجاست نباشد</w:t>
      </w:r>
      <w:r w:rsidR="00485542">
        <w:rPr>
          <w:rFonts w:hint="cs"/>
          <w:rtl/>
        </w:rPr>
        <w:t>.</w:t>
      </w:r>
    </w:p>
    <w:p w:rsidR="00594810" w:rsidRDefault="008D013C" w:rsidP="008D013C">
      <w:pPr>
        <w:jc w:val="both"/>
        <w:rPr>
          <w:rtl/>
        </w:rPr>
      </w:pPr>
      <w:r>
        <w:rPr>
          <w:rFonts w:hint="cs"/>
          <w:rtl/>
        </w:rPr>
        <w:t>عبارات شیخ صدوق در مورد جواز نماز در لباسی که خمر به آن اصابت کرده است، اصرح است نسبت به عباراتی که در مورد عدم جواز نماز می باشد.</w:t>
      </w:r>
      <w:r w:rsidR="00F14AB4">
        <w:rPr>
          <w:rFonts w:hint="cs"/>
          <w:rtl/>
        </w:rPr>
        <w:t xml:space="preserve"> در نتیجه عدم جواز نماز را باید به کراهت حمل کرد.</w:t>
      </w:r>
    </w:p>
    <w:p w:rsidR="009D52C1" w:rsidRDefault="009D52C1" w:rsidP="009D52C1">
      <w:pPr>
        <w:pStyle w:val="Heading1"/>
        <w:rPr>
          <w:rtl/>
        </w:rPr>
      </w:pPr>
      <w:bookmarkStart w:id="3" w:name="_Toc77956250"/>
      <w:r>
        <w:rPr>
          <w:rFonts w:hint="cs"/>
          <w:rtl/>
        </w:rPr>
        <w:t>قائلین به طهارت خمر</w:t>
      </w:r>
      <w:bookmarkEnd w:id="3"/>
    </w:p>
    <w:p w:rsidR="00F14AB4" w:rsidRDefault="00F14AB4" w:rsidP="008D013C">
      <w:pPr>
        <w:jc w:val="both"/>
        <w:rPr>
          <w:rtl/>
        </w:rPr>
      </w:pPr>
      <w:r>
        <w:rPr>
          <w:rFonts w:hint="cs"/>
          <w:rtl/>
        </w:rPr>
        <w:t>علی بن بابویه، شیخ صدوق، صاحب فقه الرضا، ابن ابی عقیل و جُعفی فتوای به طهارت خمر داده اند. با توجه به این که هر پنج نفر از قدما هستند</w:t>
      </w:r>
      <w:r w:rsidR="008F09B7">
        <w:rPr>
          <w:rFonts w:hint="cs"/>
          <w:rtl/>
        </w:rPr>
        <w:t>، می توان گفت قدما بیش تر به طهارت خمر فتوا داده اند.</w:t>
      </w:r>
    </w:p>
    <w:p w:rsidR="00BB4F42" w:rsidRDefault="00BB4F42" w:rsidP="008D013C">
      <w:pPr>
        <w:jc w:val="both"/>
        <w:rPr>
          <w:rtl/>
        </w:rPr>
      </w:pPr>
      <w:r>
        <w:rPr>
          <w:rFonts w:hint="cs"/>
          <w:rtl/>
        </w:rPr>
        <w:t>فتوای به نجاست به صورت صریح از زمان شیخ مفید به بعد است.</w:t>
      </w:r>
    </w:p>
    <w:p w:rsidR="003F13E4" w:rsidRDefault="003F13E4" w:rsidP="008D013C">
      <w:pPr>
        <w:jc w:val="both"/>
        <w:rPr>
          <w:rtl/>
        </w:rPr>
      </w:pPr>
      <w:r>
        <w:rPr>
          <w:rFonts w:hint="cs"/>
          <w:rtl/>
        </w:rPr>
        <w:t>در نتیجه ادعای اجماع در نجاست خمر وجهی ندارد.</w:t>
      </w:r>
    </w:p>
    <w:p w:rsidR="003118FF" w:rsidRDefault="003118FF" w:rsidP="008D013C">
      <w:pPr>
        <w:jc w:val="both"/>
        <w:rPr>
          <w:rtl/>
        </w:rPr>
      </w:pPr>
      <w:r>
        <w:rPr>
          <w:rFonts w:hint="cs"/>
          <w:rtl/>
        </w:rPr>
        <w:t>صغرویا پنج نفر از بزرگان به طهارت خمر قائلند.</w:t>
      </w:r>
    </w:p>
    <w:p w:rsidR="009D52C1" w:rsidRDefault="009D52C1" w:rsidP="009D52C1">
      <w:pPr>
        <w:pStyle w:val="Heading1"/>
        <w:rPr>
          <w:rtl/>
        </w:rPr>
      </w:pPr>
      <w:bookmarkStart w:id="4" w:name="_Toc77956251"/>
      <w:r>
        <w:rPr>
          <w:rFonts w:hint="cs"/>
          <w:rtl/>
        </w:rPr>
        <w:t>بحث کبروی</w:t>
      </w:r>
      <w:bookmarkEnd w:id="4"/>
    </w:p>
    <w:p w:rsidR="003118FF" w:rsidRDefault="003118FF" w:rsidP="008D013C">
      <w:pPr>
        <w:jc w:val="both"/>
        <w:rPr>
          <w:rtl/>
        </w:rPr>
      </w:pPr>
      <w:r>
        <w:rPr>
          <w:rFonts w:hint="cs"/>
          <w:rtl/>
        </w:rPr>
        <w:t>حال به بحث کبروی بپردازیم. گفتیم باید ببینیم اجماع یا شهرت را برای چه می خواهیم؟</w:t>
      </w:r>
    </w:p>
    <w:p w:rsidR="003118FF" w:rsidRDefault="003118FF" w:rsidP="00107A00">
      <w:pPr>
        <w:jc w:val="both"/>
        <w:rPr>
          <w:rtl/>
        </w:rPr>
      </w:pPr>
      <w:r>
        <w:rPr>
          <w:rFonts w:hint="cs"/>
          <w:rtl/>
        </w:rPr>
        <w:t>اگر دنبال اجماع</w:t>
      </w:r>
      <w:r w:rsidR="00BB598D">
        <w:rPr>
          <w:rFonts w:hint="cs"/>
          <w:rtl/>
        </w:rPr>
        <w:t xml:space="preserve"> ( بر نجاست خمر)</w:t>
      </w:r>
      <w:r>
        <w:rPr>
          <w:rFonts w:hint="cs"/>
          <w:rtl/>
        </w:rPr>
        <w:t xml:space="preserve"> هستیم، وجه عمده‌ی آن ارتکاز معاصر معصومین علیهم السلام است که با وجود این پنج تن از بزرگان یک ارتکاز مسلم در زمان معصوم </w:t>
      </w:r>
      <w:r w:rsidR="00107A00">
        <w:rPr>
          <w:rFonts w:hint="cs"/>
          <w:rtl/>
        </w:rPr>
        <w:t>کشف ن</w:t>
      </w:r>
      <w:r>
        <w:rPr>
          <w:rFonts w:hint="cs"/>
          <w:rtl/>
        </w:rPr>
        <w:t>م</w:t>
      </w:r>
      <w:r w:rsidR="00107A00">
        <w:rPr>
          <w:rFonts w:hint="cs"/>
          <w:rtl/>
        </w:rPr>
        <w:t>ی شود.</w:t>
      </w:r>
    </w:p>
    <w:p w:rsidR="00716068" w:rsidRPr="00845440" w:rsidRDefault="00C05D40" w:rsidP="00845440">
      <w:pPr>
        <w:jc w:val="both"/>
        <w:rPr>
          <w:rtl/>
        </w:rPr>
      </w:pPr>
      <w:r>
        <w:rPr>
          <w:rFonts w:hint="cs"/>
          <w:rtl/>
        </w:rPr>
        <w:t xml:space="preserve">نکته‌ی دیگری که شهید صدر بیان کرده است و واضح هم می باشد این است که وقتی از خود روایات استفاده می شود که این مساله بین اصحاب اختلافی </w:t>
      </w:r>
      <w:r w:rsidR="007F111E">
        <w:rPr>
          <w:rFonts w:hint="cs"/>
          <w:rtl/>
        </w:rPr>
        <w:t>بوده است</w:t>
      </w:r>
      <w:r w:rsidR="00966D7A">
        <w:rPr>
          <w:rStyle w:val="FootnoteReference"/>
          <w:rtl/>
        </w:rPr>
        <w:footnoteReference w:id="14"/>
      </w:r>
      <w:r w:rsidR="007F111E">
        <w:rPr>
          <w:rFonts w:hint="cs"/>
          <w:rtl/>
        </w:rPr>
        <w:t xml:space="preserve"> و</w:t>
      </w:r>
      <w:r w:rsidR="00845440">
        <w:rPr>
          <w:rFonts w:hint="cs"/>
          <w:rtl/>
        </w:rPr>
        <w:t xml:space="preserve"> در روایت خیران خادم این مطلب آمده است: </w:t>
      </w:r>
      <w:r w:rsidR="00845440" w:rsidRPr="00845440">
        <w:rPr>
          <w:rFonts w:hint="cs"/>
          <w:color w:val="008000"/>
          <w:rtl/>
        </w:rPr>
        <w:t>فَإِنَّ أَصْحَابَنَا قَدِ اخْتَلَفُوا فِيهِ</w:t>
      </w:r>
      <w:r w:rsidR="00845440">
        <w:rPr>
          <w:rStyle w:val="FootnoteReference"/>
          <w:color w:val="008000"/>
          <w:rtl/>
        </w:rPr>
        <w:footnoteReference w:id="15"/>
      </w:r>
    </w:p>
    <w:p w:rsidR="00716068" w:rsidRDefault="00845440" w:rsidP="00FF134F">
      <w:pPr>
        <w:jc w:val="both"/>
        <w:rPr>
          <w:rtl/>
        </w:rPr>
      </w:pPr>
      <w:r>
        <w:rPr>
          <w:rFonts w:hint="cs"/>
          <w:rtl/>
        </w:rPr>
        <w:t xml:space="preserve">در نتیجه مسلم دانستن اجماع </w:t>
      </w:r>
      <w:r w:rsidR="00FF134F">
        <w:rPr>
          <w:rFonts w:hint="cs"/>
          <w:rtl/>
        </w:rPr>
        <w:t>دشوار</w:t>
      </w:r>
      <w:r>
        <w:rPr>
          <w:rFonts w:hint="cs"/>
          <w:rtl/>
        </w:rPr>
        <w:t xml:space="preserve"> است.</w:t>
      </w:r>
      <w:r w:rsidR="00FF134F">
        <w:rPr>
          <w:rFonts w:hint="cs"/>
          <w:rtl/>
        </w:rPr>
        <w:t xml:space="preserve"> به خصوص با توجه به روایات متعارضی که در مساله وجود دارد، به طور طبیعی فتواهای متخالف را به دنبال خواهد داشت.</w:t>
      </w:r>
    </w:p>
    <w:p w:rsidR="00B1066A" w:rsidRDefault="000D2D28" w:rsidP="00FF134F">
      <w:pPr>
        <w:jc w:val="both"/>
        <w:rPr>
          <w:rtl/>
        </w:rPr>
      </w:pPr>
      <w:r>
        <w:rPr>
          <w:rFonts w:hint="cs"/>
          <w:rtl/>
        </w:rPr>
        <w:t>در روایت علی بن مهزیار</w:t>
      </w:r>
      <w:r>
        <w:rPr>
          <w:rStyle w:val="FootnoteReference"/>
          <w:rtl/>
        </w:rPr>
        <w:footnoteReference w:id="16"/>
      </w:r>
      <w:r>
        <w:rPr>
          <w:rFonts w:hint="cs"/>
          <w:rtl/>
        </w:rPr>
        <w:t xml:space="preserve"> هم سوال</w:t>
      </w:r>
      <w:r w:rsidR="00D14D3D">
        <w:rPr>
          <w:rFonts w:hint="cs"/>
          <w:rtl/>
        </w:rPr>
        <w:t xml:space="preserve"> از دو دسته روایات در مساله است؛ در نتیجه نمی توان</w:t>
      </w:r>
      <w:r w:rsidR="00422414">
        <w:rPr>
          <w:rFonts w:hint="cs"/>
          <w:rtl/>
        </w:rPr>
        <w:t xml:space="preserve"> گفت</w:t>
      </w:r>
      <w:r w:rsidR="00D14D3D">
        <w:rPr>
          <w:rFonts w:hint="cs"/>
          <w:rtl/>
        </w:rPr>
        <w:t xml:space="preserve"> ارتکازی در عصر معصوم بوده است.</w:t>
      </w:r>
    </w:p>
    <w:p w:rsidR="00B1066A" w:rsidRDefault="00FD75C8" w:rsidP="00B1066A">
      <w:pPr>
        <w:jc w:val="both"/>
        <w:rPr>
          <w:rtl/>
        </w:rPr>
      </w:pPr>
      <w:r>
        <w:rPr>
          <w:rFonts w:hint="cs"/>
          <w:rtl/>
        </w:rPr>
        <w:t xml:space="preserve">اگر بر مبنای تقریر مشی کنیم، وجود اجماع معاصر معصومین با توجه به </w:t>
      </w:r>
      <w:r w:rsidR="00F367B3">
        <w:rPr>
          <w:rFonts w:hint="cs"/>
          <w:rtl/>
        </w:rPr>
        <w:t>مخالفت پنج تن از فقها و نقل</w:t>
      </w:r>
      <w:r w:rsidR="00B82AB7">
        <w:rPr>
          <w:rFonts w:hint="cs"/>
          <w:rtl/>
        </w:rPr>
        <w:t xml:space="preserve"> اختلاف</w:t>
      </w:r>
      <w:r w:rsidR="00F367B3">
        <w:rPr>
          <w:rFonts w:hint="cs"/>
          <w:rtl/>
        </w:rPr>
        <w:t xml:space="preserve"> صریحی که در روایت خیران خادم است</w:t>
      </w:r>
      <w:r w:rsidR="00B82AB7">
        <w:rPr>
          <w:rFonts w:hint="cs"/>
          <w:rtl/>
        </w:rPr>
        <w:t>، مانع از استدلال بر اجماع می شود.</w:t>
      </w:r>
    </w:p>
    <w:p w:rsidR="00F367B3" w:rsidRDefault="00F367B3" w:rsidP="007F111E">
      <w:pPr>
        <w:jc w:val="both"/>
        <w:rPr>
          <w:rtl/>
        </w:rPr>
      </w:pPr>
      <w:r>
        <w:rPr>
          <w:rFonts w:hint="cs"/>
          <w:rtl/>
        </w:rPr>
        <w:t>در مورد خیران خادم، آقای صدر تعبیری دارند که صحیح می باشد. حتی اگر صحت سند آن</w:t>
      </w:r>
      <w:r w:rsidR="007F111E" w:rsidRPr="007F111E">
        <w:rPr>
          <w:rFonts w:hint="cs"/>
          <w:rtl/>
        </w:rPr>
        <w:t xml:space="preserve"> </w:t>
      </w:r>
      <w:r w:rsidR="007F111E">
        <w:rPr>
          <w:rFonts w:hint="cs"/>
          <w:rtl/>
        </w:rPr>
        <w:t>هم</w:t>
      </w:r>
      <w:r>
        <w:rPr>
          <w:rFonts w:hint="cs"/>
          <w:rtl/>
        </w:rPr>
        <w:t xml:space="preserve"> اثبات نشود، احتمال صحتش هم کافی است تا احراز نکنیم که در زمان معصوم علیه السلام مساله اجماعی باشد. زیرا یکی از نکات استدلال بر اجماع این است که مثلا اگر این فتوا اجماعی نباشد باید رد پایی از قول مخالف دیده شود. این رد پا گر چه با روایت ضعیف دیده شود، کفایت می کند.</w:t>
      </w:r>
    </w:p>
    <w:p w:rsidR="00B82AB7" w:rsidRDefault="00FB7C2F" w:rsidP="00B1066A">
      <w:pPr>
        <w:jc w:val="both"/>
        <w:rPr>
          <w:rtl/>
        </w:rPr>
      </w:pPr>
      <w:r>
        <w:rPr>
          <w:rFonts w:hint="cs"/>
          <w:rtl/>
        </w:rPr>
        <w:t xml:space="preserve">نکته‌ی دیگر این که اصل استدلال تقریر بر این پایه است که اگر </w:t>
      </w:r>
      <w:r w:rsidR="00641A9E">
        <w:rPr>
          <w:rFonts w:hint="cs"/>
          <w:rtl/>
        </w:rPr>
        <w:t>معصوم قبول نداشته باشد، باید رد</w:t>
      </w:r>
      <w:r>
        <w:rPr>
          <w:rFonts w:hint="cs"/>
          <w:rtl/>
        </w:rPr>
        <w:t xml:space="preserve"> کند. بعضی روایات </w:t>
      </w:r>
      <w:r w:rsidR="00641A9E">
        <w:rPr>
          <w:rFonts w:hint="cs"/>
          <w:rtl/>
        </w:rPr>
        <w:t>راده وجود دارد، روایاتی که در مورد طهارت خمر می باشد. بنابراین تقریر اثبات نمی شود.</w:t>
      </w:r>
    </w:p>
    <w:p w:rsidR="00BD64C8" w:rsidRDefault="00BD64C8" w:rsidP="00B1066A">
      <w:pPr>
        <w:jc w:val="both"/>
        <w:rPr>
          <w:rtl/>
        </w:rPr>
      </w:pPr>
      <w:r>
        <w:rPr>
          <w:rFonts w:hint="cs"/>
          <w:rtl/>
        </w:rPr>
        <w:t>بنابراین هم صغرویا اجماع محل اشکال است و هم کبرویا تقریری وجود ندارد.</w:t>
      </w:r>
    </w:p>
    <w:p w:rsidR="00C94EF6" w:rsidRDefault="00C94EF6" w:rsidP="00C94EF6">
      <w:pPr>
        <w:jc w:val="both"/>
        <w:rPr>
          <w:rtl/>
        </w:rPr>
      </w:pPr>
      <w:r>
        <w:rPr>
          <w:rFonts w:hint="cs"/>
          <w:rtl/>
        </w:rPr>
        <w:t>با توجه به روایات مخالفی که در مساله وجود دارد، حدس از قول معصوم هم ممکن نیست.</w:t>
      </w:r>
    </w:p>
    <w:p w:rsidR="00C01516" w:rsidRDefault="00C01516" w:rsidP="00C94EF6">
      <w:pPr>
        <w:jc w:val="both"/>
        <w:rPr>
          <w:rtl/>
        </w:rPr>
      </w:pPr>
      <w:r>
        <w:rPr>
          <w:rFonts w:hint="cs"/>
          <w:rtl/>
        </w:rPr>
        <w:t>حال اگر بخواهیم شهرت را قائل شویم و بگوییم شهرت جابر ضعف سند روایات موافقش است و موهن روایات مخالفش است.</w:t>
      </w:r>
    </w:p>
    <w:p w:rsidR="003D30C2" w:rsidRDefault="003D30C2" w:rsidP="00C94EF6">
      <w:pPr>
        <w:jc w:val="both"/>
        <w:rPr>
          <w:rtl/>
        </w:rPr>
      </w:pPr>
      <w:r>
        <w:rPr>
          <w:rFonts w:hint="cs"/>
          <w:rtl/>
        </w:rPr>
        <w:t>اولا شهرتی که مفید است، شهرت قدما است و با توجه به پنج فقیهی که مخالفند، شهرت قدما و معاصر ائمه اثبات نمی شود.</w:t>
      </w:r>
    </w:p>
    <w:p w:rsidR="003D30C2" w:rsidRDefault="003D30C2" w:rsidP="00353AB4">
      <w:pPr>
        <w:jc w:val="both"/>
        <w:rPr>
          <w:rtl/>
        </w:rPr>
      </w:pPr>
      <w:r>
        <w:rPr>
          <w:rFonts w:hint="cs"/>
          <w:rtl/>
        </w:rPr>
        <w:t>ثانیا اثبات هم شود، فایده ای ندارد؛ زیرا تردیدی نیست که دو دسته روایت وجود داشته است. گاهی ما می خواهیم از شهرت استفاده کنیم  که یک روایت صادر نشده است که در این بحث می دانیم دو دسته روایت</w:t>
      </w:r>
      <w:r w:rsidR="00BD0CEC">
        <w:rPr>
          <w:rFonts w:hint="cs"/>
          <w:rtl/>
        </w:rPr>
        <w:t xml:space="preserve"> صادر شده است و شهرت نمی تواند کاشف از عدم صدور باشد یا کاشف از این باشد که صدورش برای بیان حکم واقعی نبوده است.</w:t>
      </w:r>
      <w:r w:rsidR="00353AB4">
        <w:rPr>
          <w:rFonts w:hint="cs"/>
          <w:rtl/>
        </w:rPr>
        <w:t xml:space="preserve"> خیلی وقت ها مشهور شدن یک قول به این دلیل است که </w:t>
      </w:r>
      <w:r w:rsidR="00A761FE">
        <w:rPr>
          <w:rFonts w:hint="cs"/>
          <w:rtl/>
        </w:rPr>
        <w:t xml:space="preserve">فقها </w:t>
      </w:r>
      <w:r w:rsidR="00353AB4">
        <w:rPr>
          <w:rFonts w:hint="cs"/>
          <w:rtl/>
        </w:rPr>
        <w:t>نحوه‌ی خاصی از جمع بین روایات را انتخاب کرده اند. این که گفته شود روایاتی که مطابق شهرت است، ذاتا معتبر است و روایات قول مخالف شهرت، ذاتا معتبر نیست، قابل اثبات نیست. ممکن است هر دو دسته ذاتا معتبر باشند؛ اما در مقام ترجیح مشهور یک دسته را مقدم داشته اند. نکته ای که موجب شده مشهور یک دسته روایت را ترجیح دهند، ممکن است الزاما نکته ای نباشد که ما را هم ملزم کند طبق مشهور عمل کنیم.</w:t>
      </w:r>
    </w:p>
    <w:p w:rsidR="005F49C7" w:rsidRDefault="005F49C7" w:rsidP="00353AB4">
      <w:pPr>
        <w:jc w:val="both"/>
        <w:rPr>
          <w:rtl/>
        </w:rPr>
      </w:pPr>
      <w:r>
        <w:rPr>
          <w:rFonts w:hint="cs"/>
          <w:rtl/>
        </w:rPr>
        <w:t xml:space="preserve">اگر بخواهیم بگوییم شهرت موجب می شود روایت مخالف شهرت از حجیت ساقط شود، این مساله در صورتی است که کشف کند حجیت ذاتی روایت از بین برود؛ اما از بین بردن حجیت بالفعل فایده ای ندارد و در این مورد نمی توان کشف کرد که روایات مخالف شهرت، ذاتا حجت نبوده اند؛ </w:t>
      </w:r>
      <w:r w:rsidR="00AE36E6">
        <w:rPr>
          <w:rFonts w:hint="cs"/>
          <w:rtl/>
        </w:rPr>
        <w:t xml:space="preserve">بلکه </w:t>
      </w:r>
      <w:r>
        <w:rPr>
          <w:rFonts w:hint="cs"/>
          <w:rtl/>
        </w:rPr>
        <w:t>می تواند ذاتا حجت باشد؛ اما علما روایات دیگر را ترجیح داده باشند.</w:t>
      </w:r>
    </w:p>
    <w:p w:rsidR="008E2450" w:rsidRDefault="008E2450" w:rsidP="00353AB4">
      <w:pPr>
        <w:jc w:val="both"/>
        <w:rPr>
          <w:rtl/>
        </w:rPr>
      </w:pPr>
      <w:r>
        <w:rPr>
          <w:rFonts w:hint="cs"/>
          <w:rtl/>
        </w:rPr>
        <w:t>بحث دیگر این که آیا می توان شهرت را مرجح قرار داد؟</w:t>
      </w:r>
    </w:p>
    <w:p w:rsidR="00A07213" w:rsidRDefault="00A07213" w:rsidP="00353AB4">
      <w:pPr>
        <w:jc w:val="both"/>
        <w:rPr>
          <w:rtl/>
        </w:rPr>
      </w:pPr>
      <w:r>
        <w:rPr>
          <w:rFonts w:hint="cs"/>
          <w:rtl/>
        </w:rPr>
        <w:t>اولا صغرویا با توجه به پنج مخالفی که در مساله هست، شهرت معاصر معصوم احراز نمی شود.</w:t>
      </w:r>
    </w:p>
    <w:p w:rsidR="00A07213" w:rsidRDefault="00A07213" w:rsidP="00353AB4">
      <w:pPr>
        <w:jc w:val="both"/>
        <w:rPr>
          <w:rtl/>
        </w:rPr>
      </w:pPr>
      <w:r>
        <w:rPr>
          <w:rFonts w:hint="cs"/>
          <w:rtl/>
        </w:rPr>
        <w:t xml:space="preserve">ثانیا کبرویا هم بحث وجود دارد که شهرتی که مرجح است، چه شهرتی است؟ از روایات دلیلی نداریم که شهرت فتوایی مرجح باشد. روایتی که برای شهرت می باشد، روایت عمر بن حنظله است که می فرماید: </w:t>
      </w:r>
      <w:r w:rsidR="00CF75B6" w:rsidRPr="00CC23F2">
        <w:rPr>
          <w:rFonts w:hint="cs"/>
          <w:rtl/>
        </w:rPr>
        <w:t>فان</w:t>
      </w:r>
      <w:r w:rsidR="00CF75B6">
        <w:rPr>
          <w:rFonts w:hint="cs"/>
          <w:rtl/>
        </w:rPr>
        <w:t xml:space="preserve"> المجمع علیه لا ریب فیه</w:t>
      </w:r>
    </w:p>
    <w:p w:rsidR="006C1955" w:rsidRDefault="000507B3" w:rsidP="00353AB4">
      <w:pPr>
        <w:jc w:val="both"/>
        <w:rPr>
          <w:rtl/>
        </w:rPr>
      </w:pPr>
      <w:r>
        <w:rPr>
          <w:rFonts w:hint="cs"/>
          <w:rtl/>
        </w:rPr>
        <w:t>مراد از شهرت، مجمع علیه است و مراد از مجمع علیه روایتی است که اجماع طائفه بر صدور آن هست و مراد این است که روایتی که قطعی الصدور باشد بر روایت ظنی الصدور مقدم است.</w:t>
      </w:r>
      <w:r w:rsidR="00522BE4">
        <w:rPr>
          <w:rFonts w:hint="cs"/>
          <w:rtl/>
        </w:rPr>
        <w:t xml:space="preserve"> به نظر ما اولین مرجح که شهرت قرار داده شده است، شهرت بما هو شهرت نیست؛ شهرت بما هو اجماع است و آن هم شهرت روایی است؛ نه شهرت فتوایی؛ آن هم شهرت روایی نه بما هو هو؛ بلکه شهرت روایی بما هو لا ریب فیه؛ یعنی بما هو منشأ للقطع بالصدور؛ یعنی نتیجه اش این می شود که مقطوع الصدور بر غیر مقطوع الصدور مقدم است و در ما نحن فیه هر دو دسته روایات به قدری زیادند که قطع به صدور هر دو وجود دارد.</w:t>
      </w:r>
      <w:r w:rsidR="00464594">
        <w:rPr>
          <w:rFonts w:hint="cs"/>
          <w:rtl/>
        </w:rPr>
        <w:t xml:space="preserve"> یعنی هم روایات نجاست خمر زیادند و هم روایات طهارت خمر.</w:t>
      </w:r>
    </w:p>
    <w:p w:rsidR="00CF75B6" w:rsidRDefault="006A3FFF" w:rsidP="00353AB4">
      <w:pPr>
        <w:jc w:val="both"/>
        <w:rPr>
          <w:rtl/>
        </w:rPr>
      </w:pPr>
      <w:r>
        <w:rPr>
          <w:rFonts w:hint="cs"/>
          <w:rtl/>
        </w:rPr>
        <w:t xml:space="preserve">بنابراین </w:t>
      </w:r>
      <w:r w:rsidR="006C1955">
        <w:rPr>
          <w:rFonts w:hint="cs"/>
          <w:rtl/>
        </w:rPr>
        <w:t>نباید بحث را از جهت اجماع و شهرت دنبال کرد و از ادله‌ی دیگر باید استفاده کرد.</w:t>
      </w:r>
    </w:p>
    <w:p w:rsidR="006C1955" w:rsidRDefault="00874EFE" w:rsidP="00353AB4">
      <w:pPr>
        <w:jc w:val="both"/>
        <w:rPr>
          <w:rtl/>
        </w:rPr>
      </w:pPr>
      <w:r>
        <w:rPr>
          <w:rFonts w:hint="cs"/>
          <w:rtl/>
        </w:rPr>
        <w:t xml:space="preserve">در این بحث </w:t>
      </w:r>
      <w:r w:rsidR="006C1955">
        <w:rPr>
          <w:rFonts w:hint="cs"/>
          <w:rtl/>
        </w:rPr>
        <w:t>به آیه‌ی 90 سوره‌ی مائده استدلال شده است:</w:t>
      </w:r>
    </w:p>
    <w:p w:rsidR="006C1955" w:rsidRPr="006C1955" w:rsidRDefault="006C1955" w:rsidP="006C1955">
      <w:pPr>
        <w:jc w:val="both"/>
        <w:rPr>
          <w:color w:val="008000"/>
        </w:rPr>
      </w:pPr>
      <w:r>
        <w:rPr>
          <w:rFonts w:ascii="Sakkal Majalla" w:hAnsi="Sakkal Majalla" w:cs="Sakkal Majalla" w:hint="cs"/>
          <w:color w:val="008000"/>
          <w:rtl/>
        </w:rPr>
        <w:t>﴿</w:t>
      </w:r>
      <w:r w:rsidRPr="006C1955">
        <w:rPr>
          <w:rFonts w:hint="cs"/>
          <w:color w:val="008000"/>
          <w:rtl/>
        </w:rPr>
        <w:t xml:space="preserve"> يا أَيُّهَا الَّذينَ آمَنُوا إِنَّمَا الْخَمْرُ وَ الْمَيْسِرُ وَ الْأَنْصابُ وَ الْأَزْلامُ رِجْسٌ مِنْ عَمَلِ الشَّيْطانِ فَاجْتَنِبُوهُ لَعَلَّكُمْ تُفْلِحُون</w:t>
      </w:r>
      <w:r>
        <w:rPr>
          <w:rStyle w:val="FootnoteReference"/>
          <w:color w:val="008000"/>
          <w:rtl/>
        </w:rPr>
        <w:footnoteReference w:id="17"/>
      </w:r>
      <w:r w:rsidRPr="006C1955">
        <w:rPr>
          <w:rFonts w:hint="cs"/>
          <w:color w:val="008000"/>
          <w:rtl/>
        </w:rPr>
        <w:t xml:space="preserve"> ‏</w:t>
      </w:r>
      <w:r w:rsidRPr="006C1955">
        <w:rPr>
          <w:rFonts w:ascii="Sakkal Majalla" w:hAnsi="Sakkal Majalla" w:cs="Sakkal Majalla" w:hint="cs"/>
          <w:color w:val="008000"/>
          <w:rtl/>
        </w:rPr>
        <w:t>﴾</w:t>
      </w:r>
    </w:p>
    <w:p w:rsidR="006C1955" w:rsidRDefault="006C1955" w:rsidP="00353AB4">
      <w:pPr>
        <w:jc w:val="both"/>
        <w:rPr>
          <w:rtl/>
        </w:rPr>
      </w:pPr>
      <w:r>
        <w:rPr>
          <w:rFonts w:hint="cs"/>
          <w:rtl/>
        </w:rPr>
        <w:t>استدلال به این آیه به دو نحو ارزشمند است. یکی خود آیه بما هو هو. یکی هم به عنوان مرجح یک دسته</w:t>
      </w:r>
      <w:r w:rsidR="008E71DE">
        <w:rPr>
          <w:rFonts w:hint="cs"/>
          <w:rtl/>
        </w:rPr>
        <w:t xml:space="preserve"> از روایات</w:t>
      </w:r>
      <w:r>
        <w:rPr>
          <w:rFonts w:hint="cs"/>
          <w:rtl/>
        </w:rPr>
        <w:t xml:space="preserve"> بر دسته‌ی</w:t>
      </w:r>
      <w:r w:rsidR="00D62B7F">
        <w:rPr>
          <w:rFonts w:hint="cs"/>
          <w:rtl/>
        </w:rPr>
        <w:t xml:space="preserve"> دیگر؛ زیرا یکی از مرجحات موافقت کتاب است. اگر استدلال به </w:t>
      </w:r>
      <w:r w:rsidR="008E71DE">
        <w:rPr>
          <w:rFonts w:hint="cs"/>
          <w:rtl/>
        </w:rPr>
        <w:t xml:space="preserve">این </w:t>
      </w:r>
      <w:r w:rsidR="00D62B7F">
        <w:rPr>
          <w:rFonts w:hint="cs"/>
          <w:rtl/>
        </w:rPr>
        <w:t>آیه تمام باشد، مرجح روایاتی که دال بر نجاست خمر</w:t>
      </w:r>
      <w:r w:rsidR="00B8036D">
        <w:rPr>
          <w:rFonts w:hint="cs"/>
          <w:rtl/>
        </w:rPr>
        <w:t xml:space="preserve"> هستند، خواهد بود.</w:t>
      </w:r>
    </w:p>
    <w:p w:rsidR="00C80018" w:rsidRDefault="00C80018" w:rsidP="00353AB4">
      <w:pPr>
        <w:jc w:val="both"/>
        <w:rPr>
          <w:rtl/>
        </w:rPr>
      </w:pPr>
      <w:r>
        <w:rPr>
          <w:rFonts w:hint="cs"/>
          <w:rtl/>
        </w:rPr>
        <w:t>به کتب تفسیری مراجعه کنید تا ان شاء الله فردا در مورد آن بحث کنیم.</w:t>
      </w:r>
    </w:p>
    <w:p w:rsidR="00716068" w:rsidRPr="006162A2" w:rsidRDefault="00716068" w:rsidP="008C41D9">
      <w:pPr>
        <w:jc w:val="both"/>
        <w:rPr>
          <w:rtl/>
        </w:rPr>
      </w:pPr>
    </w:p>
    <w:sectPr w:rsidR="0071606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C6" w:rsidRDefault="000E7AC6" w:rsidP="008B750B">
      <w:pPr>
        <w:spacing w:line="240" w:lineRule="auto"/>
      </w:pPr>
      <w:r>
        <w:separator/>
      </w:r>
    </w:p>
  </w:endnote>
  <w:endnote w:type="continuationSeparator" w:id="0">
    <w:p w:rsidR="000E7AC6" w:rsidRDefault="000E7AC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04" w:rsidRDefault="00405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05704" w:rsidRPr="006D44C1" w:rsidTr="0020241A">
      <w:tc>
        <w:tcPr>
          <w:tcW w:w="3382" w:type="dxa"/>
          <w:tcBorders>
            <w:top w:val="nil"/>
            <w:left w:val="nil"/>
            <w:bottom w:val="nil"/>
            <w:right w:val="nil"/>
          </w:tcBorders>
        </w:tcPr>
        <w:p w:rsidR="00405704" w:rsidRDefault="00405704"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05704" w:rsidRDefault="00405704" w:rsidP="006D44C1">
          <w:pPr>
            <w:pStyle w:val="Footer"/>
            <w:jc w:val="right"/>
            <w:rPr>
              <w:rtl/>
            </w:rPr>
          </w:pPr>
          <w:r>
            <w:rPr>
              <w:rFonts w:hint="cs"/>
              <w:rtl/>
            </w:rPr>
            <w:t xml:space="preserve">صفحه </w:t>
          </w:r>
          <w:r>
            <w:fldChar w:fldCharType="begin"/>
          </w:r>
          <w:r>
            <w:instrText>PAGE   \* MERGEFORMAT</w:instrText>
          </w:r>
          <w:r>
            <w:fldChar w:fldCharType="separate"/>
          </w:r>
          <w:r w:rsidR="004C6F54" w:rsidRPr="004C6F54">
            <w:rPr>
              <w:noProof/>
              <w:rtl/>
              <w:lang w:val="fa-IR"/>
            </w:rPr>
            <w:t>8</w:t>
          </w:r>
          <w:r>
            <w:rPr>
              <w:noProof/>
            </w:rPr>
            <w:fldChar w:fldCharType="end"/>
          </w:r>
        </w:p>
      </w:tc>
      <w:tc>
        <w:tcPr>
          <w:tcW w:w="4786" w:type="dxa"/>
          <w:tcBorders>
            <w:top w:val="nil"/>
            <w:left w:val="nil"/>
            <w:bottom w:val="nil"/>
            <w:right w:val="nil"/>
          </w:tcBorders>
          <w:vAlign w:val="center"/>
        </w:tcPr>
        <w:p w:rsidR="00405704" w:rsidRPr="006D44C1" w:rsidRDefault="00405704" w:rsidP="001B6799">
          <w:pPr>
            <w:pStyle w:val="Footer"/>
            <w:bidi w:val="0"/>
            <w:rPr>
              <w:color w:val="808080" w:themeColor="background1" w:themeShade="80"/>
              <w:rtl/>
            </w:rPr>
          </w:pPr>
          <w:bookmarkStart w:id="12" w:name="BokAdres"/>
          <w:bookmarkEnd w:id="12"/>
          <w:r>
            <w:rPr>
              <w:color w:val="808080" w:themeColor="background1" w:themeShade="80"/>
            </w:rPr>
            <w:t>F1js1_14000330-002_mk3_mfeb.ir</w:t>
          </w:r>
        </w:p>
      </w:tc>
    </w:tr>
  </w:tbl>
  <w:p w:rsidR="00405704" w:rsidRDefault="00405704"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04" w:rsidRDefault="0040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C6" w:rsidRDefault="000E7AC6" w:rsidP="008B750B">
      <w:pPr>
        <w:spacing w:line="240" w:lineRule="auto"/>
      </w:pPr>
      <w:r>
        <w:separator/>
      </w:r>
    </w:p>
  </w:footnote>
  <w:footnote w:type="continuationSeparator" w:id="0">
    <w:p w:rsidR="000E7AC6" w:rsidRDefault="000E7AC6" w:rsidP="008B750B">
      <w:pPr>
        <w:spacing w:line="240" w:lineRule="auto"/>
      </w:pPr>
      <w:r>
        <w:continuationSeparator/>
      </w:r>
    </w:p>
  </w:footnote>
  <w:footnote w:id="1">
    <w:p w:rsidR="0084307E" w:rsidRDefault="0084307E" w:rsidP="0084307E">
      <w:pPr>
        <w:pStyle w:val="FootnoteText"/>
      </w:pPr>
      <w:r>
        <w:rPr>
          <w:rStyle w:val="FootnoteReference"/>
        </w:rPr>
        <w:footnoteRef/>
      </w:r>
      <w:r>
        <w:rPr>
          <w:rtl/>
        </w:rPr>
        <w:t xml:space="preserve"> </w:t>
      </w:r>
      <w:r w:rsidRPr="0084307E">
        <w:rPr>
          <w:rFonts w:hint="cs"/>
          <w:rtl/>
        </w:rPr>
        <w:t>السرائر الحاوي لتحرير الفتاوى، ج‌1، ص: 179‌</w:t>
      </w:r>
    </w:p>
  </w:footnote>
  <w:footnote w:id="2">
    <w:p w:rsidR="0084307E" w:rsidRPr="0084307E" w:rsidRDefault="0084307E" w:rsidP="0084307E">
      <w:pPr>
        <w:pStyle w:val="FootnoteText"/>
      </w:pPr>
      <w:r w:rsidRPr="0084307E">
        <w:footnoteRef/>
      </w:r>
      <w:r w:rsidRPr="0084307E">
        <w:rPr>
          <w:rtl/>
        </w:rPr>
        <w:t xml:space="preserve"> </w:t>
      </w:r>
      <w:hyperlink r:id="rId1" w:history="1">
        <w:r w:rsidRPr="0084307E">
          <w:rPr>
            <w:rStyle w:val="Hyperlink"/>
            <w:rFonts w:hint="cs"/>
            <w:rtl/>
          </w:rPr>
          <w:t>المقنع،</w:t>
        </w:r>
        <w:r w:rsidRPr="0084307E">
          <w:rPr>
            <w:rStyle w:val="Hyperlink"/>
            <w:rtl/>
          </w:rPr>
          <w:t xml:space="preserve"> </w:t>
        </w:r>
        <w:r w:rsidRPr="0084307E">
          <w:rPr>
            <w:rStyle w:val="Hyperlink"/>
            <w:rFonts w:hint="cs"/>
            <w:rtl/>
          </w:rPr>
          <w:t>شیخ</w:t>
        </w:r>
        <w:r w:rsidRPr="0084307E">
          <w:rPr>
            <w:rStyle w:val="Hyperlink"/>
            <w:rtl/>
          </w:rPr>
          <w:t xml:space="preserve"> </w:t>
        </w:r>
        <w:r w:rsidRPr="0084307E">
          <w:rPr>
            <w:rStyle w:val="Hyperlink"/>
            <w:rFonts w:hint="cs"/>
            <w:rtl/>
          </w:rPr>
          <w:t>صدوق،</w:t>
        </w:r>
        <w:r w:rsidRPr="0084307E">
          <w:rPr>
            <w:rStyle w:val="Hyperlink"/>
            <w:rtl/>
          </w:rPr>
          <w:t xml:space="preserve"> </w:t>
        </w:r>
        <w:r w:rsidRPr="0084307E">
          <w:rPr>
            <w:rStyle w:val="Hyperlink"/>
            <w:rFonts w:hint="cs"/>
            <w:rtl/>
          </w:rPr>
          <w:t>ج</w:t>
        </w:r>
        <w:r w:rsidRPr="0084307E">
          <w:rPr>
            <w:rStyle w:val="Hyperlink"/>
            <w:rtl/>
          </w:rPr>
          <w:t>1</w:t>
        </w:r>
        <w:r w:rsidRPr="0084307E">
          <w:rPr>
            <w:rStyle w:val="Hyperlink"/>
            <w:rFonts w:hint="cs"/>
            <w:rtl/>
          </w:rPr>
          <w:t>،</w:t>
        </w:r>
        <w:r w:rsidRPr="0084307E">
          <w:rPr>
            <w:rStyle w:val="Hyperlink"/>
            <w:rtl/>
          </w:rPr>
          <w:t xml:space="preserve"> </w:t>
        </w:r>
        <w:r w:rsidRPr="0084307E">
          <w:rPr>
            <w:rStyle w:val="Hyperlink"/>
            <w:rFonts w:hint="cs"/>
            <w:rtl/>
          </w:rPr>
          <w:t>ص</w:t>
        </w:r>
        <w:r w:rsidRPr="0084307E">
          <w:rPr>
            <w:rStyle w:val="Hyperlink"/>
            <w:rtl/>
          </w:rPr>
          <w:t>453.</w:t>
        </w:r>
      </w:hyperlink>
    </w:p>
  </w:footnote>
  <w:footnote w:id="3">
    <w:p w:rsidR="005F20D2" w:rsidRPr="005F20D2" w:rsidRDefault="005F20D2" w:rsidP="005F20D2">
      <w:pPr>
        <w:pStyle w:val="FootnoteText"/>
      </w:pPr>
      <w:r w:rsidRPr="005F20D2">
        <w:footnoteRef/>
      </w:r>
      <w:r w:rsidRPr="005F20D2">
        <w:rPr>
          <w:rtl/>
        </w:rPr>
        <w:t xml:space="preserve"> </w:t>
      </w:r>
      <w:hyperlink r:id="rId2" w:history="1">
        <w:r w:rsidRPr="005F20D2">
          <w:rPr>
            <w:rStyle w:val="Hyperlink"/>
            <w:rFonts w:hint="cs"/>
            <w:rtl/>
          </w:rPr>
          <w:t>من</w:t>
        </w:r>
        <w:r w:rsidRPr="005F20D2">
          <w:rPr>
            <w:rStyle w:val="Hyperlink"/>
            <w:rtl/>
          </w:rPr>
          <w:t xml:space="preserve"> </w:t>
        </w:r>
        <w:r w:rsidRPr="005F20D2">
          <w:rPr>
            <w:rStyle w:val="Hyperlink"/>
            <w:rFonts w:hint="cs"/>
            <w:rtl/>
          </w:rPr>
          <w:t>لا</w:t>
        </w:r>
        <w:r w:rsidRPr="005F20D2">
          <w:rPr>
            <w:rStyle w:val="Hyperlink"/>
            <w:rtl/>
          </w:rPr>
          <w:t xml:space="preserve"> </w:t>
        </w:r>
        <w:r w:rsidRPr="005F20D2">
          <w:rPr>
            <w:rStyle w:val="Hyperlink"/>
            <w:rFonts w:hint="cs"/>
            <w:rtl/>
          </w:rPr>
          <w:t>یحضره</w:t>
        </w:r>
        <w:r w:rsidRPr="005F20D2">
          <w:rPr>
            <w:rStyle w:val="Hyperlink"/>
            <w:rtl/>
          </w:rPr>
          <w:t xml:space="preserve"> </w:t>
        </w:r>
        <w:r w:rsidRPr="005F20D2">
          <w:rPr>
            <w:rStyle w:val="Hyperlink"/>
            <w:rFonts w:hint="cs"/>
            <w:rtl/>
          </w:rPr>
          <w:t>الفقیه،</w:t>
        </w:r>
        <w:r w:rsidRPr="005F20D2">
          <w:rPr>
            <w:rStyle w:val="Hyperlink"/>
            <w:rtl/>
          </w:rPr>
          <w:t xml:space="preserve"> </w:t>
        </w:r>
        <w:r w:rsidRPr="005F20D2">
          <w:rPr>
            <w:rStyle w:val="Hyperlink"/>
            <w:rFonts w:hint="cs"/>
            <w:rtl/>
          </w:rPr>
          <w:t>شیخ</w:t>
        </w:r>
        <w:r w:rsidRPr="005F20D2">
          <w:rPr>
            <w:rStyle w:val="Hyperlink"/>
            <w:rtl/>
          </w:rPr>
          <w:t xml:space="preserve"> </w:t>
        </w:r>
        <w:r w:rsidRPr="005F20D2">
          <w:rPr>
            <w:rStyle w:val="Hyperlink"/>
            <w:rFonts w:hint="cs"/>
            <w:rtl/>
          </w:rPr>
          <w:t>صدوق،</w:t>
        </w:r>
        <w:r w:rsidRPr="005F20D2">
          <w:rPr>
            <w:rStyle w:val="Hyperlink"/>
            <w:rtl/>
          </w:rPr>
          <w:t xml:space="preserve"> </w:t>
        </w:r>
        <w:r w:rsidRPr="005F20D2">
          <w:rPr>
            <w:rStyle w:val="Hyperlink"/>
            <w:rFonts w:hint="cs"/>
            <w:rtl/>
          </w:rPr>
          <w:t>ج</w:t>
        </w:r>
        <w:r w:rsidRPr="005F20D2">
          <w:rPr>
            <w:rStyle w:val="Hyperlink"/>
            <w:rtl/>
          </w:rPr>
          <w:t>1</w:t>
        </w:r>
        <w:r w:rsidRPr="005F20D2">
          <w:rPr>
            <w:rStyle w:val="Hyperlink"/>
            <w:rFonts w:hint="cs"/>
            <w:rtl/>
          </w:rPr>
          <w:t>،</w:t>
        </w:r>
        <w:r w:rsidRPr="005F20D2">
          <w:rPr>
            <w:rStyle w:val="Hyperlink"/>
            <w:rtl/>
          </w:rPr>
          <w:t xml:space="preserve"> </w:t>
        </w:r>
        <w:r w:rsidRPr="005F20D2">
          <w:rPr>
            <w:rStyle w:val="Hyperlink"/>
            <w:rFonts w:hint="cs"/>
            <w:rtl/>
          </w:rPr>
          <w:t>ص</w:t>
        </w:r>
        <w:r w:rsidRPr="005F20D2">
          <w:rPr>
            <w:rStyle w:val="Hyperlink"/>
            <w:rtl/>
          </w:rPr>
          <w:t>74.</w:t>
        </w:r>
      </w:hyperlink>
    </w:p>
  </w:footnote>
  <w:footnote w:id="4">
    <w:p w:rsidR="005F20D2" w:rsidRPr="005F20D2" w:rsidRDefault="005F20D2" w:rsidP="005F20D2">
      <w:pPr>
        <w:pStyle w:val="FootnoteText"/>
      </w:pPr>
      <w:r w:rsidRPr="005F20D2">
        <w:footnoteRef/>
      </w:r>
      <w:r w:rsidRPr="005F20D2">
        <w:rPr>
          <w:rtl/>
        </w:rPr>
        <w:t xml:space="preserve"> </w:t>
      </w:r>
      <w:hyperlink r:id="rId3" w:history="1">
        <w:r w:rsidRPr="005F20D2">
          <w:rPr>
            <w:rStyle w:val="Hyperlink"/>
            <w:rFonts w:hint="cs"/>
            <w:rtl/>
          </w:rPr>
          <w:t>من</w:t>
        </w:r>
        <w:r w:rsidRPr="005F20D2">
          <w:rPr>
            <w:rStyle w:val="Hyperlink"/>
            <w:rtl/>
          </w:rPr>
          <w:t xml:space="preserve"> </w:t>
        </w:r>
        <w:r w:rsidRPr="005F20D2">
          <w:rPr>
            <w:rStyle w:val="Hyperlink"/>
            <w:rFonts w:hint="cs"/>
            <w:rtl/>
          </w:rPr>
          <w:t>لا</w:t>
        </w:r>
        <w:r w:rsidRPr="005F20D2">
          <w:rPr>
            <w:rStyle w:val="Hyperlink"/>
            <w:rtl/>
          </w:rPr>
          <w:t xml:space="preserve"> </w:t>
        </w:r>
        <w:r w:rsidRPr="005F20D2">
          <w:rPr>
            <w:rStyle w:val="Hyperlink"/>
            <w:rFonts w:hint="cs"/>
            <w:rtl/>
          </w:rPr>
          <w:t>یحضره</w:t>
        </w:r>
        <w:r w:rsidRPr="005F20D2">
          <w:rPr>
            <w:rStyle w:val="Hyperlink"/>
            <w:rtl/>
          </w:rPr>
          <w:t xml:space="preserve"> </w:t>
        </w:r>
        <w:r w:rsidRPr="005F20D2">
          <w:rPr>
            <w:rStyle w:val="Hyperlink"/>
            <w:rFonts w:hint="cs"/>
            <w:rtl/>
          </w:rPr>
          <w:t>الفقیه،</w:t>
        </w:r>
        <w:r w:rsidRPr="005F20D2">
          <w:rPr>
            <w:rStyle w:val="Hyperlink"/>
            <w:rtl/>
          </w:rPr>
          <w:t xml:space="preserve"> </w:t>
        </w:r>
        <w:r w:rsidRPr="005F20D2">
          <w:rPr>
            <w:rStyle w:val="Hyperlink"/>
            <w:rFonts w:hint="cs"/>
            <w:rtl/>
          </w:rPr>
          <w:t>شیخ</w:t>
        </w:r>
        <w:r w:rsidRPr="005F20D2">
          <w:rPr>
            <w:rStyle w:val="Hyperlink"/>
            <w:rtl/>
          </w:rPr>
          <w:t xml:space="preserve"> </w:t>
        </w:r>
        <w:r w:rsidRPr="005F20D2">
          <w:rPr>
            <w:rStyle w:val="Hyperlink"/>
            <w:rFonts w:hint="cs"/>
            <w:rtl/>
          </w:rPr>
          <w:t>صدوق،</w:t>
        </w:r>
        <w:r w:rsidRPr="005F20D2">
          <w:rPr>
            <w:rStyle w:val="Hyperlink"/>
            <w:rtl/>
          </w:rPr>
          <w:t xml:space="preserve"> </w:t>
        </w:r>
        <w:r w:rsidRPr="005F20D2">
          <w:rPr>
            <w:rStyle w:val="Hyperlink"/>
            <w:rFonts w:hint="cs"/>
            <w:rtl/>
          </w:rPr>
          <w:t>ج</w:t>
        </w:r>
        <w:r w:rsidRPr="005F20D2">
          <w:rPr>
            <w:rStyle w:val="Hyperlink"/>
            <w:rtl/>
          </w:rPr>
          <w:t>4</w:t>
        </w:r>
        <w:r w:rsidRPr="005F20D2">
          <w:rPr>
            <w:rStyle w:val="Hyperlink"/>
            <w:rFonts w:hint="cs"/>
            <w:rtl/>
          </w:rPr>
          <w:t>،</w:t>
        </w:r>
        <w:r w:rsidRPr="005F20D2">
          <w:rPr>
            <w:rStyle w:val="Hyperlink"/>
            <w:rtl/>
          </w:rPr>
          <w:t xml:space="preserve"> </w:t>
        </w:r>
        <w:r w:rsidRPr="005F20D2">
          <w:rPr>
            <w:rStyle w:val="Hyperlink"/>
            <w:rFonts w:hint="cs"/>
            <w:rtl/>
          </w:rPr>
          <w:t>ص</w:t>
        </w:r>
        <w:r w:rsidRPr="005F20D2">
          <w:rPr>
            <w:rStyle w:val="Hyperlink"/>
            <w:rtl/>
          </w:rPr>
          <w:t>57.</w:t>
        </w:r>
      </w:hyperlink>
    </w:p>
  </w:footnote>
  <w:footnote w:id="5">
    <w:p w:rsidR="006B46D8" w:rsidRDefault="006B46D8">
      <w:pPr>
        <w:pStyle w:val="FootnoteText"/>
      </w:pPr>
      <w:r>
        <w:rPr>
          <w:rStyle w:val="FootnoteReference"/>
        </w:rPr>
        <w:footnoteRef/>
      </w:r>
      <w:r>
        <w:rPr>
          <w:rtl/>
        </w:rPr>
        <w:t xml:space="preserve"> </w:t>
      </w:r>
      <w:r>
        <w:rPr>
          <w:rFonts w:hint="cs"/>
          <w:rtl/>
        </w:rPr>
        <w:t>یک روز در میان، یعنی تفننی</w:t>
      </w:r>
    </w:p>
  </w:footnote>
  <w:footnote w:id="6">
    <w:p w:rsidR="002157A6" w:rsidRDefault="002157A6" w:rsidP="002157A6">
      <w:pPr>
        <w:pStyle w:val="FootnoteText"/>
      </w:pPr>
      <w:r>
        <w:rPr>
          <w:rStyle w:val="FootnoteReference"/>
        </w:rPr>
        <w:footnoteRef/>
      </w:r>
      <w:r>
        <w:rPr>
          <w:rtl/>
        </w:rPr>
        <w:t xml:space="preserve"> </w:t>
      </w:r>
      <w:r w:rsidRPr="002157A6">
        <w:rPr>
          <w:rFonts w:hint="cs"/>
          <w:rtl/>
        </w:rPr>
        <w:t xml:space="preserve">السرائر </w:t>
      </w:r>
      <w:r w:rsidRPr="002157A6">
        <w:rPr>
          <w:rFonts w:hint="cs"/>
          <w:rtl/>
        </w:rPr>
        <w:t>الح</w:t>
      </w:r>
      <w:r>
        <w:rPr>
          <w:rFonts w:hint="cs"/>
          <w:rtl/>
        </w:rPr>
        <w:t>اوي لتحرير الفتاوى، ج‌3، ص: 481 و 482</w:t>
      </w:r>
    </w:p>
  </w:footnote>
  <w:footnote w:id="7">
    <w:p w:rsidR="004D3C00" w:rsidRDefault="004D3C00" w:rsidP="004D3C00">
      <w:pPr>
        <w:pStyle w:val="FootnoteText"/>
      </w:pPr>
      <w:r>
        <w:rPr>
          <w:rStyle w:val="FootnoteReference"/>
        </w:rPr>
        <w:footnoteRef/>
      </w:r>
      <w:r>
        <w:rPr>
          <w:rtl/>
        </w:rPr>
        <w:t xml:space="preserve"> </w:t>
      </w:r>
      <w:r w:rsidRPr="002B7FCD">
        <w:rPr>
          <w:rFonts w:hint="cs"/>
          <w:rtl/>
        </w:rPr>
        <w:t xml:space="preserve">الفقه </w:t>
      </w:r>
      <w:r w:rsidRPr="002B7FCD">
        <w:rPr>
          <w:rFonts w:hint="cs"/>
          <w:rtl/>
        </w:rPr>
        <w:t>- فقه الرضا، ص: 281‌</w:t>
      </w:r>
    </w:p>
  </w:footnote>
  <w:footnote w:id="8">
    <w:p w:rsidR="000E6961" w:rsidRDefault="000E6961" w:rsidP="000E6961">
      <w:pPr>
        <w:pStyle w:val="FootnoteText"/>
      </w:pPr>
      <w:r>
        <w:rPr>
          <w:rStyle w:val="FootnoteReference"/>
        </w:rPr>
        <w:footnoteRef/>
      </w:r>
      <w:r>
        <w:rPr>
          <w:rtl/>
        </w:rPr>
        <w:t xml:space="preserve"> </w:t>
      </w:r>
      <w:r w:rsidRPr="000E6961">
        <w:rPr>
          <w:rFonts w:hint="cs"/>
          <w:rtl/>
        </w:rPr>
        <w:t xml:space="preserve">السرائر </w:t>
      </w:r>
      <w:r w:rsidRPr="000E6961">
        <w:rPr>
          <w:rFonts w:hint="cs"/>
          <w:rtl/>
        </w:rPr>
        <w:t>الحاوي لتحرير الفتاوى، ج‌1، ص: 179‌</w:t>
      </w:r>
    </w:p>
  </w:footnote>
  <w:footnote w:id="9">
    <w:p w:rsidR="00AE08E4" w:rsidRDefault="00AE08E4" w:rsidP="00AE08E4">
      <w:pPr>
        <w:pStyle w:val="FootnoteText"/>
      </w:pPr>
      <w:r>
        <w:rPr>
          <w:rStyle w:val="FootnoteReference"/>
        </w:rPr>
        <w:footnoteRef/>
      </w:r>
      <w:r>
        <w:rPr>
          <w:rtl/>
        </w:rPr>
        <w:t xml:space="preserve"> </w:t>
      </w:r>
      <w:r w:rsidRPr="00AE08E4">
        <w:rPr>
          <w:rFonts w:hint="cs"/>
          <w:rtl/>
        </w:rPr>
        <w:t xml:space="preserve">نزهة </w:t>
      </w:r>
      <w:r w:rsidRPr="00AE08E4">
        <w:rPr>
          <w:rFonts w:hint="cs"/>
          <w:rtl/>
        </w:rPr>
        <w:t>الناظر في الجمع بين الأشباه و النظائر، ص: 18‌</w:t>
      </w:r>
    </w:p>
  </w:footnote>
  <w:footnote w:id="10">
    <w:p w:rsidR="003C3E64" w:rsidRPr="003C3E64" w:rsidRDefault="003C3E64" w:rsidP="003C3E64">
      <w:pPr>
        <w:pStyle w:val="FootnoteText"/>
      </w:pPr>
      <w:r w:rsidRPr="003C3E64">
        <w:footnoteRef/>
      </w:r>
      <w:r w:rsidRPr="003C3E64">
        <w:rPr>
          <w:rtl/>
        </w:rPr>
        <w:t xml:space="preserve"> </w:t>
      </w:r>
      <w:hyperlink r:id="rId4" w:history="1">
        <w:r w:rsidRPr="003C3E64">
          <w:rPr>
            <w:rStyle w:val="Hyperlink"/>
            <w:rFonts w:hint="cs"/>
            <w:rtl/>
          </w:rPr>
          <w:t>مختلف</w:t>
        </w:r>
        <w:r w:rsidRPr="003C3E64">
          <w:rPr>
            <w:rStyle w:val="Hyperlink"/>
            <w:rtl/>
          </w:rPr>
          <w:t xml:space="preserve"> </w:t>
        </w:r>
        <w:r w:rsidRPr="003C3E64">
          <w:rPr>
            <w:rStyle w:val="Hyperlink"/>
            <w:rFonts w:hint="cs"/>
            <w:rtl/>
          </w:rPr>
          <w:t>الشیعة</w:t>
        </w:r>
        <w:r w:rsidRPr="003C3E64">
          <w:rPr>
            <w:rStyle w:val="Hyperlink"/>
            <w:rtl/>
          </w:rPr>
          <w:t xml:space="preserve"> </w:t>
        </w:r>
        <w:r w:rsidRPr="003C3E64">
          <w:rPr>
            <w:rStyle w:val="Hyperlink"/>
            <w:rFonts w:hint="cs"/>
            <w:rtl/>
          </w:rPr>
          <w:t>فی</w:t>
        </w:r>
        <w:r w:rsidRPr="003C3E64">
          <w:rPr>
            <w:rStyle w:val="Hyperlink"/>
            <w:rtl/>
          </w:rPr>
          <w:t xml:space="preserve"> </w:t>
        </w:r>
        <w:r w:rsidRPr="003C3E64">
          <w:rPr>
            <w:rStyle w:val="Hyperlink"/>
            <w:rFonts w:hint="cs"/>
            <w:rtl/>
          </w:rPr>
          <w:t>أحكام</w:t>
        </w:r>
        <w:r w:rsidRPr="003C3E64">
          <w:rPr>
            <w:rStyle w:val="Hyperlink"/>
            <w:rtl/>
          </w:rPr>
          <w:t xml:space="preserve"> </w:t>
        </w:r>
        <w:r w:rsidRPr="003C3E64">
          <w:rPr>
            <w:rStyle w:val="Hyperlink"/>
            <w:rFonts w:hint="cs"/>
            <w:rtl/>
          </w:rPr>
          <w:t>الشریعة،</w:t>
        </w:r>
        <w:r w:rsidRPr="003C3E64">
          <w:rPr>
            <w:rStyle w:val="Hyperlink"/>
            <w:rtl/>
          </w:rPr>
          <w:t xml:space="preserve"> </w:t>
        </w:r>
        <w:r w:rsidRPr="003C3E64">
          <w:rPr>
            <w:rStyle w:val="Hyperlink"/>
            <w:rFonts w:hint="cs"/>
            <w:rtl/>
          </w:rPr>
          <w:t>علامه</w:t>
        </w:r>
        <w:r w:rsidRPr="003C3E64">
          <w:rPr>
            <w:rStyle w:val="Hyperlink"/>
            <w:rtl/>
          </w:rPr>
          <w:t xml:space="preserve"> </w:t>
        </w:r>
        <w:r w:rsidRPr="003C3E64">
          <w:rPr>
            <w:rStyle w:val="Hyperlink"/>
            <w:rFonts w:hint="cs"/>
            <w:rtl/>
          </w:rPr>
          <w:t>حلی،</w:t>
        </w:r>
        <w:r w:rsidRPr="003C3E64">
          <w:rPr>
            <w:rStyle w:val="Hyperlink"/>
            <w:rtl/>
          </w:rPr>
          <w:t xml:space="preserve"> </w:t>
        </w:r>
        <w:r w:rsidRPr="003C3E64">
          <w:rPr>
            <w:rStyle w:val="Hyperlink"/>
            <w:rFonts w:hint="cs"/>
            <w:rtl/>
          </w:rPr>
          <w:t>ج</w:t>
        </w:r>
        <w:r w:rsidRPr="003C3E64">
          <w:rPr>
            <w:rStyle w:val="Hyperlink"/>
            <w:rtl/>
          </w:rPr>
          <w:t>1</w:t>
        </w:r>
        <w:r w:rsidRPr="003C3E64">
          <w:rPr>
            <w:rStyle w:val="Hyperlink"/>
            <w:rFonts w:hint="cs"/>
            <w:rtl/>
          </w:rPr>
          <w:t>،</w:t>
        </w:r>
        <w:r w:rsidRPr="003C3E64">
          <w:rPr>
            <w:rStyle w:val="Hyperlink"/>
            <w:rtl/>
          </w:rPr>
          <w:t xml:space="preserve"> </w:t>
        </w:r>
        <w:r w:rsidRPr="003C3E64">
          <w:rPr>
            <w:rStyle w:val="Hyperlink"/>
            <w:rFonts w:hint="cs"/>
            <w:rtl/>
          </w:rPr>
          <w:t>ص</w:t>
        </w:r>
        <w:r w:rsidRPr="003C3E64">
          <w:rPr>
            <w:rStyle w:val="Hyperlink"/>
            <w:rtl/>
          </w:rPr>
          <w:t>469.</w:t>
        </w:r>
      </w:hyperlink>
    </w:p>
  </w:footnote>
  <w:footnote w:id="11">
    <w:p w:rsidR="003C3E64" w:rsidRDefault="003C3E64">
      <w:pPr>
        <w:pStyle w:val="FootnoteText"/>
      </w:pPr>
      <w:r>
        <w:rPr>
          <w:rStyle w:val="FootnoteReference"/>
        </w:rPr>
        <w:footnoteRef/>
      </w:r>
      <w:r>
        <w:rPr>
          <w:rtl/>
        </w:rPr>
        <w:t xml:space="preserve"> </w:t>
      </w:r>
      <w:r>
        <w:rPr>
          <w:rFonts w:hint="cs"/>
          <w:rtl/>
        </w:rPr>
        <w:t>مقنع و فقیه</w:t>
      </w:r>
    </w:p>
  </w:footnote>
  <w:footnote w:id="12">
    <w:p w:rsidR="003C3E64" w:rsidRPr="003C3E64" w:rsidRDefault="003C3E64" w:rsidP="003C3E64">
      <w:pPr>
        <w:pStyle w:val="FootnoteText"/>
      </w:pPr>
      <w:r w:rsidRPr="003C3E64">
        <w:footnoteRef/>
      </w:r>
      <w:r w:rsidRPr="003C3E64">
        <w:rPr>
          <w:rtl/>
        </w:rPr>
        <w:t xml:space="preserve"> </w:t>
      </w:r>
      <w:hyperlink r:id="rId5" w:history="1">
        <w:r w:rsidRPr="003C3E64">
          <w:rPr>
            <w:rStyle w:val="Hyperlink"/>
            <w:rFonts w:hint="cs"/>
            <w:rtl/>
          </w:rPr>
          <w:t>مختلف</w:t>
        </w:r>
        <w:r w:rsidRPr="003C3E64">
          <w:rPr>
            <w:rStyle w:val="Hyperlink"/>
            <w:rtl/>
          </w:rPr>
          <w:t xml:space="preserve"> </w:t>
        </w:r>
        <w:r w:rsidRPr="003C3E64">
          <w:rPr>
            <w:rStyle w:val="Hyperlink"/>
            <w:rFonts w:hint="cs"/>
            <w:rtl/>
          </w:rPr>
          <w:t>الشیعة</w:t>
        </w:r>
        <w:r w:rsidRPr="003C3E64">
          <w:rPr>
            <w:rStyle w:val="Hyperlink"/>
            <w:rtl/>
          </w:rPr>
          <w:t xml:space="preserve"> </w:t>
        </w:r>
        <w:r w:rsidRPr="003C3E64">
          <w:rPr>
            <w:rStyle w:val="Hyperlink"/>
            <w:rFonts w:hint="cs"/>
            <w:rtl/>
          </w:rPr>
          <w:t>فی</w:t>
        </w:r>
        <w:r w:rsidRPr="003C3E64">
          <w:rPr>
            <w:rStyle w:val="Hyperlink"/>
            <w:rtl/>
          </w:rPr>
          <w:t xml:space="preserve"> </w:t>
        </w:r>
        <w:r w:rsidRPr="003C3E64">
          <w:rPr>
            <w:rStyle w:val="Hyperlink"/>
            <w:rFonts w:hint="cs"/>
            <w:rtl/>
          </w:rPr>
          <w:t>أحكام</w:t>
        </w:r>
        <w:r w:rsidRPr="003C3E64">
          <w:rPr>
            <w:rStyle w:val="Hyperlink"/>
            <w:rtl/>
          </w:rPr>
          <w:t xml:space="preserve"> </w:t>
        </w:r>
        <w:r w:rsidRPr="003C3E64">
          <w:rPr>
            <w:rStyle w:val="Hyperlink"/>
            <w:rFonts w:hint="cs"/>
            <w:rtl/>
          </w:rPr>
          <w:t>الشریعة،</w:t>
        </w:r>
        <w:r w:rsidRPr="003C3E64">
          <w:rPr>
            <w:rStyle w:val="Hyperlink"/>
            <w:rtl/>
          </w:rPr>
          <w:t xml:space="preserve"> </w:t>
        </w:r>
        <w:r w:rsidRPr="003C3E64">
          <w:rPr>
            <w:rStyle w:val="Hyperlink"/>
            <w:rFonts w:hint="cs"/>
            <w:rtl/>
          </w:rPr>
          <w:t>علامه</w:t>
        </w:r>
        <w:r w:rsidRPr="003C3E64">
          <w:rPr>
            <w:rStyle w:val="Hyperlink"/>
            <w:rtl/>
          </w:rPr>
          <w:t xml:space="preserve"> </w:t>
        </w:r>
        <w:r w:rsidRPr="003C3E64">
          <w:rPr>
            <w:rStyle w:val="Hyperlink"/>
            <w:rFonts w:hint="cs"/>
            <w:rtl/>
          </w:rPr>
          <w:t>حلی،</w:t>
        </w:r>
        <w:r w:rsidRPr="003C3E64">
          <w:rPr>
            <w:rStyle w:val="Hyperlink"/>
            <w:rtl/>
          </w:rPr>
          <w:t xml:space="preserve"> </w:t>
        </w:r>
        <w:r w:rsidRPr="003C3E64">
          <w:rPr>
            <w:rStyle w:val="Hyperlink"/>
            <w:rFonts w:hint="cs"/>
            <w:rtl/>
          </w:rPr>
          <w:t>ج</w:t>
        </w:r>
        <w:r w:rsidRPr="003C3E64">
          <w:rPr>
            <w:rStyle w:val="Hyperlink"/>
            <w:rtl/>
          </w:rPr>
          <w:t>9</w:t>
        </w:r>
        <w:r w:rsidRPr="003C3E64">
          <w:rPr>
            <w:rStyle w:val="Hyperlink"/>
            <w:rFonts w:hint="cs"/>
            <w:rtl/>
          </w:rPr>
          <w:t>،</w:t>
        </w:r>
        <w:r w:rsidRPr="003C3E64">
          <w:rPr>
            <w:rStyle w:val="Hyperlink"/>
            <w:rtl/>
          </w:rPr>
          <w:t xml:space="preserve"> </w:t>
        </w:r>
        <w:r w:rsidRPr="003C3E64">
          <w:rPr>
            <w:rStyle w:val="Hyperlink"/>
            <w:rFonts w:hint="cs"/>
            <w:rtl/>
          </w:rPr>
          <w:t>ص</w:t>
        </w:r>
        <w:r w:rsidRPr="003C3E64">
          <w:rPr>
            <w:rStyle w:val="Hyperlink"/>
            <w:rtl/>
          </w:rPr>
          <w:t>211.</w:t>
        </w:r>
      </w:hyperlink>
    </w:p>
  </w:footnote>
  <w:footnote w:id="13">
    <w:p w:rsidR="00E50DFA" w:rsidRDefault="00E50DFA" w:rsidP="00E50DFA">
      <w:pPr>
        <w:pStyle w:val="FootnoteText"/>
      </w:pPr>
      <w:r>
        <w:rPr>
          <w:rStyle w:val="FootnoteReference"/>
        </w:rPr>
        <w:footnoteRef/>
      </w:r>
      <w:r>
        <w:rPr>
          <w:rtl/>
        </w:rPr>
        <w:t xml:space="preserve"> </w:t>
      </w:r>
      <w:r w:rsidRPr="00E50DFA">
        <w:rPr>
          <w:rFonts w:hint="cs"/>
          <w:rtl/>
        </w:rPr>
        <w:t>الفهرست (للشيخ منتجب الدين)، ص: 113‌</w:t>
      </w:r>
    </w:p>
  </w:footnote>
  <w:footnote w:id="14">
    <w:p w:rsidR="00966D7A" w:rsidRDefault="00966D7A" w:rsidP="00966D7A">
      <w:pPr>
        <w:pStyle w:val="FootnoteText"/>
        <w:rPr>
          <w:rtl/>
        </w:rPr>
      </w:pPr>
      <w:r>
        <w:rPr>
          <w:rStyle w:val="FootnoteReference"/>
        </w:rPr>
        <w:footnoteRef/>
      </w:r>
      <w:r>
        <w:rPr>
          <w:rtl/>
        </w:rPr>
        <w:t xml:space="preserve"> </w:t>
      </w:r>
      <w:r w:rsidRPr="00966D7A">
        <w:rPr>
          <w:rFonts w:hint="cs"/>
          <w:rtl/>
        </w:rPr>
        <w:t xml:space="preserve">الكافي </w:t>
      </w:r>
      <w:r w:rsidRPr="00966D7A">
        <w:rPr>
          <w:rFonts w:hint="cs"/>
          <w:rtl/>
        </w:rPr>
        <w:t>(ط - الإسلامية)، ج‏3، ص: 405</w:t>
      </w:r>
    </w:p>
    <w:p w:rsidR="00966D7A" w:rsidRDefault="00966D7A" w:rsidP="00845440">
      <w:pPr>
        <w:pStyle w:val="FootnoteText"/>
        <w:jc w:val="both"/>
      </w:pPr>
      <w:r w:rsidRPr="00966D7A">
        <w:rPr>
          <w:rFonts w:hint="cs"/>
          <w:rtl/>
        </w:rPr>
        <w:t>عَلِيُّ بْنُ مُحَمَّدٍ عَنْ سَهْلِ بْنِ زِيَادٍ عَنْ خَيْرَانَ‏ الْخَادِمِ‏ قَالَ: كَتَبْتُ إِلَى الرَّجُلِ ص أَسْأَلُهُ عَنِ الثَّوْبِ يُصِيبُهُ الْخَمْرُ وَ لَحْمُ الْخِنْزِيرِ أَ يُصَلَّى فِيهِ أَمْ لَا فَإِنَّ أَصْحَابَنَا قَدِ اخْتَلَفُوا فِيهِ فَقَالَ بَعْضُهُمْ صَلِّ فِيهِ فَإِنَّ اللَّهَ إِنَّمَا حَرَّمَ شُرْبَهَا وَ قَالَ بَعْضُهُمْ لَا تُصَلِّ فِيهِ‏ فَكَتَبَ ع لَا تُصَلِّ فِيهِ فَإِنَّهُ رِجْسٌ قَالَ وَ سَأَلْتُ أَبَا عَبْدِ اللَّهِ ع عَنِ الَّذِي يُعِيرُ ثَوْبَهُ لِمَنْ يَعْلَمُ أَنَّهُ يَأْكُلُ الْجِرِّيَّ أَوْ يَشْرَبُ الْخَمْرَ فَيَرُدُّهُ أَ يُصَلِّي فِيهِ قَبْلَ أَنْ يَغْسِلَهُ قَالَ لَا يُصَلِّ فِيهِ حَتَّى يَغْسِلَهُ.</w:t>
      </w:r>
    </w:p>
  </w:footnote>
  <w:footnote w:id="15">
    <w:p w:rsidR="00845440" w:rsidRPr="00845440" w:rsidRDefault="00845440" w:rsidP="00845440">
      <w:pPr>
        <w:pStyle w:val="FootnoteText"/>
      </w:pPr>
      <w:r w:rsidRPr="00845440">
        <w:footnoteRef/>
      </w:r>
      <w:r w:rsidRPr="00845440">
        <w:rPr>
          <w:rtl/>
        </w:rPr>
        <w:t xml:space="preserve"> </w:t>
      </w:r>
      <w:hyperlink r:id="rId6" w:history="1">
        <w:r w:rsidRPr="00845440">
          <w:rPr>
            <w:rStyle w:val="Hyperlink"/>
            <w:rFonts w:hint="cs"/>
            <w:rtl/>
          </w:rPr>
          <w:t>الکافی،</w:t>
        </w:r>
        <w:r w:rsidRPr="00845440">
          <w:rPr>
            <w:rStyle w:val="Hyperlink"/>
            <w:rtl/>
          </w:rPr>
          <w:t xml:space="preserve"> </w:t>
        </w:r>
        <w:r w:rsidRPr="00845440">
          <w:rPr>
            <w:rStyle w:val="Hyperlink"/>
            <w:rFonts w:hint="cs"/>
            <w:rtl/>
          </w:rPr>
          <w:t>محمد</w:t>
        </w:r>
        <w:r w:rsidRPr="00845440">
          <w:rPr>
            <w:rStyle w:val="Hyperlink"/>
            <w:rtl/>
          </w:rPr>
          <w:t xml:space="preserve"> </w:t>
        </w:r>
        <w:r w:rsidRPr="00845440">
          <w:rPr>
            <w:rStyle w:val="Hyperlink"/>
            <w:rFonts w:hint="cs"/>
            <w:rtl/>
          </w:rPr>
          <w:t>بن</w:t>
        </w:r>
        <w:r w:rsidRPr="00845440">
          <w:rPr>
            <w:rStyle w:val="Hyperlink"/>
            <w:rtl/>
          </w:rPr>
          <w:t xml:space="preserve"> </w:t>
        </w:r>
        <w:r w:rsidRPr="00845440">
          <w:rPr>
            <w:rStyle w:val="Hyperlink"/>
            <w:rFonts w:hint="cs"/>
            <w:rtl/>
          </w:rPr>
          <w:t>یعقوب</w:t>
        </w:r>
        <w:r w:rsidRPr="00845440">
          <w:rPr>
            <w:rStyle w:val="Hyperlink"/>
            <w:rtl/>
          </w:rPr>
          <w:t xml:space="preserve"> </w:t>
        </w:r>
        <w:r w:rsidRPr="00845440">
          <w:rPr>
            <w:rStyle w:val="Hyperlink"/>
            <w:rFonts w:hint="cs"/>
            <w:rtl/>
          </w:rPr>
          <w:t>کلینی،</w:t>
        </w:r>
        <w:r w:rsidRPr="00845440">
          <w:rPr>
            <w:rStyle w:val="Hyperlink"/>
            <w:rtl/>
          </w:rPr>
          <w:t xml:space="preserve"> </w:t>
        </w:r>
        <w:r w:rsidRPr="00845440">
          <w:rPr>
            <w:rStyle w:val="Hyperlink"/>
            <w:rFonts w:hint="cs"/>
            <w:rtl/>
          </w:rPr>
          <w:t>ج</w:t>
        </w:r>
        <w:r w:rsidRPr="00845440">
          <w:rPr>
            <w:rStyle w:val="Hyperlink"/>
            <w:rtl/>
          </w:rPr>
          <w:t>3</w:t>
        </w:r>
        <w:r w:rsidRPr="00845440">
          <w:rPr>
            <w:rStyle w:val="Hyperlink"/>
            <w:rFonts w:hint="cs"/>
            <w:rtl/>
          </w:rPr>
          <w:t>،</w:t>
        </w:r>
        <w:r w:rsidRPr="00845440">
          <w:rPr>
            <w:rStyle w:val="Hyperlink"/>
            <w:rtl/>
          </w:rPr>
          <w:t xml:space="preserve"> </w:t>
        </w:r>
        <w:r w:rsidRPr="00845440">
          <w:rPr>
            <w:rStyle w:val="Hyperlink"/>
            <w:rFonts w:hint="cs"/>
            <w:rtl/>
          </w:rPr>
          <w:t>ص</w:t>
        </w:r>
        <w:r w:rsidRPr="00845440">
          <w:rPr>
            <w:rStyle w:val="Hyperlink"/>
            <w:rtl/>
          </w:rPr>
          <w:t>405.</w:t>
        </w:r>
      </w:hyperlink>
    </w:p>
  </w:footnote>
  <w:footnote w:id="16">
    <w:p w:rsidR="009C3369" w:rsidRDefault="000D2D28" w:rsidP="009C3369">
      <w:pPr>
        <w:pStyle w:val="FootnoteText"/>
        <w:rPr>
          <w:rtl/>
        </w:rPr>
      </w:pPr>
      <w:r>
        <w:rPr>
          <w:rStyle w:val="FootnoteReference"/>
        </w:rPr>
        <w:footnoteRef/>
      </w:r>
      <w:r>
        <w:rPr>
          <w:rtl/>
        </w:rPr>
        <w:t xml:space="preserve"> </w:t>
      </w:r>
      <w:r w:rsidR="009C3369" w:rsidRPr="009C3369">
        <w:rPr>
          <w:rFonts w:hint="cs"/>
          <w:rtl/>
        </w:rPr>
        <w:t>الكافي (ط - الإسلامية)، ج‏3، ص: 407</w:t>
      </w:r>
    </w:p>
    <w:p w:rsidR="000D2D28" w:rsidRDefault="000D2D28">
      <w:pPr>
        <w:pStyle w:val="FootnoteText"/>
      </w:pPr>
      <w:r w:rsidRPr="00B1066A">
        <w:rPr>
          <w:rFonts w:hint="cs"/>
          <w:rtl/>
        </w:rPr>
        <w:t>الْحُسَيْنُ بْنُ مُحَمَّدٍ عَنْ عَبْدِ اللَّهِ بْنِ عَامِرٍ عَنْ عَلِيِّ بْنِ مَهْزِيَارَ وَ مُحَمَّدُ بْنُ يَحْيَى عَنْ أَحْمَدَ بْنِ مُحَمَّدٍ عَنْ عَلِيٍّ وَ عَلِيُّ بْنُ مُحَمَّدٍ عَنْ سَهْلِ بْنِ زِيَادٍ عَنْ عَلِيِّ بْنِ مَهْزِيَارَ قَالَ: قَرَأْتُ فِي كِتَابِ عَبْدِ اللَّهِ بْنِ مُحَمَّدٍ إِلَى أَبِي الْحَسَنِ ع جُعِلْتُ فِدَاكَ رَوَى زُرَارَةُ عَنْ أَبِي جَعْفَرٍ وَ أَبِي عَبْدِ اللَّهِ ص فِي الْخَمْرِ يُصِيبُ ثَوْبَ الرَّجُلِ أَنَّهُمَا قَالا لَا بَأْسَ بِأَنْ يُصَلَّى فِيهِ إِنَّمَا حُرِّمَ شُرْبُهَا وَ رَوَى غَيْرُ زُرَارَةَ عَنْ أَبِي عَبْدِ اللَّهِ ع أَنَّهُ قَالَ إِذَا أَصَابَ ثَوْبَكَ خَمْرٌ أَوْ نَبِيذٌ يَعْنِي الْمُسْكِرَ فَاغْسِلْهُ إِنْ عَرَفْتَ مَوْضِعَهُ وَ إِنْ لَمْ تَعْرِفْ مَوْضِعَهُ فَاغْسِلْهُ كُلَّهُ وَ إِنْ صَلَّيْتَ فِيهِ فَأَعِدْ صَلَاتَكَ فَأَعْلِمْنِي مَا آخُذُ بِهِ فَوَقَّعَ بِخَطِّهِ ع خُذْ بِقَوْلِ أَبِي عَبْدِ اللَّهِ ع.</w:t>
      </w:r>
    </w:p>
  </w:footnote>
  <w:footnote w:id="17">
    <w:p w:rsidR="006C1955" w:rsidRPr="006C1955" w:rsidRDefault="006C1955" w:rsidP="006C1955">
      <w:pPr>
        <w:pStyle w:val="FootnoteText"/>
      </w:pPr>
      <w:r w:rsidRPr="006C1955">
        <w:footnoteRef/>
      </w:r>
      <w:r w:rsidRPr="006C1955">
        <w:rPr>
          <w:rtl/>
        </w:rPr>
        <w:t xml:space="preserve"> </w:t>
      </w:r>
      <w:r w:rsidRPr="006C1955">
        <w:rPr>
          <w:rFonts w:hint="cs"/>
          <w:rtl/>
        </w:rPr>
        <w:t>سوره</w:t>
      </w:r>
      <w:r w:rsidRPr="006C1955">
        <w:rPr>
          <w:rtl/>
        </w:rPr>
        <w:t xml:space="preserve"> </w:t>
      </w:r>
      <w:r w:rsidRPr="006C1955">
        <w:rPr>
          <w:rFonts w:hint="cs"/>
          <w:rtl/>
        </w:rPr>
        <w:t>مائده،</w:t>
      </w:r>
      <w:r w:rsidRPr="006C1955">
        <w:rPr>
          <w:rtl/>
        </w:rPr>
        <w:t xml:space="preserve"> </w:t>
      </w:r>
      <w:r w:rsidRPr="006C1955">
        <w:rPr>
          <w:rFonts w:hint="cs"/>
          <w:rtl/>
        </w:rPr>
        <w:t>آيه</w:t>
      </w:r>
      <w:r w:rsidRPr="006C1955">
        <w:rPr>
          <w:rtl/>
        </w:rPr>
        <w:t xml:space="preserve">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04" w:rsidRDefault="00405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04" w:rsidRPr="001D2E9A" w:rsidRDefault="0040570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5" w:name="BokNum"/>
    <w:bookmarkEnd w:id="5"/>
    <w:r>
      <w:rPr>
        <w:b/>
        <w:bCs/>
        <w:sz w:val="20"/>
        <w:szCs w:val="24"/>
        <w:rtl/>
      </w:rPr>
      <w:t>002</w:t>
    </w:r>
    <w:r>
      <w:rPr>
        <w:rFonts w:hint="cs"/>
        <w:b/>
        <w:bCs/>
        <w:sz w:val="20"/>
        <w:szCs w:val="24"/>
        <w:rtl/>
      </w:rPr>
      <w:tab/>
    </w:r>
    <w:r w:rsidRPr="00C32A7E">
      <w:rPr>
        <w:rFonts w:hint="cs"/>
        <w:b/>
        <w:bCs/>
        <w:color w:val="632423" w:themeColor="accent2" w:themeShade="80"/>
        <w:sz w:val="20"/>
        <w:szCs w:val="24"/>
        <w:rtl/>
      </w:rPr>
      <w:t xml:space="preserve">درس خارج </w:t>
    </w:r>
    <w:bookmarkStart w:id="6" w:name="Bokdars"/>
    <w:bookmarkEnd w:id="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 w:name="Bokostad"/>
    <w:bookmarkEnd w:id="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 w:name="BokTarikh"/>
    <w:bookmarkEnd w:id="8"/>
    <w:r>
      <w:rPr>
        <w:sz w:val="24"/>
        <w:szCs w:val="24"/>
        <w:rtl/>
      </w:rPr>
      <w:t>30 /3 /1400</w:t>
    </w:r>
  </w:p>
  <w:p w:rsidR="00405704" w:rsidRPr="00F16B53" w:rsidRDefault="0040570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 w:name="BokSabj"/>
    <w:bookmarkEnd w:id="9"/>
    <w:r>
      <w:rPr>
        <w:rFonts w:hint="cs"/>
        <w:color w:val="000000" w:themeColor="text1"/>
        <w:sz w:val="24"/>
        <w:szCs w:val="24"/>
        <w:rtl/>
      </w:rPr>
      <w:t>بررسی</w:t>
    </w:r>
    <w:r>
      <w:rPr>
        <w:color w:val="000000" w:themeColor="text1"/>
        <w:sz w:val="24"/>
        <w:szCs w:val="24"/>
        <w:rtl/>
      </w:rPr>
      <w:t xml:space="preserve"> </w:t>
    </w:r>
    <w:r>
      <w:rPr>
        <w:rFonts w:hint="cs"/>
        <w:color w:val="000000" w:themeColor="text1"/>
        <w:sz w:val="24"/>
        <w:szCs w:val="24"/>
        <w:rtl/>
      </w:rPr>
      <w:t>اقوال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0" w:name="Bokmoqarer"/>
    <w:bookmarkEnd w:id="10"/>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1" w:name="BokSabj2"/>
    <w:bookmarkEnd w:id="11"/>
    <w:r>
      <w:rPr>
        <w:rFonts w:hint="cs"/>
        <w:sz w:val="24"/>
        <w:szCs w:val="24"/>
        <w:rtl/>
      </w:rPr>
      <w:t>نقل</w:t>
    </w:r>
    <w:r>
      <w:rPr>
        <w:sz w:val="24"/>
        <w:szCs w:val="24"/>
        <w:rtl/>
      </w:rPr>
      <w:t xml:space="preserve"> </w:t>
    </w:r>
    <w:r>
      <w:rPr>
        <w:rFonts w:hint="cs"/>
        <w:sz w:val="24"/>
        <w:szCs w:val="24"/>
        <w:rtl/>
      </w:rPr>
      <w:t>ابن</w:t>
    </w:r>
    <w:r>
      <w:rPr>
        <w:sz w:val="24"/>
        <w:szCs w:val="24"/>
        <w:rtl/>
      </w:rPr>
      <w:t xml:space="preserve"> </w:t>
    </w:r>
    <w:r>
      <w:rPr>
        <w:rFonts w:hint="cs"/>
        <w:sz w:val="24"/>
        <w:szCs w:val="24"/>
        <w:rtl/>
      </w:rPr>
      <w:t>ادریس</w:t>
    </w:r>
    <w:r>
      <w:rPr>
        <w:sz w:val="24"/>
        <w:szCs w:val="24"/>
        <w:rtl/>
      </w:rPr>
      <w:t xml:space="preserve"> </w:t>
    </w:r>
    <w:r>
      <w:rPr>
        <w:rFonts w:hint="cs"/>
        <w:sz w:val="24"/>
        <w:szCs w:val="24"/>
        <w:rtl/>
      </w:rPr>
      <w:t>از</w:t>
    </w:r>
    <w:r>
      <w:rPr>
        <w:sz w:val="24"/>
        <w:szCs w:val="24"/>
        <w:rtl/>
      </w:rPr>
      <w:t xml:space="preserve"> </w:t>
    </w:r>
    <w:r>
      <w:rPr>
        <w:rFonts w:hint="cs"/>
        <w:sz w:val="24"/>
        <w:szCs w:val="24"/>
        <w:rtl/>
      </w:rPr>
      <w:t>ابن</w:t>
    </w:r>
    <w:r>
      <w:rPr>
        <w:sz w:val="24"/>
        <w:szCs w:val="24"/>
        <w:rtl/>
      </w:rPr>
      <w:t xml:space="preserve"> </w:t>
    </w:r>
    <w:r>
      <w:rPr>
        <w:rFonts w:hint="cs"/>
        <w:sz w:val="24"/>
        <w:szCs w:val="24"/>
        <w:rtl/>
      </w:rPr>
      <w:t>بابویه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04" w:rsidRDefault="00405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830"/>
    <w:rsid w:val="000072A3"/>
    <w:rsid w:val="00025777"/>
    <w:rsid w:val="00025B70"/>
    <w:rsid w:val="000353D7"/>
    <w:rsid w:val="000507B3"/>
    <w:rsid w:val="00055496"/>
    <w:rsid w:val="00080A41"/>
    <w:rsid w:val="0008299B"/>
    <w:rsid w:val="000913AA"/>
    <w:rsid w:val="00094847"/>
    <w:rsid w:val="00096C63"/>
    <w:rsid w:val="000B1DA7"/>
    <w:rsid w:val="000B5DB5"/>
    <w:rsid w:val="000C1EA6"/>
    <w:rsid w:val="000C3947"/>
    <w:rsid w:val="000D2A37"/>
    <w:rsid w:val="000D2D28"/>
    <w:rsid w:val="000D30E9"/>
    <w:rsid w:val="000D6818"/>
    <w:rsid w:val="000E335E"/>
    <w:rsid w:val="000E6961"/>
    <w:rsid w:val="000E7AC6"/>
    <w:rsid w:val="000F16CF"/>
    <w:rsid w:val="000F5BAC"/>
    <w:rsid w:val="00102585"/>
    <w:rsid w:val="00107A00"/>
    <w:rsid w:val="00114AB7"/>
    <w:rsid w:val="00116B2B"/>
    <w:rsid w:val="00124E3D"/>
    <w:rsid w:val="00127E95"/>
    <w:rsid w:val="00130659"/>
    <w:rsid w:val="001347C7"/>
    <w:rsid w:val="001356B0"/>
    <w:rsid w:val="00151937"/>
    <w:rsid w:val="001635A5"/>
    <w:rsid w:val="00167893"/>
    <w:rsid w:val="00170C2A"/>
    <w:rsid w:val="0017518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57A6"/>
    <w:rsid w:val="0021630D"/>
    <w:rsid w:val="0024121B"/>
    <w:rsid w:val="00247D2F"/>
    <w:rsid w:val="00256560"/>
    <w:rsid w:val="00273064"/>
    <w:rsid w:val="00275EA0"/>
    <w:rsid w:val="0027605E"/>
    <w:rsid w:val="00281E00"/>
    <w:rsid w:val="00294A52"/>
    <w:rsid w:val="002B3770"/>
    <w:rsid w:val="002B397F"/>
    <w:rsid w:val="002B575F"/>
    <w:rsid w:val="002B6FE1"/>
    <w:rsid w:val="002B729B"/>
    <w:rsid w:val="002C0306"/>
    <w:rsid w:val="002C23B5"/>
    <w:rsid w:val="002C4BB7"/>
    <w:rsid w:val="002C53A2"/>
    <w:rsid w:val="002D0040"/>
    <w:rsid w:val="002D2FA8"/>
    <w:rsid w:val="002E220F"/>
    <w:rsid w:val="002E30C1"/>
    <w:rsid w:val="00306F4A"/>
    <w:rsid w:val="00307311"/>
    <w:rsid w:val="003118FF"/>
    <w:rsid w:val="0032100F"/>
    <w:rsid w:val="003312DA"/>
    <w:rsid w:val="0033402C"/>
    <w:rsid w:val="00340521"/>
    <w:rsid w:val="00345C73"/>
    <w:rsid w:val="00353AB4"/>
    <w:rsid w:val="00354A99"/>
    <w:rsid w:val="00360311"/>
    <w:rsid w:val="00361922"/>
    <w:rsid w:val="00366CE3"/>
    <w:rsid w:val="0037339B"/>
    <w:rsid w:val="00386C11"/>
    <w:rsid w:val="00390C4C"/>
    <w:rsid w:val="00397466"/>
    <w:rsid w:val="003A6148"/>
    <w:rsid w:val="003B0028"/>
    <w:rsid w:val="003B124A"/>
    <w:rsid w:val="003C33F6"/>
    <w:rsid w:val="003C3D2E"/>
    <w:rsid w:val="003C3E64"/>
    <w:rsid w:val="003C43A5"/>
    <w:rsid w:val="003D30C2"/>
    <w:rsid w:val="003D3A34"/>
    <w:rsid w:val="003E1C5C"/>
    <w:rsid w:val="003E6650"/>
    <w:rsid w:val="003F13E4"/>
    <w:rsid w:val="003F5B46"/>
    <w:rsid w:val="00401363"/>
    <w:rsid w:val="00402E47"/>
    <w:rsid w:val="00405704"/>
    <w:rsid w:val="00422414"/>
    <w:rsid w:val="00425015"/>
    <w:rsid w:val="00427CF3"/>
    <w:rsid w:val="00430994"/>
    <w:rsid w:val="00441B6D"/>
    <w:rsid w:val="004556EF"/>
    <w:rsid w:val="00462B07"/>
    <w:rsid w:val="00464594"/>
    <w:rsid w:val="00465BD2"/>
    <w:rsid w:val="00465FAB"/>
    <w:rsid w:val="004715C8"/>
    <w:rsid w:val="00472870"/>
    <w:rsid w:val="00481C31"/>
    <w:rsid w:val="00482FC1"/>
    <w:rsid w:val="00483027"/>
    <w:rsid w:val="00485542"/>
    <w:rsid w:val="004871AA"/>
    <w:rsid w:val="00487FD2"/>
    <w:rsid w:val="004918D7"/>
    <w:rsid w:val="004926E1"/>
    <w:rsid w:val="004A158B"/>
    <w:rsid w:val="004A2FEA"/>
    <w:rsid w:val="004B2112"/>
    <w:rsid w:val="004C2A0E"/>
    <w:rsid w:val="004C6F54"/>
    <w:rsid w:val="004D2DD7"/>
    <w:rsid w:val="004D3C00"/>
    <w:rsid w:val="004D75C5"/>
    <w:rsid w:val="004E2186"/>
    <w:rsid w:val="004E66FB"/>
    <w:rsid w:val="004F470A"/>
    <w:rsid w:val="004F4C59"/>
    <w:rsid w:val="004F6EC2"/>
    <w:rsid w:val="00500C8F"/>
    <w:rsid w:val="00501598"/>
    <w:rsid w:val="00501909"/>
    <w:rsid w:val="00504916"/>
    <w:rsid w:val="00507BBB"/>
    <w:rsid w:val="005128DF"/>
    <w:rsid w:val="0051592A"/>
    <w:rsid w:val="005206FE"/>
    <w:rsid w:val="00522BE4"/>
    <w:rsid w:val="005257ED"/>
    <w:rsid w:val="005306F8"/>
    <w:rsid w:val="0054023D"/>
    <w:rsid w:val="005426BF"/>
    <w:rsid w:val="0055291B"/>
    <w:rsid w:val="0056213C"/>
    <w:rsid w:val="00580C24"/>
    <w:rsid w:val="00594810"/>
    <w:rsid w:val="005968EF"/>
    <w:rsid w:val="00596C1E"/>
    <w:rsid w:val="005A2E26"/>
    <w:rsid w:val="005B7BCA"/>
    <w:rsid w:val="005C0DAE"/>
    <w:rsid w:val="005C188E"/>
    <w:rsid w:val="005D2349"/>
    <w:rsid w:val="005D3AF3"/>
    <w:rsid w:val="005E1B60"/>
    <w:rsid w:val="005E5507"/>
    <w:rsid w:val="005E607B"/>
    <w:rsid w:val="005F0A8D"/>
    <w:rsid w:val="005F20D2"/>
    <w:rsid w:val="005F49C7"/>
    <w:rsid w:val="00601229"/>
    <w:rsid w:val="00603B67"/>
    <w:rsid w:val="006162A2"/>
    <w:rsid w:val="006240DA"/>
    <w:rsid w:val="0063256E"/>
    <w:rsid w:val="00633F04"/>
    <w:rsid w:val="00635219"/>
    <w:rsid w:val="00635EC0"/>
    <w:rsid w:val="00640B58"/>
    <w:rsid w:val="00641A9E"/>
    <w:rsid w:val="00651B02"/>
    <w:rsid w:val="00651B19"/>
    <w:rsid w:val="00660A29"/>
    <w:rsid w:val="00665E1F"/>
    <w:rsid w:val="0069476E"/>
    <w:rsid w:val="00695519"/>
    <w:rsid w:val="006A0A19"/>
    <w:rsid w:val="006A2CCD"/>
    <w:rsid w:val="006A3FFF"/>
    <w:rsid w:val="006A4134"/>
    <w:rsid w:val="006A5DDA"/>
    <w:rsid w:val="006A6701"/>
    <w:rsid w:val="006B21F4"/>
    <w:rsid w:val="006B3753"/>
    <w:rsid w:val="006B46D8"/>
    <w:rsid w:val="006B7AD6"/>
    <w:rsid w:val="006C1278"/>
    <w:rsid w:val="006C1955"/>
    <w:rsid w:val="006C2EF5"/>
    <w:rsid w:val="006C3F69"/>
    <w:rsid w:val="006C50FD"/>
    <w:rsid w:val="006D1DD4"/>
    <w:rsid w:val="006D4014"/>
    <w:rsid w:val="006D44C1"/>
    <w:rsid w:val="006E5651"/>
    <w:rsid w:val="006E5B85"/>
    <w:rsid w:val="006F026A"/>
    <w:rsid w:val="0070265B"/>
    <w:rsid w:val="00704813"/>
    <w:rsid w:val="00716068"/>
    <w:rsid w:val="0072290D"/>
    <w:rsid w:val="00723D6D"/>
    <w:rsid w:val="00724537"/>
    <w:rsid w:val="00731724"/>
    <w:rsid w:val="0073474B"/>
    <w:rsid w:val="00735511"/>
    <w:rsid w:val="00735B95"/>
    <w:rsid w:val="00737208"/>
    <w:rsid w:val="00744DE6"/>
    <w:rsid w:val="00750087"/>
    <w:rsid w:val="00762452"/>
    <w:rsid w:val="007639E0"/>
    <w:rsid w:val="00775507"/>
    <w:rsid w:val="00783473"/>
    <w:rsid w:val="0078594B"/>
    <w:rsid w:val="00792BBC"/>
    <w:rsid w:val="00795E02"/>
    <w:rsid w:val="007979D0"/>
    <w:rsid w:val="007A4E18"/>
    <w:rsid w:val="007A6041"/>
    <w:rsid w:val="007A7B8C"/>
    <w:rsid w:val="007C6D9E"/>
    <w:rsid w:val="007D1C43"/>
    <w:rsid w:val="007D6C53"/>
    <w:rsid w:val="007E1564"/>
    <w:rsid w:val="007E1E87"/>
    <w:rsid w:val="007E5B3F"/>
    <w:rsid w:val="007F111E"/>
    <w:rsid w:val="007F2257"/>
    <w:rsid w:val="0080091D"/>
    <w:rsid w:val="00804108"/>
    <w:rsid w:val="00804FC4"/>
    <w:rsid w:val="00814CC1"/>
    <w:rsid w:val="00816367"/>
    <w:rsid w:val="00816A0B"/>
    <w:rsid w:val="00824B22"/>
    <w:rsid w:val="00830C53"/>
    <w:rsid w:val="00831B6B"/>
    <w:rsid w:val="00837FAA"/>
    <w:rsid w:val="00841F77"/>
    <w:rsid w:val="0084307E"/>
    <w:rsid w:val="00845440"/>
    <w:rsid w:val="0085276D"/>
    <w:rsid w:val="00863390"/>
    <w:rsid w:val="0086385C"/>
    <w:rsid w:val="00871916"/>
    <w:rsid w:val="00874EFE"/>
    <w:rsid w:val="00877C42"/>
    <w:rsid w:val="00885846"/>
    <w:rsid w:val="008956DD"/>
    <w:rsid w:val="008A510E"/>
    <w:rsid w:val="008A522A"/>
    <w:rsid w:val="008A7EF6"/>
    <w:rsid w:val="008B4464"/>
    <w:rsid w:val="008B750B"/>
    <w:rsid w:val="008C3162"/>
    <w:rsid w:val="008C41D9"/>
    <w:rsid w:val="008D013C"/>
    <w:rsid w:val="008D1F14"/>
    <w:rsid w:val="008E2450"/>
    <w:rsid w:val="008E3924"/>
    <w:rsid w:val="008E71DE"/>
    <w:rsid w:val="008F09B7"/>
    <w:rsid w:val="008F13F7"/>
    <w:rsid w:val="008F5B4D"/>
    <w:rsid w:val="00907425"/>
    <w:rsid w:val="00923C34"/>
    <w:rsid w:val="00924152"/>
    <w:rsid w:val="0092513D"/>
    <w:rsid w:val="00927A9F"/>
    <w:rsid w:val="009335CC"/>
    <w:rsid w:val="00933641"/>
    <w:rsid w:val="00935A55"/>
    <w:rsid w:val="00941CEB"/>
    <w:rsid w:val="0094720F"/>
    <w:rsid w:val="00953B28"/>
    <w:rsid w:val="00954322"/>
    <w:rsid w:val="00957CAA"/>
    <w:rsid w:val="00966D7A"/>
    <w:rsid w:val="0096778A"/>
    <w:rsid w:val="00977656"/>
    <w:rsid w:val="009846A7"/>
    <w:rsid w:val="0098794D"/>
    <w:rsid w:val="0099497B"/>
    <w:rsid w:val="009A43BA"/>
    <w:rsid w:val="009B0D05"/>
    <w:rsid w:val="009B4CA6"/>
    <w:rsid w:val="009B79F8"/>
    <w:rsid w:val="009C3369"/>
    <w:rsid w:val="009C61FF"/>
    <w:rsid w:val="009C66D5"/>
    <w:rsid w:val="009D13FD"/>
    <w:rsid w:val="009D266A"/>
    <w:rsid w:val="009D52C1"/>
    <w:rsid w:val="009F7E07"/>
    <w:rsid w:val="00A01522"/>
    <w:rsid w:val="00A07213"/>
    <w:rsid w:val="00A10A11"/>
    <w:rsid w:val="00A13C6A"/>
    <w:rsid w:val="00A17B09"/>
    <w:rsid w:val="00A457C6"/>
    <w:rsid w:val="00A46AD0"/>
    <w:rsid w:val="00A47063"/>
    <w:rsid w:val="00A473A8"/>
    <w:rsid w:val="00A513F0"/>
    <w:rsid w:val="00A61AC8"/>
    <w:rsid w:val="00A6366F"/>
    <w:rsid w:val="00A65D4C"/>
    <w:rsid w:val="00A70512"/>
    <w:rsid w:val="00A761FE"/>
    <w:rsid w:val="00A77477"/>
    <w:rsid w:val="00A9507E"/>
    <w:rsid w:val="00AA1F60"/>
    <w:rsid w:val="00AA40D7"/>
    <w:rsid w:val="00AB5F7D"/>
    <w:rsid w:val="00AC0C50"/>
    <w:rsid w:val="00AC6FE2"/>
    <w:rsid w:val="00AE08E4"/>
    <w:rsid w:val="00AE36E6"/>
    <w:rsid w:val="00AF287B"/>
    <w:rsid w:val="00AF3925"/>
    <w:rsid w:val="00B07C18"/>
    <w:rsid w:val="00B1066A"/>
    <w:rsid w:val="00B1296B"/>
    <w:rsid w:val="00B16018"/>
    <w:rsid w:val="00B2292F"/>
    <w:rsid w:val="00B27F39"/>
    <w:rsid w:val="00B43169"/>
    <w:rsid w:val="00B501A8"/>
    <w:rsid w:val="00B55AE4"/>
    <w:rsid w:val="00B70B46"/>
    <w:rsid w:val="00B739B0"/>
    <w:rsid w:val="00B8036D"/>
    <w:rsid w:val="00B814A3"/>
    <w:rsid w:val="00B82AB7"/>
    <w:rsid w:val="00B954A5"/>
    <w:rsid w:val="00B96F38"/>
    <w:rsid w:val="00BB2734"/>
    <w:rsid w:val="00BB4F42"/>
    <w:rsid w:val="00BB598D"/>
    <w:rsid w:val="00BC3461"/>
    <w:rsid w:val="00BC716B"/>
    <w:rsid w:val="00BD0CEC"/>
    <w:rsid w:val="00BD0E74"/>
    <w:rsid w:val="00BD5F8C"/>
    <w:rsid w:val="00BD64C8"/>
    <w:rsid w:val="00BE29DD"/>
    <w:rsid w:val="00C01516"/>
    <w:rsid w:val="00C05128"/>
    <w:rsid w:val="00C05D40"/>
    <w:rsid w:val="00C066AF"/>
    <w:rsid w:val="00C10E06"/>
    <w:rsid w:val="00C145B8"/>
    <w:rsid w:val="00C2438F"/>
    <w:rsid w:val="00C31AF0"/>
    <w:rsid w:val="00C32A7E"/>
    <w:rsid w:val="00C34F28"/>
    <w:rsid w:val="00C368DF"/>
    <w:rsid w:val="00C40C25"/>
    <w:rsid w:val="00C442C5"/>
    <w:rsid w:val="00C57B5C"/>
    <w:rsid w:val="00C57C7C"/>
    <w:rsid w:val="00C61049"/>
    <w:rsid w:val="00C63FFE"/>
    <w:rsid w:val="00C754BE"/>
    <w:rsid w:val="00C80018"/>
    <w:rsid w:val="00C80437"/>
    <w:rsid w:val="00C91EB6"/>
    <w:rsid w:val="00C94EF6"/>
    <w:rsid w:val="00CA10B0"/>
    <w:rsid w:val="00CA2F8E"/>
    <w:rsid w:val="00CA3EE2"/>
    <w:rsid w:val="00CA7FD5"/>
    <w:rsid w:val="00CB2B8B"/>
    <w:rsid w:val="00CB3287"/>
    <w:rsid w:val="00CB33E2"/>
    <w:rsid w:val="00CB4E68"/>
    <w:rsid w:val="00CC2733"/>
    <w:rsid w:val="00CD0050"/>
    <w:rsid w:val="00CD1248"/>
    <w:rsid w:val="00CE7481"/>
    <w:rsid w:val="00CF0A8F"/>
    <w:rsid w:val="00CF75B6"/>
    <w:rsid w:val="00D048CE"/>
    <w:rsid w:val="00D10998"/>
    <w:rsid w:val="00D12054"/>
    <w:rsid w:val="00D14D3D"/>
    <w:rsid w:val="00D15CBD"/>
    <w:rsid w:val="00D221CB"/>
    <w:rsid w:val="00D23391"/>
    <w:rsid w:val="00D31805"/>
    <w:rsid w:val="00D552B9"/>
    <w:rsid w:val="00D6284C"/>
    <w:rsid w:val="00D62B7F"/>
    <w:rsid w:val="00D735B2"/>
    <w:rsid w:val="00D74021"/>
    <w:rsid w:val="00D76D01"/>
    <w:rsid w:val="00D86E7C"/>
    <w:rsid w:val="00D922A9"/>
    <w:rsid w:val="00D9394A"/>
    <w:rsid w:val="00DB0CBB"/>
    <w:rsid w:val="00DB67CC"/>
    <w:rsid w:val="00DC2E48"/>
    <w:rsid w:val="00DC3783"/>
    <w:rsid w:val="00DC6D7B"/>
    <w:rsid w:val="00DE1070"/>
    <w:rsid w:val="00DF084C"/>
    <w:rsid w:val="00E00219"/>
    <w:rsid w:val="00E0316B"/>
    <w:rsid w:val="00E25E10"/>
    <w:rsid w:val="00E26EB6"/>
    <w:rsid w:val="00E3113B"/>
    <w:rsid w:val="00E50B41"/>
    <w:rsid w:val="00E50DFA"/>
    <w:rsid w:val="00E5219B"/>
    <w:rsid w:val="00E52D07"/>
    <w:rsid w:val="00E53947"/>
    <w:rsid w:val="00E5518B"/>
    <w:rsid w:val="00E609FE"/>
    <w:rsid w:val="00E630BE"/>
    <w:rsid w:val="00E75920"/>
    <w:rsid w:val="00E80D96"/>
    <w:rsid w:val="00E871FA"/>
    <w:rsid w:val="00E936A4"/>
    <w:rsid w:val="00E954BB"/>
    <w:rsid w:val="00EA2C71"/>
    <w:rsid w:val="00EA45E7"/>
    <w:rsid w:val="00EA48B9"/>
    <w:rsid w:val="00EB2A49"/>
    <w:rsid w:val="00EB4AB3"/>
    <w:rsid w:val="00EB78E3"/>
    <w:rsid w:val="00EB7BE3"/>
    <w:rsid w:val="00EC1C4B"/>
    <w:rsid w:val="00EC6C71"/>
    <w:rsid w:val="00EC735A"/>
    <w:rsid w:val="00ED1957"/>
    <w:rsid w:val="00ED5F38"/>
    <w:rsid w:val="00EF27FE"/>
    <w:rsid w:val="00F07FB6"/>
    <w:rsid w:val="00F149D0"/>
    <w:rsid w:val="00F14AB4"/>
    <w:rsid w:val="00F16B53"/>
    <w:rsid w:val="00F25ECD"/>
    <w:rsid w:val="00F318BE"/>
    <w:rsid w:val="00F33297"/>
    <w:rsid w:val="00F343FB"/>
    <w:rsid w:val="00F359FE"/>
    <w:rsid w:val="00F367B3"/>
    <w:rsid w:val="00F42159"/>
    <w:rsid w:val="00F4256E"/>
    <w:rsid w:val="00F42EE1"/>
    <w:rsid w:val="00F60F1F"/>
    <w:rsid w:val="00F64141"/>
    <w:rsid w:val="00F67508"/>
    <w:rsid w:val="00F71FC9"/>
    <w:rsid w:val="00F73B48"/>
    <w:rsid w:val="00F74F51"/>
    <w:rsid w:val="00F842AD"/>
    <w:rsid w:val="00F914EB"/>
    <w:rsid w:val="00F91B85"/>
    <w:rsid w:val="00F9357C"/>
    <w:rsid w:val="00F938E7"/>
    <w:rsid w:val="00FA3B17"/>
    <w:rsid w:val="00FA5E8D"/>
    <w:rsid w:val="00FA5F3D"/>
    <w:rsid w:val="00FB399E"/>
    <w:rsid w:val="00FB7C2F"/>
    <w:rsid w:val="00FB7F50"/>
    <w:rsid w:val="00FC1DB8"/>
    <w:rsid w:val="00FC2A85"/>
    <w:rsid w:val="00FC40AF"/>
    <w:rsid w:val="00FC73B9"/>
    <w:rsid w:val="00FD0A16"/>
    <w:rsid w:val="00FD75C8"/>
    <w:rsid w:val="00FD7896"/>
    <w:rsid w:val="00FE3D7D"/>
    <w:rsid w:val="00FE6DCF"/>
    <w:rsid w:val="00FF134F"/>
    <w:rsid w:val="00FF37C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687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651712">
      <w:bodyDiv w:val="1"/>
      <w:marLeft w:val="0"/>
      <w:marRight w:val="0"/>
      <w:marTop w:val="0"/>
      <w:marBottom w:val="0"/>
      <w:divBdr>
        <w:top w:val="none" w:sz="0" w:space="0" w:color="auto"/>
        <w:left w:val="none" w:sz="0" w:space="0" w:color="auto"/>
        <w:bottom w:val="none" w:sz="0" w:space="0" w:color="auto"/>
        <w:right w:val="none" w:sz="0" w:space="0" w:color="auto"/>
      </w:divBdr>
    </w:div>
    <w:div w:id="26268965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290480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0061553">
      <w:bodyDiv w:val="1"/>
      <w:marLeft w:val="0"/>
      <w:marRight w:val="0"/>
      <w:marTop w:val="0"/>
      <w:marBottom w:val="0"/>
      <w:divBdr>
        <w:top w:val="none" w:sz="0" w:space="0" w:color="auto"/>
        <w:left w:val="none" w:sz="0" w:space="0" w:color="auto"/>
        <w:bottom w:val="none" w:sz="0" w:space="0" w:color="auto"/>
        <w:right w:val="none" w:sz="0" w:space="0" w:color="auto"/>
      </w:divBdr>
    </w:div>
    <w:div w:id="37323912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541142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9424549">
      <w:bodyDiv w:val="1"/>
      <w:marLeft w:val="0"/>
      <w:marRight w:val="0"/>
      <w:marTop w:val="0"/>
      <w:marBottom w:val="0"/>
      <w:divBdr>
        <w:top w:val="none" w:sz="0" w:space="0" w:color="auto"/>
        <w:left w:val="none" w:sz="0" w:space="0" w:color="auto"/>
        <w:bottom w:val="none" w:sz="0" w:space="0" w:color="auto"/>
        <w:right w:val="none" w:sz="0" w:space="0" w:color="auto"/>
      </w:divBdr>
    </w:div>
    <w:div w:id="813985974">
      <w:bodyDiv w:val="1"/>
      <w:marLeft w:val="0"/>
      <w:marRight w:val="0"/>
      <w:marTop w:val="0"/>
      <w:marBottom w:val="0"/>
      <w:divBdr>
        <w:top w:val="none" w:sz="0" w:space="0" w:color="auto"/>
        <w:left w:val="none" w:sz="0" w:space="0" w:color="auto"/>
        <w:bottom w:val="none" w:sz="0" w:space="0" w:color="auto"/>
        <w:right w:val="none" w:sz="0" w:space="0" w:color="auto"/>
      </w:divBdr>
    </w:div>
    <w:div w:id="833911351">
      <w:bodyDiv w:val="1"/>
      <w:marLeft w:val="0"/>
      <w:marRight w:val="0"/>
      <w:marTop w:val="0"/>
      <w:marBottom w:val="0"/>
      <w:divBdr>
        <w:top w:val="none" w:sz="0" w:space="0" w:color="auto"/>
        <w:left w:val="none" w:sz="0" w:space="0" w:color="auto"/>
        <w:bottom w:val="none" w:sz="0" w:space="0" w:color="auto"/>
        <w:right w:val="none" w:sz="0" w:space="0" w:color="auto"/>
      </w:divBdr>
    </w:div>
    <w:div w:id="848102213">
      <w:bodyDiv w:val="1"/>
      <w:marLeft w:val="0"/>
      <w:marRight w:val="0"/>
      <w:marTop w:val="0"/>
      <w:marBottom w:val="0"/>
      <w:divBdr>
        <w:top w:val="none" w:sz="0" w:space="0" w:color="auto"/>
        <w:left w:val="none" w:sz="0" w:space="0" w:color="auto"/>
        <w:bottom w:val="none" w:sz="0" w:space="0" w:color="auto"/>
        <w:right w:val="none" w:sz="0" w:space="0" w:color="auto"/>
      </w:divBdr>
    </w:div>
    <w:div w:id="918248391">
      <w:bodyDiv w:val="1"/>
      <w:marLeft w:val="0"/>
      <w:marRight w:val="0"/>
      <w:marTop w:val="0"/>
      <w:marBottom w:val="0"/>
      <w:divBdr>
        <w:top w:val="none" w:sz="0" w:space="0" w:color="auto"/>
        <w:left w:val="none" w:sz="0" w:space="0" w:color="auto"/>
        <w:bottom w:val="none" w:sz="0" w:space="0" w:color="auto"/>
        <w:right w:val="none" w:sz="0" w:space="0" w:color="auto"/>
      </w:divBdr>
    </w:div>
    <w:div w:id="986739524">
      <w:bodyDiv w:val="1"/>
      <w:marLeft w:val="0"/>
      <w:marRight w:val="0"/>
      <w:marTop w:val="0"/>
      <w:marBottom w:val="0"/>
      <w:divBdr>
        <w:top w:val="none" w:sz="0" w:space="0" w:color="auto"/>
        <w:left w:val="none" w:sz="0" w:space="0" w:color="auto"/>
        <w:bottom w:val="none" w:sz="0" w:space="0" w:color="auto"/>
        <w:right w:val="none" w:sz="0" w:space="0" w:color="auto"/>
      </w:divBdr>
    </w:div>
    <w:div w:id="986974778">
      <w:bodyDiv w:val="1"/>
      <w:marLeft w:val="0"/>
      <w:marRight w:val="0"/>
      <w:marTop w:val="0"/>
      <w:marBottom w:val="0"/>
      <w:divBdr>
        <w:top w:val="none" w:sz="0" w:space="0" w:color="auto"/>
        <w:left w:val="none" w:sz="0" w:space="0" w:color="auto"/>
        <w:bottom w:val="none" w:sz="0" w:space="0" w:color="auto"/>
        <w:right w:val="none" w:sz="0" w:space="0" w:color="auto"/>
      </w:divBdr>
    </w:div>
    <w:div w:id="991371306">
      <w:bodyDiv w:val="1"/>
      <w:marLeft w:val="0"/>
      <w:marRight w:val="0"/>
      <w:marTop w:val="0"/>
      <w:marBottom w:val="0"/>
      <w:divBdr>
        <w:top w:val="none" w:sz="0" w:space="0" w:color="auto"/>
        <w:left w:val="none" w:sz="0" w:space="0" w:color="auto"/>
        <w:bottom w:val="none" w:sz="0" w:space="0" w:color="auto"/>
        <w:right w:val="none" w:sz="0" w:space="0" w:color="auto"/>
      </w:divBdr>
    </w:div>
    <w:div w:id="1010765448">
      <w:bodyDiv w:val="1"/>
      <w:marLeft w:val="0"/>
      <w:marRight w:val="0"/>
      <w:marTop w:val="0"/>
      <w:marBottom w:val="0"/>
      <w:divBdr>
        <w:top w:val="none" w:sz="0" w:space="0" w:color="auto"/>
        <w:left w:val="none" w:sz="0" w:space="0" w:color="auto"/>
        <w:bottom w:val="none" w:sz="0" w:space="0" w:color="auto"/>
        <w:right w:val="none" w:sz="0" w:space="0" w:color="auto"/>
      </w:divBdr>
    </w:div>
    <w:div w:id="1024818549">
      <w:bodyDiv w:val="1"/>
      <w:marLeft w:val="0"/>
      <w:marRight w:val="0"/>
      <w:marTop w:val="0"/>
      <w:marBottom w:val="0"/>
      <w:divBdr>
        <w:top w:val="none" w:sz="0" w:space="0" w:color="auto"/>
        <w:left w:val="none" w:sz="0" w:space="0" w:color="auto"/>
        <w:bottom w:val="none" w:sz="0" w:space="0" w:color="auto"/>
        <w:right w:val="none" w:sz="0" w:space="0" w:color="auto"/>
      </w:divBdr>
    </w:div>
    <w:div w:id="1046375696">
      <w:bodyDiv w:val="1"/>
      <w:marLeft w:val="0"/>
      <w:marRight w:val="0"/>
      <w:marTop w:val="0"/>
      <w:marBottom w:val="0"/>
      <w:divBdr>
        <w:top w:val="none" w:sz="0" w:space="0" w:color="auto"/>
        <w:left w:val="none" w:sz="0" w:space="0" w:color="auto"/>
        <w:bottom w:val="none" w:sz="0" w:space="0" w:color="auto"/>
        <w:right w:val="none" w:sz="0" w:space="0" w:color="auto"/>
      </w:divBdr>
    </w:div>
    <w:div w:id="1077553986">
      <w:bodyDiv w:val="1"/>
      <w:marLeft w:val="0"/>
      <w:marRight w:val="0"/>
      <w:marTop w:val="0"/>
      <w:marBottom w:val="0"/>
      <w:divBdr>
        <w:top w:val="none" w:sz="0" w:space="0" w:color="auto"/>
        <w:left w:val="none" w:sz="0" w:space="0" w:color="auto"/>
        <w:bottom w:val="none" w:sz="0" w:space="0" w:color="auto"/>
        <w:right w:val="none" w:sz="0" w:space="0" w:color="auto"/>
      </w:divBdr>
    </w:div>
    <w:div w:id="108483648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150099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091179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4982799">
      <w:bodyDiv w:val="1"/>
      <w:marLeft w:val="0"/>
      <w:marRight w:val="0"/>
      <w:marTop w:val="0"/>
      <w:marBottom w:val="0"/>
      <w:divBdr>
        <w:top w:val="none" w:sz="0" w:space="0" w:color="auto"/>
        <w:left w:val="none" w:sz="0" w:space="0" w:color="auto"/>
        <w:bottom w:val="none" w:sz="0" w:space="0" w:color="auto"/>
        <w:right w:val="none" w:sz="0" w:space="0" w:color="auto"/>
      </w:divBdr>
    </w:div>
    <w:div w:id="1449623182">
      <w:bodyDiv w:val="1"/>
      <w:marLeft w:val="0"/>
      <w:marRight w:val="0"/>
      <w:marTop w:val="0"/>
      <w:marBottom w:val="0"/>
      <w:divBdr>
        <w:top w:val="none" w:sz="0" w:space="0" w:color="auto"/>
        <w:left w:val="none" w:sz="0" w:space="0" w:color="auto"/>
        <w:bottom w:val="none" w:sz="0" w:space="0" w:color="auto"/>
        <w:right w:val="none" w:sz="0" w:space="0" w:color="auto"/>
      </w:divBdr>
    </w:div>
    <w:div w:id="150516834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755051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7088972">
      <w:bodyDiv w:val="1"/>
      <w:marLeft w:val="0"/>
      <w:marRight w:val="0"/>
      <w:marTop w:val="0"/>
      <w:marBottom w:val="0"/>
      <w:divBdr>
        <w:top w:val="none" w:sz="0" w:space="0" w:color="auto"/>
        <w:left w:val="none" w:sz="0" w:space="0" w:color="auto"/>
        <w:bottom w:val="none" w:sz="0" w:space="0" w:color="auto"/>
        <w:right w:val="none" w:sz="0" w:space="0" w:color="auto"/>
      </w:divBdr>
    </w:div>
    <w:div w:id="1609192098">
      <w:bodyDiv w:val="1"/>
      <w:marLeft w:val="0"/>
      <w:marRight w:val="0"/>
      <w:marTop w:val="0"/>
      <w:marBottom w:val="0"/>
      <w:divBdr>
        <w:top w:val="none" w:sz="0" w:space="0" w:color="auto"/>
        <w:left w:val="none" w:sz="0" w:space="0" w:color="auto"/>
        <w:bottom w:val="none" w:sz="0" w:space="0" w:color="auto"/>
        <w:right w:val="none" w:sz="0" w:space="0" w:color="auto"/>
      </w:divBdr>
    </w:div>
    <w:div w:id="1647664461">
      <w:bodyDiv w:val="1"/>
      <w:marLeft w:val="0"/>
      <w:marRight w:val="0"/>
      <w:marTop w:val="0"/>
      <w:marBottom w:val="0"/>
      <w:divBdr>
        <w:top w:val="none" w:sz="0" w:space="0" w:color="auto"/>
        <w:left w:val="none" w:sz="0" w:space="0" w:color="auto"/>
        <w:bottom w:val="none" w:sz="0" w:space="0" w:color="auto"/>
        <w:right w:val="none" w:sz="0" w:space="0" w:color="auto"/>
      </w:divBdr>
    </w:div>
    <w:div w:id="1656373549">
      <w:bodyDiv w:val="1"/>
      <w:marLeft w:val="0"/>
      <w:marRight w:val="0"/>
      <w:marTop w:val="0"/>
      <w:marBottom w:val="0"/>
      <w:divBdr>
        <w:top w:val="none" w:sz="0" w:space="0" w:color="auto"/>
        <w:left w:val="none" w:sz="0" w:space="0" w:color="auto"/>
        <w:bottom w:val="none" w:sz="0" w:space="0" w:color="auto"/>
        <w:right w:val="none" w:sz="0" w:space="0" w:color="auto"/>
      </w:divBdr>
    </w:div>
    <w:div w:id="1706712304">
      <w:bodyDiv w:val="1"/>
      <w:marLeft w:val="0"/>
      <w:marRight w:val="0"/>
      <w:marTop w:val="0"/>
      <w:marBottom w:val="0"/>
      <w:divBdr>
        <w:top w:val="none" w:sz="0" w:space="0" w:color="auto"/>
        <w:left w:val="none" w:sz="0" w:space="0" w:color="auto"/>
        <w:bottom w:val="none" w:sz="0" w:space="0" w:color="auto"/>
        <w:right w:val="none" w:sz="0" w:space="0" w:color="auto"/>
      </w:divBdr>
    </w:div>
    <w:div w:id="1718701679">
      <w:bodyDiv w:val="1"/>
      <w:marLeft w:val="0"/>
      <w:marRight w:val="0"/>
      <w:marTop w:val="0"/>
      <w:marBottom w:val="0"/>
      <w:divBdr>
        <w:top w:val="none" w:sz="0" w:space="0" w:color="auto"/>
        <w:left w:val="none" w:sz="0" w:space="0" w:color="auto"/>
        <w:bottom w:val="none" w:sz="0" w:space="0" w:color="auto"/>
        <w:right w:val="none" w:sz="0" w:space="0" w:color="auto"/>
      </w:divBdr>
    </w:div>
    <w:div w:id="17276815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238438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5936261">
      <w:bodyDiv w:val="1"/>
      <w:marLeft w:val="0"/>
      <w:marRight w:val="0"/>
      <w:marTop w:val="0"/>
      <w:marBottom w:val="0"/>
      <w:divBdr>
        <w:top w:val="none" w:sz="0" w:space="0" w:color="auto"/>
        <w:left w:val="none" w:sz="0" w:space="0" w:color="auto"/>
        <w:bottom w:val="none" w:sz="0" w:space="0" w:color="auto"/>
        <w:right w:val="none" w:sz="0" w:space="0" w:color="auto"/>
      </w:divBdr>
    </w:div>
    <w:div w:id="2099522026">
      <w:bodyDiv w:val="1"/>
      <w:marLeft w:val="0"/>
      <w:marRight w:val="0"/>
      <w:marTop w:val="0"/>
      <w:marBottom w:val="0"/>
      <w:divBdr>
        <w:top w:val="none" w:sz="0" w:space="0" w:color="auto"/>
        <w:left w:val="none" w:sz="0" w:space="0" w:color="auto"/>
        <w:bottom w:val="none" w:sz="0" w:space="0" w:color="auto"/>
        <w:right w:val="none" w:sz="0" w:space="0" w:color="auto"/>
      </w:divBdr>
    </w:div>
    <w:div w:id="211867303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19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4/57/&#1576;&#1616;&#1575;&#1604;&#1589;&#1617;&#1614;&#1604;&#1614;&#1575;&#1577;&#1616;%20" TargetMode="External"/><Relationship Id="rId2" Type="http://schemas.openxmlformats.org/officeDocument/2006/relationships/hyperlink" Target="http://lib.eshia.ir/11021/1/74/&#1575;&#1589;&#1575;&#1576;&#1607;" TargetMode="External"/><Relationship Id="rId1" Type="http://schemas.openxmlformats.org/officeDocument/2006/relationships/hyperlink" Target="http://lib.eshia.ir/10050/1/453/&#1575;&#1589;&#1575;&#1576;&#1607;" TargetMode="External"/><Relationship Id="rId6" Type="http://schemas.openxmlformats.org/officeDocument/2006/relationships/hyperlink" Target="http://lib.eshia.ir/11005/3/405/&#1575;&#1582;&#1578;&#1604;&#1601;&#1608;&#1575;" TargetMode="External"/><Relationship Id="rId5" Type="http://schemas.openxmlformats.org/officeDocument/2006/relationships/hyperlink" Target="http://lib.eshia.ir/71559/9/211/&#1705;&#1578;&#1575;&#1576;&#1740;&#1607;" TargetMode="External"/><Relationship Id="rId4" Type="http://schemas.openxmlformats.org/officeDocument/2006/relationships/hyperlink" Target="http://lib.eshia.ir/71559/1/469/&#1576;&#1575;&#1576;&#1608;&#1740;&#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45EE-CC6C-4530-ACCF-A4EFED82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2530</TotalTime>
  <Pages>8</Pages>
  <Words>1900</Words>
  <Characters>10831</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132</cp:revision>
  <dcterms:created xsi:type="dcterms:W3CDTF">2021-07-21T14:39:00Z</dcterms:created>
  <dcterms:modified xsi:type="dcterms:W3CDTF">2021-08-29T10:53:00Z</dcterms:modified>
  <cp:contentStatus>ویرایش 2.5</cp:contentStatus>
  <cp:version>2.7</cp:version>
</cp:coreProperties>
</file>