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43E" w:rsidRDefault="00F4143E" w:rsidP="00F4143E">
      <w:pPr>
        <w:rPr>
          <w:rFonts w:ascii="IRANSans" w:hAnsi="IRANSans" w:cs="IRANSans"/>
          <w:b/>
          <w:bCs/>
          <w:color w:val="0101FF"/>
          <w:sz w:val="24"/>
          <w:szCs w:val="24"/>
          <w:shd w:val="clear" w:color="auto" w:fill="FFFFFF"/>
          <w:lang w:val="x-none"/>
        </w:rPr>
      </w:pPr>
      <w:r>
        <w:rPr>
          <w:rFonts w:hint="cs"/>
          <w:b/>
          <w:bCs/>
          <w:color w:val="632423" w:themeColor="accent2" w:themeShade="80"/>
          <w:sz w:val="20"/>
          <w:szCs w:val="24"/>
          <w:rtl/>
        </w:rPr>
        <w:t>درس خارج فقه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F4143E" w:rsidRDefault="00F4143E" w:rsidP="00F4143E">
      <w:pPr>
        <w:rPr>
          <w:rFonts w:ascii="IRANSans" w:hAnsi="IRANSans" w:cs="IRANSans"/>
          <w:b/>
          <w:bCs/>
          <w:color w:val="0101FF"/>
          <w:sz w:val="24"/>
          <w:szCs w:val="24"/>
          <w:shd w:val="clear" w:color="auto" w:fill="FFFFFF"/>
          <w:lang w:val="x-none"/>
        </w:rPr>
      </w:pPr>
      <w:r>
        <w:rPr>
          <w:rFonts w:ascii="IRANSans" w:hAnsi="IRANSans" w:cs="IRANSans"/>
          <w:b/>
          <w:bCs/>
          <w:color w:val="0101FF"/>
          <w:sz w:val="24"/>
          <w:szCs w:val="24"/>
          <w:shd w:val="clear" w:color="auto" w:fill="FFFFFF"/>
          <w:rtl/>
          <w:lang w:val="x-none"/>
        </w:rPr>
        <w:t>جلسه3</w:t>
      </w:r>
      <w:r>
        <w:rPr>
          <w:rFonts w:ascii="IRANSans" w:hAnsi="IRANSans" w:cs="IRANSans" w:hint="cs"/>
          <w:b/>
          <w:bCs/>
          <w:color w:val="0101FF"/>
          <w:sz w:val="24"/>
          <w:szCs w:val="24"/>
          <w:shd w:val="clear" w:color="auto" w:fill="FFFFFF"/>
          <w:rtl/>
          <w:lang w:val="x-none"/>
        </w:rPr>
        <w:t>93</w:t>
      </w:r>
      <w:r>
        <w:rPr>
          <w:rFonts w:ascii="IRANSans" w:hAnsi="IRANSans" w:cs="IRANSans"/>
          <w:b/>
          <w:bCs/>
          <w:color w:val="0101FF"/>
          <w:sz w:val="24"/>
          <w:szCs w:val="24"/>
          <w:shd w:val="clear" w:color="auto" w:fill="FFFFFF"/>
          <w:rtl/>
          <w:lang w:val="x-none"/>
        </w:rPr>
        <w:t xml:space="preserve">– </w:t>
      </w:r>
      <w:r>
        <w:rPr>
          <w:rFonts w:ascii="IRANSans" w:hAnsi="IRANSans" w:cs="IRANSans" w:hint="cs"/>
          <w:b/>
          <w:bCs/>
          <w:color w:val="0101FF"/>
          <w:sz w:val="24"/>
          <w:szCs w:val="24"/>
          <w:shd w:val="clear" w:color="auto" w:fill="FFFFFF"/>
          <w:rtl/>
          <w:lang w:val="x-none"/>
        </w:rPr>
        <w:t>26</w:t>
      </w:r>
      <w:r>
        <w:rPr>
          <w:rFonts w:ascii="IRANSans" w:hAnsi="IRANSans" w:cs="IRANSans"/>
          <w:b/>
          <w:bCs/>
          <w:color w:val="0101FF"/>
          <w:sz w:val="24"/>
          <w:szCs w:val="24"/>
          <w:shd w:val="clear" w:color="auto" w:fill="FFFFFF"/>
          <w:rtl/>
          <w:lang w:val="x-none"/>
        </w:rPr>
        <w:t>/03/ 1400</w:t>
      </w:r>
      <w:r w:rsidRPr="000023D9">
        <w:rPr>
          <w:rFonts w:ascii="IRANSans" w:hAnsi="IRANSans" w:cs="IRANSans" w:hint="cs"/>
          <w:b/>
          <w:bCs/>
          <w:color w:val="0101FF"/>
          <w:sz w:val="24"/>
          <w:szCs w:val="24"/>
          <w:shd w:val="clear" w:color="auto" w:fill="FFFFFF"/>
          <w:rtl/>
          <w:lang w:val="x-none"/>
        </w:rPr>
        <w:t xml:space="preserve"> مساله</w:t>
      </w:r>
      <w:r w:rsidRPr="000023D9">
        <w:rPr>
          <w:rFonts w:ascii="IRANSans" w:hAnsi="IRANSans" w:cs="IRANSans"/>
          <w:b/>
          <w:bCs/>
          <w:color w:val="0101FF"/>
          <w:sz w:val="24"/>
          <w:szCs w:val="24"/>
          <w:shd w:val="clear" w:color="auto" w:fill="FFFFFF"/>
          <w:rtl/>
          <w:lang w:val="x-none"/>
        </w:rPr>
        <w:t xml:space="preserve"> </w:t>
      </w:r>
      <w:r w:rsidRPr="000023D9">
        <w:rPr>
          <w:rFonts w:ascii="IRANSans" w:hAnsi="IRANSans" w:cs="IRANSans" w:hint="cs"/>
          <w:b/>
          <w:bCs/>
          <w:color w:val="0101FF"/>
          <w:sz w:val="24"/>
          <w:szCs w:val="24"/>
          <w:shd w:val="clear" w:color="auto" w:fill="FFFFFF"/>
          <w:rtl/>
          <w:lang w:val="x-none"/>
        </w:rPr>
        <w:t>چهارم</w:t>
      </w:r>
      <w:r>
        <w:rPr>
          <w:rFonts w:ascii="IRANSans" w:hAnsi="IRANSans" w:cs="IRANSans" w:hint="cs"/>
          <w:b/>
          <w:bCs/>
          <w:color w:val="0101FF"/>
          <w:sz w:val="24"/>
          <w:szCs w:val="24"/>
          <w:shd w:val="clear" w:color="auto" w:fill="FFFFFF"/>
          <w:rtl/>
          <w:lang w:val="x-none"/>
        </w:rPr>
        <w:t xml:space="preserve"> و پنجم</w:t>
      </w:r>
      <w:r w:rsidRPr="000023D9">
        <w:rPr>
          <w:rFonts w:ascii="IRANSans" w:hAnsi="IRANSans" w:cs="IRANSans"/>
          <w:b/>
          <w:bCs/>
          <w:color w:val="0101FF"/>
          <w:sz w:val="24"/>
          <w:szCs w:val="24"/>
          <w:shd w:val="clear" w:color="auto" w:fill="FFFFFF"/>
          <w:rtl/>
          <w:lang w:val="x-none"/>
        </w:rPr>
        <w:t xml:space="preserve"> </w:t>
      </w:r>
      <w:r w:rsidRPr="000023D9">
        <w:rPr>
          <w:rFonts w:ascii="IRANSans" w:hAnsi="IRANSans" w:cs="IRANSans" w:hint="cs"/>
          <w:b/>
          <w:bCs/>
          <w:color w:val="0101FF"/>
          <w:sz w:val="24"/>
          <w:szCs w:val="24"/>
          <w:shd w:val="clear" w:color="auto" w:fill="FFFFFF"/>
          <w:rtl/>
          <w:lang w:val="x-none"/>
        </w:rPr>
        <w:t>از</w:t>
      </w:r>
      <w:r w:rsidRPr="000023D9">
        <w:rPr>
          <w:rFonts w:ascii="IRANSans" w:hAnsi="IRANSans" w:cs="IRANSans"/>
          <w:b/>
          <w:bCs/>
          <w:color w:val="0101FF"/>
          <w:sz w:val="24"/>
          <w:szCs w:val="24"/>
          <w:shd w:val="clear" w:color="auto" w:fill="FFFFFF"/>
          <w:rtl/>
          <w:lang w:val="x-none"/>
        </w:rPr>
        <w:t xml:space="preserve"> </w:t>
      </w:r>
      <w:r w:rsidRPr="000023D9">
        <w:rPr>
          <w:rFonts w:ascii="IRANSans" w:hAnsi="IRANSans" w:cs="IRANSans" w:hint="cs"/>
          <w:b/>
          <w:bCs/>
          <w:color w:val="0101FF"/>
          <w:sz w:val="24"/>
          <w:szCs w:val="24"/>
          <w:shd w:val="clear" w:color="auto" w:fill="FFFFFF"/>
          <w:rtl/>
          <w:lang w:val="x-none"/>
        </w:rPr>
        <w:t>فصل</w:t>
      </w:r>
      <w:r w:rsidRPr="000023D9">
        <w:rPr>
          <w:rFonts w:ascii="IRANSans" w:hAnsi="IRANSans" w:cs="IRANSans"/>
          <w:b/>
          <w:bCs/>
          <w:color w:val="0101FF"/>
          <w:sz w:val="24"/>
          <w:szCs w:val="24"/>
          <w:shd w:val="clear" w:color="auto" w:fill="FFFFFF"/>
          <w:rtl/>
          <w:lang w:val="x-none"/>
        </w:rPr>
        <w:t xml:space="preserve"> </w:t>
      </w:r>
      <w:r w:rsidRPr="000023D9">
        <w:rPr>
          <w:rFonts w:ascii="IRANSans" w:hAnsi="IRANSans" w:cs="IRANSans" w:hint="cs"/>
          <w:b/>
          <w:bCs/>
          <w:color w:val="0101FF"/>
          <w:sz w:val="24"/>
          <w:szCs w:val="24"/>
          <w:shd w:val="clear" w:color="auto" w:fill="FFFFFF"/>
          <w:rtl/>
          <w:lang w:val="x-none"/>
        </w:rPr>
        <w:t>ششم</w:t>
      </w:r>
      <w:r>
        <w:rPr>
          <w:rFonts w:ascii="IRANSans" w:hAnsi="IRANSans" w:cs="IRANSans"/>
          <w:b/>
          <w:bCs/>
          <w:color w:val="0101FF"/>
          <w:sz w:val="24"/>
          <w:szCs w:val="24"/>
          <w:shd w:val="clear" w:color="auto" w:fill="FFFFFF"/>
          <w:rtl/>
          <w:lang w:val="x-none"/>
        </w:rPr>
        <w:t xml:space="preserve"> / تکمله‌ی عروه /اقوال فقها در عده</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B6045F" w:rsidP="00B6045F">
      <w:pPr>
        <w:rPr>
          <w:rtl/>
        </w:rPr>
      </w:pPr>
      <w:r>
        <w:rPr>
          <w:rFonts w:hint="cs"/>
          <w:rtl/>
        </w:rPr>
        <w:t xml:space="preserve">گفته شد که مضمون </w:t>
      </w:r>
      <w:r w:rsidRPr="00920F87">
        <w:rPr>
          <w:rFonts w:hint="cs"/>
          <w:rtl/>
        </w:rPr>
        <w:t xml:space="preserve">صحیحه‌ی حلبی و صحیحه‌ی ابی العباس </w:t>
      </w:r>
      <w:r w:rsidR="00384737">
        <w:rPr>
          <w:rFonts w:hint="cs"/>
          <w:rtl/>
        </w:rPr>
        <w:t>این است که مطلقه‌ی رجعی</w:t>
      </w:r>
      <w:r>
        <w:rPr>
          <w:rFonts w:hint="cs"/>
          <w:rtl/>
        </w:rPr>
        <w:t xml:space="preserve"> به اذن زوج می‌تواند از خانه خارج شود.</w:t>
      </w:r>
    </w:p>
    <w:p w:rsidR="00247D2F" w:rsidRPr="003A6148" w:rsidRDefault="00247D2F" w:rsidP="00CF5C2E">
      <w:pPr>
        <w:pBdr>
          <w:bottom w:val="double" w:sz="6" w:space="1" w:color="auto"/>
        </w:pBdr>
        <w:jc w:val="both"/>
      </w:pPr>
    </w:p>
    <w:p w:rsidR="008F5B4D" w:rsidRDefault="008F5B4D" w:rsidP="00CF5C2E">
      <w:pPr>
        <w:jc w:val="both"/>
      </w:pPr>
    </w:p>
    <w:p w:rsidR="003E6650" w:rsidRPr="001A27D7" w:rsidRDefault="00484ADF" w:rsidP="00484ADF">
      <w:pPr>
        <w:pStyle w:val="Heading1"/>
        <w:rPr>
          <w:rtl/>
        </w:rPr>
      </w:pPr>
      <w:bookmarkStart w:id="0" w:name="_Toc74817058"/>
      <w:r>
        <w:rPr>
          <w:rFonts w:hint="cs"/>
          <w:rtl/>
        </w:rPr>
        <w:t>کلام سید یزدی</w:t>
      </w:r>
      <w:bookmarkEnd w:id="0"/>
    </w:p>
    <w:p w:rsidR="001A1EA5" w:rsidRPr="00FD67F5" w:rsidRDefault="00484ADF" w:rsidP="00FD67F5">
      <w:pPr>
        <w:jc w:val="both"/>
        <w:rPr>
          <w:color w:val="0000FF"/>
          <w:rtl/>
        </w:rPr>
      </w:pPr>
      <w:r w:rsidRPr="00484ADF">
        <w:rPr>
          <w:rFonts w:hint="cs"/>
          <w:color w:val="0000FF"/>
          <w:rtl/>
        </w:rPr>
        <w:t>ثم المسند إلى ظاهر الأكثر عدم جواز الخروج و لو بإذن الزوج، و انّهما لو اتفقا على ذلك و رضيا به يمنعها الحاكم، و الأقوى الجواز خصوصا مع صراحة صحيحة الحلبي فيه</w:t>
      </w:r>
      <w:r>
        <w:rPr>
          <w:rStyle w:val="FootnoteReference"/>
          <w:color w:val="0000FF"/>
          <w:rtl/>
        </w:rPr>
        <w:footnoteReference w:id="1"/>
      </w:r>
    </w:p>
    <w:p w:rsidR="009149B1" w:rsidRPr="009149B1" w:rsidRDefault="009149B1" w:rsidP="00E93CFE">
      <w:pPr>
        <w:jc w:val="both"/>
        <w:rPr>
          <w:rtl/>
        </w:rPr>
      </w:pPr>
      <w:r w:rsidRPr="009149B1">
        <w:rPr>
          <w:rFonts w:hint="cs"/>
          <w:rtl/>
        </w:rPr>
        <w:t>خروج از منزل چیزی است و بیتوته چیز دیگری است و حکم آنها با هم ملازمه ندارد؛ مثلاً ممکن است گفته شود که خروج به اذن زوج جایز است</w:t>
      </w:r>
      <w:r>
        <w:rPr>
          <w:rFonts w:hint="cs"/>
          <w:rtl/>
        </w:rPr>
        <w:t xml:space="preserve"> ( چنان که مضمون صحیحه‌ی حلبی و صحیحه‌ی ابی العباس می باشد)</w:t>
      </w:r>
      <w:r w:rsidR="00546720">
        <w:rPr>
          <w:rFonts w:hint="cs"/>
          <w:rtl/>
        </w:rPr>
        <w:t>؛</w:t>
      </w:r>
      <w:r w:rsidRPr="009149B1">
        <w:rPr>
          <w:rFonts w:hint="cs"/>
          <w:rtl/>
        </w:rPr>
        <w:t xml:space="preserve"> اما بیتوته</w:t>
      </w:r>
      <w:r w:rsidR="003C5868">
        <w:rPr>
          <w:rFonts w:hint="cs"/>
          <w:rtl/>
        </w:rPr>
        <w:t xml:space="preserve"> در خارج از منزل</w:t>
      </w:r>
      <w:r w:rsidRPr="009149B1">
        <w:rPr>
          <w:rFonts w:hint="cs"/>
          <w:rtl/>
        </w:rPr>
        <w:t xml:space="preserve"> حتی با اذن زوج هم جایز </w:t>
      </w:r>
      <w:r w:rsidR="00E93CFE">
        <w:rPr>
          <w:rFonts w:hint="cs"/>
          <w:rtl/>
        </w:rPr>
        <w:t>نباشد</w:t>
      </w:r>
      <w:r w:rsidRPr="009149B1">
        <w:rPr>
          <w:rFonts w:hint="cs"/>
          <w:rtl/>
        </w:rPr>
        <w:t xml:space="preserve">. </w:t>
      </w:r>
    </w:p>
    <w:p w:rsidR="009149B1" w:rsidRPr="009149B1" w:rsidRDefault="009149B1" w:rsidP="009B3FFB">
      <w:pPr>
        <w:jc w:val="both"/>
        <w:rPr>
          <w:rtl/>
        </w:rPr>
      </w:pPr>
      <w:r w:rsidRPr="009149B1">
        <w:rPr>
          <w:rFonts w:hint="cs"/>
          <w:rtl/>
        </w:rPr>
        <w:t>به نظر ما مطلقه‌ی رجعیه در بحث خروج از منزل حکم زوجه را دارد. پس همان</w:t>
      </w:r>
      <w:r w:rsidR="00030BC4">
        <w:rPr>
          <w:rFonts w:hint="cs"/>
          <w:rtl/>
        </w:rPr>
        <w:t xml:space="preserve"> </w:t>
      </w:r>
      <w:r w:rsidRPr="009149B1">
        <w:rPr>
          <w:rFonts w:hint="cs"/>
          <w:rtl/>
        </w:rPr>
        <w:t>طور که بدون اذن زو</w:t>
      </w:r>
      <w:r w:rsidR="00881223">
        <w:rPr>
          <w:rFonts w:hint="cs"/>
          <w:rtl/>
        </w:rPr>
        <w:t>ج نمی‌توانست</w:t>
      </w:r>
      <w:r w:rsidRPr="009149B1">
        <w:rPr>
          <w:rFonts w:hint="cs"/>
          <w:rtl/>
        </w:rPr>
        <w:t xml:space="preserve"> خارج شود، در زمان عده‌ی </w:t>
      </w:r>
      <w:r w:rsidR="009B3FFB">
        <w:rPr>
          <w:rFonts w:hint="cs"/>
          <w:rtl/>
        </w:rPr>
        <w:t>طلاق رجعی هم نمی‌تواند خارج شود.</w:t>
      </w:r>
      <w:r w:rsidRPr="009149B1">
        <w:rPr>
          <w:rFonts w:hint="cs"/>
          <w:rtl/>
        </w:rPr>
        <w:t xml:space="preserve"> اما حرمت بیتوته در خارج از منزل حکم جدیدی است و در زمان زوجیت وجود نداشته است. ممکن است در مورد جواز خروج زن بگوییم که [با توجه به حکم خروج زن در زمان زوجیت] حرمت خروج منوط به عدم اذن زوج است، اما نمی‌توانیم با توجه به احکام زوجیت بگوییم که حکم حرمت بیتوته در خارج از منزل، مطلق است (چه زوج اذن بدهد و چه</w:t>
      </w:r>
      <w:r w:rsidR="001A2F2A">
        <w:rPr>
          <w:rFonts w:hint="cs"/>
          <w:rtl/>
        </w:rPr>
        <w:t xml:space="preserve"> اذن</w:t>
      </w:r>
      <w:r w:rsidRPr="009149B1">
        <w:rPr>
          <w:rFonts w:hint="cs"/>
          <w:rtl/>
        </w:rPr>
        <w:t xml:space="preserve"> ندهد) یا مقید به عدم اذن زوج است، [زیرا در زمان زوجیت چنین حکمی وجود نداشت] پس باید این حکم را مستقل بررسی کرد. </w:t>
      </w:r>
    </w:p>
    <w:p w:rsidR="009149B1" w:rsidRPr="009149B1" w:rsidRDefault="009149B1" w:rsidP="004878F9">
      <w:pPr>
        <w:jc w:val="both"/>
        <w:rPr>
          <w:rtl/>
        </w:rPr>
      </w:pPr>
      <w:r w:rsidRPr="009149B1">
        <w:rPr>
          <w:rFonts w:hint="cs"/>
          <w:rtl/>
        </w:rPr>
        <w:t>به نظر ما عبارت «</w:t>
      </w:r>
      <w:r w:rsidRPr="00F742B4">
        <w:rPr>
          <w:b/>
          <w:color w:val="008000"/>
          <w:rtl/>
        </w:rPr>
        <w:t>لَا يَنْبَغِي لِلْمُطَلَّقَةِ أَنْ تَخْرُجَ إِلَّا بِإِذْنِ زَوْجِهَا</w:t>
      </w:r>
      <w:r w:rsidRPr="009149B1">
        <w:rPr>
          <w:rFonts w:hint="cs"/>
          <w:rtl/>
        </w:rPr>
        <w:t>»</w:t>
      </w:r>
      <w:r w:rsidR="00F742B4">
        <w:rPr>
          <w:rStyle w:val="FootnoteReference"/>
          <w:rtl/>
        </w:rPr>
        <w:footnoteReference w:id="2"/>
      </w:r>
      <w:r w:rsidR="00AF41BB">
        <w:rPr>
          <w:rFonts w:hint="cs"/>
          <w:rtl/>
        </w:rPr>
        <w:t xml:space="preserve"> در مورد خروج اطلاق دارد؛</w:t>
      </w:r>
      <w:r w:rsidRPr="009149B1">
        <w:rPr>
          <w:rFonts w:hint="cs"/>
          <w:rtl/>
        </w:rPr>
        <w:t xml:space="preserve"> چه این خروج به بیتوته منجر بشود و چه نشود، با اذن زوج می‌تواند خارج شود. [بیتوته هم یکی از افراد خروج است] بر این اساس می‌توان روایاتی</w:t>
      </w:r>
      <w:r w:rsidR="004878F9">
        <w:rPr>
          <w:rFonts w:hint="cs"/>
          <w:rtl/>
        </w:rPr>
        <w:t xml:space="preserve"> را</w:t>
      </w:r>
      <w:r w:rsidRPr="009149B1">
        <w:rPr>
          <w:rFonts w:hint="cs"/>
          <w:rtl/>
        </w:rPr>
        <w:t xml:space="preserve"> که </w:t>
      </w:r>
      <w:r w:rsidRPr="009149B1">
        <w:rPr>
          <w:rFonts w:hint="cs"/>
          <w:rtl/>
        </w:rPr>
        <w:lastRenderedPageBreak/>
        <w:t>در آنها به طور مطلق عدم جواز خروج مطرح شده است (مانند موثقه‌ی سماعه: «</w:t>
      </w:r>
      <w:r w:rsidRPr="00AF41BB">
        <w:rPr>
          <w:b/>
          <w:color w:val="008000"/>
          <w:rtl/>
        </w:rPr>
        <w:t>سَأَلْتُهُ عَنِ الْمُطَلَّقَةِ أَيْنَ تَعْتَدُّ قَالَ فِي بَيْتِهَا لَا تَخْرُجُ وَ إِنْ أَرَادَتْ زِيَارَةً خَرَجَتْ بَعْدَ نِصْفِ اللَّيْلِ وَ لَا تَخْرُجُ نَهَاراً</w:t>
      </w:r>
      <w:r w:rsidR="007C65F9">
        <w:rPr>
          <w:rFonts w:hint="cs"/>
          <w:rtl/>
        </w:rPr>
        <w:t xml:space="preserve">») </w:t>
      </w:r>
      <w:r w:rsidRPr="009149B1">
        <w:rPr>
          <w:rFonts w:hint="cs"/>
          <w:rtl/>
        </w:rPr>
        <w:t>به صورتی</w:t>
      </w:r>
      <w:r w:rsidR="007C65F9">
        <w:rPr>
          <w:rFonts w:hint="cs"/>
          <w:rtl/>
        </w:rPr>
        <w:t xml:space="preserve"> تقیید کرد</w:t>
      </w:r>
      <w:r w:rsidRPr="009149B1">
        <w:rPr>
          <w:rFonts w:hint="cs"/>
          <w:rtl/>
        </w:rPr>
        <w:t xml:space="preserve"> که زوج اذن نداده باشد. </w:t>
      </w:r>
    </w:p>
    <w:p w:rsidR="009149B1" w:rsidRDefault="007C65F9" w:rsidP="007C65F9">
      <w:pPr>
        <w:jc w:val="both"/>
        <w:rPr>
          <w:rtl/>
        </w:rPr>
      </w:pPr>
      <w:r>
        <w:rPr>
          <w:rFonts w:hint="cs"/>
          <w:rtl/>
        </w:rPr>
        <w:t>می توان گفت</w:t>
      </w:r>
      <w:r w:rsidR="009149B1" w:rsidRPr="009149B1">
        <w:rPr>
          <w:rFonts w:hint="cs"/>
          <w:rtl/>
        </w:rPr>
        <w:t xml:space="preserve"> اطلاق معتبری که اقتضا نماید بیتوته حتی با اجازه شوهر جایز نیست، نداریم. اصالة البرائة اقتضا می‌ک</w:t>
      </w:r>
      <w:r w:rsidR="004D707F">
        <w:rPr>
          <w:rFonts w:hint="cs"/>
          <w:rtl/>
        </w:rPr>
        <w:t>ند که چنین بیتوته‌ای جایز باشد.</w:t>
      </w:r>
    </w:p>
    <w:p w:rsidR="004D707F" w:rsidRPr="009149B1" w:rsidRDefault="004D707F" w:rsidP="007C65F9">
      <w:pPr>
        <w:jc w:val="both"/>
        <w:rPr>
          <w:rtl/>
        </w:rPr>
      </w:pPr>
      <w:r>
        <w:rPr>
          <w:rFonts w:hint="cs"/>
          <w:rtl/>
        </w:rPr>
        <w:t>مرحوم سید در ادامه می فرماید:</w:t>
      </w:r>
    </w:p>
    <w:p w:rsidR="00F42817" w:rsidRDefault="009149B1" w:rsidP="00843238">
      <w:pPr>
        <w:jc w:val="both"/>
        <w:rPr>
          <w:color w:val="0000FF"/>
          <w:rtl/>
        </w:rPr>
      </w:pPr>
      <w:r w:rsidRPr="004D707F">
        <w:rPr>
          <w:rFonts w:hint="cs"/>
          <w:color w:val="0000FF"/>
          <w:rtl/>
        </w:rPr>
        <w:t>هذا «و المعلوم» من كلماتهم انّهم فهموا من الآية و الأخبار المذكورة كون هذا أي حرمة الإخراج و الخروج حكما تعبديا في خصوص المطلقة الرجعية و انّ اللازم كون عدتها في المكان الّذي طلقت فيه بحيث لا يجوز نقلها و انتقالها إلى مكان آخر إلّا بسبب و مجوز شرعي، و لهذا ذكروا انّه لا يجوز و لو بإذن الزوج و رضاها و رتبوا على الحكم المذكور فروعا كثيرة و أطالوا الكلام فيها، كقولهم فيما لو كان الطلاق في مكان مستعار أو مستأجر قد انقضى أجله يجب على الزوج أن يطلبه من المالك و لو بأجرة توصلا إلى تحصيل الواجب بحسب الإمكان فإن امتنع أو طلب أزيد من اجرة المثل جاز النقل، و هل يجب الأقرب فالأقرب أو</w:t>
      </w:r>
      <w:r w:rsidR="004D707F" w:rsidRPr="004D707F">
        <w:rPr>
          <w:rFonts w:hint="cs"/>
          <w:color w:val="0000FF"/>
          <w:rtl/>
        </w:rPr>
        <w:t xml:space="preserve"> </w:t>
      </w:r>
      <w:r w:rsidRPr="004D707F">
        <w:rPr>
          <w:rFonts w:hint="cs"/>
          <w:color w:val="0000FF"/>
          <w:rtl/>
        </w:rPr>
        <w:t>لا، و كذا لو كان المسكن الّذي طلقت فيه دون مستحقها أو أزيد منه هل يجوز نقلها أو لا، و حكمهم بأنّه لو باع المسكن فان لم يذكر للمشترى كونه محلا لعدة المطلقة يكون المشتري مخيرا بين الفسخ و الصبر إلى انقضاء مدة العدة، و إن شرط على المشتري بقاءها فيه بطل البيع إذا كانت عدتها بالأقراء للجهالة، و صح إن كان بالأشهر، و حكمهم بأنّه لو حجر الحاكم على الزوج قدم حقها في الاعتداد على حق الغرماء لسبقه (بالازدواج)، و إنّه لو طلقها في السفينة فكذلك، و لو كانت بدوية فكذا، و هكذا من الفروعات و التطويلات التي لا طائل تحت</w:t>
      </w:r>
      <w:r w:rsidR="00F42817">
        <w:rPr>
          <w:rFonts w:hint="cs"/>
          <w:color w:val="0000FF"/>
          <w:rtl/>
        </w:rPr>
        <w:t>ها و لا تناسب مذهب الإمامية ...</w:t>
      </w:r>
      <w:r w:rsidR="000A2F1C" w:rsidRPr="000A2F1C">
        <w:rPr>
          <w:rStyle w:val="FootnoteReference"/>
          <w:color w:val="0000FF"/>
          <w:rtl/>
        </w:rPr>
        <w:t xml:space="preserve"> </w:t>
      </w:r>
      <w:r w:rsidR="000A2F1C">
        <w:rPr>
          <w:rStyle w:val="FootnoteReference"/>
          <w:color w:val="0000FF"/>
          <w:rtl/>
        </w:rPr>
        <w:footnoteReference w:id="3"/>
      </w:r>
    </w:p>
    <w:p w:rsidR="00843238" w:rsidRDefault="00843238" w:rsidP="006B7773">
      <w:pPr>
        <w:jc w:val="both"/>
        <w:rPr>
          <w:rtl/>
        </w:rPr>
      </w:pPr>
      <w:r>
        <w:rPr>
          <w:rFonts w:hint="cs"/>
          <w:rtl/>
        </w:rPr>
        <w:t>بعضی فروع را متفرع کرده است که آن فروع مبتنی بر این است که</w:t>
      </w:r>
      <w:r w:rsidRPr="00843238">
        <w:rPr>
          <w:rFonts w:hint="cs"/>
          <w:rtl/>
        </w:rPr>
        <w:t xml:space="preserve"> </w:t>
      </w:r>
      <w:r>
        <w:rPr>
          <w:rFonts w:hint="cs"/>
          <w:rtl/>
        </w:rPr>
        <w:t xml:space="preserve">شارع مقدس یک حکم اختصاصی برای مطلقه‌ی رجعی ثابت کرده باشد. یک مسأله این‌ است که اگر مسکن اجاره‌ای باشد و مدت اجاره سپری شده باشد، باید از مالک بخواهد که آن را در اختیار زوجه قرار بدهد، ولو توصلاً الی تحصیل الواجب، اگر بیشتر از اجرة المثل بخواهد جاز النقل، در صورت نقل، اقرب فالاقرب باید رعایت بشود یا لزومی ندارد رعایت شود؟ همچنین آیا مسکنی که </w:t>
      </w:r>
      <w:r w:rsidR="00807386">
        <w:rPr>
          <w:rFonts w:hint="cs"/>
          <w:rtl/>
        </w:rPr>
        <w:t>در آن</w:t>
      </w:r>
      <w:r>
        <w:rPr>
          <w:rFonts w:hint="cs"/>
          <w:rtl/>
        </w:rPr>
        <w:t xml:space="preserve"> طلاق داده شده</w:t>
      </w:r>
      <w:r w:rsidR="00807386">
        <w:rPr>
          <w:rFonts w:hint="cs"/>
          <w:rtl/>
        </w:rPr>
        <w:t xml:space="preserve"> است</w:t>
      </w:r>
      <w:r>
        <w:rPr>
          <w:rFonts w:hint="cs"/>
          <w:rtl/>
        </w:rPr>
        <w:t xml:space="preserve"> اگر از مستحق زن پایین‌تر باشد و زن در هنگام </w:t>
      </w:r>
      <w:r w:rsidR="00807386">
        <w:rPr>
          <w:rFonts w:hint="cs"/>
          <w:rtl/>
        </w:rPr>
        <w:t>ازدواجش به آن مسکن راضی شده بود و</w:t>
      </w:r>
      <w:r>
        <w:rPr>
          <w:rFonts w:hint="cs"/>
          <w:rtl/>
        </w:rPr>
        <w:t xml:space="preserve"> </w:t>
      </w:r>
      <w:r w:rsidR="00807386">
        <w:rPr>
          <w:rFonts w:hint="cs"/>
          <w:rtl/>
        </w:rPr>
        <w:t>اکنون</w:t>
      </w:r>
      <w:r>
        <w:rPr>
          <w:rFonts w:hint="cs"/>
          <w:rtl/>
        </w:rPr>
        <w:t xml:space="preserve"> دیگر نمی‌خواهد </w:t>
      </w:r>
      <w:r w:rsidR="00807386">
        <w:rPr>
          <w:rFonts w:hint="cs"/>
          <w:rtl/>
        </w:rPr>
        <w:t>رضایت</w:t>
      </w:r>
      <w:r>
        <w:rPr>
          <w:rFonts w:hint="cs"/>
          <w:rtl/>
        </w:rPr>
        <w:t xml:space="preserve"> ب</w:t>
      </w:r>
      <w:r w:rsidR="00807386">
        <w:rPr>
          <w:rFonts w:hint="cs"/>
          <w:rtl/>
        </w:rPr>
        <w:t>دهد</w:t>
      </w:r>
      <w:r w:rsidR="001B0580">
        <w:rPr>
          <w:rFonts w:hint="cs"/>
          <w:rtl/>
        </w:rPr>
        <w:t>،</w:t>
      </w:r>
      <w:r>
        <w:rPr>
          <w:rFonts w:hint="cs"/>
          <w:rtl/>
        </w:rPr>
        <w:t xml:space="preserve"> آیا شوهر باید</w:t>
      </w:r>
      <w:r w:rsidR="00345830">
        <w:rPr>
          <w:rFonts w:hint="cs"/>
          <w:rtl/>
        </w:rPr>
        <w:t xml:space="preserve"> او را</w:t>
      </w:r>
      <w:r>
        <w:rPr>
          <w:rFonts w:hint="cs"/>
          <w:rtl/>
        </w:rPr>
        <w:t xml:space="preserve"> </w:t>
      </w:r>
      <w:r w:rsidR="00345830">
        <w:rPr>
          <w:rFonts w:hint="cs"/>
          <w:rtl/>
        </w:rPr>
        <w:t xml:space="preserve">به جای دیگر </w:t>
      </w:r>
      <w:r>
        <w:rPr>
          <w:rFonts w:hint="cs"/>
          <w:rtl/>
        </w:rPr>
        <w:t>نقل بدهد</w:t>
      </w:r>
      <w:r w:rsidR="009865F6">
        <w:rPr>
          <w:rFonts w:hint="cs"/>
          <w:rtl/>
        </w:rPr>
        <w:t>؟</w:t>
      </w:r>
      <w:r>
        <w:rPr>
          <w:rFonts w:hint="cs"/>
          <w:rtl/>
        </w:rPr>
        <w:t xml:space="preserve"> یا این‌که </w:t>
      </w:r>
      <w:r w:rsidR="009865F6">
        <w:rPr>
          <w:rFonts w:hint="cs"/>
          <w:rtl/>
        </w:rPr>
        <w:t>بالاتر از مستحق زن</w:t>
      </w:r>
      <w:r>
        <w:rPr>
          <w:rFonts w:hint="cs"/>
          <w:rtl/>
        </w:rPr>
        <w:t xml:space="preserve"> بوده و شوهر حاضر شده آن ب</w:t>
      </w:r>
      <w:r w:rsidR="009865F6">
        <w:rPr>
          <w:rFonts w:hint="cs"/>
          <w:rtl/>
        </w:rPr>
        <w:t>یشتر را در اختیار زن قرار بدهد و اکنون شوهر راضی نیست،</w:t>
      </w:r>
      <w:r>
        <w:rPr>
          <w:rFonts w:hint="cs"/>
          <w:rtl/>
        </w:rPr>
        <w:t xml:space="preserve"> آیا بر شوهر جایز است نقل دادن یا جایز نیست</w:t>
      </w:r>
      <w:r w:rsidR="009865F6">
        <w:rPr>
          <w:rFonts w:hint="cs"/>
          <w:rtl/>
        </w:rPr>
        <w:t>؟</w:t>
      </w:r>
      <w:r>
        <w:rPr>
          <w:rFonts w:hint="cs"/>
          <w:rtl/>
        </w:rPr>
        <w:t xml:space="preserve"> یا این‌که اگر مسکن را بفروشد و </w:t>
      </w:r>
      <w:r>
        <w:rPr>
          <w:rFonts w:hint="cs"/>
          <w:rtl/>
        </w:rPr>
        <w:lastRenderedPageBreak/>
        <w:t>مشتری نداند که این</w:t>
      </w:r>
      <w:r w:rsidR="00B57043">
        <w:rPr>
          <w:rFonts w:hint="cs"/>
          <w:rtl/>
        </w:rPr>
        <w:t xml:space="preserve"> مسکن، محل عده‌ی</w:t>
      </w:r>
      <w:r>
        <w:rPr>
          <w:rFonts w:hint="cs"/>
          <w:rtl/>
        </w:rPr>
        <w:t xml:space="preserve"> مطلقه هست،</w:t>
      </w:r>
      <w:r w:rsidR="00B57043">
        <w:rPr>
          <w:rFonts w:hint="cs"/>
          <w:rtl/>
        </w:rPr>
        <w:t xml:space="preserve"> آیا</w:t>
      </w:r>
      <w:r>
        <w:rPr>
          <w:rFonts w:hint="cs"/>
          <w:rtl/>
        </w:rPr>
        <w:t xml:space="preserve"> مشتری مخیر است بین این‌که فسخ ک</w:t>
      </w:r>
      <w:r w:rsidR="00B57043">
        <w:rPr>
          <w:rFonts w:hint="cs"/>
          <w:rtl/>
        </w:rPr>
        <w:t>ند یا باید تا انقضای مدت عده</w:t>
      </w:r>
      <w:r w:rsidR="00B57043" w:rsidRPr="00B57043">
        <w:rPr>
          <w:rFonts w:hint="cs"/>
          <w:rtl/>
        </w:rPr>
        <w:t xml:space="preserve"> </w:t>
      </w:r>
      <w:r w:rsidR="00B57043">
        <w:rPr>
          <w:rFonts w:hint="cs"/>
          <w:rtl/>
        </w:rPr>
        <w:t>صبر کند؟</w:t>
      </w:r>
      <w:r>
        <w:rPr>
          <w:rFonts w:hint="cs"/>
          <w:rtl/>
        </w:rPr>
        <w:t xml:space="preserve"> اگر ب</w:t>
      </w:r>
      <w:r w:rsidR="005430E9">
        <w:rPr>
          <w:rFonts w:hint="cs"/>
          <w:rtl/>
        </w:rPr>
        <w:t>ر مشتری شرط کرده بود که در دوره‌ی</w:t>
      </w:r>
      <w:r>
        <w:rPr>
          <w:rFonts w:hint="cs"/>
          <w:rtl/>
        </w:rPr>
        <w:t xml:space="preserve"> عده باقی باشد، اگر عده‌اش به اقراء ب</w:t>
      </w:r>
      <w:r w:rsidR="005430E9">
        <w:rPr>
          <w:rFonts w:hint="cs"/>
          <w:rtl/>
        </w:rPr>
        <w:t>اشد</w:t>
      </w:r>
      <w:r w:rsidR="006B7773">
        <w:rPr>
          <w:rFonts w:hint="cs"/>
          <w:rtl/>
        </w:rPr>
        <w:t>،</w:t>
      </w:r>
      <w:r w:rsidR="005430E9">
        <w:rPr>
          <w:rFonts w:hint="cs"/>
          <w:rtl/>
        </w:rPr>
        <w:t xml:space="preserve"> باطل است چون جهالت دارد؛ اما</w:t>
      </w:r>
      <w:r>
        <w:rPr>
          <w:rFonts w:hint="cs"/>
          <w:rtl/>
        </w:rPr>
        <w:t xml:space="preserve"> </w:t>
      </w:r>
      <w:r w:rsidR="005430E9">
        <w:rPr>
          <w:rFonts w:hint="cs"/>
          <w:rtl/>
        </w:rPr>
        <w:t>اگر نسبت به شهور باشد باطل نیست.</w:t>
      </w:r>
    </w:p>
    <w:p w:rsidR="00F42817" w:rsidRPr="000A2F1C" w:rsidRDefault="00843238" w:rsidP="000A2F1C">
      <w:pPr>
        <w:jc w:val="both"/>
        <w:rPr>
          <w:rtl/>
        </w:rPr>
      </w:pPr>
      <w:r>
        <w:rPr>
          <w:rFonts w:hint="cs"/>
          <w:rtl/>
        </w:rPr>
        <w:t>اگر حاکم بر زوج حجر بکند، حق زن</w:t>
      </w:r>
      <w:r w:rsidR="00E87EFF" w:rsidRPr="00E87EFF">
        <w:rPr>
          <w:rFonts w:hint="cs"/>
          <w:rtl/>
        </w:rPr>
        <w:t xml:space="preserve"> </w:t>
      </w:r>
      <w:r w:rsidR="00E87EFF">
        <w:rPr>
          <w:rFonts w:hint="cs"/>
          <w:rtl/>
        </w:rPr>
        <w:t>بر حق غرماء مقدم هست</w:t>
      </w:r>
      <w:r>
        <w:rPr>
          <w:rFonts w:hint="cs"/>
          <w:rtl/>
        </w:rPr>
        <w:t xml:space="preserve">، </w:t>
      </w:r>
      <w:r w:rsidR="00E87EFF">
        <w:rPr>
          <w:rFonts w:hint="cs"/>
          <w:rtl/>
        </w:rPr>
        <w:t>زیرا</w:t>
      </w:r>
      <w:r>
        <w:rPr>
          <w:rFonts w:hint="cs"/>
          <w:rtl/>
        </w:rPr>
        <w:t xml:space="preserve"> حق زن به ازدواج ثابت شده، ولی حق غرماء به حجر</w:t>
      </w:r>
      <w:r w:rsidR="00E87EFF">
        <w:rPr>
          <w:rFonts w:hint="cs"/>
          <w:rtl/>
        </w:rPr>
        <w:t>ِ</w:t>
      </w:r>
      <w:r>
        <w:rPr>
          <w:rFonts w:hint="cs"/>
          <w:rtl/>
        </w:rPr>
        <w:t xml:space="preserve"> حاکم که بعد از ازدواج هست صورت گرفته</w:t>
      </w:r>
      <w:r w:rsidR="00E87EFF">
        <w:rPr>
          <w:rFonts w:hint="cs"/>
          <w:rtl/>
        </w:rPr>
        <w:t xml:space="preserve"> است.</w:t>
      </w:r>
    </w:p>
    <w:p w:rsidR="009149B1" w:rsidRPr="00440738" w:rsidRDefault="009149B1" w:rsidP="00440738">
      <w:pPr>
        <w:jc w:val="both"/>
        <w:rPr>
          <w:color w:val="0000FF"/>
          <w:rtl/>
        </w:rPr>
      </w:pPr>
      <w:r w:rsidRPr="004D707F">
        <w:rPr>
          <w:rFonts w:hint="cs"/>
          <w:color w:val="0000FF"/>
          <w:rtl/>
        </w:rPr>
        <w:t>و لكنّ الظاهر بل المقطوع به انّ المراد من الآية و الأخبار انّ المطلقة الرجعية بمنزلة الزوجة في استحقاق النفقة و السكنى و عدم جواز خروجها عن بيته بغير إذنه، و انّها لو أتت بما يوجب النشوز سقط حقها، فالنهي في الآية و الأخبار لبيان انّها لم تصر بالطلاق أجنبية و لدفع هذا التوهم، و على هذا فحالها حال الزوجة في استحقاق السكنى، لكن مع كون الأمر بيده فله أن ينقلها من مكان إلى مكان آخر سفرا و حضرا و في سلطنته و عدم جواز خروجها عن طاعته.</w:t>
      </w:r>
      <w:r w:rsidR="000A2F1C">
        <w:rPr>
          <w:rStyle w:val="FootnoteReference"/>
          <w:color w:val="0000FF"/>
          <w:rtl/>
        </w:rPr>
        <w:footnoteReference w:id="4"/>
      </w:r>
    </w:p>
    <w:p w:rsidR="009149B1" w:rsidRPr="009149B1" w:rsidRDefault="009149B1" w:rsidP="00704695">
      <w:pPr>
        <w:jc w:val="both"/>
        <w:rPr>
          <w:rtl/>
        </w:rPr>
      </w:pPr>
      <w:r w:rsidRPr="009149B1">
        <w:rPr>
          <w:rFonts w:hint="cs"/>
          <w:rtl/>
        </w:rPr>
        <w:t xml:space="preserve">در واقع این روایات برای تبیین این معنا آمده‌اند که احکام مطرح شده در آیه برای خصوص زوجه نیست، بلکه برای مطلق عصمة است و تا زمانی که عصمت بین زن و شوهر منقطع نشده است، این احکام هم </w:t>
      </w:r>
      <w:r w:rsidR="00704695">
        <w:rPr>
          <w:rFonts w:hint="cs"/>
          <w:rtl/>
        </w:rPr>
        <w:t>جاری</w:t>
      </w:r>
      <w:r w:rsidRPr="009149B1">
        <w:rPr>
          <w:rFonts w:hint="cs"/>
          <w:rtl/>
        </w:rPr>
        <w:t xml:space="preserve"> می‌شود. </w:t>
      </w:r>
    </w:p>
    <w:p w:rsidR="009149B1" w:rsidRPr="009149B1" w:rsidRDefault="009149B1" w:rsidP="009149B1">
      <w:pPr>
        <w:jc w:val="both"/>
        <w:rPr>
          <w:rtl/>
        </w:rPr>
      </w:pPr>
      <w:r w:rsidRPr="009149B1">
        <w:rPr>
          <w:rFonts w:hint="cs"/>
          <w:rtl/>
        </w:rPr>
        <w:t>با این حال به نظر می‌رسد که بیتوته یک حکم اختصاصی است. حرمت بیتوته خارج از بیت، حکمی اختصاصی است که هم در مطلقه‌ی رجعیه مطرح ا</w:t>
      </w:r>
      <w:r w:rsidR="005E31E9">
        <w:rPr>
          <w:rFonts w:hint="cs"/>
          <w:rtl/>
        </w:rPr>
        <w:t>ست و هم در عده‌ی وفات مطرح است.</w:t>
      </w:r>
    </w:p>
    <w:p w:rsidR="00BF6EDE" w:rsidRDefault="009149B1" w:rsidP="00EE0F7C">
      <w:pPr>
        <w:jc w:val="both"/>
        <w:rPr>
          <w:rtl/>
        </w:rPr>
      </w:pPr>
      <w:r w:rsidRPr="009149B1">
        <w:rPr>
          <w:rFonts w:hint="cs"/>
          <w:rtl/>
        </w:rPr>
        <w:t xml:space="preserve">در مکاتبه‌ی صفار هم که قبلاً بحث شد، ظاهراً تکیه‌ی اصلی </w:t>
      </w:r>
      <w:r w:rsidR="00BF6EDE">
        <w:rPr>
          <w:rFonts w:hint="cs"/>
          <w:rtl/>
        </w:rPr>
        <w:t>روی بیتوته در خارج از منزل است:</w:t>
      </w:r>
    </w:p>
    <w:p w:rsidR="00BF6EDE" w:rsidRDefault="009149B1" w:rsidP="00EE0F7C">
      <w:pPr>
        <w:jc w:val="both"/>
        <w:rPr>
          <w:rtl/>
        </w:rPr>
      </w:pPr>
      <w:r w:rsidRPr="009149B1">
        <w:rPr>
          <w:rFonts w:hint="cs"/>
          <w:rtl/>
        </w:rPr>
        <w:t>«</w:t>
      </w:r>
      <w:r w:rsidRPr="009149B1">
        <w:rPr>
          <w:rtl/>
        </w:rPr>
        <w:t>كَتَبَ مُحَمَّدُ بْنُ الْحَسَنِ الصَّفَّارُ رَضِيَ اللَّهُ عَنْهُ</w:t>
      </w:r>
      <w:r w:rsidRPr="009149B1">
        <w:rPr>
          <w:bCs/>
          <w:rtl/>
        </w:rPr>
        <w:t xml:space="preserve"> </w:t>
      </w:r>
      <w:r w:rsidRPr="00183D25">
        <w:rPr>
          <w:b/>
          <w:rtl/>
        </w:rPr>
        <w:t xml:space="preserve">إِلَى أَبِي مُحَمَّدٍ الْحَسَنِ بْنِ عَلِيٍّ ع </w:t>
      </w:r>
      <w:r w:rsidRPr="00183D25">
        <w:rPr>
          <w:b/>
          <w:color w:val="008000"/>
          <w:rtl/>
        </w:rPr>
        <w:t xml:space="preserve">فِي امْرَأَةٍ طَلَّقَهَا زَوْجُهَا وَ لَمْ يُجْرِ عَلَيْهَا النَّفَقَةَ لِلْعِدَّةِ وَ هِيَ مُحْتَاجَةٌ هَلْ يَجُوزُ لَهَا أَنْ تَخْرُجَ </w:t>
      </w:r>
      <w:r w:rsidRPr="00183D25">
        <w:rPr>
          <w:b/>
          <w:color w:val="008000"/>
          <w:u w:val="single"/>
          <w:rtl/>
        </w:rPr>
        <w:t xml:space="preserve">وَ </w:t>
      </w:r>
      <w:r w:rsidRPr="00183D25">
        <w:rPr>
          <w:b/>
          <w:color w:val="008000"/>
          <w:u w:val="double"/>
          <w:rtl/>
        </w:rPr>
        <w:t>تَبِيتَ</w:t>
      </w:r>
      <w:r w:rsidRPr="00183D25">
        <w:rPr>
          <w:b/>
          <w:color w:val="008000"/>
          <w:u w:val="single"/>
          <w:rtl/>
        </w:rPr>
        <w:t xml:space="preserve"> عَنْ مَنْزِلِهَا لِلْعَمَلِ وَ الْحَاجَةِ</w:t>
      </w:r>
      <w:r w:rsidRPr="00183D25">
        <w:rPr>
          <w:b/>
          <w:color w:val="008000"/>
          <w:rtl/>
        </w:rPr>
        <w:t xml:space="preserve"> فَوَقَّعَ ع لَا بَأْسَ بِذَلِكَ إِذَا عَلِمَ اللَّهُ الصِّحَّةَ مِنْهَا.</w:t>
      </w:r>
      <w:r w:rsidRPr="009149B1">
        <w:rPr>
          <w:rFonts w:hint="cs"/>
          <w:rtl/>
        </w:rPr>
        <w:t>»</w:t>
      </w:r>
      <w:r w:rsidR="00183D25">
        <w:rPr>
          <w:rStyle w:val="FootnoteReference"/>
          <w:rtl/>
        </w:rPr>
        <w:footnoteReference w:id="5"/>
      </w:r>
    </w:p>
    <w:p w:rsidR="009149B1" w:rsidRPr="009149B1" w:rsidRDefault="009149B1" w:rsidP="00EE0F7C">
      <w:pPr>
        <w:jc w:val="both"/>
        <w:rPr>
          <w:rtl/>
        </w:rPr>
      </w:pPr>
      <w:r w:rsidRPr="009149B1">
        <w:rPr>
          <w:rFonts w:hint="cs"/>
          <w:rtl/>
        </w:rPr>
        <w:t>جواز خروج را می‌شد از حکم زوجه استخراج کرد</w:t>
      </w:r>
      <w:r w:rsidR="00BF6EDE">
        <w:rPr>
          <w:rFonts w:hint="cs"/>
          <w:rtl/>
        </w:rPr>
        <w:t>،</w:t>
      </w:r>
      <w:r w:rsidRPr="009149B1">
        <w:rPr>
          <w:rFonts w:hint="cs"/>
          <w:rtl/>
        </w:rPr>
        <w:t xml:space="preserve"> وقتی زن در ضرورت می‌تواند خارج شود، به طریق اولی مطلقه‌ی رجعیه می‌تواند خارج شود، ولی بیتوته به </w:t>
      </w:r>
      <w:r w:rsidR="00CE0A3D">
        <w:rPr>
          <w:rFonts w:hint="cs"/>
          <w:rtl/>
        </w:rPr>
        <w:t>خصوص مطلقه‌ی رجعیه اختصاص دارد که در این روایت امام علیه السلام می فرماید: اشکال ندارد.</w:t>
      </w:r>
    </w:p>
    <w:p w:rsidR="009149B1" w:rsidRPr="009149B1" w:rsidRDefault="00A72D3C" w:rsidP="00A72D3C">
      <w:pPr>
        <w:pStyle w:val="Heading1"/>
        <w:rPr>
          <w:rtl/>
        </w:rPr>
      </w:pPr>
      <w:bookmarkStart w:id="1" w:name="_Toc74817059"/>
      <w:r>
        <w:rPr>
          <w:rFonts w:hint="cs"/>
          <w:rtl/>
        </w:rPr>
        <w:lastRenderedPageBreak/>
        <w:t>مساله‌ی پنجم تکمله‌ی عروه</w:t>
      </w:r>
      <w:bookmarkEnd w:id="1"/>
    </w:p>
    <w:p w:rsidR="009149B1" w:rsidRPr="009149B1" w:rsidRDefault="009149B1" w:rsidP="009149B1">
      <w:pPr>
        <w:jc w:val="both"/>
        <w:rPr>
          <w:rtl/>
        </w:rPr>
      </w:pPr>
      <w:r w:rsidRPr="00A72D3C">
        <w:rPr>
          <w:color w:val="0000FF"/>
          <w:rtl/>
        </w:rPr>
        <w:t>مسألة 5: إذا طلقها بائنا ثمّ وطأها في العدة شبهة وجب عليه مهر المثل مع جهلها بالحال‌، و إذا وطأها عالما عامدا وجب عليه الحد، و أمّا المعتدة بالطلاق رجعيا فلا يحد إذا وطئها من غير قصد الرجوع و ان قلنا بعدم كونه رجوعا قهرا.</w:t>
      </w:r>
      <w:r w:rsidRPr="009149B1">
        <w:rPr>
          <w:rtl/>
        </w:rPr>
        <w:t xml:space="preserve"> </w:t>
      </w:r>
      <w:r w:rsidRPr="00A72D3C">
        <w:rPr>
          <w:color w:val="0000FF"/>
          <w:rtl/>
        </w:rPr>
        <w:t>نعم يعزر لإقدامه على ما هو محرّم عليه، و هل تستحق عليه مهر المثل إذا وطأها شبهة على البناء المذكور، يظهر من بعضهم ذلك و الأقوى عدم وجوبه.</w:t>
      </w:r>
    </w:p>
    <w:p w:rsidR="009149B1" w:rsidRPr="009149B1" w:rsidRDefault="009149B1" w:rsidP="009149B1">
      <w:pPr>
        <w:jc w:val="both"/>
        <w:rPr>
          <w:rtl/>
        </w:rPr>
      </w:pPr>
      <w:r w:rsidRPr="009149B1">
        <w:rPr>
          <w:rFonts w:hint="cs"/>
          <w:rtl/>
        </w:rPr>
        <w:t>این که حکم تعزیر بیان شده است، وابسته به این است که در مطلق محرمات قائل به تعزیر شویم اما اگر گفته شد که تعزیر شرایطی دارد (مثل اختصاص به برخی از گناهان مانند گناهان کبیره)، باید دید</w:t>
      </w:r>
      <w:r w:rsidR="00A72D3C">
        <w:rPr>
          <w:rFonts w:hint="cs"/>
          <w:rtl/>
        </w:rPr>
        <w:t xml:space="preserve"> آیا</w:t>
      </w:r>
      <w:r w:rsidRPr="009149B1">
        <w:rPr>
          <w:rFonts w:hint="cs"/>
          <w:rtl/>
        </w:rPr>
        <w:t xml:space="preserve"> آن شرایط اینجا وجود دارد یا ندارد؟</w:t>
      </w:r>
    </w:p>
    <w:p w:rsidR="009149B1" w:rsidRPr="006A7782" w:rsidRDefault="009149B1" w:rsidP="009149B1">
      <w:pPr>
        <w:jc w:val="both"/>
        <w:rPr>
          <w:color w:val="000080"/>
        </w:rPr>
      </w:pPr>
      <w:r w:rsidRPr="009149B1">
        <w:rPr>
          <w:rFonts w:hint="cs"/>
          <w:rtl/>
        </w:rPr>
        <w:t>برخی گفته‌اند که با وطی به شبهه‌ی مطلقه‌ی رجعیه، مهر المثل واجب می‌شود؛ فحص نکرده‌ایم که این برخی چه کسانی هستند. در مبسوط عبارتی آمده</w:t>
      </w:r>
      <w:r w:rsidR="00D76631">
        <w:rPr>
          <w:rFonts w:hint="cs"/>
          <w:rtl/>
        </w:rPr>
        <w:t xml:space="preserve"> است</w:t>
      </w:r>
      <w:r w:rsidRPr="009149B1">
        <w:rPr>
          <w:rFonts w:hint="cs"/>
          <w:rtl/>
        </w:rPr>
        <w:t xml:space="preserve"> که ممکن است بتوان فی الجمله این مطلب را از آن استفاده کرد هرچند ظاهر آن عبارت، گسترده‌تر از این مطلب است:‌ «</w:t>
      </w:r>
      <w:r w:rsidRPr="006A7782">
        <w:rPr>
          <w:rFonts w:hint="cs"/>
          <w:color w:val="000080"/>
          <w:rtl/>
        </w:rPr>
        <w:t>و أما الإمساك فهل هو صريح في الرجعة أو كناية؟ فيه وجهان:</w:t>
      </w:r>
    </w:p>
    <w:p w:rsidR="009149B1" w:rsidRPr="006A7782" w:rsidRDefault="009149B1" w:rsidP="009149B1">
      <w:pPr>
        <w:jc w:val="both"/>
        <w:rPr>
          <w:color w:val="000080"/>
          <w:rtl/>
        </w:rPr>
      </w:pPr>
      <w:r w:rsidRPr="006A7782">
        <w:rPr>
          <w:rFonts w:hint="cs"/>
          <w:color w:val="000080"/>
          <w:rtl/>
        </w:rPr>
        <w:t xml:space="preserve">فعلى هذا وطي المطلقة محرم حتى يراجع، فإن وطئها فهي وطى شبهة و يتعلق به أربع مسائل: الحد و التعزير و المهر و العدة، و عندنا جميع ذلك لا يتعلق به </w:t>
      </w:r>
      <w:r w:rsidRPr="006A7782">
        <w:rPr>
          <w:rFonts w:hint="cs"/>
          <w:color w:val="000080"/>
          <w:u w:val="single"/>
          <w:rtl/>
        </w:rPr>
        <w:t>لأنه رجعة.</w:t>
      </w:r>
    </w:p>
    <w:p w:rsidR="009149B1" w:rsidRPr="006A7782" w:rsidRDefault="009149B1" w:rsidP="009149B1">
      <w:pPr>
        <w:jc w:val="both"/>
        <w:rPr>
          <w:color w:val="000080"/>
          <w:rtl/>
        </w:rPr>
      </w:pPr>
      <w:r w:rsidRPr="006A7782">
        <w:rPr>
          <w:rFonts w:hint="cs"/>
          <w:color w:val="000080"/>
          <w:rtl/>
        </w:rPr>
        <w:t>و عندهم الحد لا يجب سواء كانا يعتقدان تحريمه أو يكونا معتقدين إباحته أو يجهلان بأن يكونا عاميين، لأنه وطى مختلف فيه، و التعزير إن كانا يعتقدان تحريمه عزر و إن اعتقدا إباحته أو جهلاه فلا تعزير.</w:t>
      </w:r>
    </w:p>
    <w:p w:rsidR="009149B1" w:rsidRPr="006A7782" w:rsidRDefault="009149B1" w:rsidP="009149B1">
      <w:pPr>
        <w:jc w:val="both"/>
        <w:rPr>
          <w:color w:val="000080"/>
          <w:rtl/>
        </w:rPr>
      </w:pPr>
      <w:r w:rsidRPr="006A7782">
        <w:rPr>
          <w:rFonts w:hint="cs"/>
          <w:color w:val="000080"/>
          <w:rtl/>
        </w:rPr>
        <w:t>و أما المهر فلا يخلو حاله من أحد أمرين:</w:t>
      </w:r>
    </w:p>
    <w:p w:rsidR="009149B1" w:rsidRPr="006A7782" w:rsidRDefault="009149B1" w:rsidP="009149B1">
      <w:pPr>
        <w:jc w:val="both"/>
        <w:rPr>
          <w:color w:val="000080"/>
          <w:rtl/>
        </w:rPr>
      </w:pPr>
      <w:r w:rsidRPr="006A7782">
        <w:rPr>
          <w:rFonts w:hint="cs"/>
          <w:color w:val="000080"/>
          <w:rtl/>
        </w:rPr>
        <w:t>إما أن يراجعها قبل انقضاء عدتها أو لا يراجعها، فان لم يراجعها حتى تنقضي عدتها بانت و وجب عليه المهر بعد الوطي.</w:t>
      </w:r>
    </w:p>
    <w:p w:rsidR="009149B1" w:rsidRPr="009149B1" w:rsidRDefault="009149B1" w:rsidP="00D76631">
      <w:pPr>
        <w:jc w:val="both"/>
        <w:rPr>
          <w:rtl/>
        </w:rPr>
      </w:pPr>
      <w:r w:rsidRPr="006A7782">
        <w:rPr>
          <w:rFonts w:hint="cs"/>
          <w:color w:val="000080"/>
          <w:rtl/>
        </w:rPr>
        <w:t>و كذلك إذا أسلم أحد الزوجين و وطئها و لم يسلم الآخر حتى تنقضي عدتها فإنه يجب عليه المهر بهذا الوطي كما لو طلقها ثلاثا ثم وطئها بشبهة، فإنه يجب عليه المهر، فأما إذا راجعها قبل انقضاء عدتها [فما] وجب عليه المهر بذلك الوطي.</w:t>
      </w:r>
      <w:r w:rsidRPr="009149B1">
        <w:rPr>
          <w:rFonts w:hint="cs"/>
          <w:rtl/>
        </w:rPr>
        <w:t>»</w:t>
      </w:r>
      <w:r w:rsidR="00D76631">
        <w:rPr>
          <w:rStyle w:val="FootnoteReference"/>
          <w:rtl/>
        </w:rPr>
        <w:footnoteReference w:id="6"/>
      </w:r>
    </w:p>
    <w:p w:rsidR="009149B1" w:rsidRPr="009149B1" w:rsidRDefault="00997EBD" w:rsidP="00D507F6">
      <w:pPr>
        <w:jc w:val="both"/>
        <w:rPr>
          <w:rtl/>
        </w:rPr>
      </w:pPr>
      <w:r>
        <w:rPr>
          <w:rFonts w:hint="cs"/>
          <w:rtl/>
        </w:rPr>
        <w:t>مرحوم شیخ تعلیل آورده‌ است</w:t>
      </w:r>
      <w:r w:rsidR="009149B1" w:rsidRPr="009149B1">
        <w:rPr>
          <w:rFonts w:hint="cs"/>
          <w:rtl/>
        </w:rPr>
        <w:t xml:space="preserve"> که هیچ یک از این چه</w:t>
      </w:r>
      <w:r w:rsidR="006A7782">
        <w:rPr>
          <w:rFonts w:hint="cs"/>
          <w:rtl/>
        </w:rPr>
        <w:t xml:space="preserve">ار حکم ( حد، تعزیر، مهر و عده) </w:t>
      </w:r>
      <w:r w:rsidR="00D507F6">
        <w:rPr>
          <w:rFonts w:hint="cs"/>
          <w:rtl/>
        </w:rPr>
        <w:t>وجود ندارد</w:t>
      </w:r>
      <w:r w:rsidR="006A7782">
        <w:rPr>
          <w:rFonts w:hint="cs"/>
          <w:rtl/>
        </w:rPr>
        <w:t>، چون طلاق رجعی است.</w:t>
      </w:r>
    </w:p>
    <w:p w:rsidR="009149B1" w:rsidRPr="009149B1" w:rsidRDefault="009149B1" w:rsidP="009149B1">
      <w:pPr>
        <w:jc w:val="both"/>
        <w:rPr>
          <w:rtl/>
        </w:rPr>
      </w:pPr>
      <w:r w:rsidRPr="009149B1">
        <w:rPr>
          <w:rFonts w:hint="cs"/>
          <w:rtl/>
        </w:rPr>
        <w:t>اما چرا ممکن است در چنین فرضی کسی مهر المثل را واجب بداند؟</w:t>
      </w:r>
    </w:p>
    <w:p w:rsidR="009149B1" w:rsidRPr="009149B1" w:rsidRDefault="009149B1" w:rsidP="00882833">
      <w:pPr>
        <w:jc w:val="both"/>
        <w:rPr>
          <w:rtl/>
        </w:rPr>
      </w:pPr>
      <w:r w:rsidRPr="009149B1">
        <w:rPr>
          <w:rFonts w:hint="cs"/>
          <w:rtl/>
        </w:rPr>
        <w:t>ممکن است به روایاتی تمسک کرده‌ باشند که وطی به شبهه مهر المثل را ایجاب می‌کند. عمده‌ی این روایات</w:t>
      </w:r>
      <w:r w:rsidR="00F03429">
        <w:rPr>
          <w:rFonts w:hint="cs"/>
          <w:rtl/>
        </w:rPr>
        <w:t>،</w:t>
      </w:r>
      <w:r w:rsidRPr="009149B1">
        <w:rPr>
          <w:rFonts w:hint="cs"/>
          <w:rtl/>
        </w:rPr>
        <w:t xml:space="preserve"> روایاتی است که موضوعش ازدواج با زن در عده‌ی غیر یا ازدواج جاهلانه با زن</w:t>
      </w:r>
      <w:r w:rsidR="00F03429">
        <w:rPr>
          <w:rFonts w:hint="cs"/>
          <w:rtl/>
        </w:rPr>
        <w:t xml:space="preserve"> شوهردار و دخول است. آن روایات </w:t>
      </w:r>
      <w:r w:rsidRPr="009149B1">
        <w:rPr>
          <w:rFonts w:hint="cs"/>
          <w:rtl/>
        </w:rPr>
        <w:t xml:space="preserve">حتی اگر </w:t>
      </w:r>
      <w:r w:rsidR="00F03429">
        <w:rPr>
          <w:rFonts w:hint="cs"/>
          <w:rtl/>
        </w:rPr>
        <w:t xml:space="preserve">از تزویجی که </w:t>
      </w:r>
      <w:r w:rsidR="00F03429">
        <w:rPr>
          <w:rFonts w:hint="cs"/>
          <w:rtl/>
        </w:rPr>
        <w:lastRenderedPageBreak/>
        <w:t xml:space="preserve">فرض مسأله‌شان است، </w:t>
      </w:r>
      <w:r w:rsidRPr="009149B1">
        <w:rPr>
          <w:rFonts w:hint="cs"/>
          <w:rtl/>
        </w:rPr>
        <w:t>الغای خصو</w:t>
      </w:r>
      <w:r w:rsidR="00F03429">
        <w:rPr>
          <w:rFonts w:hint="cs"/>
          <w:rtl/>
        </w:rPr>
        <w:t>صیت کنیم، ربطی به بحث ما ندارند؛</w:t>
      </w:r>
      <w:r w:rsidRPr="009149B1">
        <w:rPr>
          <w:rFonts w:hint="cs"/>
          <w:rtl/>
        </w:rPr>
        <w:t xml:space="preserve"> </w:t>
      </w:r>
      <w:r w:rsidR="003A7F54">
        <w:rPr>
          <w:rFonts w:hint="cs"/>
          <w:rtl/>
        </w:rPr>
        <w:t>زیرا</w:t>
      </w:r>
      <w:r w:rsidR="00882833">
        <w:rPr>
          <w:rFonts w:hint="cs"/>
          <w:rtl/>
        </w:rPr>
        <w:t xml:space="preserve"> </w:t>
      </w:r>
      <w:r w:rsidRPr="009149B1">
        <w:rPr>
          <w:rFonts w:hint="cs"/>
          <w:rtl/>
        </w:rPr>
        <w:t>در این روایات بین شوهر دوم با زن واقعاً علقه‌ای نبوده است و زن برای مرد دوم اجنبیه محسوب می‌شود؛ اما در مسأله‌ی ما بین مرد و زن علقه وجود دارد</w:t>
      </w:r>
      <w:r w:rsidR="00882833">
        <w:rPr>
          <w:rFonts w:hint="cs"/>
          <w:rtl/>
        </w:rPr>
        <w:t>؛ در نتیجه</w:t>
      </w:r>
      <w:r w:rsidRPr="009149B1">
        <w:rPr>
          <w:rFonts w:hint="cs"/>
          <w:rtl/>
        </w:rPr>
        <w:t xml:space="preserve"> نمی‌توان حکم را از جایی که علقه‌ای بین زن و مرد نبوده است به جایی که بین زن و مرد علقه وجود داشته است، تسری داد. علاوه بر این که ممکن است آن روایات مثبت مهر المسمی برای زن باشند نه مهر المثل. </w:t>
      </w:r>
    </w:p>
    <w:p w:rsidR="009149B1" w:rsidRPr="009149B1" w:rsidRDefault="009149B1" w:rsidP="009149B1">
      <w:pPr>
        <w:jc w:val="both"/>
        <w:rPr>
          <w:rtl/>
        </w:rPr>
      </w:pPr>
      <w:r w:rsidRPr="009149B1">
        <w:rPr>
          <w:rFonts w:hint="cs"/>
          <w:rtl/>
        </w:rPr>
        <w:t>ممکن است به روایاتی تمسک کرده باشند که «</w:t>
      </w:r>
      <w:r w:rsidRPr="00D13162">
        <w:rPr>
          <w:rFonts w:hint="cs"/>
          <w:color w:val="008000"/>
          <w:rtl/>
        </w:rPr>
        <w:t>اذا التقی الختانان وجب المهر</w:t>
      </w:r>
      <w:r w:rsidRPr="009149B1">
        <w:rPr>
          <w:rFonts w:hint="cs"/>
          <w:rtl/>
        </w:rPr>
        <w:t>»</w:t>
      </w:r>
      <w:r w:rsidR="00D13162">
        <w:rPr>
          <w:rStyle w:val="FootnoteReference"/>
          <w:rtl/>
        </w:rPr>
        <w:footnoteReference w:id="7"/>
      </w:r>
      <w:r w:rsidRPr="009149B1">
        <w:rPr>
          <w:rFonts w:hint="cs"/>
          <w:rtl/>
        </w:rPr>
        <w:t xml:space="preserve"> اما این روایات هم صلاحیت برای تمسک ندارند</w:t>
      </w:r>
      <w:r w:rsidR="00A63EA7">
        <w:rPr>
          <w:rFonts w:hint="cs"/>
          <w:rtl/>
        </w:rPr>
        <w:t>؛</w:t>
      </w:r>
      <w:r w:rsidRPr="009149B1">
        <w:rPr>
          <w:rFonts w:hint="cs"/>
          <w:rtl/>
        </w:rPr>
        <w:t xml:space="preserve"> زیرا در مقام بیان اصل ثبوت مهر نیستند، بلکه در مقام بیان این نکته است که در جایی که مهر ثابت است، حد وجوب مهر التقای ختانان است و قبلش مهر واجب نمی‌شود. </w:t>
      </w:r>
    </w:p>
    <w:p w:rsidR="009149B1" w:rsidRPr="009149B1" w:rsidRDefault="009149B1" w:rsidP="009149B1">
      <w:pPr>
        <w:jc w:val="both"/>
        <w:rPr>
          <w:rtl/>
        </w:rPr>
      </w:pPr>
      <w:r w:rsidRPr="009149B1">
        <w:rPr>
          <w:rFonts w:hint="cs"/>
          <w:rtl/>
        </w:rPr>
        <w:t>ممکن است به روایاتی تمسک کرده باشند</w:t>
      </w:r>
      <w:r w:rsidR="00A63EA7">
        <w:rPr>
          <w:rFonts w:hint="cs"/>
          <w:rtl/>
        </w:rPr>
        <w:t xml:space="preserve"> که</w:t>
      </w:r>
      <w:r w:rsidRPr="009149B1">
        <w:rPr>
          <w:rFonts w:hint="cs"/>
          <w:rtl/>
        </w:rPr>
        <w:t xml:space="preserve"> «</w:t>
      </w:r>
      <w:r w:rsidRPr="00B2043A">
        <w:rPr>
          <w:color w:val="008000"/>
          <w:rtl/>
        </w:rPr>
        <w:t>إِذَا أَغْلَقَ بَاباً وَ أَرْخَى سِتْراً وَجَبَ الْمَهْر</w:t>
      </w:r>
      <w:r w:rsidRPr="009149B1">
        <w:rPr>
          <w:rFonts w:hint="cs"/>
          <w:rtl/>
        </w:rPr>
        <w:t>»</w:t>
      </w:r>
      <w:r w:rsidR="00B2043A">
        <w:rPr>
          <w:rStyle w:val="FootnoteReference"/>
          <w:rtl/>
        </w:rPr>
        <w:footnoteReference w:id="8"/>
      </w:r>
      <w:r w:rsidRPr="009149B1">
        <w:rPr>
          <w:rFonts w:hint="cs"/>
          <w:rtl/>
        </w:rPr>
        <w:t xml:space="preserve"> اما این روایات هم صلاحیت برای تمسک ندارند</w:t>
      </w:r>
      <w:r w:rsidR="00647B6A">
        <w:rPr>
          <w:rFonts w:hint="cs"/>
          <w:rtl/>
        </w:rPr>
        <w:t>؛</w:t>
      </w:r>
      <w:r w:rsidRPr="009149B1">
        <w:rPr>
          <w:rFonts w:hint="cs"/>
          <w:rtl/>
        </w:rPr>
        <w:t xml:space="preserve"> زیرا آنچه از این روایات فهمیده می‌شود این است که اگر نمی‌دانیم دخول انجام شده است یا نشده است، همین که زن و شوهر به خلوت بروند، کافی است برای اثبات دخول و بالتبع ثبوت مهر. </w:t>
      </w:r>
    </w:p>
    <w:p w:rsidR="009149B1" w:rsidRPr="009149B1" w:rsidRDefault="009149B1" w:rsidP="009149B1">
      <w:pPr>
        <w:jc w:val="both"/>
        <w:rPr>
          <w:rtl/>
        </w:rPr>
      </w:pPr>
      <w:r w:rsidRPr="009149B1">
        <w:rPr>
          <w:rFonts w:hint="cs"/>
          <w:rtl/>
        </w:rPr>
        <w:t>به نظر می‌رسد که دلیل قابل ذکر برای</w:t>
      </w:r>
      <w:r w:rsidR="00B2043A">
        <w:rPr>
          <w:rFonts w:hint="cs"/>
          <w:rtl/>
        </w:rPr>
        <w:t xml:space="preserve"> این</w:t>
      </w:r>
      <w:r w:rsidRPr="009149B1">
        <w:rPr>
          <w:rFonts w:hint="cs"/>
          <w:rtl/>
        </w:rPr>
        <w:t xml:space="preserve"> قول روایات متعددی است که طبق آنها علت ثبوت مهر برای زن، استحلال فرج زن توسط مرد است: «</w:t>
      </w:r>
      <w:r w:rsidRPr="00B2043A">
        <w:rPr>
          <w:b/>
          <w:color w:val="008000"/>
          <w:rtl/>
        </w:rPr>
        <w:t>فَإِنَّهُ يَكُونُ لَهَا الصَّدَاقُ بِمَا اسْتَحَلَّ مِنْ فَرْجِهَا</w:t>
      </w:r>
      <w:r w:rsidRPr="009149B1">
        <w:rPr>
          <w:rFonts w:hint="cs"/>
          <w:rtl/>
        </w:rPr>
        <w:t>»</w:t>
      </w:r>
    </w:p>
    <w:p w:rsidR="009149B1" w:rsidRPr="00B2043A" w:rsidRDefault="009149B1" w:rsidP="009149B1">
      <w:pPr>
        <w:numPr>
          <w:ilvl w:val="0"/>
          <w:numId w:val="16"/>
        </w:numPr>
        <w:jc w:val="both"/>
        <w:rPr>
          <w:color w:val="008000"/>
          <w:rtl/>
        </w:rPr>
      </w:pPr>
      <w:r w:rsidRPr="009149B1">
        <w:rPr>
          <w:rFonts w:hint="cs"/>
          <w:rtl/>
        </w:rPr>
        <w:t>«</w:t>
      </w:r>
      <w:r w:rsidRPr="009149B1">
        <w:rPr>
          <w:rtl/>
        </w:rPr>
        <w:t>مُحَمَّدُ بْنُ يَحْيَى عَنْ أَحْمَدَ بْنِ مُحَمَّدٍ عَنْ عَلِيِّ بْنِ الْحَكَمِ عَنْ مُوسَى بْنِ بَكْرٍ عَنْ زُرَارَةَ</w:t>
      </w:r>
      <w:r w:rsidRPr="009149B1">
        <w:rPr>
          <w:bCs/>
          <w:rtl/>
        </w:rPr>
        <w:t xml:space="preserve"> </w:t>
      </w:r>
      <w:r w:rsidRPr="00B2043A">
        <w:rPr>
          <w:b/>
          <w:rtl/>
        </w:rPr>
        <w:t xml:space="preserve">عَنْ أَبِي جَعْفَرٍ ع قَالَ: </w:t>
      </w:r>
      <w:r w:rsidRPr="00B2043A">
        <w:rPr>
          <w:b/>
          <w:color w:val="008000"/>
          <w:rtl/>
        </w:rPr>
        <w:t xml:space="preserve">إِذَا نُعِيَ الرَّجُلُ إِلَى أَهْلِهِ أَوْ خَبَّرُوهَا أَنَّهُ طَلَّقَهَا فَاعْتَدَّتْ ثُمَّ تَزَوَّجَتْ فَجَاءَ زَوْجُهَا بَعْدُ فَإِنَّ الْأَوَّلَ أَحَقُّ بِهَا مِنْ هَذَا الْآخَرِ دَخَلَ بِهَا أَوْ لَمْ يَدْخُلْ بِهَا </w:t>
      </w:r>
      <w:r w:rsidRPr="00B2043A">
        <w:rPr>
          <w:b/>
          <w:color w:val="008000"/>
          <w:u w:val="single"/>
          <w:rtl/>
        </w:rPr>
        <w:t>وَ لَهَا مِنَ الْأَخِيرِ الْمَهْرُ بِمَا اسْتَحَلَّ مِنْ فَرْجِهَا</w:t>
      </w:r>
      <w:r w:rsidRPr="00B2043A">
        <w:rPr>
          <w:b/>
          <w:color w:val="008000"/>
          <w:rtl/>
        </w:rPr>
        <w:t xml:space="preserve"> قَالَ وَ لَيْسَ لِلْآخَرِ أَنْ يَتَزَوَّجَهَا أَبَداً.</w:t>
      </w:r>
    </w:p>
    <w:p w:rsidR="009149B1" w:rsidRPr="009149B1" w:rsidRDefault="009149B1" w:rsidP="00B2043A">
      <w:pPr>
        <w:jc w:val="both"/>
      </w:pPr>
      <w:r w:rsidRPr="009149B1">
        <w:rPr>
          <w:rtl/>
        </w:rPr>
        <w:t xml:space="preserve">أَبُو الْعَبَّاسِ الرَّزَّازُ مُحَمَّدُ بْنُ جَعْفَرٍ عَنْ أَيُّوبَ بْنِ نُوحٍ وَ أَبُو عَلِيٍّ الْأَشْعَرِيُّ عَنْ مُحَمَّدِ بْنِ عَبْدِ الْجَبَّارِ وَ مُحَمَّدُ بْنُ إِسْمَاعِيلَ عَنِ الْفَضْلِ بْنِ شَاذَانَ جَمِيعاً عَنْ صَفْوَانَ عَنْ مُوسَى بْنِ بَكْرٍ عَنْ زُرَارَةَ عَنْ أَبِي جَعْفَرٍ ع </w:t>
      </w:r>
      <w:r w:rsidRPr="00A20E2C">
        <w:rPr>
          <w:color w:val="008000"/>
          <w:rtl/>
        </w:rPr>
        <w:t>مِثْلَهُ</w:t>
      </w:r>
      <w:r w:rsidRPr="009149B1">
        <w:rPr>
          <w:rtl/>
        </w:rPr>
        <w:t>.</w:t>
      </w:r>
      <w:r w:rsidRPr="009149B1">
        <w:rPr>
          <w:rFonts w:hint="cs"/>
          <w:rtl/>
        </w:rPr>
        <w:t>»</w:t>
      </w:r>
      <w:r w:rsidR="00B2043A">
        <w:rPr>
          <w:rStyle w:val="FootnoteReference"/>
          <w:rtl/>
        </w:rPr>
        <w:footnoteReference w:id="9"/>
      </w:r>
    </w:p>
    <w:p w:rsidR="009149B1" w:rsidRPr="009149B1" w:rsidRDefault="009149B1" w:rsidP="00A20E2C">
      <w:pPr>
        <w:numPr>
          <w:ilvl w:val="0"/>
          <w:numId w:val="16"/>
        </w:numPr>
        <w:jc w:val="both"/>
      </w:pPr>
      <w:r w:rsidRPr="009149B1">
        <w:rPr>
          <w:rFonts w:hint="cs"/>
          <w:rtl/>
        </w:rPr>
        <w:t>«</w:t>
      </w:r>
      <w:r w:rsidRPr="009149B1">
        <w:rPr>
          <w:rtl/>
        </w:rPr>
        <w:t>مُحَمَّدُ بْنُ يَحْيَى عَنْ أَحْمَدَ بْنِ مُحَمَّدٍ وَ مُحَمَّدِ بْنِ الْحُسَيْنِ عَنْ عُثْمَانَ بْنِ عِيسَى عَنْ سَمَاعَةَ</w:t>
      </w:r>
      <w:r w:rsidRPr="009149B1">
        <w:rPr>
          <w:rFonts w:hint="cs"/>
          <w:rtl/>
        </w:rPr>
        <w:t xml:space="preserve"> </w:t>
      </w:r>
      <w:r w:rsidRPr="009149B1">
        <w:rPr>
          <w:rtl/>
        </w:rPr>
        <w:t xml:space="preserve">وَ ابْنِ مُسْكَانَ عَنْ سُلَيْمَانَ بْنِ خَالِدٍ قَالَ: </w:t>
      </w:r>
      <w:r w:rsidRPr="00A20E2C">
        <w:rPr>
          <w:b/>
          <w:color w:val="008000"/>
          <w:rtl/>
        </w:rPr>
        <w:t xml:space="preserve">سَأَلْتُهُ عَنْ رَجُلٍ تَزَوَّجَ امْرَأَةً فِي عِدَّتِهَا قَالَ يُفَرَّقُ بَيْنَهُمَا </w:t>
      </w:r>
      <w:r w:rsidRPr="00A20E2C">
        <w:rPr>
          <w:b/>
          <w:color w:val="008000"/>
          <w:u w:val="single"/>
          <w:rtl/>
        </w:rPr>
        <w:t>وَ إِنْ كَانَ دَخَلَ بِهَا فَلَهَا الْمَهْرُ بِمَا اسْتَحَلَّ مِنْ فَرْجِهَا</w:t>
      </w:r>
      <w:r w:rsidRPr="00A20E2C">
        <w:rPr>
          <w:b/>
          <w:color w:val="008000"/>
          <w:rtl/>
        </w:rPr>
        <w:t xml:space="preserve"> وَ يُفَرَّقُ بَيْنَهُمَا فَلَا تَحِلُّ لَهُ أَبَداً وَ إِنْ لَمْ يَكُنْ دَخَلَ بِهَا فَلَا شَيْ‏ءَ لَهَا مِنْ مَهْرِهَا</w:t>
      </w:r>
      <w:r w:rsidRPr="009149B1">
        <w:rPr>
          <w:bCs/>
          <w:rtl/>
        </w:rPr>
        <w:t>.</w:t>
      </w:r>
      <w:r w:rsidRPr="009149B1">
        <w:rPr>
          <w:rFonts w:hint="cs"/>
          <w:rtl/>
        </w:rPr>
        <w:t>»</w:t>
      </w:r>
      <w:r w:rsidR="00A20E2C">
        <w:rPr>
          <w:rStyle w:val="FootnoteReference"/>
          <w:rtl/>
        </w:rPr>
        <w:footnoteReference w:id="10"/>
      </w:r>
    </w:p>
    <w:p w:rsidR="009149B1" w:rsidRPr="009149B1" w:rsidRDefault="009149B1" w:rsidP="009149B1">
      <w:pPr>
        <w:numPr>
          <w:ilvl w:val="0"/>
          <w:numId w:val="16"/>
        </w:numPr>
        <w:jc w:val="both"/>
      </w:pPr>
      <w:r w:rsidRPr="009149B1">
        <w:rPr>
          <w:rFonts w:hint="cs"/>
          <w:rtl/>
        </w:rPr>
        <w:lastRenderedPageBreak/>
        <w:t>«</w:t>
      </w:r>
      <w:r w:rsidRPr="009149B1">
        <w:rPr>
          <w:rtl/>
        </w:rPr>
        <w:t xml:space="preserve">النَّضْرُ عَنْ عَبْدِ اللَّهِ بْنِ سِنَانٍ </w:t>
      </w:r>
      <w:r w:rsidRPr="00A20E2C">
        <w:rPr>
          <w:b/>
          <w:rtl/>
        </w:rPr>
        <w:t xml:space="preserve">عَنْ أَبِي عَبْدِ اللَّهِ ع </w:t>
      </w:r>
      <w:r w:rsidRPr="00A20E2C">
        <w:rPr>
          <w:b/>
          <w:color w:val="008000"/>
          <w:rtl/>
        </w:rPr>
        <w:t xml:space="preserve">فِي الرَّجُلِ يَتَزَوَّجُ الْمَرْأَةَ الْمُطَلَّقَةَ قَبْلَ أَنْ تَنْقَضِيَ عِدَّتُهَا قَالَ يُفَرَّقُ بَيْنَهُمَا وَ لَا تَحِلُّ لَهُ أَبَداً </w:t>
      </w:r>
      <w:r w:rsidRPr="00A20E2C">
        <w:rPr>
          <w:b/>
          <w:color w:val="008000"/>
          <w:u w:val="single"/>
          <w:rtl/>
        </w:rPr>
        <w:t>وَ يَكُونُ لَهُ صَدَاقُهَا بِمَا اسْتَحَلَّ مِنْ فَرْجِهَا</w:t>
      </w:r>
      <w:r w:rsidRPr="00A20E2C">
        <w:rPr>
          <w:b/>
          <w:color w:val="008000"/>
          <w:rtl/>
        </w:rPr>
        <w:t xml:space="preserve"> أَوْ نِصْفُهُ إِنْ لَمْ يَكُنْ دَخَلَ بِهَا.</w:t>
      </w:r>
      <w:r w:rsidRPr="009149B1">
        <w:rPr>
          <w:rFonts w:hint="cs"/>
          <w:rtl/>
        </w:rPr>
        <w:t>»</w:t>
      </w:r>
      <w:r w:rsidRPr="009149B1">
        <w:rPr>
          <w:vertAlign w:val="superscript"/>
          <w:rtl/>
        </w:rPr>
        <w:footnoteReference w:id="11"/>
      </w:r>
    </w:p>
    <w:p w:rsidR="009149B1" w:rsidRPr="009149B1" w:rsidRDefault="009149B1" w:rsidP="009B0CA8">
      <w:pPr>
        <w:numPr>
          <w:ilvl w:val="0"/>
          <w:numId w:val="16"/>
        </w:numPr>
        <w:jc w:val="both"/>
      </w:pPr>
      <w:r w:rsidRPr="009149B1">
        <w:rPr>
          <w:rFonts w:hint="cs"/>
          <w:rtl/>
        </w:rPr>
        <w:t>«</w:t>
      </w:r>
      <w:r w:rsidRPr="009149B1">
        <w:rPr>
          <w:rtl/>
        </w:rPr>
        <w:t xml:space="preserve">عَنْهُ عَنْ مُحَمَّدِ بْنِ خَالِدٍ الْأَصَمِّ عَنْ عَبْدِ اللَّهِ بْنِ بُكَيْرٍ </w:t>
      </w:r>
      <w:r w:rsidRPr="00A20E2C">
        <w:rPr>
          <w:b/>
          <w:rtl/>
        </w:rPr>
        <w:t xml:space="preserve">عَنْ أَبِي جَعْفَرٍ ع قَالَ: </w:t>
      </w:r>
      <w:r w:rsidRPr="00A20E2C">
        <w:rPr>
          <w:b/>
          <w:color w:val="008000"/>
          <w:rtl/>
        </w:rPr>
        <w:t xml:space="preserve">إِذَا نُعِيَ رَجُلٌ إِلَى أَهْلِهِ أَوْ أَخْبَرُوهَا أَنَّهُ قَدْ طَلَّقَهَا فَاعْتَدَّتْ ثُمَّ تَزَوَّجَتْ فَجَاءَ زَوْجُهَا بَعْدُ فَإِنَّ الْأَوَّلَ أَحَقُّ بِهَا مِنْ هَذَا الْآخَرِ دَخَلَ بِهَا الْأَوَّلُ أَوْ لَمْ يَدْخُلْ بِهَا وَ لَيْسَ لِلْآخَرِ أَنْ يَتَزَوَّجَهَا أَبَداً </w:t>
      </w:r>
      <w:r w:rsidRPr="00A20E2C">
        <w:rPr>
          <w:b/>
          <w:color w:val="008000"/>
          <w:u w:val="single"/>
          <w:rtl/>
        </w:rPr>
        <w:t>وَ لَهَا الْمَهْرُ مِنَ الْآخَرِ بِمَا اسْتَحَلَّ مِنْ فَرْجِهَا</w:t>
      </w:r>
      <w:r w:rsidRPr="00A20E2C">
        <w:rPr>
          <w:b/>
          <w:rtl/>
        </w:rPr>
        <w:t>.</w:t>
      </w:r>
      <w:r w:rsidRPr="009149B1">
        <w:rPr>
          <w:rFonts w:hint="cs"/>
          <w:rtl/>
        </w:rPr>
        <w:t>»</w:t>
      </w:r>
      <w:r w:rsidR="009B0CA8">
        <w:rPr>
          <w:rStyle w:val="FootnoteReference"/>
          <w:rtl/>
        </w:rPr>
        <w:footnoteReference w:id="12"/>
      </w:r>
    </w:p>
    <w:p w:rsidR="009149B1" w:rsidRPr="009149B1" w:rsidRDefault="009149B1" w:rsidP="009149B1">
      <w:pPr>
        <w:jc w:val="both"/>
        <w:rPr>
          <w:rtl/>
        </w:rPr>
      </w:pPr>
      <w:r w:rsidRPr="009149B1">
        <w:rPr>
          <w:rFonts w:hint="cs"/>
          <w:rtl/>
        </w:rPr>
        <w:t>با این حال به نظر می‌رسد که مراد از «استحل من فرجها» این است که چون این مباشرت واقعاً حلال نبوده و زن اجنبیه بوده است اما می‌توانسته حلال باشد، مرد باید مهریه بپردازد. اما در مسأله‌ی ما مرد حق رجوع به زن را داشته است ولی رجوع نکرده است. تعدی از آن مسأله به این مسأله -با توجه به وجود علقه و این که مرد می توانسته است مباشرت را بر خود حلال نماید- دشوار است. وطی</w:t>
      </w:r>
      <w:r w:rsidR="00B72796">
        <w:rPr>
          <w:rFonts w:hint="cs"/>
          <w:rtl/>
        </w:rPr>
        <w:t xml:space="preserve"> به</w:t>
      </w:r>
      <w:r w:rsidRPr="009149B1">
        <w:rPr>
          <w:rFonts w:hint="cs"/>
          <w:rtl/>
        </w:rPr>
        <w:t xml:space="preserve"> شبهه‌ی شوهر در عده‌ی رجعیه مثل وطی زن حائض است که هر چند حرام است اما «استحل من فرجها» در موردش صدق نمی‌کند. </w:t>
      </w:r>
    </w:p>
    <w:p w:rsidR="009149B1" w:rsidRPr="009149B1" w:rsidRDefault="00E72645" w:rsidP="00E72645">
      <w:pPr>
        <w:jc w:val="both"/>
        <w:rPr>
          <w:rtl/>
        </w:rPr>
      </w:pPr>
      <w:r>
        <w:rPr>
          <w:rFonts w:hint="cs"/>
          <w:rtl/>
        </w:rPr>
        <w:t>در نتیجه</w:t>
      </w:r>
      <w:r w:rsidR="009149B1" w:rsidRPr="009149B1">
        <w:rPr>
          <w:rFonts w:hint="cs"/>
          <w:rtl/>
        </w:rPr>
        <w:t xml:space="preserve"> </w:t>
      </w:r>
      <w:r>
        <w:rPr>
          <w:rFonts w:hint="cs"/>
          <w:rtl/>
        </w:rPr>
        <w:t>ادله‌ی</w:t>
      </w:r>
      <w:r w:rsidR="009149B1" w:rsidRPr="009149B1">
        <w:rPr>
          <w:rFonts w:hint="cs"/>
          <w:rtl/>
        </w:rPr>
        <w:t xml:space="preserve"> وجوب مهر بر مرد</w:t>
      </w:r>
      <w:r>
        <w:rPr>
          <w:rFonts w:hint="cs"/>
          <w:rtl/>
        </w:rPr>
        <w:t xml:space="preserve"> ( که حق رجوع دارد)</w:t>
      </w:r>
      <w:r w:rsidR="009149B1" w:rsidRPr="009149B1">
        <w:rPr>
          <w:rFonts w:hint="cs"/>
          <w:rtl/>
        </w:rPr>
        <w:t xml:space="preserve"> تمام </w:t>
      </w:r>
      <w:r>
        <w:rPr>
          <w:rFonts w:hint="cs"/>
          <w:rtl/>
        </w:rPr>
        <w:t>نیست</w:t>
      </w:r>
      <w:r w:rsidR="00B72796">
        <w:rPr>
          <w:rFonts w:hint="cs"/>
          <w:rtl/>
        </w:rPr>
        <w:t xml:space="preserve"> و</w:t>
      </w:r>
      <w:r w:rsidR="009149B1" w:rsidRPr="009149B1">
        <w:rPr>
          <w:rFonts w:hint="cs"/>
          <w:rtl/>
        </w:rPr>
        <w:t xml:space="preserve"> اصل برائت</w:t>
      </w:r>
      <w:r>
        <w:rPr>
          <w:rFonts w:hint="cs"/>
          <w:rtl/>
        </w:rPr>
        <w:t>،</w:t>
      </w:r>
      <w:r w:rsidR="009149B1" w:rsidRPr="009149B1">
        <w:rPr>
          <w:rFonts w:hint="cs"/>
          <w:rtl/>
        </w:rPr>
        <w:t xml:space="preserve"> وجوب مهریه را از عهده‌‌ی شوهر برمی‌دارد. </w:t>
      </w:r>
    </w:p>
    <w:p w:rsidR="009149B1" w:rsidRPr="009149B1" w:rsidRDefault="009739CB" w:rsidP="009149B1">
      <w:pPr>
        <w:jc w:val="both"/>
        <w:rPr>
          <w:rtl/>
        </w:rPr>
      </w:pPr>
      <w:bookmarkStart w:id="2" w:name="_GoBack"/>
      <w:bookmarkEnd w:id="2"/>
      <w:r w:rsidRPr="00AD516A">
        <w:rPr>
          <w:rFonts w:hint="cs"/>
          <w:highlight w:val="yellow"/>
          <w:rtl/>
        </w:rPr>
        <w:t xml:space="preserve">بحث عده به پایان رسید، ان شاء الله </w:t>
      </w:r>
      <w:r w:rsidR="00235D8A" w:rsidRPr="00AD516A">
        <w:rPr>
          <w:rFonts w:hint="cs"/>
          <w:highlight w:val="yellow"/>
          <w:rtl/>
        </w:rPr>
        <w:t xml:space="preserve">موضوع </w:t>
      </w:r>
      <w:r w:rsidRPr="00AD516A">
        <w:rPr>
          <w:rFonts w:hint="cs"/>
          <w:highlight w:val="yellow"/>
          <w:rtl/>
        </w:rPr>
        <w:t>بحث سال آینده را اعلام خواهم کرد.</w:t>
      </w:r>
    </w:p>
    <w:p w:rsidR="00CF5C2E" w:rsidRPr="006162A2" w:rsidRDefault="00CF5C2E" w:rsidP="00CF5C2E">
      <w:pPr>
        <w:jc w:val="both"/>
        <w:rPr>
          <w:rtl/>
        </w:rPr>
      </w:pPr>
    </w:p>
    <w:sectPr w:rsidR="00CF5C2E"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A4B" w:rsidRDefault="00E63A4B" w:rsidP="008B750B">
      <w:pPr>
        <w:spacing w:line="240" w:lineRule="auto"/>
      </w:pPr>
      <w:r>
        <w:separator/>
      </w:r>
    </w:p>
  </w:endnote>
  <w:endnote w:type="continuationSeparator" w:id="0">
    <w:p w:rsidR="00E63A4B" w:rsidRDefault="00E63A4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D516A" w:rsidRPr="00AD516A">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FC74F3" w:rsidP="001B6799">
          <w:pPr>
            <w:pStyle w:val="Footer"/>
            <w:bidi w:val="0"/>
            <w:rPr>
              <w:color w:val="808080" w:themeColor="background1" w:themeShade="80"/>
              <w:rtl/>
            </w:rPr>
          </w:pPr>
          <w:bookmarkStart w:id="10" w:name="BokAdres"/>
          <w:bookmarkEnd w:id="10"/>
          <w:r>
            <w:rPr>
              <w:color w:val="808080" w:themeColor="background1" w:themeShade="80"/>
            </w:rPr>
            <w:t>F1js1_14000327-117_mk3_mfeb.ir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A4B" w:rsidRDefault="00E63A4B" w:rsidP="008B750B">
      <w:pPr>
        <w:spacing w:line="240" w:lineRule="auto"/>
      </w:pPr>
      <w:r>
        <w:separator/>
      </w:r>
    </w:p>
  </w:footnote>
  <w:footnote w:type="continuationSeparator" w:id="0">
    <w:p w:rsidR="00E63A4B" w:rsidRDefault="00E63A4B" w:rsidP="008B750B">
      <w:pPr>
        <w:spacing w:line="240" w:lineRule="auto"/>
      </w:pPr>
      <w:r>
        <w:continuationSeparator/>
      </w:r>
    </w:p>
  </w:footnote>
  <w:footnote w:id="1">
    <w:p w:rsidR="00484ADF" w:rsidRPr="00484ADF" w:rsidRDefault="00484ADF" w:rsidP="00484ADF">
      <w:pPr>
        <w:pStyle w:val="FootnoteText"/>
      </w:pPr>
      <w:r w:rsidRPr="00484ADF">
        <w:footnoteRef/>
      </w:r>
      <w:r w:rsidRPr="00484ADF">
        <w:rPr>
          <w:rtl/>
        </w:rPr>
        <w:t xml:space="preserve"> </w:t>
      </w:r>
      <w:hyperlink r:id="rId1" w:history="1">
        <w:r w:rsidRPr="00484ADF">
          <w:rPr>
            <w:rStyle w:val="Hyperlink"/>
            <w:rFonts w:hint="cs"/>
            <w:rtl/>
          </w:rPr>
          <w:t>تکملة</w:t>
        </w:r>
        <w:r w:rsidRPr="00484ADF">
          <w:rPr>
            <w:rStyle w:val="Hyperlink"/>
            <w:rtl/>
          </w:rPr>
          <w:t xml:space="preserve"> </w:t>
        </w:r>
        <w:r w:rsidRPr="00484ADF">
          <w:rPr>
            <w:rStyle w:val="Hyperlink"/>
            <w:rFonts w:hint="cs"/>
            <w:rtl/>
          </w:rPr>
          <w:t>العروة</w:t>
        </w:r>
        <w:r w:rsidRPr="00484ADF">
          <w:rPr>
            <w:rStyle w:val="Hyperlink"/>
            <w:rtl/>
          </w:rPr>
          <w:t xml:space="preserve"> </w:t>
        </w:r>
        <w:r w:rsidRPr="00484ADF">
          <w:rPr>
            <w:rStyle w:val="Hyperlink"/>
            <w:rFonts w:hint="cs"/>
            <w:rtl/>
          </w:rPr>
          <w:t>الوثقی،</w:t>
        </w:r>
        <w:r w:rsidRPr="00484ADF">
          <w:rPr>
            <w:rStyle w:val="Hyperlink"/>
            <w:rtl/>
          </w:rPr>
          <w:t xml:space="preserve"> </w:t>
        </w:r>
        <w:r w:rsidRPr="00484ADF">
          <w:rPr>
            <w:rStyle w:val="Hyperlink"/>
            <w:rFonts w:hint="cs"/>
            <w:rtl/>
          </w:rPr>
          <w:t>السید</w:t>
        </w:r>
        <w:r w:rsidRPr="00484ADF">
          <w:rPr>
            <w:rStyle w:val="Hyperlink"/>
            <w:rtl/>
          </w:rPr>
          <w:t xml:space="preserve"> </w:t>
        </w:r>
        <w:r w:rsidRPr="00484ADF">
          <w:rPr>
            <w:rStyle w:val="Hyperlink"/>
            <w:rFonts w:hint="cs"/>
            <w:rtl/>
          </w:rPr>
          <w:t>محمد</w:t>
        </w:r>
        <w:r w:rsidRPr="00484ADF">
          <w:rPr>
            <w:rStyle w:val="Hyperlink"/>
            <w:rtl/>
          </w:rPr>
          <w:t xml:space="preserve"> </w:t>
        </w:r>
        <w:r w:rsidRPr="00484ADF">
          <w:rPr>
            <w:rStyle w:val="Hyperlink"/>
            <w:rFonts w:hint="cs"/>
            <w:rtl/>
          </w:rPr>
          <w:t>کاظم</w:t>
        </w:r>
        <w:r w:rsidRPr="00484ADF">
          <w:rPr>
            <w:rStyle w:val="Hyperlink"/>
            <w:rtl/>
          </w:rPr>
          <w:t xml:space="preserve"> </w:t>
        </w:r>
        <w:r w:rsidRPr="00484ADF">
          <w:rPr>
            <w:rStyle w:val="Hyperlink"/>
            <w:rFonts w:hint="cs"/>
            <w:rtl/>
          </w:rPr>
          <w:t>الطباطبائی</w:t>
        </w:r>
        <w:r w:rsidRPr="00484ADF">
          <w:rPr>
            <w:rStyle w:val="Hyperlink"/>
            <w:rtl/>
          </w:rPr>
          <w:t xml:space="preserve"> </w:t>
        </w:r>
        <w:r w:rsidRPr="00484ADF">
          <w:rPr>
            <w:rStyle w:val="Hyperlink"/>
            <w:rFonts w:hint="cs"/>
            <w:rtl/>
          </w:rPr>
          <w:t>الیزدی،</w:t>
        </w:r>
        <w:r w:rsidRPr="00484ADF">
          <w:rPr>
            <w:rStyle w:val="Hyperlink"/>
            <w:rtl/>
          </w:rPr>
          <w:t xml:space="preserve"> </w:t>
        </w:r>
        <w:r w:rsidRPr="00484ADF">
          <w:rPr>
            <w:rStyle w:val="Hyperlink"/>
            <w:rFonts w:hint="cs"/>
            <w:rtl/>
          </w:rPr>
          <w:t>ج</w:t>
        </w:r>
        <w:r w:rsidRPr="00484ADF">
          <w:rPr>
            <w:rStyle w:val="Hyperlink"/>
            <w:rtl/>
          </w:rPr>
          <w:t>1</w:t>
        </w:r>
        <w:r w:rsidRPr="00484ADF">
          <w:rPr>
            <w:rStyle w:val="Hyperlink"/>
            <w:rFonts w:hint="cs"/>
            <w:rtl/>
          </w:rPr>
          <w:t>،</w:t>
        </w:r>
        <w:r w:rsidRPr="00484ADF">
          <w:rPr>
            <w:rStyle w:val="Hyperlink"/>
            <w:rtl/>
          </w:rPr>
          <w:t xml:space="preserve"> </w:t>
        </w:r>
        <w:r w:rsidRPr="00484ADF">
          <w:rPr>
            <w:rStyle w:val="Hyperlink"/>
            <w:rFonts w:hint="cs"/>
            <w:rtl/>
          </w:rPr>
          <w:t>ص</w:t>
        </w:r>
        <w:r w:rsidRPr="00484ADF">
          <w:rPr>
            <w:rStyle w:val="Hyperlink"/>
            <w:rtl/>
          </w:rPr>
          <w:t>117.</w:t>
        </w:r>
      </w:hyperlink>
    </w:p>
  </w:footnote>
  <w:footnote w:id="2">
    <w:p w:rsidR="00F742B4" w:rsidRDefault="00F742B4">
      <w:pPr>
        <w:pStyle w:val="FootnoteText"/>
      </w:pPr>
      <w:r>
        <w:rPr>
          <w:rStyle w:val="FootnoteReference"/>
        </w:rPr>
        <w:footnoteRef/>
      </w:r>
      <w:r>
        <w:rPr>
          <w:rtl/>
        </w:rPr>
        <w:t xml:space="preserve"> </w:t>
      </w:r>
      <w:r w:rsidRPr="00FF4B66">
        <w:rPr>
          <w:b/>
          <w:rtl/>
        </w:rPr>
        <w:t>صحيح الحلبي</w:t>
      </w:r>
      <w:r w:rsidRPr="00FF4B66">
        <w:rPr>
          <w:rFonts w:hint="cs"/>
          <w:b/>
          <w:rtl/>
        </w:rPr>
        <w:t>:</w:t>
      </w:r>
      <w:r w:rsidRPr="00FF4B66">
        <w:rPr>
          <w:b/>
          <w:rtl/>
        </w:rPr>
        <w:t xml:space="preserve"> «</w:t>
      </w:r>
      <w:r w:rsidRPr="00FF4B66">
        <w:rPr>
          <w:rtl/>
        </w:rPr>
        <w:t>عَلِيُّ بْنُ إِبْرَاهِيمَ عَنْ أَبِيهِ عَنِ ابْنِ أَبِي عُمَيْرٍ عَنْ حَمَّادٍ عَنِ الْحَلَبِيِّ</w:t>
      </w:r>
      <w:r w:rsidRPr="00FF4B66">
        <w:rPr>
          <w:b/>
          <w:rtl/>
        </w:rPr>
        <w:t xml:space="preserve"> </w:t>
      </w:r>
      <w:r w:rsidRPr="008A18EF">
        <w:rPr>
          <w:b/>
          <w:rtl/>
        </w:rPr>
        <w:t xml:space="preserve">عَنْ أَبِي عَبْدِ اللَّهِ ع قَالَ: </w:t>
      </w:r>
      <w:r w:rsidRPr="008A18EF">
        <w:rPr>
          <w:b/>
          <w:color w:val="008000"/>
          <w:rtl/>
        </w:rPr>
        <w:t>لَا يَنْبَغِي لِلْمُطَلَّقَةِ أَنْ تَخْرُجَ إِلَّا بِإِذْنِ زَوْجِهَا حَتَّى تَنْقَضِيَ عِدَّتُهَا</w:t>
      </w:r>
      <w:r w:rsidRPr="008A18EF">
        <w:rPr>
          <w:rFonts w:hint="cs"/>
          <w:b/>
          <w:color w:val="008000"/>
          <w:rtl/>
        </w:rPr>
        <w:t xml:space="preserve"> </w:t>
      </w:r>
      <w:r w:rsidRPr="008A18EF">
        <w:rPr>
          <w:b/>
          <w:color w:val="008000"/>
          <w:rtl/>
        </w:rPr>
        <w:t>ثَلَاثَةَ قُرُوءٍ أَوْ ثَلَاثَةَ أَشْهُرٍ إِنْ لَمْ تَحِض</w:t>
      </w:r>
      <w:r w:rsidRPr="00FF4B66">
        <w:rPr>
          <w:b/>
          <w:rtl/>
        </w:rPr>
        <w:t>‏»</w:t>
      </w:r>
    </w:p>
  </w:footnote>
  <w:footnote w:id="3">
    <w:p w:rsidR="000A2F1C" w:rsidRPr="004D707F" w:rsidRDefault="000A2F1C" w:rsidP="000A2F1C">
      <w:pPr>
        <w:pStyle w:val="FootnoteText"/>
      </w:pPr>
      <w:r w:rsidRPr="004D707F">
        <w:footnoteRef/>
      </w:r>
      <w:r w:rsidRPr="004D707F">
        <w:rPr>
          <w:rtl/>
        </w:rPr>
        <w:t xml:space="preserve"> </w:t>
      </w:r>
      <w:hyperlink r:id="rId2" w:history="1">
        <w:r w:rsidRPr="004D707F">
          <w:rPr>
            <w:rStyle w:val="Hyperlink"/>
            <w:rFonts w:hint="cs"/>
            <w:rtl/>
          </w:rPr>
          <w:t>تکملة</w:t>
        </w:r>
        <w:r w:rsidRPr="004D707F">
          <w:rPr>
            <w:rStyle w:val="Hyperlink"/>
            <w:rtl/>
          </w:rPr>
          <w:t xml:space="preserve"> </w:t>
        </w:r>
        <w:r w:rsidRPr="004D707F">
          <w:rPr>
            <w:rStyle w:val="Hyperlink"/>
            <w:rFonts w:hint="cs"/>
            <w:rtl/>
          </w:rPr>
          <w:t>العروة</w:t>
        </w:r>
        <w:r w:rsidRPr="004D707F">
          <w:rPr>
            <w:rStyle w:val="Hyperlink"/>
            <w:rtl/>
          </w:rPr>
          <w:t xml:space="preserve"> </w:t>
        </w:r>
        <w:r w:rsidRPr="004D707F">
          <w:rPr>
            <w:rStyle w:val="Hyperlink"/>
            <w:rFonts w:hint="cs"/>
            <w:rtl/>
          </w:rPr>
          <w:t>الوثقی،</w:t>
        </w:r>
        <w:r w:rsidRPr="004D707F">
          <w:rPr>
            <w:rStyle w:val="Hyperlink"/>
            <w:rtl/>
          </w:rPr>
          <w:t xml:space="preserve"> </w:t>
        </w:r>
        <w:r w:rsidRPr="004D707F">
          <w:rPr>
            <w:rStyle w:val="Hyperlink"/>
            <w:rFonts w:hint="cs"/>
            <w:rtl/>
          </w:rPr>
          <w:t>السید</w:t>
        </w:r>
        <w:r w:rsidRPr="004D707F">
          <w:rPr>
            <w:rStyle w:val="Hyperlink"/>
            <w:rtl/>
          </w:rPr>
          <w:t xml:space="preserve"> </w:t>
        </w:r>
        <w:r w:rsidRPr="004D707F">
          <w:rPr>
            <w:rStyle w:val="Hyperlink"/>
            <w:rFonts w:hint="cs"/>
            <w:rtl/>
          </w:rPr>
          <w:t>محمد</w:t>
        </w:r>
        <w:r w:rsidRPr="004D707F">
          <w:rPr>
            <w:rStyle w:val="Hyperlink"/>
            <w:rtl/>
          </w:rPr>
          <w:t xml:space="preserve"> </w:t>
        </w:r>
        <w:r w:rsidRPr="004D707F">
          <w:rPr>
            <w:rStyle w:val="Hyperlink"/>
            <w:rFonts w:hint="cs"/>
            <w:rtl/>
          </w:rPr>
          <w:t>کاظم</w:t>
        </w:r>
        <w:r w:rsidRPr="004D707F">
          <w:rPr>
            <w:rStyle w:val="Hyperlink"/>
            <w:rtl/>
          </w:rPr>
          <w:t xml:space="preserve"> </w:t>
        </w:r>
        <w:r w:rsidRPr="004D707F">
          <w:rPr>
            <w:rStyle w:val="Hyperlink"/>
            <w:rFonts w:hint="cs"/>
            <w:rtl/>
          </w:rPr>
          <w:t>الطباطبائی</w:t>
        </w:r>
        <w:r w:rsidRPr="004D707F">
          <w:rPr>
            <w:rStyle w:val="Hyperlink"/>
            <w:rtl/>
          </w:rPr>
          <w:t xml:space="preserve"> </w:t>
        </w:r>
        <w:r w:rsidRPr="004D707F">
          <w:rPr>
            <w:rStyle w:val="Hyperlink"/>
            <w:rFonts w:hint="cs"/>
            <w:rtl/>
          </w:rPr>
          <w:t>الیزدی،</w:t>
        </w:r>
        <w:r w:rsidRPr="004D707F">
          <w:rPr>
            <w:rStyle w:val="Hyperlink"/>
            <w:rtl/>
          </w:rPr>
          <w:t xml:space="preserve"> </w:t>
        </w:r>
        <w:r w:rsidRPr="004D707F">
          <w:rPr>
            <w:rStyle w:val="Hyperlink"/>
            <w:rFonts w:hint="cs"/>
            <w:rtl/>
          </w:rPr>
          <w:t>ج</w:t>
        </w:r>
        <w:r w:rsidRPr="004D707F">
          <w:rPr>
            <w:rStyle w:val="Hyperlink"/>
            <w:rtl/>
          </w:rPr>
          <w:t>1</w:t>
        </w:r>
        <w:r w:rsidRPr="004D707F">
          <w:rPr>
            <w:rStyle w:val="Hyperlink"/>
            <w:rFonts w:hint="cs"/>
            <w:rtl/>
          </w:rPr>
          <w:t>،</w:t>
        </w:r>
        <w:r w:rsidRPr="004D707F">
          <w:rPr>
            <w:rStyle w:val="Hyperlink"/>
            <w:rtl/>
          </w:rPr>
          <w:t xml:space="preserve"> </w:t>
        </w:r>
        <w:r w:rsidRPr="004D707F">
          <w:rPr>
            <w:rStyle w:val="Hyperlink"/>
            <w:rFonts w:hint="cs"/>
            <w:rtl/>
          </w:rPr>
          <w:t>ص</w:t>
        </w:r>
        <w:r w:rsidRPr="004D707F">
          <w:rPr>
            <w:rStyle w:val="Hyperlink"/>
            <w:rtl/>
          </w:rPr>
          <w:t>117.</w:t>
        </w:r>
      </w:hyperlink>
    </w:p>
  </w:footnote>
  <w:footnote w:id="4">
    <w:p w:rsidR="000A2F1C" w:rsidRPr="000A2F1C" w:rsidRDefault="000A2F1C" w:rsidP="000A2F1C">
      <w:pPr>
        <w:pStyle w:val="FootnoteText"/>
      </w:pPr>
      <w:r w:rsidRPr="000A2F1C">
        <w:footnoteRef/>
      </w:r>
      <w:r w:rsidRPr="000A2F1C">
        <w:rPr>
          <w:rtl/>
        </w:rPr>
        <w:t xml:space="preserve"> </w:t>
      </w:r>
      <w:hyperlink r:id="rId3" w:history="1">
        <w:r w:rsidRPr="000A2F1C">
          <w:rPr>
            <w:rStyle w:val="Hyperlink"/>
            <w:rFonts w:hint="cs"/>
            <w:rtl/>
          </w:rPr>
          <w:t>تکملة</w:t>
        </w:r>
        <w:r w:rsidRPr="000A2F1C">
          <w:rPr>
            <w:rStyle w:val="Hyperlink"/>
            <w:rtl/>
          </w:rPr>
          <w:t xml:space="preserve"> </w:t>
        </w:r>
        <w:r w:rsidRPr="000A2F1C">
          <w:rPr>
            <w:rStyle w:val="Hyperlink"/>
            <w:rFonts w:hint="cs"/>
            <w:rtl/>
          </w:rPr>
          <w:t>العروة</w:t>
        </w:r>
        <w:r w:rsidRPr="000A2F1C">
          <w:rPr>
            <w:rStyle w:val="Hyperlink"/>
            <w:rtl/>
          </w:rPr>
          <w:t xml:space="preserve"> </w:t>
        </w:r>
        <w:r w:rsidRPr="000A2F1C">
          <w:rPr>
            <w:rStyle w:val="Hyperlink"/>
            <w:rFonts w:hint="cs"/>
            <w:rtl/>
          </w:rPr>
          <w:t>الوثقی،</w:t>
        </w:r>
        <w:r w:rsidRPr="000A2F1C">
          <w:rPr>
            <w:rStyle w:val="Hyperlink"/>
            <w:rtl/>
          </w:rPr>
          <w:t xml:space="preserve"> </w:t>
        </w:r>
        <w:r w:rsidRPr="000A2F1C">
          <w:rPr>
            <w:rStyle w:val="Hyperlink"/>
            <w:rFonts w:hint="cs"/>
            <w:rtl/>
          </w:rPr>
          <w:t>السید</w:t>
        </w:r>
        <w:r w:rsidRPr="000A2F1C">
          <w:rPr>
            <w:rStyle w:val="Hyperlink"/>
            <w:rtl/>
          </w:rPr>
          <w:t xml:space="preserve"> </w:t>
        </w:r>
        <w:r w:rsidRPr="000A2F1C">
          <w:rPr>
            <w:rStyle w:val="Hyperlink"/>
            <w:rFonts w:hint="cs"/>
            <w:rtl/>
          </w:rPr>
          <w:t>محمد</w:t>
        </w:r>
        <w:r w:rsidRPr="000A2F1C">
          <w:rPr>
            <w:rStyle w:val="Hyperlink"/>
            <w:rtl/>
          </w:rPr>
          <w:t xml:space="preserve"> </w:t>
        </w:r>
        <w:r w:rsidRPr="000A2F1C">
          <w:rPr>
            <w:rStyle w:val="Hyperlink"/>
            <w:rFonts w:hint="cs"/>
            <w:rtl/>
          </w:rPr>
          <w:t>کاظم</w:t>
        </w:r>
        <w:r w:rsidRPr="000A2F1C">
          <w:rPr>
            <w:rStyle w:val="Hyperlink"/>
            <w:rtl/>
          </w:rPr>
          <w:t xml:space="preserve"> </w:t>
        </w:r>
        <w:r w:rsidRPr="000A2F1C">
          <w:rPr>
            <w:rStyle w:val="Hyperlink"/>
            <w:rFonts w:hint="cs"/>
            <w:rtl/>
          </w:rPr>
          <w:t>الطباطبائی</w:t>
        </w:r>
        <w:r w:rsidRPr="000A2F1C">
          <w:rPr>
            <w:rStyle w:val="Hyperlink"/>
            <w:rtl/>
          </w:rPr>
          <w:t xml:space="preserve"> </w:t>
        </w:r>
        <w:r w:rsidRPr="000A2F1C">
          <w:rPr>
            <w:rStyle w:val="Hyperlink"/>
            <w:rFonts w:hint="cs"/>
            <w:rtl/>
          </w:rPr>
          <w:t>الیزدی،</w:t>
        </w:r>
        <w:r w:rsidRPr="000A2F1C">
          <w:rPr>
            <w:rStyle w:val="Hyperlink"/>
            <w:rtl/>
          </w:rPr>
          <w:t xml:space="preserve"> </w:t>
        </w:r>
        <w:r w:rsidRPr="000A2F1C">
          <w:rPr>
            <w:rStyle w:val="Hyperlink"/>
            <w:rFonts w:hint="cs"/>
            <w:rtl/>
          </w:rPr>
          <w:t>ج</w:t>
        </w:r>
        <w:r w:rsidRPr="000A2F1C">
          <w:rPr>
            <w:rStyle w:val="Hyperlink"/>
            <w:rtl/>
          </w:rPr>
          <w:t>1</w:t>
        </w:r>
        <w:r w:rsidRPr="000A2F1C">
          <w:rPr>
            <w:rStyle w:val="Hyperlink"/>
            <w:rFonts w:hint="cs"/>
            <w:rtl/>
          </w:rPr>
          <w:t>،</w:t>
        </w:r>
        <w:r w:rsidRPr="000A2F1C">
          <w:rPr>
            <w:rStyle w:val="Hyperlink"/>
            <w:rtl/>
          </w:rPr>
          <w:t xml:space="preserve"> </w:t>
        </w:r>
        <w:r w:rsidRPr="000A2F1C">
          <w:rPr>
            <w:rStyle w:val="Hyperlink"/>
            <w:rFonts w:hint="cs"/>
            <w:rtl/>
          </w:rPr>
          <w:t>ص</w:t>
        </w:r>
        <w:r w:rsidRPr="000A2F1C">
          <w:rPr>
            <w:rStyle w:val="Hyperlink"/>
            <w:rtl/>
          </w:rPr>
          <w:t>118.</w:t>
        </w:r>
      </w:hyperlink>
    </w:p>
  </w:footnote>
  <w:footnote w:id="5">
    <w:p w:rsidR="00183D25" w:rsidRPr="00183D25" w:rsidRDefault="00183D25" w:rsidP="00183D25">
      <w:pPr>
        <w:pStyle w:val="FootnoteText"/>
      </w:pPr>
      <w:r w:rsidRPr="00183D25">
        <w:footnoteRef/>
      </w:r>
      <w:r w:rsidRPr="00183D25">
        <w:rPr>
          <w:rtl/>
        </w:rPr>
        <w:t xml:space="preserve"> </w:t>
      </w:r>
      <w:hyperlink r:id="rId4" w:history="1">
        <w:r w:rsidRPr="00183D25">
          <w:rPr>
            <w:rStyle w:val="Hyperlink"/>
            <w:rFonts w:hint="cs"/>
            <w:rtl/>
          </w:rPr>
          <w:t>من</w:t>
        </w:r>
        <w:r w:rsidRPr="00183D25">
          <w:rPr>
            <w:rStyle w:val="Hyperlink"/>
            <w:rtl/>
          </w:rPr>
          <w:t xml:space="preserve"> </w:t>
        </w:r>
        <w:r w:rsidRPr="00183D25">
          <w:rPr>
            <w:rStyle w:val="Hyperlink"/>
            <w:rFonts w:hint="cs"/>
            <w:rtl/>
          </w:rPr>
          <w:t>لا</w:t>
        </w:r>
        <w:r w:rsidRPr="00183D25">
          <w:rPr>
            <w:rStyle w:val="Hyperlink"/>
            <w:rtl/>
          </w:rPr>
          <w:t xml:space="preserve"> </w:t>
        </w:r>
        <w:r w:rsidRPr="00183D25">
          <w:rPr>
            <w:rStyle w:val="Hyperlink"/>
            <w:rFonts w:hint="cs"/>
            <w:rtl/>
          </w:rPr>
          <w:t>یحضره</w:t>
        </w:r>
        <w:r w:rsidRPr="00183D25">
          <w:rPr>
            <w:rStyle w:val="Hyperlink"/>
            <w:rtl/>
          </w:rPr>
          <w:t xml:space="preserve"> </w:t>
        </w:r>
        <w:r w:rsidRPr="00183D25">
          <w:rPr>
            <w:rStyle w:val="Hyperlink"/>
            <w:rFonts w:hint="cs"/>
            <w:rtl/>
          </w:rPr>
          <w:t>الفقیه،</w:t>
        </w:r>
        <w:r w:rsidRPr="00183D25">
          <w:rPr>
            <w:rStyle w:val="Hyperlink"/>
            <w:rtl/>
          </w:rPr>
          <w:t xml:space="preserve"> </w:t>
        </w:r>
        <w:r w:rsidRPr="00183D25">
          <w:rPr>
            <w:rStyle w:val="Hyperlink"/>
            <w:rFonts w:hint="cs"/>
            <w:rtl/>
          </w:rPr>
          <w:t>شیخ</w:t>
        </w:r>
        <w:r w:rsidRPr="00183D25">
          <w:rPr>
            <w:rStyle w:val="Hyperlink"/>
            <w:rtl/>
          </w:rPr>
          <w:t xml:space="preserve"> </w:t>
        </w:r>
        <w:r w:rsidRPr="00183D25">
          <w:rPr>
            <w:rStyle w:val="Hyperlink"/>
            <w:rFonts w:hint="cs"/>
            <w:rtl/>
          </w:rPr>
          <w:t>صدوق،</w:t>
        </w:r>
        <w:r w:rsidRPr="00183D25">
          <w:rPr>
            <w:rStyle w:val="Hyperlink"/>
            <w:rtl/>
          </w:rPr>
          <w:t xml:space="preserve"> </w:t>
        </w:r>
        <w:r w:rsidRPr="00183D25">
          <w:rPr>
            <w:rStyle w:val="Hyperlink"/>
            <w:rFonts w:hint="cs"/>
            <w:rtl/>
          </w:rPr>
          <w:t>ج</w:t>
        </w:r>
        <w:r w:rsidRPr="00183D25">
          <w:rPr>
            <w:rStyle w:val="Hyperlink"/>
            <w:rtl/>
          </w:rPr>
          <w:t>3</w:t>
        </w:r>
        <w:r w:rsidRPr="00183D25">
          <w:rPr>
            <w:rStyle w:val="Hyperlink"/>
            <w:rFonts w:hint="cs"/>
            <w:rtl/>
          </w:rPr>
          <w:t>،</w:t>
        </w:r>
        <w:r w:rsidRPr="00183D25">
          <w:rPr>
            <w:rStyle w:val="Hyperlink"/>
            <w:rtl/>
          </w:rPr>
          <w:t xml:space="preserve"> </w:t>
        </w:r>
        <w:r w:rsidRPr="00183D25">
          <w:rPr>
            <w:rStyle w:val="Hyperlink"/>
            <w:rFonts w:hint="cs"/>
            <w:rtl/>
          </w:rPr>
          <w:t>ص</w:t>
        </w:r>
        <w:r w:rsidRPr="00183D25">
          <w:rPr>
            <w:rStyle w:val="Hyperlink"/>
            <w:rtl/>
          </w:rPr>
          <w:t>499.</w:t>
        </w:r>
      </w:hyperlink>
    </w:p>
  </w:footnote>
  <w:footnote w:id="6">
    <w:p w:rsidR="00D76631" w:rsidRPr="00D76631" w:rsidRDefault="00D76631" w:rsidP="00D76631">
      <w:pPr>
        <w:pStyle w:val="FootnoteText"/>
      </w:pPr>
      <w:r w:rsidRPr="00D76631">
        <w:footnoteRef/>
      </w:r>
      <w:r w:rsidRPr="00D76631">
        <w:rPr>
          <w:rtl/>
        </w:rPr>
        <w:t xml:space="preserve"> </w:t>
      </w:r>
      <w:hyperlink r:id="rId5" w:history="1">
        <w:r w:rsidRPr="00D76631">
          <w:rPr>
            <w:rStyle w:val="Hyperlink"/>
            <w:rFonts w:hint="cs"/>
            <w:rtl/>
          </w:rPr>
          <w:t>المبسوط</w:t>
        </w:r>
        <w:r w:rsidRPr="00D76631">
          <w:rPr>
            <w:rStyle w:val="Hyperlink"/>
            <w:rtl/>
          </w:rPr>
          <w:t xml:space="preserve"> </w:t>
        </w:r>
        <w:r w:rsidRPr="00D76631">
          <w:rPr>
            <w:rStyle w:val="Hyperlink"/>
            <w:rFonts w:hint="cs"/>
            <w:rtl/>
          </w:rPr>
          <w:t>فی</w:t>
        </w:r>
        <w:r w:rsidRPr="00D76631">
          <w:rPr>
            <w:rStyle w:val="Hyperlink"/>
            <w:rtl/>
          </w:rPr>
          <w:t xml:space="preserve"> </w:t>
        </w:r>
        <w:r w:rsidRPr="00D76631">
          <w:rPr>
            <w:rStyle w:val="Hyperlink"/>
            <w:rFonts w:hint="cs"/>
            <w:rtl/>
          </w:rPr>
          <w:t>فقه</w:t>
        </w:r>
        <w:r w:rsidRPr="00D76631">
          <w:rPr>
            <w:rStyle w:val="Hyperlink"/>
            <w:rtl/>
          </w:rPr>
          <w:t xml:space="preserve"> </w:t>
        </w:r>
        <w:r w:rsidRPr="00D76631">
          <w:rPr>
            <w:rStyle w:val="Hyperlink"/>
            <w:rFonts w:hint="cs"/>
            <w:rtl/>
          </w:rPr>
          <w:t>الإمامیة،</w:t>
        </w:r>
        <w:r w:rsidRPr="00D76631">
          <w:rPr>
            <w:rStyle w:val="Hyperlink"/>
            <w:rtl/>
          </w:rPr>
          <w:t xml:space="preserve"> </w:t>
        </w:r>
        <w:r w:rsidRPr="00D76631">
          <w:rPr>
            <w:rStyle w:val="Hyperlink"/>
            <w:rFonts w:hint="cs"/>
            <w:rtl/>
          </w:rPr>
          <w:t>شیخ</w:t>
        </w:r>
        <w:r w:rsidRPr="00D76631">
          <w:rPr>
            <w:rStyle w:val="Hyperlink"/>
            <w:rtl/>
          </w:rPr>
          <w:t xml:space="preserve"> </w:t>
        </w:r>
        <w:r w:rsidRPr="00D76631">
          <w:rPr>
            <w:rStyle w:val="Hyperlink"/>
            <w:rFonts w:hint="cs"/>
            <w:rtl/>
          </w:rPr>
          <w:t>طوسی،</w:t>
        </w:r>
        <w:r w:rsidRPr="00D76631">
          <w:rPr>
            <w:rStyle w:val="Hyperlink"/>
            <w:rtl/>
          </w:rPr>
          <w:t xml:space="preserve"> </w:t>
        </w:r>
        <w:r w:rsidRPr="00D76631">
          <w:rPr>
            <w:rStyle w:val="Hyperlink"/>
            <w:rFonts w:hint="cs"/>
            <w:rtl/>
          </w:rPr>
          <w:t>ج</w:t>
        </w:r>
        <w:r w:rsidRPr="00D76631">
          <w:rPr>
            <w:rStyle w:val="Hyperlink"/>
            <w:rtl/>
          </w:rPr>
          <w:t>5</w:t>
        </w:r>
        <w:r w:rsidRPr="00D76631">
          <w:rPr>
            <w:rStyle w:val="Hyperlink"/>
            <w:rFonts w:hint="cs"/>
            <w:rtl/>
          </w:rPr>
          <w:t>،</w:t>
        </w:r>
        <w:r w:rsidRPr="00D76631">
          <w:rPr>
            <w:rStyle w:val="Hyperlink"/>
            <w:rtl/>
          </w:rPr>
          <w:t xml:space="preserve"> </w:t>
        </w:r>
        <w:r w:rsidRPr="00D76631">
          <w:rPr>
            <w:rStyle w:val="Hyperlink"/>
            <w:rFonts w:hint="cs"/>
            <w:rtl/>
          </w:rPr>
          <w:t>ص</w:t>
        </w:r>
        <w:r w:rsidRPr="00D76631">
          <w:rPr>
            <w:rStyle w:val="Hyperlink"/>
            <w:rtl/>
          </w:rPr>
          <w:t>102.</w:t>
        </w:r>
      </w:hyperlink>
    </w:p>
  </w:footnote>
  <w:footnote w:id="7">
    <w:p w:rsidR="00D13162" w:rsidRPr="00D13162" w:rsidRDefault="00D13162" w:rsidP="00D13162">
      <w:pPr>
        <w:pStyle w:val="FootnoteText"/>
      </w:pPr>
      <w:r w:rsidRPr="00D13162">
        <w:footnoteRef/>
      </w:r>
      <w:r w:rsidRPr="00D13162">
        <w:rPr>
          <w:rtl/>
        </w:rPr>
        <w:t xml:space="preserve"> </w:t>
      </w:r>
      <w:hyperlink r:id="rId6" w:history="1">
        <w:r w:rsidRPr="00D13162">
          <w:rPr>
            <w:rStyle w:val="Hyperlink"/>
            <w:rFonts w:hint="cs"/>
            <w:rtl/>
          </w:rPr>
          <w:t>الکافی،</w:t>
        </w:r>
        <w:r w:rsidRPr="00D13162">
          <w:rPr>
            <w:rStyle w:val="Hyperlink"/>
            <w:rtl/>
          </w:rPr>
          <w:t xml:space="preserve"> </w:t>
        </w:r>
        <w:r w:rsidRPr="00D13162">
          <w:rPr>
            <w:rStyle w:val="Hyperlink"/>
            <w:rFonts w:hint="cs"/>
            <w:rtl/>
          </w:rPr>
          <w:t>محمد</w:t>
        </w:r>
        <w:r w:rsidRPr="00D13162">
          <w:rPr>
            <w:rStyle w:val="Hyperlink"/>
            <w:rtl/>
          </w:rPr>
          <w:t xml:space="preserve"> </w:t>
        </w:r>
        <w:r w:rsidRPr="00D13162">
          <w:rPr>
            <w:rStyle w:val="Hyperlink"/>
            <w:rFonts w:hint="cs"/>
            <w:rtl/>
          </w:rPr>
          <w:t>بن</w:t>
        </w:r>
        <w:r w:rsidRPr="00D13162">
          <w:rPr>
            <w:rStyle w:val="Hyperlink"/>
            <w:rtl/>
          </w:rPr>
          <w:t xml:space="preserve"> </w:t>
        </w:r>
        <w:r w:rsidRPr="00D13162">
          <w:rPr>
            <w:rStyle w:val="Hyperlink"/>
            <w:rFonts w:hint="cs"/>
            <w:rtl/>
          </w:rPr>
          <w:t>یعقوب</w:t>
        </w:r>
        <w:r w:rsidRPr="00D13162">
          <w:rPr>
            <w:rStyle w:val="Hyperlink"/>
            <w:rtl/>
          </w:rPr>
          <w:t xml:space="preserve"> </w:t>
        </w:r>
        <w:r w:rsidRPr="00D13162">
          <w:rPr>
            <w:rStyle w:val="Hyperlink"/>
            <w:rFonts w:hint="cs"/>
            <w:rtl/>
          </w:rPr>
          <w:t>کلینی،</w:t>
        </w:r>
        <w:r w:rsidRPr="00D13162">
          <w:rPr>
            <w:rStyle w:val="Hyperlink"/>
            <w:rtl/>
          </w:rPr>
          <w:t xml:space="preserve"> </w:t>
        </w:r>
        <w:r w:rsidRPr="00D13162">
          <w:rPr>
            <w:rStyle w:val="Hyperlink"/>
            <w:rFonts w:hint="cs"/>
            <w:rtl/>
          </w:rPr>
          <w:t>ج</w:t>
        </w:r>
        <w:r w:rsidRPr="00D13162">
          <w:rPr>
            <w:rStyle w:val="Hyperlink"/>
            <w:rtl/>
          </w:rPr>
          <w:t>6</w:t>
        </w:r>
        <w:r w:rsidRPr="00D13162">
          <w:rPr>
            <w:rStyle w:val="Hyperlink"/>
            <w:rFonts w:hint="cs"/>
            <w:rtl/>
          </w:rPr>
          <w:t>،</w:t>
        </w:r>
        <w:r w:rsidRPr="00D13162">
          <w:rPr>
            <w:rStyle w:val="Hyperlink"/>
            <w:rtl/>
          </w:rPr>
          <w:t xml:space="preserve"> </w:t>
        </w:r>
        <w:r w:rsidRPr="00D13162">
          <w:rPr>
            <w:rStyle w:val="Hyperlink"/>
            <w:rFonts w:hint="cs"/>
            <w:rtl/>
          </w:rPr>
          <w:t>ص</w:t>
        </w:r>
        <w:r w:rsidRPr="00D13162">
          <w:rPr>
            <w:rStyle w:val="Hyperlink"/>
            <w:rtl/>
          </w:rPr>
          <w:t>109.</w:t>
        </w:r>
      </w:hyperlink>
    </w:p>
  </w:footnote>
  <w:footnote w:id="8">
    <w:p w:rsidR="00B2043A" w:rsidRPr="00B2043A" w:rsidRDefault="00B2043A" w:rsidP="00B2043A">
      <w:pPr>
        <w:pStyle w:val="FootnoteText"/>
      </w:pPr>
      <w:r w:rsidRPr="00B2043A">
        <w:footnoteRef/>
      </w:r>
      <w:r w:rsidRPr="00B2043A">
        <w:rPr>
          <w:rtl/>
        </w:rPr>
        <w:t xml:space="preserve"> </w:t>
      </w:r>
      <w:hyperlink r:id="rId7" w:history="1">
        <w:r w:rsidRPr="00B2043A">
          <w:rPr>
            <w:rStyle w:val="Hyperlink"/>
            <w:rFonts w:hint="cs"/>
            <w:rtl/>
          </w:rPr>
          <w:t>الکافی،</w:t>
        </w:r>
        <w:r w:rsidRPr="00B2043A">
          <w:rPr>
            <w:rStyle w:val="Hyperlink"/>
            <w:rtl/>
          </w:rPr>
          <w:t xml:space="preserve"> </w:t>
        </w:r>
        <w:r w:rsidRPr="00B2043A">
          <w:rPr>
            <w:rStyle w:val="Hyperlink"/>
            <w:rFonts w:hint="cs"/>
            <w:rtl/>
          </w:rPr>
          <w:t>محمد</w:t>
        </w:r>
        <w:r w:rsidRPr="00B2043A">
          <w:rPr>
            <w:rStyle w:val="Hyperlink"/>
            <w:rtl/>
          </w:rPr>
          <w:t xml:space="preserve"> </w:t>
        </w:r>
        <w:r w:rsidRPr="00B2043A">
          <w:rPr>
            <w:rStyle w:val="Hyperlink"/>
            <w:rFonts w:hint="cs"/>
            <w:rtl/>
          </w:rPr>
          <w:t>بن</w:t>
        </w:r>
        <w:r w:rsidRPr="00B2043A">
          <w:rPr>
            <w:rStyle w:val="Hyperlink"/>
            <w:rtl/>
          </w:rPr>
          <w:t xml:space="preserve"> </w:t>
        </w:r>
        <w:r w:rsidRPr="00B2043A">
          <w:rPr>
            <w:rStyle w:val="Hyperlink"/>
            <w:rFonts w:hint="cs"/>
            <w:rtl/>
          </w:rPr>
          <w:t>یعقوب</w:t>
        </w:r>
        <w:r w:rsidRPr="00B2043A">
          <w:rPr>
            <w:rStyle w:val="Hyperlink"/>
            <w:rtl/>
          </w:rPr>
          <w:t xml:space="preserve"> </w:t>
        </w:r>
        <w:r w:rsidRPr="00B2043A">
          <w:rPr>
            <w:rStyle w:val="Hyperlink"/>
            <w:rFonts w:hint="cs"/>
            <w:rtl/>
          </w:rPr>
          <w:t>کلینی،</w:t>
        </w:r>
        <w:r w:rsidRPr="00B2043A">
          <w:rPr>
            <w:rStyle w:val="Hyperlink"/>
            <w:rtl/>
          </w:rPr>
          <w:t xml:space="preserve"> </w:t>
        </w:r>
        <w:r w:rsidRPr="00B2043A">
          <w:rPr>
            <w:rStyle w:val="Hyperlink"/>
            <w:rFonts w:hint="cs"/>
            <w:rtl/>
          </w:rPr>
          <w:t>ج</w:t>
        </w:r>
        <w:r w:rsidRPr="00B2043A">
          <w:rPr>
            <w:rStyle w:val="Hyperlink"/>
            <w:rtl/>
          </w:rPr>
          <w:t>6</w:t>
        </w:r>
        <w:r w:rsidRPr="00B2043A">
          <w:rPr>
            <w:rStyle w:val="Hyperlink"/>
            <w:rFonts w:hint="cs"/>
            <w:rtl/>
          </w:rPr>
          <w:t>،</w:t>
        </w:r>
        <w:r w:rsidRPr="00B2043A">
          <w:rPr>
            <w:rStyle w:val="Hyperlink"/>
            <w:rtl/>
          </w:rPr>
          <w:t xml:space="preserve"> </w:t>
        </w:r>
        <w:r w:rsidRPr="00B2043A">
          <w:rPr>
            <w:rStyle w:val="Hyperlink"/>
            <w:rFonts w:hint="cs"/>
            <w:rtl/>
          </w:rPr>
          <w:t>ص</w:t>
        </w:r>
        <w:r w:rsidRPr="00B2043A">
          <w:rPr>
            <w:rStyle w:val="Hyperlink"/>
            <w:rtl/>
          </w:rPr>
          <w:t>110.</w:t>
        </w:r>
      </w:hyperlink>
    </w:p>
  </w:footnote>
  <w:footnote w:id="9">
    <w:p w:rsidR="00B2043A" w:rsidRPr="00B2043A" w:rsidRDefault="00B2043A" w:rsidP="00B2043A">
      <w:pPr>
        <w:pStyle w:val="FootnoteText"/>
      </w:pPr>
      <w:r w:rsidRPr="00B2043A">
        <w:footnoteRef/>
      </w:r>
      <w:r w:rsidRPr="00B2043A">
        <w:rPr>
          <w:rtl/>
        </w:rPr>
        <w:t xml:space="preserve"> </w:t>
      </w:r>
      <w:hyperlink r:id="rId8" w:history="1">
        <w:r w:rsidRPr="00B2043A">
          <w:rPr>
            <w:rStyle w:val="Hyperlink"/>
            <w:rFonts w:hint="cs"/>
            <w:rtl/>
          </w:rPr>
          <w:t>الکافی،</w:t>
        </w:r>
        <w:r w:rsidRPr="00B2043A">
          <w:rPr>
            <w:rStyle w:val="Hyperlink"/>
            <w:rtl/>
          </w:rPr>
          <w:t xml:space="preserve"> </w:t>
        </w:r>
        <w:r w:rsidRPr="00B2043A">
          <w:rPr>
            <w:rStyle w:val="Hyperlink"/>
            <w:rFonts w:hint="cs"/>
            <w:rtl/>
          </w:rPr>
          <w:t>محمد</w:t>
        </w:r>
        <w:r w:rsidRPr="00B2043A">
          <w:rPr>
            <w:rStyle w:val="Hyperlink"/>
            <w:rtl/>
          </w:rPr>
          <w:t xml:space="preserve"> </w:t>
        </w:r>
        <w:r w:rsidRPr="00B2043A">
          <w:rPr>
            <w:rStyle w:val="Hyperlink"/>
            <w:rFonts w:hint="cs"/>
            <w:rtl/>
          </w:rPr>
          <w:t>بن</w:t>
        </w:r>
        <w:r w:rsidRPr="00B2043A">
          <w:rPr>
            <w:rStyle w:val="Hyperlink"/>
            <w:rtl/>
          </w:rPr>
          <w:t xml:space="preserve"> </w:t>
        </w:r>
        <w:r w:rsidRPr="00B2043A">
          <w:rPr>
            <w:rStyle w:val="Hyperlink"/>
            <w:rFonts w:hint="cs"/>
            <w:rtl/>
          </w:rPr>
          <w:t>یعقوب</w:t>
        </w:r>
        <w:r w:rsidRPr="00B2043A">
          <w:rPr>
            <w:rStyle w:val="Hyperlink"/>
            <w:rtl/>
          </w:rPr>
          <w:t xml:space="preserve"> </w:t>
        </w:r>
        <w:r w:rsidRPr="00B2043A">
          <w:rPr>
            <w:rStyle w:val="Hyperlink"/>
            <w:rFonts w:hint="cs"/>
            <w:rtl/>
          </w:rPr>
          <w:t>کلینی،</w:t>
        </w:r>
        <w:r w:rsidRPr="00B2043A">
          <w:rPr>
            <w:rStyle w:val="Hyperlink"/>
            <w:rtl/>
          </w:rPr>
          <w:t xml:space="preserve"> </w:t>
        </w:r>
        <w:r w:rsidRPr="00B2043A">
          <w:rPr>
            <w:rStyle w:val="Hyperlink"/>
            <w:rFonts w:hint="cs"/>
            <w:rtl/>
          </w:rPr>
          <w:t>ج</w:t>
        </w:r>
        <w:r w:rsidRPr="00B2043A">
          <w:rPr>
            <w:rStyle w:val="Hyperlink"/>
            <w:rtl/>
          </w:rPr>
          <w:t>6</w:t>
        </w:r>
        <w:r w:rsidRPr="00B2043A">
          <w:rPr>
            <w:rStyle w:val="Hyperlink"/>
            <w:rFonts w:hint="cs"/>
            <w:rtl/>
          </w:rPr>
          <w:t>،</w:t>
        </w:r>
        <w:r w:rsidRPr="00B2043A">
          <w:rPr>
            <w:rStyle w:val="Hyperlink"/>
            <w:rtl/>
          </w:rPr>
          <w:t xml:space="preserve"> </w:t>
        </w:r>
        <w:r w:rsidRPr="00B2043A">
          <w:rPr>
            <w:rStyle w:val="Hyperlink"/>
            <w:rFonts w:hint="cs"/>
            <w:rtl/>
          </w:rPr>
          <w:t>ص</w:t>
        </w:r>
        <w:r w:rsidRPr="00B2043A">
          <w:rPr>
            <w:rStyle w:val="Hyperlink"/>
            <w:rtl/>
          </w:rPr>
          <w:t>149.</w:t>
        </w:r>
      </w:hyperlink>
    </w:p>
  </w:footnote>
  <w:footnote w:id="10">
    <w:p w:rsidR="00A20E2C" w:rsidRPr="00A20E2C" w:rsidRDefault="00A20E2C" w:rsidP="00A20E2C">
      <w:pPr>
        <w:pStyle w:val="FootnoteText"/>
      </w:pPr>
      <w:r w:rsidRPr="00A20E2C">
        <w:footnoteRef/>
      </w:r>
      <w:r w:rsidRPr="00A20E2C">
        <w:rPr>
          <w:rtl/>
        </w:rPr>
        <w:t xml:space="preserve"> </w:t>
      </w:r>
      <w:hyperlink r:id="rId9" w:history="1">
        <w:r w:rsidRPr="00A20E2C">
          <w:rPr>
            <w:rStyle w:val="Hyperlink"/>
            <w:rFonts w:hint="cs"/>
            <w:rtl/>
          </w:rPr>
          <w:t>الکافی،</w:t>
        </w:r>
        <w:r w:rsidRPr="00A20E2C">
          <w:rPr>
            <w:rStyle w:val="Hyperlink"/>
            <w:rtl/>
          </w:rPr>
          <w:t xml:space="preserve"> </w:t>
        </w:r>
        <w:r w:rsidRPr="00A20E2C">
          <w:rPr>
            <w:rStyle w:val="Hyperlink"/>
            <w:rFonts w:hint="cs"/>
            <w:rtl/>
          </w:rPr>
          <w:t>محمد</w:t>
        </w:r>
        <w:r w:rsidRPr="00A20E2C">
          <w:rPr>
            <w:rStyle w:val="Hyperlink"/>
            <w:rtl/>
          </w:rPr>
          <w:t xml:space="preserve"> </w:t>
        </w:r>
        <w:r w:rsidRPr="00A20E2C">
          <w:rPr>
            <w:rStyle w:val="Hyperlink"/>
            <w:rFonts w:hint="cs"/>
            <w:rtl/>
          </w:rPr>
          <w:t>بن</w:t>
        </w:r>
        <w:r w:rsidRPr="00A20E2C">
          <w:rPr>
            <w:rStyle w:val="Hyperlink"/>
            <w:rtl/>
          </w:rPr>
          <w:t xml:space="preserve"> </w:t>
        </w:r>
        <w:r w:rsidRPr="00A20E2C">
          <w:rPr>
            <w:rStyle w:val="Hyperlink"/>
            <w:rFonts w:hint="cs"/>
            <w:rtl/>
          </w:rPr>
          <w:t>یعقوب</w:t>
        </w:r>
        <w:r w:rsidRPr="00A20E2C">
          <w:rPr>
            <w:rStyle w:val="Hyperlink"/>
            <w:rtl/>
          </w:rPr>
          <w:t xml:space="preserve"> </w:t>
        </w:r>
        <w:r w:rsidRPr="00A20E2C">
          <w:rPr>
            <w:rStyle w:val="Hyperlink"/>
            <w:rFonts w:hint="cs"/>
            <w:rtl/>
          </w:rPr>
          <w:t>کلینی،</w:t>
        </w:r>
        <w:r w:rsidRPr="00A20E2C">
          <w:rPr>
            <w:rStyle w:val="Hyperlink"/>
            <w:rtl/>
          </w:rPr>
          <w:t xml:space="preserve"> </w:t>
        </w:r>
        <w:r w:rsidRPr="00A20E2C">
          <w:rPr>
            <w:rStyle w:val="Hyperlink"/>
            <w:rFonts w:hint="cs"/>
            <w:rtl/>
          </w:rPr>
          <w:t>ج</w:t>
        </w:r>
        <w:r w:rsidRPr="00A20E2C">
          <w:rPr>
            <w:rStyle w:val="Hyperlink"/>
            <w:rtl/>
          </w:rPr>
          <w:t>5</w:t>
        </w:r>
        <w:r w:rsidRPr="00A20E2C">
          <w:rPr>
            <w:rStyle w:val="Hyperlink"/>
            <w:rFonts w:hint="cs"/>
            <w:rtl/>
          </w:rPr>
          <w:t>،</w:t>
        </w:r>
        <w:r w:rsidRPr="00A20E2C">
          <w:rPr>
            <w:rStyle w:val="Hyperlink"/>
            <w:rtl/>
          </w:rPr>
          <w:t xml:space="preserve"> </w:t>
        </w:r>
        <w:r w:rsidRPr="00A20E2C">
          <w:rPr>
            <w:rStyle w:val="Hyperlink"/>
            <w:rFonts w:hint="cs"/>
            <w:rtl/>
          </w:rPr>
          <w:t>ص</w:t>
        </w:r>
        <w:r w:rsidRPr="00A20E2C">
          <w:rPr>
            <w:rStyle w:val="Hyperlink"/>
            <w:rtl/>
          </w:rPr>
          <w:t>428.</w:t>
        </w:r>
      </w:hyperlink>
    </w:p>
  </w:footnote>
  <w:footnote w:id="11">
    <w:p w:rsidR="009149B1" w:rsidRDefault="009149B1" w:rsidP="009149B1">
      <w:pPr>
        <w:pStyle w:val="FootnoteText"/>
      </w:pPr>
      <w:r>
        <w:rPr>
          <w:rStyle w:val="FootnoteReference"/>
        </w:rPr>
        <w:footnoteRef/>
      </w:r>
      <w:r w:rsidR="00A20E2C">
        <w:rPr>
          <w:rtl/>
        </w:rPr>
        <w:t xml:space="preserve"> </w:t>
      </w:r>
      <w:r w:rsidRPr="00EF2B65">
        <w:rPr>
          <w:rtl/>
        </w:rPr>
        <w:t>النوادر(للأشعري)، ص: 108</w:t>
      </w:r>
    </w:p>
  </w:footnote>
  <w:footnote w:id="12">
    <w:p w:rsidR="009B0CA8" w:rsidRPr="009B0CA8" w:rsidRDefault="009B0CA8" w:rsidP="009B0CA8">
      <w:pPr>
        <w:pStyle w:val="FootnoteText"/>
      </w:pPr>
      <w:r w:rsidRPr="009B0CA8">
        <w:footnoteRef/>
      </w:r>
      <w:r w:rsidRPr="009B0CA8">
        <w:rPr>
          <w:rtl/>
        </w:rPr>
        <w:t xml:space="preserve"> </w:t>
      </w:r>
      <w:hyperlink r:id="rId10" w:history="1">
        <w:r w:rsidRPr="009B0CA8">
          <w:rPr>
            <w:rStyle w:val="Hyperlink"/>
            <w:rFonts w:hint="cs"/>
            <w:rtl/>
          </w:rPr>
          <w:t>تهذیب</w:t>
        </w:r>
        <w:r w:rsidRPr="009B0CA8">
          <w:rPr>
            <w:rStyle w:val="Hyperlink"/>
            <w:rtl/>
          </w:rPr>
          <w:t xml:space="preserve"> </w:t>
        </w:r>
        <w:r w:rsidRPr="009B0CA8">
          <w:rPr>
            <w:rStyle w:val="Hyperlink"/>
            <w:rFonts w:hint="cs"/>
            <w:rtl/>
          </w:rPr>
          <w:t>الاحکام،</w:t>
        </w:r>
        <w:r w:rsidRPr="009B0CA8">
          <w:rPr>
            <w:rStyle w:val="Hyperlink"/>
            <w:rtl/>
          </w:rPr>
          <w:t xml:space="preserve"> </w:t>
        </w:r>
        <w:r w:rsidRPr="009B0CA8">
          <w:rPr>
            <w:rStyle w:val="Hyperlink"/>
            <w:rFonts w:hint="cs"/>
            <w:rtl/>
          </w:rPr>
          <w:t>شیخ</w:t>
        </w:r>
        <w:r w:rsidRPr="009B0CA8">
          <w:rPr>
            <w:rStyle w:val="Hyperlink"/>
            <w:rtl/>
          </w:rPr>
          <w:t xml:space="preserve"> </w:t>
        </w:r>
        <w:r w:rsidRPr="009B0CA8">
          <w:rPr>
            <w:rStyle w:val="Hyperlink"/>
            <w:rFonts w:hint="cs"/>
            <w:rtl/>
          </w:rPr>
          <w:t>طوسی،</w:t>
        </w:r>
        <w:r w:rsidRPr="009B0CA8">
          <w:rPr>
            <w:rStyle w:val="Hyperlink"/>
            <w:rtl/>
          </w:rPr>
          <w:t xml:space="preserve"> </w:t>
        </w:r>
        <w:r w:rsidRPr="009B0CA8">
          <w:rPr>
            <w:rStyle w:val="Hyperlink"/>
            <w:rFonts w:hint="cs"/>
            <w:rtl/>
          </w:rPr>
          <w:t>ج</w:t>
        </w:r>
        <w:r w:rsidRPr="009B0CA8">
          <w:rPr>
            <w:rStyle w:val="Hyperlink"/>
            <w:rtl/>
          </w:rPr>
          <w:t>7</w:t>
        </w:r>
        <w:r w:rsidRPr="009B0CA8">
          <w:rPr>
            <w:rStyle w:val="Hyperlink"/>
            <w:rFonts w:hint="cs"/>
            <w:rtl/>
          </w:rPr>
          <w:t>،</w:t>
        </w:r>
        <w:r w:rsidRPr="009B0CA8">
          <w:rPr>
            <w:rStyle w:val="Hyperlink"/>
            <w:rtl/>
          </w:rPr>
          <w:t xml:space="preserve"> </w:t>
        </w:r>
        <w:r w:rsidRPr="009B0CA8">
          <w:rPr>
            <w:rStyle w:val="Hyperlink"/>
            <w:rFonts w:hint="cs"/>
            <w:rtl/>
          </w:rPr>
          <w:t>ص</w:t>
        </w:r>
        <w:r w:rsidRPr="009B0CA8">
          <w:rPr>
            <w:rStyle w:val="Hyperlink"/>
            <w:rtl/>
          </w:rPr>
          <w:t>489.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F4143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3" w:name="BokNum"/>
    <w:bookmarkEnd w:id="3"/>
    <w:r w:rsidR="00FC74F3">
      <w:rPr>
        <w:b/>
        <w:bCs/>
        <w:sz w:val="20"/>
        <w:szCs w:val="24"/>
        <w:rtl/>
      </w:rPr>
      <w:t>117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4" w:name="Bokdars"/>
    <w:bookmarkEnd w:id="4"/>
    <w:r w:rsidR="00FC74F3">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5" w:name="Bokostad"/>
    <w:bookmarkEnd w:id="5"/>
    <w:r w:rsidR="00FC74F3">
      <w:rPr>
        <w:rFonts w:hint="cs"/>
        <w:b/>
        <w:bCs/>
        <w:color w:val="632423" w:themeColor="accent2" w:themeShade="80"/>
        <w:sz w:val="20"/>
        <w:szCs w:val="24"/>
        <w:rtl/>
      </w:rPr>
      <w:t>سید</w:t>
    </w:r>
    <w:r w:rsidR="00FC74F3">
      <w:rPr>
        <w:b/>
        <w:bCs/>
        <w:color w:val="632423" w:themeColor="accent2" w:themeShade="80"/>
        <w:sz w:val="20"/>
        <w:szCs w:val="24"/>
        <w:rtl/>
      </w:rPr>
      <w:t xml:space="preserve"> </w:t>
    </w:r>
    <w:r w:rsidR="00FC74F3">
      <w:rPr>
        <w:rFonts w:hint="cs"/>
        <w:b/>
        <w:bCs/>
        <w:color w:val="632423" w:themeColor="accent2" w:themeShade="80"/>
        <w:sz w:val="20"/>
        <w:szCs w:val="24"/>
        <w:rtl/>
      </w:rPr>
      <w:t>محمد</w:t>
    </w:r>
    <w:r w:rsidR="00FC74F3">
      <w:rPr>
        <w:b/>
        <w:bCs/>
        <w:color w:val="632423" w:themeColor="accent2" w:themeShade="80"/>
        <w:sz w:val="20"/>
        <w:szCs w:val="24"/>
        <w:rtl/>
      </w:rPr>
      <w:t xml:space="preserve"> </w:t>
    </w:r>
    <w:r w:rsidR="00FC74F3">
      <w:rPr>
        <w:rFonts w:hint="cs"/>
        <w:b/>
        <w:bCs/>
        <w:color w:val="632423" w:themeColor="accent2" w:themeShade="80"/>
        <w:sz w:val="20"/>
        <w:szCs w:val="24"/>
        <w:rtl/>
      </w:rPr>
      <w:t>جواد</w:t>
    </w:r>
    <w:r w:rsidR="00FC74F3">
      <w:rPr>
        <w:b/>
        <w:bCs/>
        <w:color w:val="632423" w:themeColor="accent2" w:themeShade="80"/>
        <w:sz w:val="20"/>
        <w:szCs w:val="24"/>
        <w:rtl/>
      </w:rPr>
      <w:t xml:space="preserve"> </w:t>
    </w:r>
    <w:r w:rsidR="00FC74F3">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6" w:name="BokTarikh"/>
    <w:bookmarkEnd w:id="6"/>
    <w:r w:rsidR="00FC74F3">
      <w:rPr>
        <w:sz w:val="24"/>
        <w:szCs w:val="24"/>
        <w:rtl/>
      </w:rPr>
      <w:t>2</w:t>
    </w:r>
    <w:r w:rsidR="00F4143E">
      <w:rPr>
        <w:rFonts w:hint="cs"/>
        <w:sz w:val="24"/>
        <w:szCs w:val="24"/>
        <w:rtl/>
      </w:rPr>
      <w:t>6</w:t>
    </w:r>
    <w:r w:rsidR="00FC74F3">
      <w:rPr>
        <w:sz w:val="24"/>
        <w:szCs w:val="24"/>
        <w:rtl/>
      </w:rPr>
      <w:t xml:space="preserve"> /3 /1400</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7" w:name="BokSabj"/>
    <w:bookmarkEnd w:id="7"/>
    <w:r w:rsidR="00FC74F3">
      <w:rPr>
        <w:rFonts w:hint="cs"/>
        <w:color w:val="000000" w:themeColor="text1"/>
        <w:sz w:val="24"/>
        <w:szCs w:val="24"/>
        <w:rtl/>
      </w:rPr>
      <w:t>تکمله‌ی</w:t>
    </w:r>
    <w:r w:rsidR="00FC74F3">
      <w:rPr>
        <w:color w:val="000000" w:themeColor="text1"/>
        <w:sz w:val="24"/>
        <w:szCs w:val="24"/>
        <w:rtl/>
      </w:rPr>
      <w:t xml:space="preserve"> </w:t>
    </w:r>
    <w:r w:rsidR="00FC74F3">
      <w:rPr>
        <w:rFonts w:hint="cs"/>
        <w:color w:val="000000" w:themeColor="text1"/>
        <w:sz w:val="24"/>
        <w:szCs w:val="24"/>
        <w:rtl/>
      </w:rPr>
      <w:t>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8" w:name="Bokmoqarer"/>
    <w:bookmarkEnd w:id="8"/>
    <w:r w:rsidR="00FC74F3">
      <w:rPr>
        <w:rFonts w:hint="cs"/>
        <w:sz w:val="24"/>
        <w:szCs w:val="24"/>
        <w:rtl/>
      </w:rPr>
      <w:t>مهدی</w:t>
    </w:r>
    <w:r w:rsidR="00FC74F3">
      <w:rPr>
        <w:sz w:val="24"/>
        <w:szCs w:val="24"/>
        <w:rtl/>
      </w:rPr>
      <w:t xml:space="preserve"> </w:t>
    </w:r>
    <w:r w:rsidR="00FC74F3">
      <w:rPr>
        <w:rFonts w:hint="cs"/>
        <w:sz w:val="24"/>
        <w:szCs w:val="24"/>
        <w:rtl/>
      </w:rPr>
      <w:t>کاظمی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9" w:name="BokSabj2"/>
    <w:bookmarkEnd w:id="9"/>
    <w:r w:rsidR="00FC74F3">
      <w:rPr>
        <w:rFonts w:hint="cs"/>
        <w:sz w:val="24"/>
        <w:szCs w:val="24"/>
        <w:rtl/>
      </w:rPr>
      <w:t>مساله‌ی</w:t>
    </w:r>
    <w:r w:rsidR="00FC74F3">
      <w:rPr>
        <w:sz w:val="24"/>
        <w:szCs w:val="24"/>
        <w:rtl/>
      </w:rPr>
      <w:t xml:space="preserve"> </w:t>
    </w:r>
    <w:r w:rsidR="00FC74F3">
      <w:rPr>
        <w:rFonts w:hint="cs"/>
        <w:sz w:val="24"/>
        <w:szCs w:val="24"/>
        <w:rtl/>
      </w:rPr>
      <w:t>چهارم</w:t>
    </w:r>
    <w:r w:rsidR="00FC74F3">
      <w:rPr>
        <w:sz w:val="24"/>
        <w:szCs w:val="24"/>
        <w:rtl/>
      </w:rPr>
      <w:t xml:space="preserve"> </w:t>
    </w:r>
    <w:r w:rsidR="00FC74F3">
      <w:rPr>
        <w:rFonts w:hint="cs"/>
        <w:sz w:val="24"/>
        <w:szCs w:val="24"/>
        <w:rtl/>
      </w:rPr>
      <w:t>و</w:t>
    </w:r>
    <w:r w:rsidR="00FC74F3">
      <w:rPr>
        <w:sz w:val="24"/>
        <w:szCs w:val="24"/>
        <w:rtl/>
      </w:rPr>
      <w:t xml:space="preserve"> </w:t>
    </w:r>
    <w:r w:rsidR="00FC74F3">
      <w:rPr>
        <w:rFonts w:hint="cs"/>
        <w:sz w:val="24"/>
        <w:szCs w:val="24"/>
        <w:rtl/>
      </w:rPr>
      <w:t>پنجم</w:t>
    </w:r>
    <w:r w:rsidR="00FC74F3">
      <w:rPr>
        <w:sz w:val="24"/>
        <w:szCs w:val="24"/>
        <w:rtl/>
      </w:rPr>
      <w:t xml:space="preserve"> </w:t>
    </w:r>
    <w:r w:rsidR="00FC74F3">
      <w:rPr>
        <w:rFonts w:hint="cs"/>
        <w:sz w:val="24"/>
        <w:szCs w:val="24"/>
        <w:rtl/>
      </w:rPr>
      <w:t>از</w:t>
    </w:r>
    <w:r w:rsidR="00FC74F3">
      <w:rPr>
        <w:sz w:val="24"/>
        <w:szCs w:val="24"/>
        <w:rtl/>
      </w:rPr>
      <w:t xml:space="preserve"> </w:t>
    </w:r>
    <w:r w:rsidR="00FC74F3">
      <w:rPr>
        <w:rFonts w:hint="cs"/>
        <w:sz w:val="24"/>
        <w:szCs w:val="24"/>
        <w:rtl/>
      </w:rPr>
      <w:t>فصل</w:t>
    </w:r>
    <w:r w:rsidR="00FC74F3">
      <w:rPr>
        <w:sz w:val="24"/>
        <w:szCs w:val="24"/>
        <w:rtl/>
      </w:rPr>
      <w:t xml:space="preserve"> </w:t>
    </w:r>
    <w:r w:rsidR="00FC74F3">
      <w:rPr>
        <w:rFonts w:hint="cs"/>
        <w:sz w:val="24"/>
        <w:szCs w:val="24"/>
        <w:rtl/>
      </w:rPr>
      <w:t>ششم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4926D2"/>
    <w:multiLevelType w:val="hybridMultilevel"/>
    <w:tmpl w:val="0A944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39EC"/>
    <w:rsid w:val="00025777"/>
    <w:rsid w:val="00025B70"/>
    <w:rsid w:val="00030BC4"/>
    <w:rsid w:val="000353D7"/>
    <w:rsid w:val="00055496"/>
    <w:rsid w:val="00080A41"/>
    <w:rsid w:val="0008299B"/>
    <w:rsid w:val="000913AA"/>
    <w:rsid w:val="00094847"/>
    <w:rsid w:val="00096C63"/>
    <w:rsid w:val="000A2F1C"/>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19CA"/>
    <w:rsid w:val="00151937"/>
    <w:rsid w:val="00173553"/>
    <w:rsid w:val="00181844"/>
    <w:rsid w:val="001837E9"/>
    <w:rsid w:val="00183D25"/>
    <w:rsid w:val="00187DFA"/>
    <w:rsid w:val="001A1BC1"/>
    <w:rsid w:val="001A1EA5"/>
    <w:rsid w:val="001A2574"/>
    <w:rsid w:val="001A27D7"/>
    <w:rsid w:val="001A294E"/>
    <w:rsid w:val="001A2F2A"/>
    <w:rsid w:val="001A4ED8"/>
    <w:rsid w:val="001B0580"/>
    <w:rsid w:val="001B2488"/>
    <w:rsid w:val="001B6799"/>
    <w:rsid w:val="001C1362"/>
    <w:rsid w:val="001D2E9A"/>
    <w:rsid w:val="001D597F"/>
    <w:rsid w:val="001E3FD4"/>
    <w:rsid w:val="0020241A"/>
    <w:rsid w:val="00203821"/>
    <w:rsid w:val="00211632"/>
    <w:rsid w:val="0021630D"/>
    <w:rsid w:val="00235D8A"/>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830"/>
    <w:rsid w:val="00345C73"/>
    <w:rsid w:val="00354A99"/>
    <w:rsid w:val="00360311"/>
    <w:rsid w:val="00361922"/>
    <w:rsid w:val="0037339B"/>
    <w:rsid w:val="00384737"/>
    <w:rsid w:val="00386C11"/>
    <w:rsid w:val="00397466"/>
    <w:rsid w:val="003A6148"/>
    <w:rsid w:val="003A7F54"/>
    <w:rsid w:val="003C33F6"/>
    <w:rsid w:val="003C3D2E"/>
    <w:rsid w:val="003C43A5"/>
    <w:rsid w:val="003C5868"/>
    <w:rsid w:val="003E1C5C"/>
    <w:rsid w:val="003E6650"/>
    <w:rsid w:val="003F5B46"/>
    <w:rsid w:val="00401363"/>
    <w:rsid w:val="00402E47"/>
    <w:rsid w:val="00425015"/>
    <w:rsid w:val="00430994"/>
    <w:rsid w:val="00440738"/>
    <w:rsid w:val="00441B6D"/>
    <w:rsid w:val="004556EF"/>
    <w:rsid w:val="00462B07"/>
    <w:rsid w:val="00465BD2"/>
    <w:rsid w:val="004715C8"/>
    <w:rsid w:val="00481C31"/>
    <w:rsid w:val="00482FC1"/>
    <w:rsid w:val="00483027"/>
    <w:rsid w:val="00484ADF"/>
    <w:rsid w:val="004871AA"/>
    <w:rsid w:val="004878F9"/>
    <w:rsid w:val="004918D7"/>
    <w:rsid w:val="004926E1"/>
    <w:rsid w:val="004A2FEA"/>
    <w:rsid w:val="004D2DD7"/>
    <w:rsid w:val="004D707F"/>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430E9"/>
    <w:rsid w:val="00546720"/>
    <w:rsid w:val="0056213C"/>
    <w:rsid w:val="00580C24"/>
    <w:rsid w:val="005968EF"/>
    <w:rsid w:val="00596C1E"/>
    <w:rsid w:val="005A2E26"/>
    <w:rsid w:val="005B7BCA"/>
    <w:rsid w:val="005C0DAE"/>
    <w:rsid w:val="005C188E"/>
    <w:rsid w:val="005D2349"/>
    <w:rsid w:val="005E1B60"/>
    <w:rsid w:val="005E31E9"/>
    <w:rsid w:val="005E5507"/>
    <w:rsid w:val="005E607B"/>
    <w:rsid w:val="005F0A8D"/>
    <w:rsid w:val="00601229"/>
    <w:rsid w:val="00603B67"/>
    <w:rsid w:val="006120D6"/>
    <w:rsid w:val="006162A2"/>
    <w:rsid w:val="006240DA"/>
    <w:rsid w:val="0063256E"/>
    <w:rsid w:val="00633F04"/>
    <w:rsid w:val="00635219"/>
    <w:rsid w:val="00635EC0"/>
    <w:rsid w:val="00640B58"/>
    <w:rsid w:val="00647B6A"/>
    <w:rsid w:val="00651B02"/>
    <w:rsid w:val="00651B19"/>
    <w:rsid w:val="006601C6"/>
    <w:rsid w:val="00660A29"/>
    <w:rsid w:val="00695519"/>
    <w:rsid w:val="006A4134"/>
    <w:rsid w:val="006A5DDA"/>
    <w:rsid w:val="006A6701"/>
    <w:rsid w:val="006A7782"/>
    <w:rsid w:val="006B21F4"/>
    <w:rsid w:val="006B3753"/>
    <w:rsid w:val="006B7773"/>
    <w:rsid w:val="006B7AD6"/>
    <w:rsid w:val="006C50FD"/>
    <w:rsid w:val="006D1DD4"/>
    <w:rsid w:val="006D4014"/>
    <w:rsid w:val="006D44C1"/>
    <w:rsid w:val="006E2817"/>
    <w:rsid w:val="006E5651"/>
    <w:rsid w:val="006E5B85"/>
    <w:rsid w:val="006F026A"/>
    <w:rsid w:val="0070265B"/>
    <w:rsid w:val="00704695"/>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5F9"/>
    <w:rsid w:val="007C6D9E"/>
    <w:rsid w:val="007D1C43"/>
    <w:rsid w:val="007D6C53"/>
    <w:rsid w:val="007E1564"/>
    <w:rsid w:val="007E1E87"/>
    <w:rsid w:val="007E5B3F"/>
    <w:rsid w:val="007F2257"/>
    <w:rsid w:val="0080091D"/>
    <w:rsid w:val="00804108"/>
    <w:rsid w:val="00804FC4"/>
    <w:rsid w:val="00807386"/>
    <w:rsid w:val="00816367"/>
    <w:rsid w:val="00816A0B"/>
    <w:rsid w:val="00824B22"/>
    <w:rsid w:val="00830C53"/>
    <w:rsid w:val="00837FAA"/>
    <w:rsid w:val="00841F77"/>
    <w:rsid w:val="00843238"/>
    <w:rsid w:val="0085276D"/>
    <w:rsid w:val="00863390"/>
    <w:rsid w:val="0086385C"/>
    <w:rsid w:val="00871916"/>
    <w:rsid w:val="00881223"/>
    <w:rsid w:val="00882833"/>
    <w:rsid w:val="008956DD"/>
    <w:rsid w:val="008A510E"/>
    <w:rsid w:val="008A522A"/>
    <w:rsid w:val="008B4464"/>
    <w:rsid w:val="008B750B"/>
    <w:rsid w:val="008C3162"/>
    <w:rsid w:val="008D1F14"/>
    <w:rsid w:val="008E3924"/>
    <w:rsid w:val="008F13F7"/>
    <w:rsid w:val="008F5B4D"/>
    <w:rsid w:val="00907425"/>
    <w:rsid w:val="009149B1"/>
    <w:rsid w:val="00923C34"/>
    <w:rsid w:val="00924152"/>
    <w:rsid w:val="0092513D"/>
    <w:rsid w:val="00927A9F"/>
    <w:rsid w:val="009335CC"/>
    <w:rsid w:val="00935A55"/>
    <w:rsid w:val="00941CEB"/>
    <w:rsid w:val="0094720F"/>
    <w:rsid w:val="00953B28"/>
    <w:rsid w:val="00954322"/>
    <w:rsid w:val="00957CAA"/>
    <w:rsid w:val="0096778A"/>
    <w:rsid w:val="009739CB"/>
    <w:rsid w:val="00977656"/>
    <w:rsid w:val="009846A7"/>
    <w:rsid w:val="009865F6"/>
    <w:rsid w:val="0098794D"/>
    <w:rsid w:val="0099497B"/>
    <w:rsid w:val="00997EBD"/>
    <w:rsid w:val="009A43BA"/>
    <w:rsid w:val="009B0CA8"/>
    <w:rsid w:val="009B0D05"/>
    <w:rsid w:val="009B3FFB"/>
    <w:rsid w:val="009B4CA6"/>
    <w:rsid w:val="009B79F8"/>
    <w:rsid w:val="009C3A34"/>
    <w:rsid w:val="009C66D5"/>
    <w:rsid w:val="009D13FD"/>
    <w:rsid w:val="009D266A"/>
    <w:rsid w:val="009F7E07"/>
    <w:rsid w:val="00A01522"/>
    <w:rsid w:val="00A10A11"/>
    <w:rsid w:val="00A13C6A"/>
    <w:rsid w:val="00A17B09"/>
    <w:rsid w:val="00A20E2C"/>
    <w:rsid w:val="00A457C6"/>
    <w:rsid w:val="00A46AD0"/>
    <w:rsid w:val="00A47063"/>
    <w:rsid w:val="00A473A8"/>
    <w:rsid w:val="00A513F0"/>
    <w:rsid w:val="00A61AC8"/>
    <w:rsid w:val="00A6366F"/>
    <w:rsid w:val="00A63EA7"/>
    <w:rsid w:val="00A65D4C"/>
    <w:rsid w:val="00A70512"/>
    <w:rsid w:val="00A72D3C"/>
    <w:rsid w:val="00AA1F60"/>
    <w:rsid w:val="00AA40D7"/>
    <w:rsid w:val="00AB5F7D"/>
    <w:rsid w:val="00AC0C50"/>
    <w:rsid w:val="00AC6FE2"/>
    <w:rsid w:val="00AD516A"/>
    <w:rsid w:val="00AF3925"/>
    <w:rsid w:val="00AF41BB"/>
    <w:rsid w:val="00B04A2B"/>
    <w:rsid w:val="00B1296B"/>
    <w:rsid w:val="00B2043A"/>
    <w:rsid w:val="00B2292F"/>
    <w:rsid w:val="00B43169"/>
    <w:rsid w:val="00B43E7D"/>
    <w:rsid w:val="00B501A8"/>
    <w:rsid w:val="00B55AE4"/>
    <w:rsid w:val="00B57043"/>
    <w:rsid w:val="00B6045F"/>
    <w:rsid w:val="00B70B46"/>
    <w:rsid w:val="00B72796"/>
    <w:rsid w:val="00B739B0"/>
    <w:rsid w:val="00B743DC"/>
    <w:rsid w:val="00B814A3"/>
    <w:rsid w:val="00B96F38"/>
    <w:rsid w:val="00BC716B"/>
    <w:rsid w:val="00BD0E74"/>
    <w:rsid w:val="00BD5F8C"/>
    <w:rsid w:val="00BE29DD"/>
    <w:rsid w:val="00BF6EDE"/>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0A3D"/>
    <w:rsid w:val="00CE7481"/>
    <w:rsid w:val="00CF0A8F"/>
    <w:rsid w:val="00CF5C2E"/>
    <w:rsid w:val="00D048CE"/>
    <w:rsid w:val="00D10998"/>
    <w:rsid w:val="00D13162"/>
    <w:rsid w:val="00D15CBD"/>
    <w:rsid w:val="00D221CB"/>
    <w:rsid w:val="00D23391"/>
    <w:rsid w:val="00D31805"/>
    <w:rsid w:val="00D507F6"/>
    <w:rsid w:val="00D552B9"/>
    <w:rsid w:val="00D735B2"/>
    <w:rsid w:val="00D74021"/>
    <w:rsid w:val="00D76631"/>
    <w:rsid w:val="00D76D01"/>
    <w:rsid w:val="00D922A9"/>
    <w:rsid w:val="00D9394A"/>
    <w:rsid w:val="00DB0CBB"/>
    <w:rsid w:val="00DB67CC"/>
    <w:rsid w:val="00DC3783"/>
    <w:rsid w:val="00DE1070"/>
    <w:rsid w:val="00DE6A34"/>
    <w:rsid w:val="00E00219"/>
    <w:rsid w:val="00E0316B"/>
    <w:rsid w:val="00E25E10"/>
    <w:rsid w:val="00E50B41"/>
    <w:rsid w:val="00E5219B"/>
    <w:rsid w:val="00E52D07"/>
    <w:rsid w:val="00E5518B"/>
    <w:rsid w:val="00E609FE"/>
    <w:rsid w:val="00E630BE"/>
    <w:rsid w:val="00E63A4B"/>
    <w:rsid w:val="00E72645"/>
    <w:rsid w:val="00E75920"/>
    <w:rsid w:val="00E80D96"/>
    <w:rsid w:val="00E871FA"/>
    <w:rsid w:val="00E87EFF"/>
    <w:rsid w:val="00E936A4"/>
    <w:rsid w:val="00E93CFE"/>
    <w:rsid w:val="00E954BB"/>
    <w:rsid w:val="00EA45E7"/>
    <w:rsid w:val="00EB78E3"/>
    <w:rsid w:val="00EB7BE3"/>
    <w:rsid w:val="00EC1C4B"/>
    <w:rsid w:val="00EC735A"/>
    <w:rsid w:val="00ED5F38"/>
    <w:rsid w:val="00EE0F7C"/>
    <w:rsid w:val="00EF27FE"/>
    <w:rsid w:val="00F03429"/>
    <w:rsid w:val="00F07FB6"/>
    <w:rsid w:val="00F149D0"/>
    <w:rsid w:val="00F16B53"/>
    <w:rsid w:val="00F17DF3"/>
    <w:rsid w:val="00F25ECD"/>
    <w:rsid w:val="00F318BE"/>
    <w:rsid w:val="00F33297"/>
    <w:rsid w:val="00F343FB"/>
    <w:rsid w:val="00F359FE"/>
    <w:rsid w:val="00F4143E"/>
    <w:rsid w:val="00F42159"/>
    <w:rsid w:val="00F4256E"/>
    <w:rsid w:val="00F42817"/>
    <w:rsid w:val="00F42EE1"/>
    <w:rsid w:val="00F60F1F"/>
    <w:rsid w:val="00F64141"/>
    <w:rsid w:val="00F67508"/>
    <w:rsid w:val="00F71FC9"/>
    <w:rsid w:val="00F73B48"/>
    <w:rsid w:val="00F742B4"/>
    <w:rsid w:val="00F74F51"/>
    <w:rsid w:val="00F842AD"/>
    <w:rsid w:val="00F914EB"/>
    <w:rsid w:val="00F91B85"/>
    <w:rsid w:val="00F938E7"/>
    <w:rsid w:val="00FA3B17"/>
    <w:rsid w:val="00FA5E8D"/>
    <w:rsid w:val="00FA5F3D"/>
    <w:rsid w:val="00FB399E"/>
    <w:rsid w:val="00FB7F50"/>
    <w:rsid w:val="00FC2A85"/>
    <w:rsid w:val="00FC40AF"/>
    <w:rsid w:val="00FC73B9"/>
    <w:rsid w:val="00FC74F3"/>
    <w:rsid w:val="00FD0A16"/>
    <w:rsid w:val="00FD67F5"/>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63608840">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6376391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6/149/&#1575;&#1587;&#1578;&#1581;&#1604;" TargetMode="External"/><Relationship Id="rId3" Type="http://schemas.openxmlformats.org/officeDocument/2006/relationships/hyperlink" Target="http://lib.eshia.ir/10081/1/118/&#1575;&#1604;&#1605;&#1602;&#1591;&#1608;&#1593;" TargetMode="External"/><Relationship Id="rId7" Type="http://schemas.openxmlformats.org/officeDocument/2006/relationships/hyperlink" Target="http://lib.eshia.ir/11005/6/110/&#1575;&#1585;&#1582;&#1740;" TargetMode="External"/><Relationship Id="rId2" Type="http://schemas.openxmlformats.org/officeDocument/2006/relationships/hyperlink" Target="http://lib.eshia.ir/10081/1/117/&#1608;&#1575;&#1604;&#1605;&#1593;&#1604;&#1608;&#1605;" TargetMode="External"/><Relationship Id="rId1" Type="http://schemas.openxmlformats.org/officeDocument/2006/relationships/hyperlink" Target="http://lib.eshia.ir/10081/1/117/&#1575;&#1604;&#1605;&#1587;&#1606;&#1583;" TargetMode="External"/><Relationship Id="rId6" Type="http://schemas.openxmlformats.org/officeDocument/2006/relationships/hyperlink" Target="http://lib.eshia.ir/11005/6/109/&#1575;&#1604;&#1582;&#1578;&#1575;&#1606;&#1575;&#1606;" TargetMode="External"/><Relationship Id="rId5" Type="http://schemas.openxmlformats.org/officeDocument/2006/relationships/hyperlink" Target="http://lib.eshia.ir/10036/5/102/&#1575;&#1604;&#1575;&#1605;&#1587;&#1575;&#1705;" TargetMode="External"/><Relationship Id="rId10" Type="http://schemas.openxmlformats.org/officeDocument/2006/relationships/hyperlink" Target="http://lib.eshia.ir/10083/7/489/&#1575;&#1604;&#1575;&#1589;&#1605;" TargetMode="External"/><Relationship Id="rId4" Type="http://schemas.openxmlformats.org/officeDocument/2006/relationships/hyperlink" Target="http://lib.eshia.ir/11021/3/499/&#1578;&#1576;&#1740;&#1578;" TargetMode="External"/><Relationship Id="rId9" Type="http://schemas.openxmlformats.org/officeDocument/2006/relationships/hyperlink" Target="http://lib.eshia.ir/11005/5/428/&#1587;&#1604;&#1740;&#1605;&#1575;&#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2BC0A-16C0-42BB-93B8-685AC50A6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99</TotalTime>
  <Pages>6</Pages>
  <Words>1741</Words>
  <Characters>9929</Characters>
  <Application>Microsoft Office Word</Application>
  <DocSecurity>0</DocSecurity>
  <Lines>82</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11647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حسین یزدانی</cp:lastModifiedBy>
  <cp:revision>66</cp:revision>
  <cp:lastPrinted>2021-06-17T05:51:00Z</cp:lastPrinted>
  <dcterms:created xsi:type="dcterms:W3CDTF">2021-06-17T03:59:00Z</dcterms:created>
  <dcterms:modified xsi:type="dcterms:W3CDTF">2022-06-27T06:27:00Z</dcterms:modified>
  <cp:contentStatus>ویرایش 2.5</cp:contentStatus>
  <cp:version>2.7</cp:version>
</cp:coreProperties>
</file>