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3D9" w:rsidRDefault="000023D9" w:rsidP="000023D9">
      <w:pPr>
        <w:rPr>
          <w:rFonts w:ascii="IRANSans" w:hAnsi="IRANSans" w:cs="IRANSans"/>
          <w:b/>
          <w:bCs/>
          <w:color w:val="0101FF"/>
          <w:sz w:val="24"/>
          <w:szCs w:val="24"/>
          <w:shd w:val="clear" w:color="auto" w:fill="FFFFFF"/>
          <w:lang w:val="x-none"/>
        </w:rPr>
      </w:pPr>
      <w:bookmarkStart w:id="0" w:name="_GoBack"/>
      <w:r>
        <w:rPr>
          <w:rFonts w:hint="cs"/>
          <w:b/>
          <w:bCs/>
          <w:color w:val="632423" w:themeColor="accent2" w:themeShade="80"/>
          <w:sz w:val="20"/>
          <w:szCs w:val="24"/>
          <w:rtl/>
        </w:rPr>
        <w:t>درس خارج فقه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0023D9" w:rsidRDefault="000023D9" w:rsidP="000023D9">
      <w:pPr>
        <w:rPr>
          <w:rFonts w:ascii="IRANSans" w:hAnsi="IRANSans" w:cs="IRANSans"/>
          <w:b/>
          <w:bCs/>
          <w:color w:val="0101FF"/>
          <w:sz w:val="24"/>
          <w:szCs w:val="24"/>
          <w:shd w:val="clear" w:color="auto" w:fill="FFFFFF"/>
          <w:lang w:val="x-none"/>
        </w:rPr>
      </w:pPr>
      <w:r>
        <w:rPr>
          <w:rFonts w:ascii="IRANSans" w:hAnsi="IRANSans" w:cs="IRANSans"/>
          <w:b/>
          <w:bCs/>
          <w:color w:val="0101FF"/>
          <w:sz w:val="24"/>
          <w:szCs w:val="24"/>
          <w:shd w:val="clear" w:color="auto" w:fill="FFFFFF"/>
          <w:rtl/>
          <w:lang w:val="x-none"/>
        </w:rPr>
        <w:t>جلسه38</w:t>
      </w:r>
      <w:r>
        <w:rPr>
          <w:rFonts w:ascii="IRANSans" w:hAnsi="IRANSans" w:cs="IRANSans" w:hint="cs"/>
          <w:b/>
          <w:bCs/>
          <w:color w:val="0101FF"/>
          <w:sz w:val="24"/>
          <w:szCs w:val="24"/>
          <w:shd w:val="clear" w:color="auto" w:fill="FFFFFF"/>
          <w:rtl/>
          <w:lang w:val="x-none"/>
        </w:rPr>
        <w:t>8</w:t>
      </w:r>
      <w:r>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9</w:t>
      </w:r>
      <w:r>
        <w:rPr>
          <w:rFonts w:ascii="IRANSans" w:hAnsi="IRANSans" w:cs="IRANSans"/>
          <w:b/>
          <w:bCs/>
          <w:color w:val="0101FF"/>
          <w:sz w:val="24"/>
          <w:szCs w:val="24"/>
          <w:shd w:val="clear" w:color="auto" w:fill="FFFFFF"/>
          <w:rtl/>
          <w:lang w:val="x-none"/>
        </w:rPr>
        <w:t>/03/ 1400</w:t>
      </w:r>
      <w:r w:rsidRPr="000023D9">
        <w:rPr>
          <w:rFonts w:ascii="IRANSans" w:hAnsi="IRANSans" w:cs="IRANSans" w:hint="c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مساله</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سوم</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و</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چهارم</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از</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فصل</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ششم</w:t>
      </w:r>
      <w:r>
        <w:rPr>
          <w:rFonts w:ascii="IRANSans" w:hAnsi="IRANSans" w:cs="IRANSans"/>
          <w:b/>
          <w:bCs/>
          <w:color w:val="0101FF"/>
          <w:sz w:val="24"/>
          <w:szCs w:val="24"/>
          <w:shd w:val="clear" w:color="auto" w:fill="FFFFFF"/>
          <w:rtl/>
          <w:lang w:val="x-none"/>
        </w:rPr>
        <w:t xml:space="preserve"> / تکمله‌ی عروه /اقوال فقها در عده</w:t>
      </w:r>
    </w:p>
    <w:p w:rsidR="008F5B4D" w:rsidRPr="009C66D5" w:rsidRDefault="008F5B4D" w:rsidP="008F5B4D">
      <w:pPr>
        <w:rPr>
          <w:rStyle w:val="Emphasis"/>
          <w:b/>
          <w:bCs w:val="0"/>
          <w:rtl/>
        </w:rPr>
      </w:pPr>
      <w:bookmarkStart w:id="1" w:name="BokSabj_d"/>
      <w:bookmarkStart w:id="2" w:name="Bokkolli"/>
      <w:bookmarkEnd w:id="1"/>
      <w:bookmarkEnd w:id="2"/>
      <w:bookmarkEnd w:id="0"/>
      <w:r w:rsidRPr="009C66D5">
        <w:rPr>
          <w:rStyle w:val="Emphasis"/>
          <w:rFonts w:hint="cs"/>
          <w:b/>
          <w:bCs w:val="0"/>
          <w:rtl/>
        </w:rPr>
        <w:t>خلاصه مباحث گذشته:</w:t>
      </w:r>
    </w:p>
    <w:p w:rsidR="003A6148" w:rsidRDefault="00520456" w:rsidP="002B12FD">
      <w:pPr>
        <w:pBdr>
          <w:bottom w:val="double" w:sz="6" w:space="1" w:color="auto"/>
        </w:pBdr>
        <w:jc w:val="both"/>
        <w:rPr>
          <w:rtl/>
        </w:rPr>
      </w:pPr>
      <w:r>
        <w:rPr>
          <w:rFonts w:hint="cs"/>
          <w:rtl/>
        </w:rPr>
        <w:t>پس از بررسی مساله‌ی اول و دوم از فصل ششم، به مساله‌ی سوم تکمله‌ی عروه رسیدیم.</w:t>
      </w:r>
    </w:p>
    <w:p w:rsidR="00247D2F" w:rsidRPr="003A6148" w:rsidRDefault="00247D2F" w:rsidP="002B12FD">
      <w:pPr>
        <w:pBdr>
          <w:bottom w:val="double" w:sz="6" w:space="1" w:color="auto"/>
        </w:pBdr>
        <w:jc w:val="both"/>
      </w:pPr>
    </w:p>
    <w:p w:rsidR="008F5B4D" w:rsidRDefault="008F5B4D" w:rsidP="002B12FD">
      <w:pPr>
        <w:jc w:val="both"/>
      </w:pPr>
    </w:p>
    <w:p w:rsidR="001A1EA5" w:rsidRDefault="002C280A" w:rsidP="002C280A">
      <w:pPr>
        <w:pStyle w:val="Heading1"/>
        <w:rPr>
          <w:rtl/>
        </w:rPr>
      </w:pPr>
      <w:bookmarkStart w:id="3" w:name="_Toc74376146"/>
      <w:bookmarkStart w:id="4" w:name="_Toc74376965"/>
      <w:r>
        <w:rPr>
          <w:rFonts w:hint="cs"/>
          <w:rtl/>
        </w:rPr>
        <w:t>مساله‌ی سوم تکمله‌ی عروه</w:t>
      </w:r>
      <w:bookmarkEnd w:id="3"/>
      <w:bookmarkEnd w:id="4"/>
    </w:p>
    <w:p w:rsidR="008E6BE3" w:rsidRPr="008E6BE3" w:rsidRDefault="008E6BE3" w:rsidP="008E6BE3">
      <w:pPr>
        <w:jc w:val="both"/>
        <w:rPr>
          <w:color w:val="0000FF"/>
          <w:rtl/>
        </w:rPr>
      </w:pPr>
      <w:r w:rsidRPr="008E6BE3">
        <w:rPr>
          <w:rFonts w:hint="cs"/>
          <w:color w:val="0000FF"/>
          <w:rtl/>
        </w:rPr>
        <w:t>مسألة 3: إذا اتفقا على وقوع الطلاق و الوضع و اختلفا في السابق منهما</w:t>
      </w:r>
      <w:r w:rsidRPr="008E6BE3">
        <w:rPr>
          <w:rFonts w:hint="cs"/>
          <w:color w:val="0000FF"/>
        </w:rPr>
        <w:t>‌</w:t>
      </w:r>
      <w:r w:rsidRPr="008E6BE3">
        <w:rPr>
          <w:rFonts w:hint="cs"/>
          <w:color w:val="0000FF"/>
          <w:rtl/>
        </w:rPr>
        <w:t>، فقال:</w:t>
      </w:r>
      <w:r>
        <w:rPr>
          <w:rFonts w:hint="cs"/>
          <w:color w:val="0000FF"/>
          <w:rtl/>
        </w:rPr>
        <w:t xml:space="preserve"> </w:t>
      </w:r>
      <w:r w:rsidRPr="008E6BE3">
        <w:rPr>
          <w:rFonts w:hint="cs"/>
          <w:color w:val="0000FF"/>
          <w:rtl/>
        </w:rPr>
        <w:t>أحدهما السابق هو الطلاق فبالوضع حصل الخروج عن العدة، و قال: الآخر السابق هو الوضع فلا بد من العدّة للطلاق الواقع بعده، فمقتضى القاعدة تقديم قول من يدعي بقاء العدة عليها، زوجا كان أو زوجة سواء علم تاريخ أحدهما أو جهل التاريخان، لأنّ أصل‌</w:t>
      </w:r>
      <w:r>
        <w:rPr>
          <w:rFonts w:hint="cs"/>
          <w:color w:val="0000FF"/>
          <w:rtl/>
        </w:rPr>
        <w:t xml:space="preserve"> </w:t>
      </w:r>
      <w:r w:rsidRPr="008E6BE3">
        <w:rPr>
          <w:rFonts w:hint="cs"/>
          <w:color w:val="0000FF"/>
          <w:rtl/>
        </w:rPr>
        <w:t>عدم تقدم أحدهما لا يثبت تأخره، مع انّ في صورة الجهل بهما يتعارض الأصل من الطرفين و حينئذ فالمرجع أصالة بقائها في العدة للعلم بثبوتها، و كون الشك في انقضائها لكن مقتضى وجوب تصديقهن في العدة نفيا و إثباتا تقديم قولها، و لا وجه لما يظهر من صاحب الجواهر من عدم شمول هذه القاعدة للمقام. كما انّه ظهر عدم الوجه لما يظهر من الشرائع من جريان أصالة عدم التقدم في مجهول التاريخ في صورة العلم بتاريخ أحدهما، و كذا لا وجه لما عن الشيخ و جماعة من انّهما إذا اتفقا في زمن الطلاق و اختلفا في زمن الوضع كان القول قولها لانّه اختلاف في زمن الولادة و هي فعلها، و إذا اتفقا في زمن الوضع و اختلفا في زمن الطلاق كان القول قوله لانّه اختلاف في فعله، و ذلك لانّه لا دليل على تقديم قول صاحب الفعل عند الاختلاف، فظهر انّ الأقوال في المسألة ثلاثة، و انّ الأقوى ما ذكرنا من تقديم قولها لأنّ أمر العدة نفيا و إثباتا إليها.</w:t>
      </w:r>
      <w:r w:rsidRPr="008E6BE3">
        <w:rPr>
          <w:rStyle w:val="FootnoteReference"/>
          <w:color w:val="0000FF"/>
          <w:rtl/>
        </w:rPr>
        <w:footnoteReference w:id="1"/>
      </w:r>
    </w:p>
    <w:p w:rsidR="002B12FD" w:rsidRDefault="000B4856" w:rsidP="002B12FD">
      <w:pPr>
        <w:jc w:val="both"/>
        <w:rPr>
          <w:rtl/>
        </w:rPr>
      </w:pPr>
      <w:r>
        <w:rPr>
          <w:rFonts w:hint="cs"/>
          <w:rtl/>
        </w:rPr>
        <w:t xml:space="preserve">اگر </w:t>
      </w:r>
      <w:r w:rsidR="00FC1094">
        <w:rPr>
          <w:rFonts w:hint="cs"/>
          <w:rtl/>
        </w:rPr>
        <w:t>زن و مرد بر وقوع طلاق</w:t>
      </w:r>
      <w:r w:rsidR="0038615A">
        <w:rPr>
          <w:rFonts w:hint="cs"/>
          <w:rtl/>
        </w:rPr>
        <w:t xml:space="preserve"> و وضع حمل</w:t>
      </w:r>
      <w:r w:rsidR="00FC1094">
        <w:rPr>
          <w:rFonts w:hint="cs"/>
          <w:rtl/>
        </w:rPr>
        <w:t xml:space="preserve"> اتفاق نظر داشته باشند</w:t>
      </w:r>
      <w:r w:rsidR="00455067">
        <w:rPr>
          <w:rFonts w:hint="cs"/>
          <w:rtl/>
        </w:rPr>
        <w:t xml:space="preserve"> و اختلافشان در این باشد که کدام یک زودتر واقع شده است</w:t>
      </w:r>
      <w:r w:rsidR="001A1C60">
        <w:rPr>
          <w:rFonts w:hint="cs"/>
          <w:rtl/>
        </w:rPr>
        <w:t xml:space="preserve"> به این صورت که </w:t>
      </w:r>
      <w:r w:rsidR="00296F47">
        <w:rPr>
          <w:rFonts w:hint="cs"/>
          <w:rtl/>
        </w:rPr>
        <w:t>یکی از آن ها می گوید طلاق زودتر واقع شده است؛ در نتیجه</w:t>
      </w:r>
      <w:r w:rsidR="00743F83">
        <w:rPr>
          <w:rFonts w:hint="cs"/>
          <w:rtl/>
        </w:rPr>
        <w:t xml:space="preserve"> به واسطه‌ی وضع حمل، عده منقضی شده است و دیگری ادعا می کند که وضع حمل زودتر واقع شده است</w:t>
      </w:r>
      <w:r w:rsidR="00C215C2">
        <w:rPr>
          <w:rFonts w:hint="cs"/>
          <w:rtl/>
        </w:rPr>
        <w:t xml:space="preserve">؛ در نتیجه عده‌ی طلاق ( سه طهر یا سه ماه) باید سپری شود، در این صورت مرحوم سید می </w:t>
      </w:r>
      <w:r w:rsidR="00561E82">
        <w:rPr>
          <w:rFonts w:hint="cs"/>
          <w:rtl/>
        </w:rPr>
        <w:t xml:space="preserve">فرماید: مقتضای قاعده، تقدیم قول کسی است که ادعا می کند زن هم چنان در عده می باشد، فرقی ندارد این مدعی، </w:t>
      </w:r>
      <w:r w:rsidR="0061551D">
        <w:rPr>
          <w:rFonts w:hint="cs"/>
          <w:rtl/>
        </w:rPr>
        <w:t>زوج باشد یا زوجه</w:t>
      </w:r>
      <w:r w:rsidR="00A562B2">
        <w:rPr>
          <w:rFonts w:hint="cs"/>
          <w:rtl/>
        </w:rPr>
        <w:t xml:space="preserve"> و فرقی ندارد که تاریخ یکی مجهول باشد یا تاریخ هر دو</w:t>
      </w:r>
      <w:r w:rsidR="0061551D">
        <w:rPr>
          <w:rFonts w:hint="cs"/>
          <w:rtl/>
        </w:rPr>
        <w:t>؛ زیرا اصل عدم تقدم یکی از این دو ( وضع حمل و طلاق) بر دیگری</w:t>
      </w:r>
      <w:r w:rsidR="002A042F">
        <w:rPr>
          <w:rFonts w:hint="cs"/>
          <w:rtl/>
        </w:rPr>
        <w:t>، اثبات تاخر آن را نمی کند و</w:t>
      </w:r>
      <w:r w:rsidR="0061551D">
        <w:rPr>
          <w:rFonts w:hint="cs"/>
          <w:rtl/>
        </w:rPr>
        <w:t xml:space="preserve"> در صورتی که </w:t>
      </w:r>
      <w:r w:rsidR="002A042F">
        <w:rPr>
          <w:rFonts w:hint="cs"/>
          <w:rtl/>
        </w:rPr>
        <w:t xml:space="preserve">جهل به تاریخ هر دو باشد، دو اصل با </w:t>
      </w:r>
      <w:r w:rsidR="002A042F">
        <w:rPr>
          <w:rFonts w:hint="cs"/>
          <w:rtl/>
        </w:rPr>
        <w:lastRenderedPageBreak/>
        <w:t>هم تعارض می کنند.</w:t>
      </w:r>
      <w:r w:rsidR="00F24A29">
        <w:rPr>
          <w:rFonts w:hint="cs"/>
          <w:rtl/>
        </w:rPr>
        <w:t xml:space="preserve"> در این صورت </w:t>
      </w:r>
      <w:r w:rsidR="004A5BC9">
        <w:rPr>
          <w:rFonts w:hint="cs"/>
          <w:rtl/>
        </w:rPr>
        <w:t>باید به اصل بقای زن در عده</w:t>
      </w:r>
      <w:r w:rsidR="0046307E">
        <w:rPr>
          <w:rFonts w:hint="cs"/>
          <w:rtl/>
        </w:rPr>
        <w:t xml:space="preserve"> رجوع کرد؛ زیرا علم به ثبوت عده داریم و شک داریم که عده منقضی شده است یا نه؛ </w:t>
      </w:r>
      <w:r w:rsidR="005504BA">
        <w:rPr>
          <w:rFonts w:hint="cs"/>
          <w:rtl/>
        </w:rPr>
        <w:t>آن را استصحاب می کنیم.</w:t>
      </w:r>
    </w:p>
    <w:p w:rsidR="00FA5011" w:rsidRDefault="0075752A" w:rsidP="00D8387F">
      <w:pPr>
        <w:jc w:val="both"/>
        <w:rPr>
          <w:rtl/>
        </w:rPr>
      </w:pPr>
      <w:r>
        <w:rPr>
          <w:rFonts w:hint="cs"/>
          <w:rtl/>
        </w:rPr>
        <w:t xml:space="preserve">مرحوم سید می فرماید: اما مقتضای </w:t>
      </w:r>
      <w:r w:rsidR="001C3DBF">
        <w:rPr>
          <w:rFonts w:hint="cs"/>
          <w:rtl/>
        </w:rPr>
        <w:t>وجوب تصدیق زن در عده</w:t>
      </w:r>
      <w:r w:rsidR="00552BF4">
        <w:rPr>
          <w:rFonts w:hint="cs"/>
          <w:rtl/>
        </w:rPr>
        <w:t xml:space="preserve"> ( </w:t>
      </w:r>
      <w:r w:rsidR="00D8387F">
        <w:rPr>
          <w:rFonts w:hint="cs"/>
          <w:rtl/>
        </w:rPr>
        <w:t>نفیا و اثباتا) تقدیم قول زن است:</w:t>
      </w:r>
    </w:p>
    <w:p w:rsidR="00987249" w:rsidRDefault="00987249" w:rsidP="00FA5011">
      <w:pPr>
        <w:jc w:val="both"/>
        <w:rPr>
          <w:rtl/>
        </w:rPr>
      </w:pPr>
      <w:r w:rsidRPr="00C14516">
        <w:rPr>
          <w:rtl/>
        </w:rPr>
        <w:t xml:space="preserve">أَحْمَدُ بْنُ مُحَمَّدٍ عَنِ الْحُسَيْنِ بْنِ سَعِيدٍ عَنْ جَمِيلِ بْنِ دَرَّاجٍ عَنْ زُرَارَةَ قَالَ </w:t>
      </w:r>
      <w:r w:rsidRPr="00E050B4">
        <w:rPr>
          <w:color w:val="008000"/>
          <w:rtl/>
        </w:rPr>
        <w:t>سَمِعْتُ أَبَا جَعْفَرٍ ع يَقُولُ الْعِدَّةُ وَ الْحَيْضُ إِلَى النِّسَاءِ.</w:t>
      </w:r>
      <w:r>
        <w:rPr>
          <w:rStyle w:val="FootnoteReference"/>
          <w:rtl/>
        </w:rPr>
        <w:footnoteReference w:id="2"/>
      </w:r>
    </w:p>
    <w:p w:rsidR="00987249" w:rsidRDefault="00987249" w:rsidP="00987249">
      <w:pPr>
        <w:jc w:val="both"/>
      </w:pPr>
      <w:r w:rsidRPr="00C14516">
        <w:rPr>
          <w:rtl/>
        </w:rPr>
        <w:t xml:space="preserve">عَلِيُّ بْنُ إِبْرَاهِيمَ عَنْ أَبِيهِ عَنِ ابْنِ أَبِي عُمَيْرٍ عَنْ جَمِيلٍ عَنْ زُرَارَةَ عَنْ أَبِي جَعْفَرٍ ع قَالَ: </w:t>
      </w:r>
      <w:r w:rsidRPr="00987249">
        <w:rPr>
          <w:color w:val="008000"/>
          <w:rtl/>
        </w:rPr>
        <w:t>الْعِدَّةُ وَ الْحَيْضُ لِلنِّسَاءِ إِذَا ادَّعَتْ صُدِّقَتْ</w:t>
      </w:r>
      <w:r w:rsidRPr="00C14516">
        <w:rPr>
          <w:rtl/>
        </w:rPr>
        <w:t>.</w:t>
      </w:r>
      <w:r>
        <w:rPr>
          <w:rStyle w:val="FootnoteReference"/>
          <w:rtl/>
        </w:rPr>
        <w:footnoteReference w:id="3"/>
      </w:r>
    </w:p>
    <w:p w:rsidR="002B12FD" w:rsidRDefault="00E61E2E" w:rsidP="002B12FD">
      <w:pPr>
        <w:jc w:val="both"/>
        <w:rPr>
          <w:rtl/>
        </w:rPr>
      </w:pPr>
      <w:r>
        <w:rPr>
          <w:rFonts w:hint="cs"/>
          <w:rtl/>
        </w:rPr>
        <w:t>صاحب جواهر فرموده است که این قاعده ( وجوب تصدیق زن در عده)، مربوط به این مقام نیست.</w:t>
      </w:r>
    </w:p>
    <w:p w:rsidR="00FA5011" w:rsidRDefault="00120C7C" w:rsidP="002B12FD">
      <w:pPr>
        <w:jc w:val="both"/>
        <w:rPr>
          <w:rtl/>
        </w:rPr>
      </w:pPr>
      <w:r>
        <w:rPr>
          <w:rFonts w:hint="cs"/>
          <w:rtl/>
        </w:rPr>
        <w:t>مرحوم سید می فرماید:</w:t>
      </w:r>
      <w:r w:rsidR="00E47102">
        <w:rPr>
          <w:rFonts w:hint="cs"/>
          <w:rtl/>
        </w:rPr>
        <w:t xml:space="preserve"> کلام صاحب جواهر وجهی ندارد.</w:t>
      </w:r>
    </w:p>
    <w:p w:rsidR="00B770C8" w:rsidRDefault="00B770C8" w:rsidP="00B770C8">
      <w:pPr>
        <w:pStyle w:val="Heading2"/>
        <w:rPr>
          <w:rtl/>
        </w:rPr>
      </w:pPr>
      <w:bookmarkStart w:id="5" w:name="_Toc74376147"/>
      <w:bookmarkStart w:id="6" w:name="_Toc74376966"/>
      <w:r>
        <w:rPr>
          <w:rFonts w:hint="cs"/>
          <w:rtl/>
        </w:rPr>
        <w:t>کلام صاحب جواهر</w:t>
      </w:r>
      <w:bookmarkEnd w:id="5"/>
      <w:bookmarkEnd w:id="6"/>
    </w:p>
    <w:p w:rsidR="00FA5011" w:rsidRPr="00FA5011" w:rsidRDefault="00FA5011" w:rsidP="00FA5011">
      <w:pPr>
        <w:jc w:val="both"/>
        <w:rPr>
          <w:color w:val="000080"/>
          <w:rtl/>
        </w:rPr>
      </w:pPr>
      <w:r w:rsidRPr="00FA5011">
        <w:rPr>
          <w:rFonts w:hint="cs"/>
          <w:color w:val="000080"/>
          <w:rtl/>
        </w:rPr>
        <w:t>و الرجوع إليهن في العدة لا يشمل مثل الفرض، بل في كشف اللثام أن ذلك إنما هو إذا تيقنت العدة، بل و إذا لم يدع الزوج العلم بكذبها، و لذا حكم في المبسوط و غيره بأنهما «إذا تداعيا و حلفا، فيقول الزوج: «لم تنقض عدتك بالوضع، فعليك الاعتداد بالأقراء» و تقول: «انقضت عدتي بالوضع» فالقول قوله: لأن الأصل بقاء العدة».</w:t>
      </w:r>
      <w:r>
        <w:rPr>
          <w:rStyle w:val="FootnoteReference"/>
          <w:color w:val="000080"/>
          <w:rtl/>
        </w:rPr>
        <w:footnoteReference w:id="4"/>
      </w:r>
    </w:p>
    <w:p w:rsidR="002B12FD" w:rsidRDefault="00631DC8" w:rsidP="00DC1DFB">
      <w:pPr>
        <w:jc w:val="both"/>
        <w:rPr>
          <w:rtl/>
        </w:rPr>
      </w:pPr>
      <w:r>
        <w:rPr>
          <w:rFonts w:hint="cs"/>
          <w:rtl/>
        </w:rPr>
        <w:t xml:space="preserve">در حاشیه به جای </w:t>
      </w:r>
      <w:r w:rsidRPr="00FA5011">
        <w:rPr>
          <w:rFonts w:hint="cs"/>
          <w:color w:val="000080"/>
          <w:rtl/>
        </w:rPr>
        <w:t>تيقنت</w:t>
      </w:r>
      <w:r>
        <w:rPr>
          <w:rFonts w:hint="cs"/>
          <w:color w:val="000080"/>
          <w:rtl/>
        </w:rPr>
        <w:t>،</w:t>
      </w:r>
      <w:r>
        <w:rPr>
          <w:rFonts w:hint="cs"/>
          <w:rtl/>
        </w:rPr>
        <w:t xml:space="preserve"> </w:t>
      </w:r>
      <w:r w:rsidR="00DC1DFB">
        <w:rPr>
          <w:rFonts w:hint="cs"/>
          <w:rtl/>
        </w:rPr>
        <w:t>«تعیّنت» آمده است که ظاهرا همین «تعیّنت» صحیح است.</w:t>
      </w:r>
    </w:p>
    <w:p w:rsidR="000E776E" w:rsidRDefault="003F31E2" w:rsidP="000E776E">
      <w:pPr>
        <w:rPr>
          <w:rtl/>
        </w:rPr>
      </w:pPr>
      <w:r>
        <w:rPr>
          <w:rFonts w:hint="cs"/>
          <w:rtl/>
        </w:rPr>
        <w:t>صاحب جواهر</w:t>
      </w:r>
      <w:r w:rsidR="000E776E">
        <w:rPr>
          <w:rFonts w:hint="cs"/>
          <w:rtl/>
        </w:rPr>
        <w:t xml:space="preserve"> دو</w:t>
      </w:r>
      <w:r>
        <w:rPr>
          <w:rFonts w:hint="cs"/>
          <w:rtl/>
        </w:rPr>
        <w:t xml:space="preserve"> تع</w:t>
      </w:r>
      <w:r w:rsidR="00F110EC">
        <w:rPr>
          <w:rFonts w:hint="cs"/>
          <w:rtl/>
        </w:rPr>
        <w:t>لیل</w:t>
      </w:r>
      <w:r w:rsidR="007122A3">
        <w:rPr>
          <w:rFonts w:hint="cs"/>
          <w:rtl/>
        </w:rPr>
        <w:t xml:space="preserve"> </w:t>
      </w:r>
      <w:r w:rsidR="00F110EC">
        <w:rPr>
          <w:rFonts w:hint="cs"/>
          <w:rtl/>
        </w:rPr>
        <w:t>از کشف اللثام ذکر کرده است:</w:t>
      </w:r>
      <w:r w:rsidR="007122A3">
        <w:rPr>
          <w:rFonts w:hint="cs"/>
          <w:rtl/>
        </w:rPr>
        <w:t xml:space="preserve"> </w:t>
      </w:r>
    </w:p>
    <w:p w:rsidR="00F110EC" w:rsidRDefault="00F110EC" w:rsidP="000E776E">
      <w:pPr>
        <w:pStyle w:val="ListParagraph"/>
        <w:numPr>
          <w:ilvl w:val="0"/>
          <w:numId w:val="18"/>
        </w:numPr>
        <w:rPr>
          <w:rtl/>
        </w:rPr>
      </w:pPr>
      <w:r w:rsidRPr="000E776E">
        <w:rPr>
          <w:rFonts w:hint="cs"/>
          <w:color w:val="000080"/>
          <w:rtl/>
        </w:rPr>
        <w:t>أن ذلك إنما هو إذا تعیّنت العدة</w:t>
      </w:r>
    </w:p>
    <w:p w:rsidR="00F110EC" w:rsidRDefault="00F110EC" w:rsidP="003F31E2">
      <w:pPr>
        <w:rPr>
          <w:rtl/>
        </w:rPr>
      </w:pPr>
      <w:r>
        <w:rPr>
          <w:rFonts w:hint="cs"/>
          <w:rtl/>
        </w:rPr>
        <w:t>به نظر می رسد این تعبیر، تعبیر خوبی نباشد.</w:t>
      </w:r>
      <w:r w:rsidR="00221543">
        <w:rPr>
          <w:rFonts w:hint="cs"/>
          <w:rtl/>
        </w:rPr>
        <w:t xml:space="preserve"> گاهی مشخص نیست زن عده اش به اقراء است یا به شهور می باشد؛ زیرا معلوم نیست ذات الاقراء است یا ذات الشهور. چنین مواردی را وجهی ندارد بگوییم قول زن پذیرفته نمی شود.</w:t>
      </w:r>
      <w:r w:rsidR="001F746A">
        <w:rPr>
          <w:rFonts w:hint="cs"/>
          <w:rtl/>
        </w:rPr>
        <w:t xml:space="preserve"> نحوه‌ی عده هم به زن واگذار شده است،</w:t>
      </w:r>
      <w:r w:rsidR="00C17E6F">
        <w:rPr>
          <w:rFonts w:hint="cs"/>
          <w:rtl/>
        </w:rPr>
        <w:t xml:space="preserve"> زن</w:t>
      </w:r>
      <w:r w:rsidR="001F746A">
        <w:rPr>
          <w:rFonts w:hint="cs"/>
          <w:rtl/>
        </w:rPr>
        <w:t xml:space="preserve"> مدعی است که مثلا عده اش به اقراء است و اقراء او سپری شده است</w:t>
      </w:r>
      <w:r w:rsidR="00876D74">
        <w:rPr>
          <w:rFonts w:hint="cs"/>
          <w:rtl/>
        </w:rPr>
        <w:t xml:space="preserve"> یا مثلا مدعی می شود حامله است و عده اش به وضع حمل می باشد؛ ظاهرا روایت شامل تمام این صور می شود.</w:t>
      </w:r>
    </w:p>
    <w:p w:rsidR="006208D1" w:rsidRDefault="006208D1" w:rsidP="001957DE">
      <w:pPr>
        <w:jc w:val="both"/>
        <w:rPr>
          <w:rtl/>
        </w:rPr>
      </w:pPr>
      <w:r>
        <w:rPr>
          <w:rFonts w:hint="cs"/>
          <w:rtl/>
        </w:rPr>
        <w:t>البته به بیان دیگر ممکن است در بعضی از صور مساله گفته شود که قول زن پ</w:t>
      </w:r>
      <w:r w:rsidR="00A95E5A">
        <w:rPr>
          <w:rFonts w:hint="cs"/>
          <w:rtl/>
        </w:rPr>
        <w:t>ذیرفته نمی شود؛ زیرا</w:t>
      </w:r>
      <w:r>
        <w:rPr>
          <w:rFonts w:hint="cs"/>
          <w:rtl/>
        </w:rPr>
        <w:t xml:space="preserve"> </w:t>
      </w:r>
      <w:r w:rsidR="002916B4" w:rsidRPr="00E050B4">
        <w:rPr>
          <w:color w:val="008000"/>
          <w:rtl/>
        </w:rPr>
        <w:t>الْعِدَّةُ وَ الْحَيْضُ إِلَى النِّسَاءِ</w:t>
      </w:r>
      <w:r w:rsidR="002916B4">
        <w:rPr>
          <w:rFonts w:hint="cs"/>
          <w:rtl/>
        </w:rPr>
        <w:t xml:space="preserve"> قاعده ای بر طبق قاعده‌ی عقلایی است و مربوط به اموری است که به نوعی به زن اختصاص داشته باشد؛ مثل حیض، حمل و </w:t>
      </w:r>
      <w:r w:rsidR="002916B4">
        <w:rPr>
          <w:rFonts w:hint="cs"/>
          <w:rtl/>
        </w:rPr>
        <w:lastRenderedPageBreak/>
        <w:t>... . اما در جایی که زمان وضع حمل مشخص است و معلوم نیست طلاق در چه زمانی واقع شده است</w:t>
      </w:r>
      <w:r w:rsidR="001957DE">
        <w:rPr>
          <w:rFonts w:hint="cs"/>
          <w:rtl/>
        </w:rPr>
        <w:t>، مشمول این قاعده نمی شود، تناسبات حکم و موضوع و ارتکازات محفوف به کلام باعث می شود که روایت را از این موارد منصرف بدانیم.</w:t>
      </w:r>
      <w:r w:rsidR="00BA700E">
        <w:rPr>
          <w:rFonts w:hint="cs"/>
          <w:rtl/>
        </w:rPr>
        <w:t xml:space="preserve"> مراد کاشف اللثام و صاحب جواهر نیز چنین مواردی است.</w:t>
      </w:r>
    </w:p>
    <w:p w:rsidR="00453D4D" w:rsidRDefault="00453D4D" w:rsidP="001957DE">
      <w:pPr>
        <w:jc w:val="both"/>
        <w:rPr>
          <w:rtl/>
        </w:rPr>
      </w:pPr>
      <w:r>
        <w:rPr>
          <w:rFonts w:hint="cs"/>
          <w:rtl/>
        </w:rPr>
        <w:t>البته اگر اختلاف در وضع حمل باشد</w:t>
      </w:r>
      <w:r w:rsidR="0086718E">
        <w:rPr>
          <w:rFonts w:hint="cs"/>
          <w:rtl/>
        </w:rPr>
        <w:t>، ممکن است شارع آن را به زن واگذار کرده باشد</w:t>
      </w:r>
      <w:r w:rsidR="00EC36E7">
        <w:rPr>
          <w:rFonts w:hint="cs"/>
          <w:rtl/>
        </w:rPr>
        <w:t>.</w:t>
      </w:r>
      <w:r w:rsidR="00EC36E7">
        <w:rPr>
          <w:rStyle w:val="FootnoteReference"/>
          <w:rtl/>
        </w:rPr>
        <w:footnoteReference w:id="5"/>
      </w:r>
    </w:p>
    <w:p w:rsidR="002B12FD" w:rsidRDefault="00AB709A" w:rsidP="002B12FD">
      <w:pPr>
        <w:jc w:val="both"/>
        <w:rPr>
          <w:rtl/>
        </w:rPr>
      </w:pPr>
      <w:r>
        <w:rPr>
          <w:rFonts w:hint="cs"/>
          <w:rtl/>
        </w:rPr>
        <w:t xml:space="preserve">خلاصه آن که </w:t>
      </w:r>
      <w:r w:rsidR="009C4937">
        <w:rPr>
          <w:rFonts w:hint="cs"/>
          <w:rtl/>
        </w:rPr>
        <w:t>این روایات شامل همه‌ی فروض مساله نمی شود.</w:t>
      </w:r>
    </w:p>
    <w:p w:rsidR="000E776E" w:rsidRDefault="00310833" w:rsidP="000E776E">
      <w:pPr>
        <w:pStyle w:val="ListParagraph"/>
        <w:numPr>
          <w:ilvl w:val="0"/>
          <w:numId w:val="18"/>
        </w:numPr>
        <w:jc w:val="both"/>
        <w:rPr>
          <w:rtl/>
        </w:rPr>
      </w:pPr>
      <w:r w:rsidRPr="00FA5011">
        <w:rPr>
          <w:rFonts w:hint="cs"/>
          <w:color w:val="000080"/>
          <w:rtl/>
        </w:rPr>
        <w:t>بل و إذا لم يدع الزوج العلم بكذبها</w:t>
      </w:r>
    </w:p>
    <w:p w:rsidR="00310833" w:rsidRDefault="00D309B8" w:rsidP="002B12FD">
      <w:pPr>
        <w:jc w:val="both"/>
        <w:rPr>
          <w:rtl/>
        </w:rPr>
      </w:pPr>
      <w:r>
        <w:rPr>
          <w:rFonts w:hint="cs"/>
          <w:rtl/>
        </w:rPr>
        <w:t>می فرماید: در جایی که زوج علم به کذب زن دارد، این قاعده جاری نیست؛ زیرا اصل عملی در جایی که علم به کذب وجود دارد، جاری نمی شود.</w:t>
      </w:r>
    </w:p>
    <w:p w:rsidR="00D309B8" w:rsidRDefault="00E85173" w:rsidP="00F8389E">
      <w:pPr>
        <w:jc w:val="both"/>
        <w:rPr>
          <w:rtl/>
        </w:rPr>
      </w:pPr>
      <w:r>
        <w:rPr>
          <w:rFonts w:hint="cs"/>
          <w:rtl/>
        </w:rPr>
        <w:t>به نظر می رسد دو بحث وجود دارد:</w:t>
      </w:r>
    </w:p>
    <w:p w:rsidR="00DD71C3" w:rsidRDefault="00DD71C3" w:rsidP="002B12FD">
      <w:pPr>
        <w:jc w:val="both"/>
        <w:rPr>
          <w:rtl/>
        </w:rPr>
      </w:pPr>
      <w:r>
        <w:rPr>
          <w:rFonts w:hint="cs"/>
          <w:rtl/>
        </w:rPr>
        <w:t>یک بحث این است که در جایی که شوهر علم به کذب زن دارد، وظیفه‌ی واقعی او چیست؟</w:t>
      </w:r>
    </w:p>
    <w:p w:rsidR="00DD71C3" w:rsidRDefault="00DD71C3" w:rsidP="002B12FD">
      <w:pPr>
        <w:jc w:val="both"/>
        <w:rPr>
          <w:rtl/>
        </w:rPr>
      </w:pPr>
      <w:r>
        <w:rPr>
          <w:rFonts w:hint="cs"/>
          <w:rtl/>
        </w:rPr>
        <w:t>وظیفه‌ی واقعی او تابع علمش می باشد.</w:t>
      </w:r>
    </w:p>
    <w:p w:rsidR="00DD71C3" w:rsidRDefault="00DD71C3" w:rsidP="002E0F6D">
      <w:pPr>
        <w:jc w:val="both"/>
        <w:rPr>
          <w:rtl/>
        </w:rPr>
      </w:pPr>
      <w:r>
        <w:rPr>
          <w:rFonts w:hint="cs"/>
          <w:rtl/>
        </w:rPr>
        <w:t xml:space="preserve">بحث دیگر این است که قاضی نمی داند کدام یک از زن و مرد صادق هستند. قاضی وقتی ادعای زن را می شنود، این ادعا تصدیق می شود. یعنی حکم ظاهری، طبق قول زن </w:t>
      </w:r>
      <w:r w:rsidR="002E0F6D">
        <w:rPr>
          <w:rFonts w:hint="cs"/>
          <w:rtl/>
        </w:rPr>
        <w:t>می باشد؛ زیرا مرد مدعی و زن منکر تلقی می شود. یعنی نتیجه‌ی این قاعده، تعیین مدعی و منکر برای قاضی است. قول زن اماره است و مدعی قول موافقِ اماره، منکر است و مخالفِ آن مدعی تلقی می شود و باید بینه اقامه کند.</w:t>
      </w:r>
    </w:p>
    <w:p w:rsidR="00DD71C3" w:rsidRDefault="00594D13" w:rsidP="00A7742F">
      <w:pPr>
        <w:jc w:val="both"/>
        <w:rPr>
          <w:rtl/>
        </w:rPr>
      </w:pPr>
      <w:r>
        <w:rPr>
          <w:rFonts w:hint="cs"/>
          <w:rtl/>
        </w:rPr>
        <w:t>در نتیجه بیان دوم کاشف اللثام در بحث ما نتیجه ای ندارد و د</w:t>
      </w:r>
      <w:r w:rsidR="00FD679F">
        <w:rPr>
          <w:rFonts w:hint="cs"/>
          <w:rtl/>
        </w:rPr>
        <w:t>ر حکم ظاهری، قول زن مقدم می شود</w:t>
      </w:r>
      <w:r w:rsidR="00D57839">
        <w:rPr>
          <w:rFonts w:hint="cs"/>
          <w:rtl/>
        </w:rPr>
        <w:t>؛ یعنی</w:t>
      </w:r>
      <w:r w:rsidR="00FD679F">
        <w:rPr>
          <w:rFonts w:hint="cs"/>
          <w:rtl/>
        </w:rPr>
        <w:t xml:space="preserve"> قاضی قول زن را با قسم، مقدم می کند.</w:t>
      </w:r>
    </w:p>
    <w:p w:rsidR="009C4937" w:rsidRDefault="007122A3" w:rsidP="002B12FD">
      <w:pPr>
        <w:jc w:val="both"/>
        <w:rPr>
          <w:rtl/>
        </w:rPr>
      </w:pPr>
      <w:r>
        <w:rPr>
          <w:rFonts w:hint="cs"/>
          <w:rtl/>
        </w:rPr>
        <w:t>سپس مرحوم سید می فرماید:</w:t>
      </w:r>
      <w:r w:rsidRPr="007122A3">
        <w:rPr>
          <w:rFonts w:hint="cs"/>
          <w:color w:val="0000FF"/>
          <w:rtl/>
        </w:rPr>
        <w:t xml:space="preserve"> </w:t>
      </w:r>
      <w:r w:rsidRPr="008E6BE3">
        <w:rPr>
          <w:rFonts w:hint="cs"/>
          <w:color w:val="0000FF"/>
          <w:rtl/>
        </w:rPr>
        <w:t>كما انّه ظهر عدم الوجه لما يظهر من الشرائع من جريان أصالة عدم التقدم في مجهول التاريخ في صورة العلم بتاريخ أحدهما</w:t>
      </w:r>
    </w:p>
    <w:p w:rsidR="00A7742F" w:rsidRDefault="00A7742F" w:rsidP="002B12FD">
      <w:pPr>
        <w:jc w:val="both"/>
        <w:rPr>
          <w:rtl/>
        </w:rPr>
      </w:pPr>
      <w:r>
        <w:rPr>
          <w:rFonts w:hint="cs"/>
          <w:rtl/>
        </w:rPr>
        <w:t>عدم وضع حمل تا زمان طلاق اثبات نمی کند که وضع حمل بعد از طلاق بوده است تا اثبات شود با این وضع حمل، عده منقضی شده است</w:t>
      </w:r>
      <w:r w:rsidR="007D0D0E">
        <w:rPr>
          <w:rFonts w:hint="cs"/>
          <w:rtl/>
        </w:rPr>
        <w:t>؛ زیرا اصلِ مثبت می باشد.</w:t>
      </w:r>
    </w:p>
    <w:p w:rsidR="007122A3" w:rsidRDefault="0092005D" w:rsidP="00DC3B02">
      <w:pPr>
        <w:jc w:val="both"/>
        <w:rPr>
          <w:rtl/>
        </w:rPr>
      </w:pPr>
      <w:r>
        <w:rPr>
          <w:rFonts w:hint="cs"/>
          <w:rtl/>
        </w:rPr>
        <w:lastRenderedPageBreak/>
        <w:t xml:space="preserve">اصل عدم </w:t>
      </w:r>
      <w:r w:rsidR="00DC3B02">
        <w:rPr>
          <w:rFonts w:hint="cs"/>
          <w:rtl/>
        </w:rPr>
        <w:t>انقضای عده نیز</w:t>
      </w:r>
      <w:r>
        <w:rPr>
          <w:rFonts w:hint="cs"/>
          <w:rtl/>
        </w:rPr>
        <w:t xml:space="preserve"> با توجه به قاعده ای که در روایت بیان شده است</w:t>
      </w:r>
      <w:r w:rsidR="00F0201D">
        <w:rPr>
          <w:rFonts w:hint="cs"/>
          <w:rtl/>
        </w:rPr>
        <w:t xml:space="preserve"> و قول زن را اماره و حجت قرار داده است</w:t>
      </w:r>
      <w:r>
        <w:rPr>
          <w:rFonts w:hint="cs"/>
          <w:rtl/>
        </w:rPr>
        <w:t>، مجرا ندارد.</w:t>
      </w:r>
    </w:p>
    <w:p w:rsidR="003F31E2" w:rsidRDefault="007F6E63" w:rsidP="002B12FD">
      <w:pPr>
        <w:jc w:val="both"/>
        <w:rPr>
          <w:rtl/>
        </w:rPr>
      </w:pPr>
      <w:r>
        <w:rPr>
          <w:rFonts w:hint="cs"/>
          <w:rtl/>
        </w:rPr>
        <w:t>سپس مرحوم سید می فرماید:</w:t>
      </w:r>
    </w:p>
    <w:p w:rsidR="007F6E63" w:rsidRDefault="007F6E63" w:rsidP="002B12FD">
      <w:pPr>
        <w:jc w:val="both"/>
        <w:rPr>
          <w:rtl/>
        </w:rPr>
      </w:pPr>
      <w:r w:rsidRPr="008E6BE3">
        <w:rPr>
          <w:rFonts w:hint="cs"/>
          <w:color w:val="0000FF"/>
          <w:rtl/>
        </w:rPr>
        <w:t>و كذا لا وجه لما عن الشيخ و جماعة من انّهما إذا اتفقا في زمن الطلاق و اختلفا في زمن الوضع كان القول قولها لانّه اختلاف في زمن الولادة و هي فعلها، و إذا اتفقا في زمن الوضع و اختلفا في زمن الطلاق كان القول قوله لانّه اختلاف في فعله</w:t>
      </w:r>
    </w:p>
    <w:p w:rsidR="007F6E63" w:rsidRDefault="007F6E63" w:rsidP="007F6E63">
      <w:pPr>
        <w:jc w:val="both"/>
        <w:rPr>
          <w:rtl/>
        </w:rPr>
      </w:pPr>
      <w:r>
        <w:rPr>
          <w:rFonts w:hint="cs"/>
          <w:rtl/>
        </w:rPr>
        <w:t>مرحوم شیخ فرموده است که اگر</w:t>
      </w:r>
      <w:r w:rsidR="0067359D">
        <w:rPr>
          <w:rFonts w:hint="cs"/>
          <w:rtl/>
        </w:rPr>
        <w:t xml:space="preserve"> زن و مرد</w:t>
      </w:r>
      <w:r>
        <w:rPr>
          <w:rFonts w:hint="cs"/>
          <w:rtl/>
        </w:rPr>
        <w:t xml:space="preserve"> در زمان وضع حمل اختلاف داشته باشند، قول زن متبع است؛ زیرا وضع حمل فعل زن است و اگر در زمان طلاق اختلاف داشته باشند، قول مرد متبع است؛ زیرا طلاق فعل مرد است.</w:t>
      </w:r>
    </w:p>
    <w:p w:rsidR="007728DD" w:rsidRDefault="007728DD" w:rsidP="007F6E63">
      <w:pPr>
        <w:jc w:val="both"/>
        <w:rPr>
          <w:rtl/>
        </w:rPr>
      </w:pPr>
      <w:r>
        <w:rPr>
          <w:rFonts w:hint="cs"/>
          <w:rtl/>
        </w:rPr>
        <w:t>مرحوم سید می فرماید: دلیلی نداریم قولِ کسی که فعلی را انجام می دهد، مقدم شود.</w:t>
      </w:r>
    </w:p>
    <w:p w:rsidR="00C42D68" w:rsidRDefault="00C42D68" w:rsidP="007F6E63">
      <w:pPr>
        <w:jc w:val="both"/>
        <w:rPr>
          <w:rtl/>
        </w:rPr>
      </w:pPr>
      <w:r>
        <w:rPr>
          <w:rFonts w:hint="cs"/>
          <w:rtl/>
        </w:rPr>
        <w:t>ضمنا اگر هم گفته شود فعل شخص متبع است در صورتی می باشد که شخص در فعلش اختیار داشته باشد؛ اما در مورد وضع حمل که اختیاری نیست، نمی توان گفت فعل زن متبع است.</w:t>
      </w:r>
    </w:p>
    <w:p w:rsidR="007F6E63" w:rsidRDefault="00F903AC" w:rsidP="000C5244">
      <w:pPr>
        <w:jc w:val="both"/>
        <w:rPr>
          <w:rtl/>
        </w:rPr>
      </w:pPr>
      <w:r>
        <w:rPr>
          <w:rFonts w:hint="cs"/>
          <w:rtl/>
        </w:rPr>
        <w:t>اصل مطلب مرحوم شیخ را به بیان دیگر می‌توان پذیرفت. ادله‌ای که گفته است قول زن در عده و حیض معتبر است را این</w:t>
      </w:r>
      <w:r w:rsidR="00B43E8C">
        <w:rPr>
          <w:rFonts w:hint="cs"/>
          <w:rtl/>
        </w:rPr>
        <w:t xml:space="preserve"> </w:t>
      </w:r>
      <w:r>
        <w:rPr>
          <w:rFonts w:hint="cs"/>
          <w:rtl/>
        </w:rPr>
        <w:t>طور معنا می‌کنیم که قول زن در جایی که مربوط به فعل خودش است را می‌پذیریم اما اگر ادعایی نسبت به فعل دیگری داشته باشد، قولش را مقدم نمی‌کنیم.</w:t>
      </w:r>
      <w:r w:rsidR="004F38DA">
        <w:rPr>
          <w:rFonts w:hint="cs"/>
          <w:rtl/>
        </w:rPr>
        <w:t xml:space="preserve"> یعنی در جایی که اختلاف زن و مرد مربوط به فعل زن است، مشمول روایات می شود؛ اما در جایی که اختلافشان مربوط به فعل مرد است، مشمول روایات نمی شود.</w:t>
      </w:r>
      <w:r>
        <w:rPr>
          <w:rFonts w:hint="cs"/>
          <w:rtl/>
        </w:rPr>
        <w:t xml:space="preserve"> این مطلب قابل پذیرش است و با این بیان می‌تو</w:t>
      </w:r>
      <w:r w:rsidR="00D00BCD">
        <w:rPr>
          <w:rFonts w:hint="cs"/>
          <w:rtl/>
        </w:rPr>
        <w:t>ان مدعای مرحوم شیخ را قبول کرد.</w:t>
      </w:r>
    </w:p>
    <w:p w:rsidR="00F903AC" w:rsidRDefault="000C5244" w:rsidP="000C5244">
      <w:pPr>
        <w:pStyle w:val="Heading1"/>
        <w:rPr>
          <w:rtl/>
        </w:rPr>
      </w:pPr>
      <w:bookmarkStart w:id="7" w:name="_Toc74376148"/>
      <w:bookmarkStart w:id="8" w:name="_Toc74376967"/>
      <w:r>
        <w:rPr>
          <w:rFonts w:hint="cs"/>
          <w:rtl/>
        </w:rPr>
        <w:t>مساله‌ی چهارم تکمله‌ی عروه</w:t>
      </w:r>
      <w:bookmarkEnd w:id="7"/>
      <w:bookmarkEnd w:id="8"/>
    </w:p>
    <w:p w:rsidR="00AA608E" w:rsidRPr="00AA608E" w:rsidRDefault="00AA608E" w:rsidP="00AA608E">
      <w:pPr>
        <w:jc w:val="both"/>
        <w:rPr>
          <w:color w:val="0000FF"/>
          <w:rtl/>
        </w:rPr>
      </w:pPr>
      <w:r w:rsidRPr="00AA608E">
        <w:rPr>
          <w:rFonts w:hint="cs"/>
          <w:color w:val="0000FF"/>
          <w:rtl/>
        </w:rPr>
        <w:t>مسألة 4: قد مر انّ المطلقة بائنا أمرها بيدها تعتد في أيّ مكان شاءت</w:t>
      </w:r>
      <w:r w:rsidRPr="00AA608E">
        <w:rPr>
          <w:rFonts w:hint="cs"/>
          <w:color w:val="0000FF"/>
        </w:rPr>
        <w:t>‌</w:t>
      </w:r>
      <w:r w:rsidRPr="00AA608E">
        <w:rPr>
          <w:rFonts w:hint="cs"/>
          <w:color w:val="0000FF"/>
          <w:rtl/>
        </w:rPr>
        <w:t>، و لا تستحق نفقة و لا سكنى إلّا إذا كانت حاملا، و مثلها المعتدة لفسخ و نحوه، و للوفاة فإنّها أيضا أمرها بيدها و لا تستحق نفقة و إن كانت حاملا على الأقوى من كون النفقة في المطلقة للحامل لا للحمل</w:t>
      </w:r>
      <w:r>
        <w:rPr>
          <w:rFonts w:hint="cs"/>
          <w:color w:val="0000FF"/>
          <w:rtl/>
        </w:rPr>
        <w:t xml:space="preserve"> ... </w:t>
      </w:r>
      <w:r>
        <w:rPr>
          <w:rStyle w:val="FootnoteReference"/>
          <w:color w:val="0000FF"/>
          <w:rtl/>
        </w:rPr>
        <w:footnoteReference w:id="6"/>
      </w:r>
    </w:p>
    <w:p w:rsidR="002B12FD" w:rsidRDefault="00751B1E" w:rsidP="002B12FD">
      <w:pPr>
        <w:jc w:val="both"/>
        <w:rPr>
          <w:rtl/>
        </w:rPr>
      </w:pPr>
      <w:r>
        <w:rPr>
          <w:rFonts w:hint="cs"/>
          <w:rtl/>
        </w:rPr>
        <w:t>در مورد حامل متوفی عنها زوجها، روایات را بررسی کردیم و به این نتیجه رسیدیم که حامل متوفی عنها زوجها ذاتا نفقه ندارد؛ مگر آن که فقیر باشد که از سهم فرزند از باب نفقه‌ی اقارب به او می رسد.</w:t>
      </w:r>
    </w:p>
    <w:p w:rsidR="006F5BDC" w:rsidRDefault="006F5BDC" w:rsidP="00CC72EA">
      <w:pPr>
        <w:jc w:val="both"/>
        <w:rPr>
          <w:rtl/>
        </w:rPr>
      </w:pPr>
      <w:r>
        <w:rPr>
          <w:rFonts w:hint="cs"/>
          <w:rtl/>
        </w:rPr>
        <w:lastRenderedPageBreak/>
        <w:t xml:space="preserve">اما مرحوم سید از نفقه ای که برای مطلقه‌ی حامل می باشد، حکم این مساله را استفاده کرده است. می فرماید: اگر در مورد مطلقه‌ی حامل، نفقه را برای حامل </w:t>
      </w:r>
      <w:r w:rsidR="00CC72EA">
        <w:rPr>
          <w:rFonts w:hint="cs"/>
          <w:rtl/>
        </w:rPr>
        <w:t>دانستیم</w:t>
      </w:r>
      <w:r>
        <w:rPr>
          <w:rFonts w:hint="cs"/>
          <w:rtl/>
        </w:rPr>
        <w:t>، نمی توانیم آن حکم را به این صورت ( ح</w:t>
      </w:r>
      <w:r w:rsidR="005E0E3C">
        <w:rPr>
          <w:rFonts w:hint="cs"/>
          <w:rtl/>
        </w:rPr>
        <w:t>امل متوفی عنها زوجها) تسری دهیم؛ اما اگر در مورد مطلقه‌ی حامل، نفقه را برای حمل دانستیم، می توانیم حکم را به این صورت تسری دهیم.</w:t>
      </w:r>
    </w:p>
    <w:p w:rsidR="00C82DAA" w:rsidRDefault="005D1AFD" w:rsidP="002B12FD">
      <w:pPr>
        <w:jc w:val="both"/>
        <w:rPr>
          <w:rtl/>
        </w:rPr>
      </w:pPr>
      <w:r>
        <w:rPr>
          <w:rFonts w:hint="cs"/>
          <w:rtl/>
        </w:rPr>
        <w:t xml:space="preserve">اما به نظر می رسد بین این دو هیچ ملازمه ای نیست. ممکن است در بحث مطلقه‌ی حامل، نفقه را برای حامل بدانیم و در این صورت نیز نفقه را پذیریم یا در مطلقه‌ی حامل، نفقه را برای حمل بدانیم </w:t>
      </w:r>
      <w:r w:rsidR="00C82DAA">
        <w:rPr>
          <w:rFonts w:hint="cs"/>
          <w:rtl/>
        </w:rPr>
        <w:t>و در این صورت نفقه را نفی کنیم.</w:t>
      </w:r>
    </w:p>
    <w:p w:rsidR="005D1AFD" w:rsidRDefault="005D1AFD" w:rsidP="002B12FD">
      <w:pPr>
        <w:jc w:val="both"/>
        <w:rPr>
          <w:rtl/>
        </w:rPr>
      </w:pPr>
      <w:r>
        <w:rPr>
          <w:rFonts w:hint="cs"/>
          <w:rtl/>
        </w:rPr>
        <w:t>ممکن است گفته شود این که شارع مقدس برای مطلقه‌ی حامل نفقه قرار داده است به خاطر سختی حمل است که متوجه حامل شده است و این سختی ناشی از فعل زوج است.</w:t>
      </w:r>
      <w:r w:rsidR="00EA630D">
        <w:rPr>
          <w:rFonts w:hint="cs"/>
          <w:rtl/>
        </w:rPr>
        <w:t xml:space="preserve"> این فعل در حامل</w:t>
      </w:r>
      <w:r w:rsidR="00D670A0">
        <w:rPr>
          <w:rFonts w:hint="cs"/>
          <w:rtl/>
        </w:rPr>
        <w:t xml:space="preserve"> متوفی عنها زوجها نیز وجود دارد؛ یعنی</w:t>
      </w:r>
      <w:r w:rsidR="00EA630D">
        <w:rPr>
          <w:rFonts w:hint="cs"/>
          <w:rtl/>
        </w:rPr>
        <w:t xml:space="preserve"> حمل به واسطه‌ی فعل مرد ایجاد شده است.</w:t>
      </w:r>
      <w:r w:rsidR="002D5CBB">
        <w:rPr>
          <w:rFonts w:hint="cs"/>
          <w:rtl/>
        </w:rPr>
        <w:t xml:space="preserve"> البته انصاف این است که نمی توان به این امر یقین کرد؛ اما اگر کسی چنین ادعایی کند، ادعای بی راهی نیست که نتوان مطرح کرد.</w:t>
      </w:r>
    </w:p>
    <w:p w:rsidR="00E3414C" w:rsidRDefault="00883C8E" w:rsidP="002B12FD">
      <w:pPr>
        <w:jc w:val="both"/>
        <w:rPr>
          <w:rtl/>
        </w:rPr>
      </w:pPr>
      <w:r>
        <w:rPr>
          <w:rFonts w:hint="cs"/>
          <w:rtl/>
        </w:rPr>
        <w:t>از طرف دیگر اگر در مطلقه‌ی حامل نفقه برای حمل باشد، ممکن است ثبوت نفقه به این جهت باشد که طلاق فعل اختیاری مرد است</w:t>
      </w:r>
      <w:r w:rsidR="00D326E8">
        <w:rPr>
          <w:rFonts w:hint="cs"/>
          <w:rtl/>
        </w:rPr>
        <w:t xml:space="preserve"> بر خل</w:t>
      </w:r>
      <w:r w:rsidR="00E3414C">
        <w:rPr>
          <w:rFonts w:hint="cs"/>
          <w:rtl/>
        </w:rPr>
        <w:t>اف جایی که مرد از دنیا رفته است.</w:t>
      </w:r>
    </w:p>
    <w:p w:rsidR="00883C8E" w:rsidRDefault="00D326E8" w:rsidP="002B12FD">
      <w:pPr>
        <w:jc w:val="both"/>
        <w:rPr>
          <w:rtl/>
        </w:rPr>
      </w:pPr>
      <w:r>
        <w:rPr>
          <w:rFonts w:hint="cs"/>
          <w:rtl/>
        </w:rPr>
        <w:t>همچنین زنده بودن مطلِّق در صورت اول و مرگ زوج در صورت دوم، ممکن است فارق بین دو صورت باشد؛ یعنی ممکن است شارع مقدس در صورت اول که مرد زنده است، نفقه را ثابت کند؛ زیرا با فعل خودش زن را جدا کرده است و زنده هم می باشد.</w:t>
      </w:r>
      <w:r w:rsidR="004E359D">
        <w:rPr>
          <w:rFonts w:hint="cs"/>
          <w:rtl/>
        </w:rPr>
        <w:t xml:space="preserve"> اما در صورت دوم که مرد از دنیا رفته است معلوم نیست شارع نفقه را از اموال او قرار داده باشد و از ورثه کم شود. ثبوت نفقه بر خود شخص در صورت اول با ثبوت نفقه در اموال شخص در صورت دوم ملازمه ای ندارد.</w:t>
      </w:r>
    </w:p>
    <w:p w:rsidR="007475FC" w:rsidRDefault="007475FC" w:rsidP="002B12FD">
      <w:pPr>
        <w:jc w:val="both"/>
        <w:rPr>
          <w:rtl/>
        </w:rPr>
      </w:pPr>
      <w:r>
        <w:rPr>
          <w:rFonts w:hint="cs"/>
          <w:rtl/>
        </w:rPr>
        <w:t>همچنین ممکن است شارع مقدس در صورت اول، نفقه‌ی حمل را بر عهده‌ی خود حمل قرار نداده باشد؛ زیرا حمل مالی ندارد؛ اما در صورت دوم حمل از میراث سهمی دارد و ممکن است شارع نفقه‌ی او را به عهده‌ی خودش گذاشته باشد؛ زیرا متعارفا مال دارد.</w:t>
      </w:r>
    </w:p>
    <w:p w:rsidR="001F2624" w:rsidRDefault="001F2624" w:rsidP="002B12FD">
      <w:pPr>
        <w:jc w:val="both"/>
        <w:rPr>
          <w:rtl/>
        </w:rPr>
      </w:pPr>
      <w:r>
        <w:rPr>
          <w:rFonts w:hint="cs"/>
          <w:rtl/>
        </w:rPr>
        <w:t>این سه جهت می تواند منشا فرق بین دو صورت باشد تا نتوان حکم مطلقه‌ی حامل را در مورد حامل متوفی عنها زوجها تسری داد</w:t>
      </w:r>
      <w:r w:rsidR="00A379DF">
        <w:rPr>
          <w:rFonts w:hint="cs"/>
          <w:rtl/>
        </w:rPr>
        <w:t>.</w:t>
      </w:r>
    </w:p>
    <w:p w:rsidR="002B12FD" w:rsidRDefault="00A379DF" w:rsidP="00CA0F05">
      <w:pPr>
        <w:jc w:val="both"/>
        <w:rPr>
          <w:rtl/>
        </w:rPr>
      </w:pPr>
      <w:r>
        <w:rPr>
          <w:rFonts w:hint="cs"/>
          <w:rtl/>
        </w:rPr>
        <w:t>صحیح آن است که روایات حام</w:t>
      </w:r>
      <w:r w:rsidR="009960F0">
        <w:rPr>
          <w:rFonts w:hint="cs"/>
          <w:rtl/>
        </w:rPr>
        <w:t>ل متوفی عنها زوجها را بررسی کرد، چنان که در جلسات گذشته این روایات را بررسی کردیم.</w:t>
      </w:r>
    </w:p>
    <w:p w:rsidR="00520456" w:rsidRPr="006162A2" w:rsidRDefault="00520456" w:rsidP="00CA0F05">
      <w:pPr>
        <w:jc w:val="both"/>
        <w:rPr>
          <w:rtl/>
        </w:rPr>
      </w:pPr>
    </w:p>
    <w:sectPr w:rsidR="00520456"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264" w:rsidRDefault="00446264" w:rsidP="008B750B">
      <w:pPr>
        <w:spacing w:line="240" w:lineRule="auto"/>
      </w:pPr>
      <w:r>
        <w:separator/>
      </w:r>
    </w:p>
  </w:endnote>
  <w:endnote w:type="continuationSeparator" w:id="0">
    <w:p w:rsidR="00446264" w:rsidRDefault="0044626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023D9" w:rsidRPr="000023D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8265D" w:rsidP="001B6799">
          <w:pPr>
            <w:pStyle w:val="Footer"/>
            <w:bidi w:val="0"/>
            <w:rPr>
              <w:color w:val="808080" w:themeColor="background1" w:themeShade="80"/>
              <w:rtl/>
            </w:rPr>
          </w:pPr>
          <w:bookmarkStart w:id="16" w:name="BokAdres"/>
          <w:bookmarkEnd w:id="16"/>
          <w:r>
            <w:rPr>
              <w:color w:val="808080" w:themeColor="background1" w:themeShade="80"/>
            </w:rPr>
            <w:t>F1js1_14000319-112_mk3_mfeb.ir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264" w:rsidRDefault="00446264" w:rsidP="008B750B">
      <w:pPr>
        <w:spacing w:line="240" w:lineRule="auto"/>
      </w:pPr>
      <w:r>
        <w:separator/>
      </w:r>
    </w:p>
  </w:footnote>
  <w:footnote w:type="continuationSeparator" w:id="0">
    <w:p w:rsidR="00446264" w:rsidRDefault="00446264" w:rsidP="008B750B">
      <w:pPr>
        <w:spacing w:line="240" w:lineRule="auto"/>
      </w:pPr>
      <w:r>
        <w:continuationSeparator/>
      </w:r>
    </w:p>
  </w:footnote>
  <w:footnote w:id="1">
    <w:p w:rsidR="008E6BE3" w:rsidRPr="008E6BE3" w:rsidRDefault="008E6BE3" w:rsidP="008E6BE3">
      <w:pPr>
        <w:pStyle w:val="FootnoteText"/>
      </w:pPr>
      <w:r w:rsidRPr="008E6BE3">
        <w:footnoteRef/>
      </w:r>
      <w:r w:rsidRPr="008E6BE3">
        <w:rPr>
          <w:rtl/>
        </w:rPr>
        <w:t xml:space="preserve"> </w:t>
      </w:r>
      <w:hyperlink r:id="rId1" w:history="1">
        <w:r w:rsidRPr="008E6BE3">
          <w:rPr>
            <w:rStyle w:val="Hyperlink"/>
            <w:rFonts w:hint="cs"/>
            <w:rtl/>
          </w:rPr>
          <w:t>تکملة</w:t>
        </w:r>
        <w:r w:rsidRPr="008E6BE3">
          <w:rPr>
            <w:rStyle w:val="Hyperlink"/>
            <w:rtl/>
          </w:rPr>
          <w:t xml:space="preserve"> </w:t>
        </w:r>
        <w:r w:rsidRPr="008E6BE3">
          <w:rPr>
            <w:rStyle w:val="Hyperlink"/>
            <w:rFonts w:hint="cs"/>
            <w:rtl/>
          </w:rPr>
          <w:t>العروة</w:t>
        </w:r>
        <w:r w:rsidRPr="008E6BE3">
          <w:rPr>
            <w:rStyle w:val="Hyperlink"/>
            <w:rtl/>
          </w:rPr>
          <w:t xml:space="preserve"> </w:t>
        </w:r>
        <w:r w:rsidRPr="008E6BE3">
          <w:rPr>
            <w:rStyle w:val="Hyperlink"/>
            <w:rFonts w:hint="cs"/>
            <w:rtl/>
          </w:rPr>
          <w:t>الوثقی،</w:t>
        </w:r>
        <w:r w:rsidRPr="008E6BE3">
          <w:rPr>
            <w:rStyle w:val="Hyperlink"/>
            <w:rtl/>
          </w:rPr>
          <w:t xml:space="preserve"> </w:t>
        </w:r>
        <w:r w:rsidRPr="008E6BE3">
          <w:rPr>
            <w:rStyle w:val="Hyperlink"/>
            <w:rFonts w:hint="cs"/>
            <w:rtl/>
          </w:rPr>
          <w:t>السید</w:t>
        </w:r>
        <w:r w:rsidRPr="008E6BE3">
          <w:rPr>
            <w:rStyle w:val="Hyperlink"/>
            <w:rtl/>
          </w:rPr>
          <w:t xml:space="preserve"> </w:t>
        </w:r>
        <w:r w:rsidRPr="008E6BE3">
          <w:rPr>
            <w:rStyle w:val="Hyperlink"/>
            <w:rFonts w:hint="cs"/>
            <w:rtl/>
          </w:rPr>
          <w:t>محمد</w:t>
        </w:r>
        <w:r w:rsidRPr="008E6BE3">
          <w:rPr>
            <w:rStyle w:val="Hyperlink"/>
            <w:rtl/>
          </w:rPr>
          <w:t xml:space="preserve"> </w:t>
        </w:r>
        <w:r w:rsidRPr="008E6BE3">
          <w:rPr>
            <w:rStyle w:val="Hyperlink"/>
            <w:rFonts w:hint="cs"/>
            <w:rtl/>
          </w:rPr>
          <w:t>کاظم</w:t>
        </w:r>
        <w:r w:rsidRPr="008E6BE3">
          <w:rPr>
            <w:rStyle w:val="Hyperlink"/>
            <w:rtl/>
          </w:rPr>
          <w:t xml:space="preserve"> </w:t>
        </w:r>
        <w:r w:rsidRPr="008E6BE3">
          <w:rPr>
            <w:rStyle w:val="Hyperlink"/>
            <w:rFonts w:hint="cs"/>
            <w:rtl/>
          </w:rPr>
          <w:t>الطباطبائی</w:t>
        </w:r>
        <w:r w:rsidRPr="008E6BE3">
          <w:rPr>
            <w:rStyle w:val="Hyperlink"/>
            <w:rtl/>
          </w:rPr>
          <w:t xml:space="preserve"> </w:t>
        </w:r>
        <w:r w:rsidRPr="008E6BE3">
          <w:rPr>
            <w:rStyle w:val="Hyperlink"/>
            <w:rFonts w:hint="cs"/>
            <w:rtl/>
          </w:rPr>
          <w:t>الیزدی،</w:t>
        </w:r>
        <w:r w:rsidRPr="008E6BE3">
          <w:rPr>
            <w:rStyle w:val="Hyperlink"/>
            <w:rtl/>
          </w:rPr>
          <w:t xml:space="preserve"> </w:t>
        </w:r>
        <w:r w:rsidRPr="008E6BE3">
          <w:rPr>
            <w:rStyle w:val="Hyperlink"/>
            <w:rFonts w:hint="cs"/>
            <w:rtl/>
          </w:rPr>
          <w:t>ج</w:t>
        </w:r>
        <w:r w:rsidRPr="008E6BE3">
          <w:rPr>
            <w:rStyle w:val="Hyperlink"/>
            <w:rtl/>
          </w:rPr>
          <w:t>1</w:t>
        </w:r>
        <w:r w:rsidRPr="008E6BE3">
          <w:rPr>
            <w:rStyle w:val="Hyperlink"/>
            <w:rFonts w:hint="cs"/>
            <w:rtl/>
          </w:rPr>
          <w:t>،</w:t>
        </w:r>
        <w:r w:rsidRPr="008E6BE3">
          <w:rPr>
            <w:rStyle w:val="Hyperlink"/>
            <w:rtl/>
          </w:rPr>
          <w:t xml:space="preserve"> </w:t>
        </w:r>
        <w:r w:rsidRPr="008E6BE3">
          <w:rPr>
            <w:rStyle w:val="Hyperlink"/>
            <w:rFonts w:hint="cs"/>
            <w:rtl/>
          </w:rPr>
          <w:t>ص</w:t>
        </w:r>
        <w:r w:rsidRPr="008E6BE3">
          <w:rPr>
            <w:rStyle w:val="Hyperlink"/>
            <w:rtl/>
          </w:rPr>
          <w:t>115</w:t>
        </w:r>
        <w:r w:rsidRPr="008E6BE3">
          <w:rPr>
            <w:rStyle w:val="Hyperlink"/>
          </w:rPr>
          <w:t>.</w:t>
        </w:r>
      </w:hyperlink>
    </w:p>
  </w:footnote>
  <w:footnote w:id="2">
    <w:p w:rsidR="00987249" w:rsidRPr="00D2361E" w:rsidRDefault="00987249" w:rsidP="00987249">
      <w:pPr>
        <w:pStyle w:val="FootnoteText"/>
      </w:pPr>
      <w:r w:rsidRPr="00D2361E">
        <w:footnoteRef/>
      </w:r>
      <w:r w:rsidRPr="00D2361E">
        <w:rPr>
          <w:rtl/>
        </w:rPr>
        <w:t xml:space="preserve"> </w:t>
      </w:r>
      <w:hyperlink r:id="rId2" w:history="1">
        <w:r w:rsidRPr="00D2361E">
          <w:rPr>
            <w:rStyle w:val="Hyperlink"/>
            <w:rFonts w:hint="cs"/>
            <w:rtl/>
          </w:rPr>
          <w:t>تهذیب</w:t>
        </w:r>
        <w:r w:rsidRPr="00D2361E">
          <w:rPr>
            <w:rStyle w:val="Hyperlink"/>
            <w:rtl/>
          </w:rPr>
          <w:t xml:space="preserve"> </w:t>
        </w:r>
        <w:r w:rsidRPr="00D2361E">
          <w:rPr>
            <w:rStyle w:val="Hyperlink"/>
            <w:rFonts w:hint="cs"/>
            <w:rtl/>
          </w:rPr>
          <w:t>الاحکام،</w:t>
        </w:r>
        <w:r w:rsidRPr="00D2361E">
          <w:rPr>
            <w:rStyle w:val="Hyperlink"/>
            <w:rtl/>
          </w:rPr>
          <w:t xml:space="preserve"> </w:t>
        </w:r>
        <w:r w:rsidRPr="00D2361E">
          <w:rPr>
            <w:rStyle w:val="Hyperlink"/>
            <w:rFonts w:hint="cs"/>
            <w:rtl/>
          </w:rPr>
          <w:t>شیخ</w:t>
        </w:r>
        <w:r w:rsidRPr="00D2361E">
          <w:rPr>
            <w:rStyle w:val="Hyperlink"/>
            <w:rtl/>
          </w:rPr>
          <w:t xml:space="preserve"> </w:t>
        </w:r>
        <w:r w:rsidRPr="00D2361E">
          <w:rPr>
            <w:rStyle w:val="Hyperlink"/>
            <w:rFonts w:hint="cs"/>
            <w:rtl/>
          </w:rPr>
          <w:t>طوسی،</w:t>
        </w:r>
        <w:r w:rsidRPr="00D2361E">
          <w:rPr>
            <w:rStyle w:val="Hyperlink"/>
            <w:rtl/>
          </w:rPr>
          <w:t xml:space="preserve"> </w:t>
        </w:r>
        <w:r w:rsidRPr="00D2361E">
          <w:rPr>
            <w:rStyle w:val="Hyperlink"/>
            <w:rFonts w:hint="cs"/>
            <w:rtl/>
          </w:rPr>
          <w:t>ج</w:t>
        </w:r>
        <w:r w:rsidRPr="00D2361E">
          <w:rPr>
            <w:rStyle w:val="Hyperlink"/>
            <w:rtl/>
          </w:rPr>
          <w:t>1</w:t>
        </w:r>
        <w:r w:rsidRPr="00D2361E">
          <w:rPr>
            <w:rStyle w:val="Hyperlink"/>
            <w:rFonts w:hint="cs"/>
            <w:rtl/>
          </w:rPr>
          <w:t>،</w:t>
        </w:r>
        <w:r w:rsidRPr="00D2361E">
          <w:rPr>
            <w:rStyle w:val="Hyperlink"/>
            <w:rtl/>
          </w:rPr>
          <w:t xml:space="preserve"> </w:t>
        </w:r>
        <w:r w:rsidRPr="00D2361E">
          <w:rPr>
            <w:rStyle w:val="Hyperlink"/>
            <w:rFonts w:hint="cs"/>
            <w:rtl/>
          </w:rPr>
          <w:t>ص</w:t>
        </w:r>
        <w:r w:rsidRPr="00D2361E">
          <w:rPr>
            <w:rStyle w:val="Hyperlink"/>
            <w:rtl/>
          </w:rPr>
          <w:t>398.</w:t>
        </w:r>
      </w:hyperlink>
    </w:p>
  </w:footnote>
  <w:footnote w:id="3">
    <w:p w:rsidR="00987249" w:rsidRPr="00D2361E" w:rsidRDefault="00987249" w:rsidP="00987249">
      <w:pPr>
        <w:pStyle w:val="FootnoteText"/>
      </w:pPr>
      <w:r w:rsidRPr="00D2361E">
        <w:footnoteRef/>
      </w:r>
      <w:r w:rsidRPr="00D2361E">
        <w:rPr>
          <w:rtl/>
        </w:rPr>
        <w:t xml:space="preserve"> </w:t>
      </w:r>
      <w:hyperlink r:id="rId3" w:history="1">
        <w:r w:rsidRPr="00D2361E">
          <w:rPr>
            <w:rStyle w:val="Hyperlink"/>
            <w:rFonts w:hint="cs"/>
            <w:rtl/>
          </w:rPr>
          <w:t>الکافی،</w:t>
        </w:r>
        <w:r w:rsidRPr="00D2361E">
          <w:rPr>
            <w:rStyle w:val="Hyperlink"/>
            <w:rtl/>
          </w:rPr>
          <w:t xml:space="preserve"> </w:t>
        </w:r>
        <w:r w:rsidRPr="00D2361E">
          <w:rPr>
            <w:rStyle w:val="Hyperlink"/>
            <w:rFonts w:hint="cs"/>
            <w:rtl/>
          </w:rPr>
          <w:t>محمد</w:t>
        </w:r>
        <w:r w:rsidRPr="00D2361E">
          <w:rPr>
            <w:rStyle w:val="Hyperlink"/>
            <w:rtl/>
          </w:rPr>
          <w:t xml:space="preserve"> </w:t>
        </w:r>
        <w:r w:rsidRPr="00D2361E">
          <w:rPr>
            <w:rStyle w:val="Hyperlink"/>
            <w:rFonts w:hint="cs"/>
            <w:rtl/>
          </w:rPr>
          <w:t>بن</w:t>
        </w:r>
        <w:r w:rsidRPr="00D2361E">
          <w:rPr>
            <w:rStyle w:val="Hyperlink"/>
            <w:rtl/>
          </w:rPr>
          <w:t xml:space="preserve"> </w:t>
        </w:r>
        <w:r w:rsidRPr="00D2361E">
          <w:rPr>
            <w:rStyle w:val="Hyperlink"/>
            <w:rFonts w:hint="cs"/>
            <w:rtl/>
          </w:rPr>
          <w:t>یعقوب</w:t>
        </w:r>
        <w:r w:rsidRPr="00D2361E">
          <w:rPr>
            <w:rStyle w:val="Hyperlink"/>
            <w:rtl/>
          </w:rPr>
          <w:t xml:space="preserve"> </w:t>
        </w:r>
        <w:r w:rsidRPr="00D2361E">
          <w:rPr>
            <w:rStyle w:val="Hyperlink"/>
            <w:rFonts w:hint="cs"/>
            <w:rtl/>
          </w:rPr>
          <w:t>کلینی،</w:t>
        </w:r>
        <w:r w:rsidRPr="00D2361E">
          <w:rPr>
            <w:rStyle w:val="Hyperlink"/>
            <w:rtl/>
          </w:rPr>
          <w:t xml:space="preserve"> </w:t>
        </w:r>
        <w:r w:rsidRPr="00D2361E">
          <w:rPr>
            <w:rStyle w:val="Hyperlink"/>
            <w:rFonts w:hint="cs"/>
            <w:rtl/>
          </w:rPr>
          <w:t>ج</w:t>
        </w:r>
        <w:r w:rsidRPr="00D2361E">
          <w:rPr>
            <w:rStyle w:val="Hyperlink"/>
            <w:rtl/>
          </w:rPr>
          <w:t>6</w:t>
        </w:r>
        <w:r w:rsidRPr="00D2361E">
          <w:rPr>
            <w:rStyle w:val="Hyperlink"/>
            <w:rFonts w:hint="cs"/>
            <w:rtl/>
          </w:rPr>
          <w:t>،</w:t>
        </w:r>
        <w:r w:rsidRPr="00D2361E">
          <w:rPr>
            <w:rStyle w:val="Hyperlink"/>
            <w:rtl/>
          </w:rPr>
          <w:t xml:space="preserve"> </w:t>
        </w:r>
        <w:r w:rsidRPr="00D2361E">
          <w:rPr>
            <w:rStyle w:val="Hyperlink"/>
            <w:rFonts w:hint="cs"/>
            <w:rtl/>
          </w:rPr>
          <w:t>ص</w:t>
        </w:r>
        <w:r w:rsidRPr="00D2361E">
          <w:rPr>
            <w:rStyle w:val="Hyperlink"/>
            <w:rtl/>
          </w:rPr>
          <w:t>101.</w:t>
        </w:r>
      </w:hyperlink>
    </w:p>
  </w:footnote>
  <w:footnote w:id="4">
    <w:p w:rsidR="00FA5011" w:rsidRPr="00FA5011" w:rsidRDefault="00FA5011" w:rsidP="00FA5011">
      <w:pPr>
        <w:pStyle w:val="FootnoteText"/>
      </w:pPr>
      <w:r w:rsidRPr="00FA5011">
        <w:footnoteRef/>
      </w:r>
      <w:r w:rsidRPr="00FA5011">
        <w:rPr>
          <w:rtl/>
        </w:rPr>
        <w:t xml:space="preserve"> </w:t>
      </w:r>
      <w:hyperlink r:id="rId4" w:history="1">
        <w:r w:rsidRPr="00FA5011">
          <w:rPr>
            <w:rStyle w:val="Hyperlink"/>
            <w:rFonts w:hint="cs"/>
            <w:rtl/>
          </w:rPr>
          <w:t>جواهر</w:t>
        </w:r>
        <w:r w:rsidRPr="00FA5011">
          <w:rPr>
            <w:rStyle w:val="Hyperlink"/>
            <w:rtl/>
          </w:rPr>
          <w:t xml:space="preserve"> </w:t>
        </w:r>
        <w:r w:rsidRPr="00FA5011">
          <w:rPr>
            <w:rStyle w:val="Hyperlink"/>
            <w:rFonts w:hint="cs"/>
            <w:rtl/>
          </w:rPr>
          <w:t>الکلام،</w:t>
        </w:r>
        <w:r w:rsidRPr="00FA5011">
          <w:rPr>
            <w:rStyle w:val="Hyperlink"/>
            <w:rtl/>
          </w:rPr>
          <w:t xml:space="preserve"> </w:t>
        </w:r>
        <w:r w:rsidRPr="00FA5011">
          <w:rPr>
            <w:rStyle w:val="Hyperlink"/>
            <w:rFonts w:hint="cs"/>
            <w:rtl/>
          </w:rPr>
          <w:t>محمد</w:t>
        </w:r>
        <w:r w:rsidRPr="00FA5011">
          <w:rPr>
            <w:rStyle w:val="Hyperlink"/>
            <w:rtl/>
          </w:rPr>
          <w:t xml:space="preserve"> </w:t>
        </w:r>
        <w:r w:rsidRPr="00FA5011">
          <w:rPr>
            <w:rStyle w:val="Hyperlink"/>
            <w:rFonts w:hint="cs"/>
            <w:rtl/>
          </w:rPr>
          <w:t>حسن</w:t>
        </w:r>
        <w:r w:rsidRPr="00FA5011">
          <w:rPr>
            <w:rStyle w:val="Hyperlink"/>
            <w:rtl/>
          </w:rPr>
          <w:t xml:space="preserve"> </w:t>
        </w:r>
        <w:r w:rsidRPr="00FA5011">
          <w:rPr>
            <w:rStyle w:val="Hyperlink"/>
            <w:rFonts w:hint="cs"/>
            <w:rtl/>
          </w:rPr>
          <w:t>نجفی،</w:t>
        </w:r>
        <w:r w:rsidRPr="00FA5011">
          <w:rPr>
            <w:rStyle w:val="Hyperlink"/>
            <w:rtl/>
          </w:rPr>
          <w:t xml:space="preserve"> </w:t>
        </w:r>
        <w:r w:rsidRPr="00FA5011">
          <w:rPr>
            <w:rStyle w:val="Hyperlink"/>
            <w:rFonts w:hint="cs"/>
            <w:rtl/>
          </w:rPr>
          <w:t>ج</w:t>
        </w:r>
        <w:r w:rsidRPr="00FA5011">
          <w:rPr>
            <w:rStyle w:val="Hyperlink"/>
            <w:rtl/>
          </w:rPr>
          <w:t>32</w:t>
        </w:r>
        <w:r w:rsidRPr="00FA5011">
          <w:rPr>
            <w:rStyle w:val="Hyperlink"/>
            <w:rFonts w:hint="cs"/>
            <w:rtl/>
          </w:rPr>
          <w:t>،</w:t>
        </w:r>
        <w:r w:rsidRPr="00FA5011">
          <w:rPr>
            <w:rStyle w:val="Hyperlink"/>
            <w:rtl/>
          </w:rPr>
          <w:t xml:space="preserve"> </w:t>
        </w:r>
        <w:r w:rsidRPr="00FA5011">
          <w:rPr>
            <w:rStyle w:val="Hyperlink"/>
            <w:rFonts w:hint="cs"/>
            <w:rtl/>
          </w:rPr>
          <w:t>ص</w:t>
        </w:r>
        <w:r w:rsidRPr="00FA5011">
          <w:rPr>
            <w:rStyle w:val="Hyperlink"/>
            <w:rtl/>
          </w:rPr>
          <w:t>269.</w:t>
        </w:r>
      </w:hyperlink>
    </w:p>
  </w:footnote>
  <w:footnote w:id="5">
    <w:p w:rsidR="00EC36E7" w:rsidRDefault="00EC36E7">
      <w:pPr>
        <w:pStyle w:val="FootnoteText"/>
      </w:pPr>
      <w:r>
        <w:rPr>
          <w:rStyle w:val="FootnoteReference"/>
        </w:rPr>
        <w:footnoteRef/>
      </w:r>
      <w:r>
        <w:rPr>
          <w:rtl/>
        </w:rPr>
        <w:t xml:space="preserve"> </w:t>
      </w:r>
      <w:r>
        <w:rPr>
          <w:rFonts w:hint="cs"/>
          <w:rtl/>
        </w:rPr>
        <w:t>مراد این نیست که وضع حمل از اموری است که لا یعلم الا من قبلها؛ مراد امور زنانه است گر چه دیگران هم بتوانند از آن امور مطلع شوند.</w:t>
      </w:r>
    </w:p>
  </w:footnote>
  <w:footnote w:id="6">
    <w:p w:rsidR="00AA608E" w:rsidRPr="00AA608E" w:rsidRDefault="00AA608E" w:rsidP="00AA608E">
      <w:pPr>
        <w:pStyle w:val="FootnoteText"/>
      </w:pPr>
      <w:r w:rsidRPr="00AA608E">
        <w:footnoteRef/>
      </w:r>
      <w:r w:rsidRPr="00AA608E">
        <w:rPr>
          <w:rtl/>
        </w:rPr>
        <w:t xml:space="preserve"> </w:t>
      </w:r>
      <w:hyperlink r:id="rId5" w:history="1">
        <w:r w:rsidRPr="00AA608E">
          <w:rPr>
            <w:rStyle w:val="Hyperlink"/>
            <w:rFonts w:hint="cs"/>
            <w:rtl/>
          </w:rPr>
          <w:t>تکملة</w:t>
        </w:r>
        <w:r w:rsidRPr="00AA608E">
          <w:rPr>
            <w:rStyle w:val="Hyperlink"/>
            <w:rtl/>
          </w:rPr>
          <w:t xml:space="preserve"> </w:t>
        </w:r>
        <w:r w:rsidRPr="00AA608E">
          <w:rPr>
            <w:rStyle w:val="Hyperlink"/>
            <w:rFonts w:hint="cs"/>
            <w:rtl/>
          </w:rPr>
          <w:t>العروة</w:t>
        </w:r>
        <w:r w:rsidRPr="00AA608E">
          <w:rPr>
            <w:rStyle w:val="Hyperlink"/>
            <w:rtl/>
          </w:rPr>
          <w:t xml:space="preserve"> </w:t>
        </w:r>
        <w:r w:rsidRPr="00AA608E">
          <w:rPr>
            <w:rStyle w:val="Hyperlink"/>
            <w:rFonts w:hint="cs"/>
            <w:rtl/>
          </w:rPr>
          <w:t>الوثقی،</w:t>
        </w:r>
        <w:r w:rsidRPr="00AA608E">
          <w:rPr>
            <w:rStyle w:val="Hyperlink"/>
            <w:rtl/>
          </w:rPr>
          <w:t xml:space="preserve"> </w:t>
        </w:r>
        <w:r w:rsidRPr="00AA608E">
          <w:rPr>
            <w:rStyle w:val="Hyperlink"/>
            <w:rFonts w:hint="cs"/>
            <w:rtl/>
          </w:rPr>
          <w:t>السید</w:t>
        </w:r>
        <w:r w:rsidRPr="00AA608E">
          <w:rPr>
            <w:rStyle w:val="Hyperlink"/>
            <w:rtl/>
          </w:rPr>
          <w:t xml:space="preserve"> </w:t>
        </w:r>
        <w:r w:rsidRPr="00AA608E">
          <w:rPr>
            <w:rStyle w:val="Hyperlink"/>
            <w:rFonts w:hint="cs"/>
            <w:rtl/>
          </w:rPr>
          <w:t>محمد</w:t>
        </w:r>
        <w:r w:rsidRPr="00AA608E">
          <w:rPr>
            <w:rStyle w:val="Hyperlink"/>
            <w:rtl/>
          </w:rPr>
          <w:t xml:space="preserve"> </w:t>
        </w:r>
        <w:r w:rsidRPr="00AA608E">
          <w:rPr>
            <w:rStyle w:val="Hyperlink"/>
            <w:rFonts w:hint="cs"/>
            <w:rtl/>
          </w:rPr>
          <w:t>کاظم</w:t>
        </w:r>
        <w:r w:rsidRPr="00AA608E">
          <w:rPr>
            <w:rStyle w:val="Hyperlink"/>
            <w:rtl/>
          </w:rPr>
          <w:t xml:space="preserve"> </w:t>
        </w:r>
        <w:r w:rsidRPr="00AA608E">
          <w:rPr>
            <w:rStyle w:val="Hyperlink"/>
            <w:rFonts w:hint="cs"/>
            <w:rtl/>
          </w:rPr>
          <w:t>الطباطبائی</w:t>
        </w:r>
        <w:r w:rsidRPr="00AA608E">
          <w:rPr>
            <w:rStyle w:val="Hyperlink"/>
            <w:rtl/>
          </w:rPr>
          <w:t xml:space="preserve"> </w:t>
        </w:r>
        <w:r w:rsidRPr="00AA608E">
          <w:rPr>
            <w:rStyle w:val="Hyperlink"/>
            <w:rFonts w:hint="cs"/>
            <w:rtl/>
          </w:rPr>
          <w:t>الیزدی،</w:t>
        </w:r>
        <w:r w:rsidRPr="00AA608E">
          <w:rPr>
            <w:rStyle w:val="Hyperlink"/>
            <w:rtl/>
          </w:rPr>
          <w:t xml:space="preserve"> </w:t>
        </w:r>
        <w:r w:rsidRPr="00AA608E">
          <w:rPr>
            <w:rStyle w:val="Hyperlink"/>
            <w:rFonts w:hint="cs"/>
            <w:rtl/>
          </w:rPr>
          <w:t>ج</w:t>
        </w:r>
        <w:r w:rsidRPr="00AA608E">
          <w:rPr>
            <w:rStyle w:val="Hyperlink"/>
            <w:rtl/>
          </w:rPr>
          <w:t>1</w:t>
        </w:r>
        <w:r w:rsidRPr="00AA608E">
          <w:rPr>
            <w:rStyle w:val="Hyperlink"/>
            <w:rFonts w:hint="cs"/>
            <w:rtl/>
          </w:rPr>
          <w:t>،</w:t>
        </w:r>
        <w:r w:rsidRPr="00AA608E">
          <w:rPr>
            <w:rStyle w:val="Hyperlink"/>
            <w:rtl/>
          </w:rPr>
          <w:t xml:space="preserve"> </w:t>
        </w:r>
        <w:r w:rsidRPr="00AA608E">
          <w:rPr>
            <w:rStyle w:val="Hyperlink"/>
            <w:rFonts w:hint="cs"/>
            <w:rtl/>
          </w:rPr>
          <w:t>ص</w:t>
        </w:r>
        <w:r w:rsidRPr="00AA608E">
          <w:rPr>
            <w:rStyle w:val="Hyperlink"/>
            <w:rtl/>
          </w:rPr>
          <w:t>116</w:t>
        </w:r>
        <w:r w:rsidRPr="00AA608E">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58265D">
      <w:rPr>
        <w:b/>
        <w:bCs/>
        <w:sz w:val="20"/>
        <w:szCs w:val="24"/>
        <w:rtl/>
      </w:rPr>
      <w:t>112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58265D">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58265D">
      <w:rPr>
        <w:rFonts w:hint="cs"/>
        <w:b/>
        <w:bCs/>
        <w:color w:val="632423" w:themeColor="accent2" w:themeShade="80"/>
        <w:sz w:val="20"/>
        <w:szCs w:val="24"/>
        <w:rtl/>
      </w:rPr>
      <w:t>سید</w:t>
    </w:r>
    <w:r w:rsidR="0058265D">
      <w:rPr>
        <w:b/>
        <w:bCs/>
        <w:color w:val="632423" w:themeColor="accent2" w:themeShade="80"/>
        <w:sz w:val="20"/>
        <w:szCs w:val="24"/>
        <w:rtl/>
      </w:rPr>
      <w:t xml:space="preserve"> </w:t>
    </w:r>
    <w:r w:rsidR="0058265D">
      <w:rPr>
        <w:rFonts w:hint="cs"/>
        <w:b/>
        <w:bCs/>
        <w:color w:val="632423" w:themeColor="accent2" w:themeShade="80"/>
        <w:sz w:val="20"/>
        <w:szCs w:val="24"/>
        <w:rtl/>
      </w:rPr>
      <w:t>محمد</w:t>
    </w:r>
    <w:r w:rsidR="0058265D">
      <w:rPr>
        <w:b/>
        <w:bCs/>
        <w:color w:val="632423" w:themeColor="accent2" w:themeShade="80"/>
        <w:sz w:val="20"/>
        <w:szCs w:val="24"/>
        <w:rtl/>
      </w:rPr>
      <w:t xml:space="preserve"> </w:t>
    </w:r>
    <w:r w:rsidR="0058265D">
      <w:rPr>
        <w:rFonts w:hint="cs"/>
        <w:b/>
        <w:bCs/>
        <w:color w:val="632423" w:themeColor="accent2" w:themeShade="80"/>
        <w:sz w:val="20"/>
        <w:szCs w:val="24"/>
        <w:rtl/>
      </w:rPr>
      <w:t>جواد</w:t>
    </w:r>
    <w:r w:rsidR="0058265D">
      <w:rPr>
        <w:b/>
        <w:bCs/>
        <w:color w:val="632423" w:themeColor="accent2" w:themeShade="80"/>
        <w:sz w:val="20"/>
        <w:szCs w:val="24"/>
        <w:rtl/>
      </w:rPr>
      <w:t xml:space="preserve"> </w:t>
    </w:r>
    <w:r w:rsidR="0058265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58265D">
      <w:rPr>
        <w:sz w:val="24"/>
        <w:szCs w:val="24"/>
        <w:rtl/>
      </w:rPr>
      <w:t>19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58265D">
      <w:rPr>
        <w:rFonts w:hint="cs"/>
        <w:color w:val="000000" w:themeColor="text1"/>
        <w:sz w:val="24"/>
        <w:szCs w:val="24"/>
        <w:rtl/>
      </w:rPr>
      <w:t>تکمله‌ی</w:t>
    </w:r>
    <w:r w:rsidR="0058265D">
      <w:rPr>
        <w:color w:val="000000" w:themeColor="text1"/>
        <w:sz w:val="24"/>
        <w:szCs w:val="24"/>
        <w:rtl/>
      </w:rPr>
      <w:t xml:space="preserve"> </w:t>
    </w:r>
    <w:r w:rsidR="0058265D">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58265D">
      <w:rPr>
        <w:rFonts w:hint="cs"/>
        <w:sz w:val="24"/>
        <w:szCs w:val="24"/>
        <w:rtl/>
      </w:rPr>
      <w:t>مهدی</w:t>
    </w:r>
    <w:r w:rsidR="0058265D">
      <w:rPr>
        <w:sz w:val="24"/>
        <w:szCs w:val="24"/>
        <w:rtl/>
      </w:rPr>
      <w:t xml:space="preserve"> </w:t>
    </w:r>
    <w:r w:rsidR="0058265D">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58265D">
      <w:rPr>
        <w:rFonts w:hint="cs"/>
        <w:sz w:val="24"/>
        <w:szCs w:val="24"/>
        <w:rtl/>
      </w:rPr>
      <w:t>مساله</w:t>
    </w:r>
    <w:r w:rsidR="0058265D">
      <w:rPr>
        <w:sz w:val="24"/>
        <w:szCs w:val="24"/>
        <w:rtl/>
      </w:rPr>
      <w:t xml:space="preserve"> </w:t>
    </w:r>
    <w:r w:rsidR="0058265D">
      <w:rPr>
        <w:rFonts w:hint="cs"/>
        <w:sz w:val="24"/>
        <w:szCs w:val="24"/>
        <w:rtl/>
      </w:rPr>
      <w:t>سوم</w:t>
    </w:r>
    <w:r w:rsidR="0058265D">
      <w:rPr>
        <w:sz w:val="24"/>
        <w:szCs w:val="24"/>
        <w:rtl/>
      </w:rPr>
      <w:t xml:space="preserve"> </w:t>
    </w:r>
    <w:r w:rsidR="0058265D">
      <w:rPr>
        <w:rFonts w:hint="cs"/>
        <w:sz w:val="24"/>
        <w:szCs w:val="24"/>
        <w:rtl/>
      </w:rPr>
      <w:t>و</w:t>
    </w:r>
    <w:r w:rsidR="0058265D">
      <w:rPr>
        <w:sz w:val="24"/>
        <w:szCs w:val="24"/>
        <w:rtl/>
      </w:rPr>
      <w:t xml:space="preserve"> </w:t>
    </w:r>
    <w:r w:rsidR="0058265D">
      <w:rPr>
        <w:rFonts w:hint="cs"/>
        <w:sz w:val="24"/>
        <w:szCs w:val="24"/>
        <w:rtl/>
      </w:rPr>
      <w:t>چهارم</w:t>
    </w:r>
    <w:r w:rsidR="0058265D">
      <w:rPr>
        <w:sz w:val="24"/>
        <w:szCs w:val="24"/>
        <w:rtl/>
      </w:rPr>
      <w:t xml:space="preserve"> </w:t>
    </w:r>
    <w:r w:rsidR="0058265D">
      <w:rPr>
        <w:rFonts w:hint="cs"/>
        <w:sz w:val="24"/>
        <w:szCs w:val="24"/>
        <w:rtl/>
      </w:rPr>
      <w:t>از</w:t>
    </w:r>
    <w:r w:rsidR="0058265D">
      <w:rPr>
        <w:sz w:val="24"/>
        <w:szCs w:val="24"/>
        <w:rtl/>
      </w:rPr>
      <w:t xml:space="preserve"> </w:t>
    </w:r>
    <w:r w:rsidR="0058265D">
      <w:rPr>
        <w:rFonts w:hint="cs"/>
        <w:sz w:val="24"/>
        <w:szCs w:val="24"/>
        <w:rtl/>
      </w:rPr>
      <w:t>فصل</w:t>
    </w:r>
    <w:r w:rsidR="0058265D">
      <w:rPr>
        <w:sz w:val="24"/>
        <w:szCs w:val="24"/>
        <w:rtl/>
      </w:rPr>
      <w:t xml:space="preserve"> </w:t>
    </w:r>
    <w:r w:rsidR="0058265D">
      <w:rPr>
        <w:rFonts w:hint="cs"/>
        <w:sz w:val="24"/>
        <w:szCs w:val="24"/>
        <w:rtl/>
      </w:rPr>
      <w:t>ششم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562B5D"/>
    <w:multiLevelType w:val="hybridMultilevel"/>
    <w:tmpl w:val="EB722BF4"/>
    <w:lvl w:ilvl="0" w:tplc="32BA6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93AD3"/>
    <w:multiLevelType w:val="hybridMultilevel"/>
    <w:tmpl w:val="E8187602"/>
    <w:lvl w:ilvl="0" w:tplc="F4BA2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BD11E9"/>
    <w:multiLevelType w:val="hybridMultilevel"/>
    <w:tmpl w:val="FC9E050C"/>
    <w:lvl w:ilvl="0" w:tplc="A154B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1"/>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3D9"/>
    <w:rsid w:val="000072A3"/>
    <w:rsid w:val="00025777"/>
    <w:rsid w:val="00025B70"/>
    <w:rsid w:val="000353D7"/>
    <w:rsid w:val="00055496"/>
    <w:rsid w:val="00080A41"/>
    <w:rsid w:val="0008299B"/>
    <w:rsid w:val="000913AA"/>
    <w:rsid w:val="00094847"/>
    <w:rsid w:val="00096C63"/>
    <w:rsid w:val="000B4856"/>
    <w:rsid w:val="000B5DB5"/>
    <w:rsid w:val="000C3947"/>
    <w:rsid w:val="000C5244"/>
    <w:rsid w:val="000D2A37"/>
    <w:rsid w:val="000D30E9"/>
    <w:rsid w:val="000D6818"/>
    <w:rsid w:val="000E335E"/>
    <w:rsid w:val="000E776E"/>
    <w:rsid w:val="000F16CF"/>
    <w:rsid w:val="000F5BAC"/>
    <w:rsid w:val="00102585"/>
    <w:rsid w:val="00114AB7"/>
    <w:rsid w:val="00116B2B"/>
    <w:rsid w:val="00120C7C"/>
    <w:rsid w:val="00124E3D"/>
    <w:rsid w:val="00127E95"/>
    <w:rsid w:val="00130659"/>
    <w:rsid w:val="001347C7"/>
    <w:rsid w:val="001356B0"/>
    <w:rsid w:val="00151937"/>
    <w:rsid w:val="00181844"/>
    <w:rsid w:val="001837E9"/>
    <w:rsid w:val="00187DFA"/>
    <w:rsid w:val="001957DE"/>
    <w:rsid w:val="001A1BC1"/>
    <w:rsid w:val="001A1C60"/>
    <w:rsid w:val="001A1EA5"/>
    <w:rsid w:val="001A2574"/>
    <w:rsid w:val="001A27D7"/>
    <w:rsid w:val="001A294E"/>
    <w:rsid w:val="001A4ED8"/>
    <w:rsid w:val="001B2488"/>
    <w:rsid w:val="001B6799"/>
    <w:rsid w:val="001C1362"/>
    <w:rsid w:val="001C3DBF"/>
    <w:rsid w:val="001C42F9"/>
    <w:rsid w:val="001D2E9A"/>
    <w:rsid w:val="001D597F"/>
    <w:rsid w:val="001E3FD4"/>
    <w:rsid w:val="001F2624"/>
    <w:rsid w:val="001F746A"/>
    <w:rsid w:val="0020241A"/>
    <w:rsid w:val="00203821"/>
    <w:rsid w:val="00211632"/>
    <w:rsid w:val="0021630D"/>
    <w:rsid w:val="00221543"/>
    <w:rsid w:val="00240311"/>
    <w:rsid w:val="0024121B"/>
    <w:rsid w:val="00247D2F"/>
    <w:rsid w:val="00256560"/>
    <w:rsid w:val="0027605E"/>
    <w:rsid w:val="00281E00"/>
    <w:rsid w:val="002916B4"/>
    <w:rsid w:val="00294A52"/>
    <w:rsid w:val="00296F47"/>
    <w:rsid w:val="002A042F"/>
    <w:rsid w:val="002B12FD"/>
    <w:rsid w:val="002B575F"/>
    <w:rsid w:val="002B729B"/>
    <w:rsid w:val="002C23B5"/>
    <w:rsid w:val="002C280A"/>
    <w:rsid w:val="002C53A2"/>
    <w:rsid w:val="002D0040"/>
    <w:rsid w:val="002D2FA8"/>
    <w:rsid w:val="002D5CBB"/>
    <w:rsid w:val="002E0F6D"/>
    <w:rsid w:val="002E220F"/>
    <w:rsid w:val="00307311"/>
    <w:rsid w:val="00310833"/>
    <w:rsid w:val="0032100F"/>
    <w:rsid w:val="0033402C"/>
    <w:rsid w:val="00340521"/>
    <w:rsid w:val="00345C73"/>
    <w:rsid w:val="00354A99"/>
    <w:rsid w:val="00360311"/>
    <w:rsid w:val="00361922"/>
    <w:rsid w:val="00365BD2"/>
    <w:rsid w:val="0037339B"/>
    <w:rsid w:val="0038615A"/>
    <w:rsid w:val="00386C11"/>
    <w:rsid w:val="00397466"/>
    <w:rsid w:val="003A6148"/>
    <w:rsid w:val="003C33F6"/>
    <w:rsid w:val="003C3D2E"/>
    <w:rsid w:val="003C43A5"/>
    <w:rsid w:val="003E1C5C"/>
    <w:rsid w:val="003E6650"/>
    <w:rsid w:val="003F31E2"/>
    <w:rsid w:val="003F5B46"/>
    <w:rsid w:val="00401363"/>
    <w:rsid w:val="00402E47"/>
    <w:rsid w:val="00425015"/>
    <w:rsid w:val="00430994"/>
    <w:rsid w:val="00441B6D"/>
    <w:rsid w:val="00446264"/>
    <w:rsid w:val="00453D4D"/>
    <w:rsid w:val="00455067"/>
    <w:rsid w:val="004556EF"/>
    <w:rsid w:val="00462B07"/>
    <w:rsid w:val="0046307E"/>
    <w:rsid w:val="00465BD2"/>
    <w:rsid w:val="004715C8"/>
    <w:rsid w:val="00481C31"/>
    <w:rsid w:val="00482FC1"/>
    <w:rsid w:val="00483027"/>
    <w:rsid w:val="004871AA"/>
    <w:rsid w:val="004918D7"/>
    <w:rsid w:val="004926E1"/>
    <w:rsid w:val="004A2FEA"/>
    <w:rsid w:val="004A5BC9"/>
    <w:rsid w:val="004D2DD7"/>
    <w:rsid w:val="004D75C5"/>
    <w:rsid w:val="004E2186"/>
    <w:rsid w:val="004E359D"/>
    <w:rsid w:val="004E66FB"/>
    <w:rsid w:val="004F38DA"/>
    <w:rsid w:val="004F470A"/>
    <w:rsid w:val="004F4C59"/>
    <w:rsid w:val="00500C8F"/>
    <w:rsid w:val="00501909"/>
    <w:rsid w:val="00507BBB"/>
    <w:rsid w:val="005128DF"/>
    <w:rsid w:val="0051592A"/>
    <w:rsid w:val="00520456"/>
    <w:rsid w:val="005206FE"/>
    <w:rsid w:val="005257ED"/>
    <w:rsid w:val="005306F8"/>
    <w:rsid w:val="0054023D"/>
    <w:rsid w:val="005426BF"/>
    <w:rsid w:val="005504BA"/>
    <w:rsid w:val="00552BF4"/>
    <w:rsid w:val="00561E82"/>
    <w:rsid w:val="0056213C"/>
    <w:rsid w:val="00580C24"/>
    <w:rsid w:val="0058265D"/>
    <w:rsid w:val="00594D13"/>
    <w:rsid w:val="005968EF"/>
    <w:rsid w:val="00596C1E"/>
    <w:rsid w:val="005A2E26"/>
    <w:rsid w:val="005B7BCA"/>
    <w:rsid w:val="005C0DAE"/>
    <w:rsid w:val="005C188E"/>
    <w:rsid w:val="005D1AFD"/>
    <w:rsid w:val="005D2349"/>
    <w:rsid w:val="005E0E3C"/>
    <w:rsid w:val="005E1B60"/>
    <w:rsid w:val="005E5507"/>
    <w:rsid w:val="005E607B"/>
    <w:rsid w:val="005F0A8D"/>
    <w:rsid w:val="00601229"/>
    <w:rsid w:val="00603B67"/>
    <w:rsid w:val="0061551D"/>
    <w:rsid w:val="006162A2"/>
    <w:rsid w:val="006208D1"/>
    <w:rsid w:val="006240DA"/>
    <w:rsid w:val="00631DC8"/>
    <w:rsid w:val="0063256E"/>
    <w:rsid w:val="00633F04"/>
    <w:rsid w:val="00635219"/>
    <w:rsid w:val="00635EC0"/>
    <w:rsid w:val="00640B58"/>
    <w:rsid w:val="00651B02"/>
    <w:rsid w:val="00651B19"/>
    <w:rsid w:val="00660A29"/>
    <w:rsid w:val="0067359D"/>
    <w:rsid w:val="00690A2E"/>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5BDC"/>
    <w:rsid w:val="0070265B"/>
    <w:rsid w:val="00704813"/>
    <w:rsid w:val="007122A3"/>
    <w:rsid w:val="0072290D"/>
    <w:rsid w:val="00723D6D"/>
    <w:rsid w:val="00724537"/>
    <w:rsid w:val="00731724"/>
    <w:rsid w:val="0073474B"/>
    <w:rsid w:val="00735511"/>
    <w:rsid w:val="00737208"/>
    <w:rsid w:val="00743F83"/>
    <w:rsid w:val="00744DE6"/>
    <w:rsid w:val="007475FC"/>
    <w:rsid w:val="00751B1E"/>
    <w:rsid w:val="0075752A"/>
    <w:rsid w:val="00762452"/>
    <w:rsid w:val="007639E0"/>
    <w:rsid w:val="007728DD"/>
    <w:rsid w:val="00775507"/>
    <w:rsid w:val="00783473"/>
    <w:rsid w:val="0078594B"/>
    <w:rsid w:val="00795E02"/>
    <w:rsid w:val="007979D0"/>
    <w:rsid w:val="007A4E18"/>
    <w:rsid w:val="007A7B8C"/>
    <w:rsid w:val="007C6D9E"/>
    <w:rsid w:val="007D0D0E"/>
    <w:rsid w:val="007D1C43"/>
    <w:rsid w:val="007D6C53"/>
    <w:rsid w:val="007E1564"/>
    <w:rsid w:val="007E1E87"/>
    <w:rsid w:val="007E5B3F"/>
    <w:rsid w:val="007F2257"/>
    <w:rsid w:val="007F6E63"/>
    <w:rsid w:val="0080091D"/>
    <w:rsid w:val="00804108"/>
    <w:rsid w:val="00804FC4"/>
    <w:rsid w:val="00816367"/>
    <w:rsid w:val="00816A0B"/>
    <w:rsid w:val="00824B22"/>
    <w:rsid w:val="00830C53"/>
    <w:rsid w:val="00837FAA"/>
    <w:rsid w:val="00841F77"/>
    <w:rsid w:val="00845AEB"/>
    <w:rsid w:val="0085276D"/>
    <w:rsid w:val="00863390"/>
    <w:rsid w:val="0086385C"/>
    <w:rsid w:val="0086718E"/>
    <w:rsid w:val="00871916"/>
    <w:rsid w:val="00876D74"/>
    <w:rsid w:val="00883C8E"/>
    <w:rsid w:val="008956DD"/>
    <w:rsid w:val="008A510E"/>
    <w:rsid w:val="008A522A"/>
    <w:rsid w:val="008B4464"/>
    <w:rsid w:val="008B750B"/>
    <w:rsid w:val="008C3162"/>
    <w:rsid w:val="008D1F14"/>
    <w:rsid w:val="008E3924"/>
    <w:rsid w:val="008E6BE3"/>
    <w:rsid w:val="008F13F7"/>
    <w:rsid w:val="008F5B4D"/>
    <w:rsid w:val="00907425"/>
    <w:rsid w:val="0092005D"/>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249"/>
    <w:rsid w:val="0098794D"/>
    <w:rsid w:val="0099497B"/>
    <w:rsid w:val="009960F0"/>
    <w:rsid w:val="009A43BA"/>
    <w:rsid w:val="009B0D05"/>
    <w:rsid w:val="009B4CA6"/>
    <w:rsid w:val="009B79F8"/>
    <w:rsid w:val="009C4937"/>
    <w:rsid w:val="009C66D5"/>
    <w:rsid w:val="009D13FD"/>
    <w:rsid w:val="009D266A"/>
    <w:rsid w:val="009F7E07"/>
    <w:rsid w:val="00A01522"/>
    <w:rsid w:val="00A10A11"/>
    <w:rsid w:val="00A13C6A"/>
    <w:rsid w:val="00A17B09"/>
    <w:rsid w:val="00A32DB3"/>
    <w:rsid w:val="00A379DF"/>
    <w:rsid w:val="00A457C6"/>
    <w:rsid w:val="00A46AD0"/>
    <w:rsid w:val="00A47063"/>
    <w:rsid w:val="00A473A8"/>
    <w:rsid w:val="00A513F0"/>
    <w:rsid w:val="00A54D67"/>
    <w:rsid w:val="00A562B2"/>
    <w:rsid w:val="00A61AC8"/>
    <w:rsid w:val="00A6366F"/>
    <w:rsid w:val="00A65D4C"/>
    <w:rsid w:val="00A70512"/>
    <w:rsid w:val="00A7742F"/>
    <w:rsid w:val="00A95E5A"/>
    <w:rsid w:val="00AA1F60"/>
    <w:rsid w:val="00AA40D7"/>
    <w:rsid w:val="00AA608E"/>
    <w:rsid w:val="00AB5F7D"/>
    <w:rsid w:val="00AB709A"/>
    <w:rsid w:val="00AC0C50"/>
    <w:rsid w:val="00AC6FE2"/>
    <w:rsid w:val="00AF3925"/>
    <w:rsid w:val="00B01ACD"/>
    <w:rsid w:val="00B1296B"/>
    <w:rsid w:val="00B2292F"/>
    <w:rsid w:val="00B43169"/>
    <w:rsid w:val="00B43E8C"/>
    <w:rsid w:val="00B501A8"/>
    <w:rsid w:val="00B55AE4"/>
    <w:rsid w:val="00B70B46"/>
    <w:rsid w:val="00B739B0"/>
    <w:rsid w:val="00B770C8"/>
    <w:rsid w:val="00B814A3"/>
    <w:rsid w:val="00B96F38"/>
    <w:rsid w:val="00BA700E"/>
    <w:rsid w:val="00BC716B"/>
    <w:rsid w:val="00BD0E74"/>
    <w:rsid w:val="00BD5F8C"/>
    <w:rsid w:val="00BE29DD"/>
    <w:rsid w:val="00C066AF"/>
    <w:rsid w:val="00C10E06"/>
    <w:rsid w:val="00C145B8"/>
    <w:rsid w:val="00C17E6F"/>
    <w:rsid w:val="00C215C2"/>
    <w:rsid w:val="00C2438F"/>
    <w:rsid w:val="00C31AF0"/>
    <w:rsid w:val="00C32A7E"/>
    <w:rsid w:val="00C34F28"/>
    <w:rsid w:val="00C368DF"/>
    <w:rsid w:val="00C42D68"/>
    <w:rsid w:val="00C442C5"/>
    <w:rsid w:val="00C57B5C"/>
    <w:rsid w:val="00C57C7C"/>
    <w:rsid w:val="00C61049"/>
    <w:rsid w:val="00C6266A"/>
    <w:rsid w:val="00C63FFE"/>
    <w:rsid w:val="00C82DAA"/>
    <w:rsid w:val="00C91EB6"/>
    <w:rsid w:val="00CA0F05"/>
    <w:rsid w:val="00CA10B0"/>
    <w:rsid w:val="00CA2F8E"/>
    <w:rsid w:val="00CA3EE2"/>
    <w:rsid w:val="00CA7FD5"/>
    <w:rsid w:val="00CB3287"/>
    <w:rsid w:val="00CB33E2"/>
    <w:rsid w:val="00CB4E68"/>
    <w:rsid w:val="00CC2733"/>
    <w:rsid w:val="00CC72EA"/>
    <w:rsid w:val="00CD0050"/>
    <w:rsid w:val="00CE7481"/>
    <w:rsid w:val="00CF0A8F"/>
    <w:rsid w:val="00D00BCD"/>
    <w:rsid w:val="00D048CE"/>
    <w:rsid w:val="00D10998"/>
    <w:rsid w:val="00D15CBD"/>
    <w:rsid w:val="00D221CB"/>
    <w:rsid w:val="00D23391"/>
    <w:rsid w:val="00D309B8"/>
    <w:rsid w:val="00D31805"/>
    <w:rsid w:val="00D326E8"/>
    <w:rsid w:val="00D552B9"/>
    <w:rsid w:val="00D57839"/>
    <w:rsid w:val="00D670A0"/>
    <w:rsid w:val="00D735B2"/>
    <w:rsid w:val="00D74021"/>
    <w:rsid w:val="00D76D01"/>
    <w:rsid w:val="00D8387F"/>
    <w:rsid w:val="00D922A9"/>
    <w:rsid w:val="00D9394A"/>
    <w:rsid w:val="00DA5A6D"/>
    <w:rsid w:val="00DB0CBB"/>
    <w:rsid w:val="00DB67CC"/>
    <w:rsid w:val="00DC1DFB"/>
    <w:rsid w:val="00DC3783"/>
    <w:rsid w:val="00DC3B02"/>
    <w:rsid w:val="00DD71C3"/>
    <w:rsid w:val="00DE1070"/>
    <w:rsid w:val="00E00219"/>
    <w:rsid w:val="00E0316B"/>
    <w:rsid w:val="00E05677"/>
    <w:rsid w:val="00E25E10"/>
    <w:rsid w:val="00E3414C"/>
    <w:rsid w:val="00E47102"/>
    <w:rsid w:val="00E50B41"/>
    <w:rsid w:val="00E5219B"/>
    <w:rsid w:val="00E52D07"/>
    <w:rsid w:val="00E5518B"/>
    <w:rsid w:val="00E609FE"/>
    <w:rsid w:val="00E61E2E"/>
    <w:rsid w:val="00E630BE"/>
    <w:rsid w:val="00E75920"/>
    <w:rsid w:val="00E80D96"/>
    <w:rsid w:val="00E85173"/>
    <w:rsid w:val="00E871FA"/>
    <w:rsid w:val="00E936A4"/>
    <w:rsid w:val="00E954BB"/>
    <w:rsid w:val="00EA45E7"/>
    <w:rsid w:val="00EA630D"/>
    <w:rsid w:val="00EB78E3"/>
    <w:rsid w:val="00EB7BE3"/>
    <w:rsid w:val="00EC1C4B"/>
    <w:rsid w:val="00EC36E7"/>
    <w:rsid w:val="00EC735A"/>
    <w:rsid w:val="00ED5F38"/>
    <w:rsid w:val="00EF27FE"/>
    <w:rsid w:val="00F0201D"/>
    <w:rsid w:val="00F02779"/>
    <w:rsid w:val="00F07FB6"/>
    <w:rsid w:val="00F110EC"/>
    <w:rsid w:val="00F149D0"/>
    <w:rsid w:val="00F16B53"/>
    <w:rsid w:val="00F233BB"/>
    <w:rsid w:val="00F24A29"/>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389E"/>
    <w:rsid w:val="00F842AD"/>
    <w:rsid w:val="00F903AC"/>
    <w:rsid w:val="00F914EB"/>
    <w:rsid w:val="00F91B85"/>
    <w:rsid w:val="00F938E7"/>
    <w:rsid w:val="00FA3B17"/>
    <w:rsid w:val="00FA5011"/>
    <w:rsid w:val="00FA5E8D"/>
    <w:rsid w:val="00FA5F3D"/>
    <w:rsid w:val="00FB399E"/>
    <w:rsid w:val="00FB7F50"/>
    <w:rsid w:val="00FC1094"/>
    <w:rsid w:val="00FC2A85"/>
    <w:rsid w:val="00FC40AF"/>
    <w:rsid w:val="00FC73B9"/>
    <w:rsid w:val="00FD0A16"/>
    <w:rsid w:val="00FD679F"/>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060755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91816880">
      <w:bodyDiv w:val="1"/>
      <w:marLeft w:val="0"/>
      <w:marRight w:val="0"/>
      <w:marTop w:val="0"/>
      <w:marBottom w:val="0"/>
      <w:divBdr>
        <w:top w:val="none" w:sz="0" w:space="0" w:color="auto"/>
        <w:left w:val="none" w:sz="0" w:space="0" w:color="auto"/>
        <w:bottom w:val="none" w:sz="0" w:space="0" w:color="auto"/>
        <w:right w:val="none" w:sz="0" w:space="0" w:color="auto"/>
      </w:divBdr>
    </w:div>
    <w:div w:id="937175500">
      <w:bodyDiv w:val="1"/>
      <w:marLeft w:val="0"/>
      <w:marRight w:val="0"/>
      <w:marTop w:val="0"/>
      <w:marBottom w:val="0"/>
      <w:divBdr>
        <w:top w:val="none" w:sz="0" w:space="0" w:color="auto"/>
        <w:left w:val="none" w:sz="0" w:space="0" w:color="auto"/>
        <w:bottom w:val="none" w:sz="0" w:space="0" w:color="auto"/>
        <w:right w:val="none" w:sz="0" w:space="0" w:color="auto"/>
      </w:divBdr>
    </w:div>
    <w:div w:id="938366915">
      <w:bodyDiv w:val="1"/>
      <w:marLeft w:val="0"/>
      <w:marRight w:val="0"/>
      <w:marTop w:val="0"/>
      <w:marBottom w:val="0"/>
      <w:divBdr>
        <w:top w:val="none" w:sz="0" w:space="0" w:color="auto"/>
        <w:left w:val="none" w:sz="0" w:space="0" w:color="auto"/>
        <w:bottom w:val="none" w:sz="0" w:space="0" w:color="auto"/>
        <w:right w:val="none" w:sz="0" w:space="0" w:color="auto"/>
      </w:divBdr>
    </w:div>
    <w:div w:id="962611050">
      <w:bodyDiv w:val="1"/>
      <w:marLeft w:val="0"/>
      <w:marRight w:val="0"/>
      <w:marTop w:val="0"/>
      <w:marBottom w:val="0"/>
      <w:divBdr>
        <w:top w:val="none" w:sz="0" w:space="0" w:color="auto"/>
        <w:left w:val="none" w:sz="0" w:space="0" w:color="auto"/>
        <w:bottom w:val="none" w:sz="0" w:space="0" w:color="auto"/>
        <w:right w:val="none" w:sz="0" w:space="0" w:color="auto"/>
      </w:divBdr>
    </w:div>
    <w:div w:id="109925900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101/&#1580;&#1605;&#1740;&#1604;" TargetMode="External"/><Relationship Id="rId2" Type="http://schemas.openxmlformats.org/officeDocument/2006/relationships/hyperlink" Target="http://lib.eshia.ir/10083/1/398/&#1583;&#1585;&#1575;&#1580;" TargetMode="External"/><Relationship Id="rId1" Type="http://schemas.openxmlformats.org/officeDocument/2006/relationships/hyperlink" Target="http://lib.eshia.ir/10081/1/115/3" TargetMode="External"/><Relationship Id="rId5" Type="http://schemas.openxmlformats.org/officeDocument/2006/relationships/hyperlink" Target="http://lib.eshia.ir/10081/1/116/4" TargetMode="External"/><Relationship Id="rId4" Type="http://schemas.openxmlformats.org/officeDocument/2006/relationships/hyperlink" Target="http://lib.eshia.ir/10088/32/269/&#1740;&#1588;&#1605;&#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318D2-557F-47CF-BED7-8C8D9481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2305</TotalTime>
  <Pages>5</Pages>
  <Words>1344</Words>
  <Characters>7666</Characters>
  <Application>Microsoft Office Word</Application>
  <DocSecurity>0</DocSecurity>
  <Lines>63</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8993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101</cp:revision>
  <cp:lastPrinted>2021-06-12T03:29:00Z</cp:lastPrinted>
  <dcterms:created xsi:type="dcterms:W3CDTF">2021-06-10T12:46:00Z</dcterms:created>
  <dcterms:modified xsi:type="dcterms:W3CDTF">2021-06-14T02:38:00Z</dcterms:modified>
  <cp:contentStatus>ویرایش 2.5</cp:contentStatus>
  <cp:version>2.7</cp:version>
</cp:coreProperties>
</file>