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94" w:rsidRDefault="00940694" w:rsidP="0094069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40694" w:rsidRDefault="00940694" w:rsidP="00C32D8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sidR="00C32D86">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xml:space="preserve"> – 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03/ 1400 </w:t>
      </w:r>
      <w:r w:rsidRPr="00940694">
        <w:rPr>
          <w:rFonts w:ascii="IRANSans" w:hAnsi="IRANSans" w:cs="IRANSans" w:hint="cs"/>
          <w:b/>
          <w:bCs/>
          <w:color w:val="0000FF"/>
          <w:sz w:val="24"/>
          <w:szCs w:val="24"/>
          <w:shd w:val="clear" w:color="auto" w:fill="FFFFFF"/>
          <w:rtl/>
        </w:rPr>
        <w:t>حکم</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به</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بقا</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علی</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تقدیر</w:t>
      </w:r>
      <w:r w:rsidRPr="00940694">
        <w:rPr>
          <w:rFonts w:ascii="IRANSans" w:hAnsi="IRANSans" w:cs="IRANSans"/>
          <w:b/>
          <w:bCs/>
          <w:color w:val="0000FF"/>
          <w:sz w:val="24"/>
          <w:szCs w:val="24"/>
          <w:shd w:val="clear" w:color="auto" w:fill="FFFFFF"/>
          <w:rtl/>
        </w:rPr>
        <w:t xml:space="preserve"> </w:t>
      </w:r>
      <w:r w:rsidRPr="00940694">
        <w:rPr>
          <w:rFonts w:ascii="IRANSans" w:hAnsi="IRANSans" w:cs="IRANSans" w:hint="cs"/>
          <w:b/>
          <w:bCs/>
          <w:color w:val="0000FF"/>
          <w:sz w:val="24"/>
          <w:szCs w:val="24"/>
          <w:shd w:val="clear" w:color="auto" w:fill="FFFFFF"/>
          <w:rtl/>
        </w:rPr>
        <w:t xml:space="preserve">الحدوث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417533" w:rsidP="00417533">
      <w:pPr>
        <w:rPr>
          <w:rtl/>
        </w:rPr>
      </w:pPr>
      <w:r>
        <w:rPr>
          <w:rFonts w:hint="cs"/>
          <w:rtl/>
        </w:rPr>
        <w:t>مرحوم آخوند در تنبیه دوم استصحاب فرمودند اظهر این است که در استصحاب، یقین سابق معتبر نیست و حدوث سابق کفایت می کند بنابراین مفاد اس</w:t>
      </w:r>
      <w:r w:rsidR="0058779E">
        <w:rPr>
          <w:rFonts w:hint="cs"/>
          <w:rtl/>
        </w:rPr>
        <w:t>ت</w:t>
      </w:r>
      <w:r>
        <w:rPr>
          <w:rFonts w:hint="cs"/>
          <w:rtl/>
        </w:rPr>
        <w:t>صحاب این است که شارع علی تقدیر الحدوث حکم به بقا کرده است؛ ایشان در ادامه می فرماید به این ترتیب اشکالی که در جریان استصحاب احکامی که در زمان سابق با اماره اثبات شده</w:t>
      </w:r>
      <w:r w:rsidR="0058779E">
        <w:rPr>
          <w:rFonts w:hint="cs"/>
          <w:rtl/>
        </w:rPr>
        <w:t xml:space="preserve"> است،</w:t>
      </w:r>
      <w:r>
        <w:rPr>
          <w:rFonts w:hint="cs"/>
          <w:rtl/>
        </w:rPr>
        <w:t xml:space="preserve"> حل می شود چون اماره یقین سابق ایجاد نمی کند ولی حجت بر حدوث سابق است.</w:t>
      </w:r>
    </w:p>
    <w:p w:rsidR="00247D2F" w:rsidRPr="003A6148" w:rsidRDefault="00247D2F" w:rsidP="003A6148">
      <w:pPr>
        <w:pBdr>
          <w:bottom w:val="double" w:sz="6" w:space="1" w:color="auto"/>
        </w:pBdr>
      </w:pPr>
    </w:p>
    <w:p w:rsidR="008F5B4D" w:rsidRDefault="008F5B4D" w:rsidP="003A6148"/>
    <w:p w:rsidR="00417533" w:rsidRDefault="00417533" w:rsidP="0058779E">
      <w:pPr>
        <w:pStyle w:val="Heading1"/>
        <w:rPr>
          <w:rtl/>
        </w:rPr>
      </w:pPr>
      <w:bookmarkStart w:id="1" w:name="_Toc74127750"/>
      <w:r>
        <w:rPr>
          <w:rFonts w:hint="cs"/>
          <w:rtl/>
        </w:rPr>
        <w:t>اشکال جریان استصحاب در امارات</w:t>
      </w:r>
      <w:bookmarkEnd w:id="1"/>
    </w:p>
    <w:p w:rsidR="00417533" w:rsidRDefault="00417533" w:rsidP="0058779E">
      <w:pPr>
        <w:rPr>
          <w:rtl/>
        </w:rPr>
      </w:pPr>
      <w:r>
        <w:rPr>
          <w:rFonts w:hint="cs"/>
          <w:rtl/>
        </w:rPr>
        <w:t xml:space="preserve"> مرحوم آخوند در حاشیه فرموده است اشکال جریان استصحاب در امارات، بنابر این مبنا وارد می شود که مفاد حجیت امارت را تنجیز و تعذیر بدانیم نه جعل حکم ظاهری مماثل ی</w:t>
      </w:r>
      <w:r w:rsidR="0058779E">
        <w:rPr>
          <w:rFonts w:hint="cs"/>
          <w:rtl/>
        </w:rPr>
        <w:t>عنی اگر گفتیم مفاد حجیت امارات ج</w:t>
      </w:r>
      <w:r>
        <w:rPr>
          <w:rFonts w:hint="cs"/>
          <w:rtl/>
        </w:rPr>
        <w:t>عل حکم ظاهری مماثل است</w:t>
      </w:r>
      <w:r w:rsidR="0058779E">
        <w:rPr>
          <w:rFonts w:hint="cs"/>
          <w:rtl/>
        </w:rPr>
        <w:t>، یقین سابق به حکم ظاهری مماثل وجود دارد و در نتیجه</w:t>
      </w:r>
      <w:r>
        <w:rPr>
          <w:rFonts w:hint="cs"/>
          <w:rtl/>
        </w:rPr>
        <w:t xml:space="preserve"> دیگر این اشکال</w:t>
      </w:r>
      <w:r w:rsidR="0058779E">
        <w:rPr>
          <w:rFonts w:hint="cs"/>
          <w:rtl/>
        </w:rPr>
        <w:t>ی</w:t>
      </w:r>
      <w:r>
        <w:rPr>
          <w:rFonts w:hint="cs"/>
          <w:rtl/>
        </w:rPr>
        <w:t xml:space="preserve"> وار</w:t>
      </w:r>
      <w:r w:rsidR="0058779E">
        <w:rPr>
          <w:rFonts w:hint="cs"/>
          <w:rtl/>
        </w:rPr>
        <w:t>د</w:t>
      </w:r>
      <w:r>
        <w:rPr>
          <w:rFonts w:hint="cs"/>
          <w:rtl/>
        </w:rPr>
        <w:t xml:space="preserve"> نیست.</w:t>
      </w:r>
      <w:r w:rsidR="0058779E">
        <w:rPr>
          <w:rStyle w:val="FootnoteReference"/>
          <w:rtl/>
        </w:rPr>
        <w:footnoteReference w:id="1"/>
      </w:r>
    </w:p>
    <w:p w:rsidR="00417533" w:rsidRDefault="00417533" w:rsidP="0058779E">
      <w:pPr>
        <w:rPr>
          <w:rtl/>
        </w:rPr>
      </w:pPr>
      <w:r>
        <w:rPr>
          <w:rFonts w:hint="cs"/>
          <w:rtl/>
        </w:rPr>
        <w:t xml:space="preserve">مرحوم صدر به این مطلب اشکال کردند و فرموند اشکال جریان استصحاب در امارات بنابر مبنای جعل حکم مماثل نیز وارد است و نیازمند به پاسخ است </w:t>
      </w:r>
      <w:r w:rsidR="0058779E">
        <w:rPr>
          <w:rFonts w:hint="cs"/>
          <w:rtl/>
        </w:rPr>
        <w:t>زیرا</w:t>
      </w:r>
      <w:r>
        <w:rPr>
          <w:rFonts w:hint="cs"/>
          <w:rtl/>
        </w:rPr>
        <w:t xml:space="preserve"> در جایی که اماره قائم شده و فرض این است که صرف</w:t>
      </w:r>
      <w:r w:rsidR="0058779E">
        <w:rPr>
          <w:rFonts w:hint="cs"/>
          <w:rtl/>
        </w:rPr>
        <w:t>ا</w:t>
      </w:r>
      <w:r>
        <w:rPr>
          <w:rFonts w:hint="cs"/>
          <w:rtl/>
        </w:rPr>
        <w:t xml:space="preserve"> دال بر حدوث حکم است اگر بخواهید حکم واقعی را استصحاب کنید یقین به حدوث آن ندارید چون اماره</w:t>
      </w:r>
      <w:r w:rsidR="0058779E">
        <w:rPr>
          <w:rFonts w:hint="cs"/>
          <w:rtl/>
        </w:rPr>
        <w:t xml:space="preserve"> نسبت به واقع،</w:t>
      </w:r>
      <w:r>
        <w:rPr>
          <w:rFonts w:hint="cs"/>
          <w:rtl/>
        </w:rPr>
        <w:t xml:space="preserve"> یقین آور نیست و اگر بخواهید حکم ظاهری مماثل را استصحاب کنید شک در بقا ندارید چون بقای حکم ظاهری مماثل، مقطوع العدم است و شک در بقایش نداریم تا بتوانیم آن را استصحاب کنیم؛ علت مطلب این است که حکم ظاهری مماثل تابع دلالت اماره است و چون فرض این است که مدلول اماره صرفا حدوث حکم است پس حکم ظاهری مماثل هم صرفا در مرحلۀ حدوث جعل شده و جعلش نسبت به مرحلۀ بقا مقطوع العدم است چون اماره دلالتی نسبت به بقای آن ندارد.</w:t>
      </w:r>
      <w:r w:rsidR="00771D26">
        <w:rPr>
          <w:rStyle w:val="FootnoteReference"/>
          <w:rtl/>
        </w:rPr>
        <w:footnoteReference w:id="2"/>
      </w:r>
    </w:p>
    <w:p w:rsidR="00417533" w:rsidRDefault="00771D26" w:rsidP="00417533">
      <w:pPr>
        <w:rPr>
          <w:rtl/>
        </w:rPr>
      </w:pPr>
      <w:r>
        <w:rPr>
          <w:rFonts w:hint="cs"/>
          <w:rtl/>
        </w:rPr>
        <w:lastRenderedPageBreak/>
        <w:t xml:space="preserve">ما گفتیم ظاهرا مرحوم </w:t>
      </w:r>
      <w:r w:rsidR="00417533">
        <w:rPr>
          <w:rFonts w:hint="cs"/>
          <w:rtl/>
        </w:rPr>
        <w:t>صدر عبارت حاشیه مرحوم آخوند را ندیده اند چون نباید به این شکل به مرحوم آخوند اشکال کرد زیرا مرحوم آخوند با عبارتی که در حاشیه دارند ناظر به همین شبهه بوده و برای دفع آن تقریبی ذکر کرده اند لذا اگر قرار است اشکالی بشود باید به تقریب ایشان بشود.</w:t>
      </w:r>
    </w:p>
    <w:p w:rsidR="00417533" w:rsidRDefault="00417533" w:rsidP="0058779E">
      <w:pPr>
        <w:pStyle w:val="Heading2"/>
        <w:rPr>
          <w:rtl/>
        </w:rPr>
      </w:pPr>
      <w:bookmarkStart w:id="2" w:name="_Toc74127751"/>
      <w:r>
        <w:rPr>
          <w:rFonts w:hint="cs"/>
          <w:rtl/>
        </w:rPr>
        <w:t>تقریب مرحوم آخوند در حاشیه</w:t>
      </w:r>
      <w:bookmarkEnd w:id="2"/>
    </w:p>
    <w:p w:rsidR="00417533" w:rsidRDefault="00417533" w:rsidP="00771D26">
      <w:pPr>
        <w:rPr>
          <w:rtl/>
        </w:rPr>
      </w:pPr>
      <w:r>
        <w:rPr>
          <w:rFonts w:hint="cs"/>
          <w:rtl/>
        </w:rPr>
        <w:t>مرحوم آخوند در حاشیه می فرماید طبق عبارت مش</w:t>
      </w:r>
      <w:r w:rsidR="0058779E">
        <w:rPr>
          <w:rFonts w:hint="cs"/>
          <w:rtl/>
        </w:rPr>
        <w:t>ه</w:t>
      </w:r>
      <w:r>
        <w:rPr>
          <w:rFonts w:hint="cs"/>
          <w:rtl/>
        </w:rPr>
        <w:t xml:space="preserve">ور </w:t>
      </w:r>
      <w:r w:rsidR="00771D26">
        <w:rPr>
          <w:rFonts w:hint="cs"/>
          <w:rtl/>
        </w:rPr>
        <w:t>«</w:t>
      </w:r>
      <w:r>
        <w:rPr>
          <w:rFonts w:hint="cs"/>
          <w:rtl/>
        </w:rPr>
        <w:t>ظنیه الطریق لا تنافی قطعیه الحکم</w:t>
      </w:r>
      <w:r w:rsidR="00771D26">
        <w:rPr>
          <w:rFonts w:hint="cs"/>
          <w:rtl/>
        </w:rPr>
        <w:t>»</w:t>
      </w:r>
      <w:r>
        <w:rPr>
          <w:rFonts w:hint="cs"/>
          <w:rtl/>
        </w:rPr>
        <w:t xml:space="preserve"> اگر ما بنابر مسلک مشهور گفتیم مفاد حجیت امارات جعل حکم مماثل است معنایش این است که ما قطع داریم به وجود یک حکم ظاهری مماثل با حکم واقعی و چون احتمال می دهیم آن حکم واقعی اگر باشد</w:t>
      </w:r>
      <w:r w:rsidR="00771D26">
        <w:rPr>
          <w:rFonts w:hint="cs"/>
          <w:rtl/>
        </w:rPr>
        <w:t>،</w:t>
      </w:r>
      <w:r>
        <w:rPr>
          <w:rFonts w:hint="cs"/>
          <w:rtl/>
        </w:rPr>
        <w:t xml:space="preserve"> استمرار داشته باشد پس احتمال می دهیم این حکم ظاهری مماثل نیز به تبع آن حکم واقعی ادامه داشته باشد و به عبارت دیگر جعل حجیت برای </w:t>
      </w:r>
      <w:r w:rsidR="00771D26">
        <w:rPr>
          <w:rFonts w:hint="cs"/>
          <w:rtl/>
        </w:rPr>
        <w:t>اماره</w:t>
      </w:r>
      <w:r>
        <w:rPr>
          <w:rFonts w:hint="cs"/>
          <w:rtl/>
        </w:rPr>
        <w:t xml:space="preserve"> به معنای این است که اگر در واقع آن حکم واقعی وجود داشت این حکم ظاهری آن را فعلیت می بخشد و اگر واقعیت نداشت یک حکم مماثل با آن جعل می شود و چون آن حکم واقعی محتمل ا</w:t>
      </w:r>
      <w:r w:rsidR="00771D26">
        <w:rPr>
          <w:rFonts w:hint="cs"/>
          <w:rtl/>
        </w:rPr>
        <w:t>لبقاست مماثل آن</w:t>
      </w:r>
      <w:r>
        <w:rPr>
          <w:rFonts w:hint="cs"/>
          <w:rtl/>
        </w:rPr>
        <w:t xml:space="preserve"> نیز محتمل </w:t>
      </w:r>
      <w:r w:rsidR="00771D26">
        <w:rPr>
          <w:rFonts w:hint="cs"/>
          <w:rtl/>
        </w:rPr>
        <w:t>ال</w:t>
      </w:r>
      <w:r>
        <w:rPr>
          <w:rFonts w:hint="cs"/>
          <w:rtl/>
        </w:rPr>
        <w:t>بقا بوده و مجرای استصحاب است.</w:t>
      </w:r>
      <w:r w:rsidR="00771D26">
        <w:rPr>
          <w:rStyle w:val="FootnoteReference"/>
          <w:rtl/>
        </w:rPr>
        <w:footnoteReference w:id="3"/>
      </w:r>
    </w:p>
    <w:p w:rsidR="00417533" w:rsidRDefault="00417533" w:rsidP="00417533">
      <w:pPr>
        <w:rPr>
          <w:rtl/>
        </w:rPr>
      </w:pPr>
      <w:r>
        <w:rPr>
          <w:rFonts w:hint="cs"/>
          <w:rtl/>
        </w:rPr>
        <w:t>من فکر می کنم ایشان می خواهد بگوید حکم مماثل</w:t>
      </w:r>
      <w:r w:rsidR="00BB2392">
        <w:rPr>
          <w:rFonts w:hint="cs"/>
          <w:rtl/>
        </w:rPr>
        <w:t>،</w:t>
      </w:r>
      <w:r>
        <w:rPr>
          <w:rFonts w:hint="cs"/>
          <w:rtl/>
        </w:rPr>
        <w:t xml:space="preserve"> در نحوه جعل تابع همان حکم واقعی علی تقدیر ثبوته است و چون آن حکم واقعی بر فرض این که واقعیت داشته باشد محتمل البقاست پس این حکم مماثل هم محتمل البقاست.</w:t>
      </w:r>
    </w:p>
    <w:p w:rsidR="00417533" w:rsidRDefault="00417533" w:rsidP="00BB2392">
      <w:pPr>
        <w:rPr>
          <w:rtl/>
        </w:rPr>
      </w:pPr>
      <w:r>
        <w:rPr>
          <w:rFonts w:hint="cs"/>
          <w:rtl/>
        </w:rPr>
        <w:t xml:space="preserve">بنابراین آن حکم واقعی حدوثا با </w:t>
      </w:r>
      <w:r w:rsidR="00BB2392">
        <w:rPr>
          <w:rFonts w:hint="cs"/>
          <w:rtl/>
        </w:rPr>
        <w:t>اماره</w:t>
      </w:r>
      <w:r>
        <w:rPr>
          <w:rFonts w:hint="cs"/>
          <w:rtl/>
        </w:rPr>
        <w:t xml:space="preserve"> و بقاءا با استصحاب فعلیت می یابد و علی ای تقدیر</w:t>
      </w:r>
      <w:r w:rsidR="00BB2392">
        <w:rPr>
          <w:rFonts w:hint="cs"/>
          <w:rtl/>
        </w:rPr>
        <w:t xml:space="preserve"> یا همان حکم واقعی ب</w:t>
      </w:r>
      <w:r>
        <w:rPr>
          <w:rFonts w:hint="cs"/>
          <w:rtl/>
        </w:rPr>
        <w:t>ه تو</w:t>
      </w:r>
      <w:r w:rsidR="00BB2392">
        <w:rPr>
          <w:rFonts w:hint="cs"/>
          <w:rtl/>
        </w:rPr>
        <w:t>س</w:t>
      </w:r>
      <w:r>
        <w:rPr>
          <w:rFonts w:hint="cs"/>
          <w:rtl/>
        </w:rPr>
        <w:t xml:space="preserve">یط اماره فعلیت می باید و یا اگر حکم واقعی در کار نباشد مماثلش به توسیط </w:t>
      </w:r>
      <w:r w:rsidR="00BB2392">
        <w:rPr>
          <w:rFonts w:hint="cs"/>
          <w:rtl/>
        </w:rPr>
        <w:t>اماره</w:t>
      </w:r>
      <w:r>
        <w:rPr>
          <w:rFonts w:hint="cs"/>
          <w:rtl/>
        </w:rPr>
        <w:t xml:space="preserve"> جعل می شود.</w:t>
      </w:r>
    </w:p>
    <w:p w:rsidR="00417533" w:rsidRDefault="00417533" w:rsidP="00417533">
      <w:pPr>
        <w:rPr>
          <w:rtl/>
        </w:rPr>
      </w:pPr>
      <w:r>
        <w:rPr>
          <w:rFonts w:hint="cs"/>
          <w:rtl/>
        </w:rPr>
        <w:t>حال عبارت مرحوم آخوند نیاز به قدری تأمل دارد لذا شاید در آینده بیشتر به آن پرداختیم.</w:t>
      </w:r>
    </w:p>
    <w:p w:rsidR="00417533" w:rsidRDefault="00417533" w:rsidP="0058779E">
      <w:pPr>
        <w:pStyle w:val="Heading2"/>
        <w:rPr>
          <w:rtl/>
        </w:rPr>
      </w:pPr>
      <w:bookmarkStart w:id="3" w:name="_Toc74127752"/>
      <w:r>
        <w:rPr>
          <w:rFonts w:hint="cs"/>
          <w:rtl/>
        </w:rPr>
        <w:t>پاسخ مرحوم آخوند به شبهه عدم جریان استصحاب در امارات بر اساس مبنای مختار ایشان</w:t>
      </w:r>
      <w:bookmarkEnd w:id="3"/>
    </w:p>
    <w:p w:rsidR="00BB2392" w:rsidRDefault="00BB2392" w:rsidP="00BB2392">
      <w:pPr>
        <w:rPr>
          <w:rtl/>
        </w:rPr>
      </w:pPr>
      <w:r>
        <w:rPr>
          <w:rFonts w:hint="cs"/>
          <w:rtl/>
        </w:rPr>
        <w:t>اشکال این است که اگر مبنای ما در مورد امارات جعل حکم مماثل نباشد چگونه یقین به حدوث که موضوع استصحاب است تأمین می شود.</w:t>
      </w:r>
    </w:p>
    <w:p w:rsidR="00417533" w:rsidRDefault="00417533" w:rsidP="00417533">
      <w:pPr>
        <w:rPr>
          <w:rtl/>
        </w:rPr>
      </w:pPr>
      <w:r>
        <w:rPr>
          <w:rFonts w:hint="cs"/>
          <w:rtl/>
        </w:rPr>
        <w:t xml:space="preserve">مرحوم آخوند با مبنایی که در مانحن فیه اختیار می کنند می فرمایند در واقع حدوث، رکن استصحاب است نه یقین به حدوث و با این مبنا می خواهند به اشکال فوق (عدم یقین سابق بر اساس </w:t>
      </w:r>
      <w:r w:rsidR="00BB2392">
        <w:rPr>
          <w:rFonts w:hint="cs"/>
          <w:rtl/>
        </w:rPr>
        <w:t xml:space="preserve">مبنای </w:t>
      </w:r>
      <w:r>
        <w:rPr>
          <w:rFonts w:hint="cs"/>
          <w:rtl/>
        </w:rPr>
        <w:t>تنجیز و تعذیر</w:t>
      </w:r>
      <w:r w:rsidR="00BB2392">
        <w:rPr>
          <w:rFonts w:hint="cs"/>
          <w:rtl/>
        </w:rPr>
        <w:t xml:space="preserve"> در</w:t>
      </w:r>
      <w:r>
        <w:rPr>
          <w:rFonts w:hint="cs"/>
          <w:rtl/>
        </w:rPr>
        <w:t xml:space="preserve"> امارات) پاسخ دهند.</w:t>
      </w:r>
    </w:p>
    <w:p w:rsidR="007E53B7" w:rsidRPr="007E53B7" w:rsidRDefault="007E53B7" w:rsidP="00417533">
      <w:pPr>
        <w:rPr>
          <w:color w:val="000080"/>
          <w:rtl/>
        </w:rPr>
      </w:pPr>
      <w:r w:rsidRPr="007E53B7">
        <w:rPr>
          <w:rFonts w:hint="cs"/>
          <w:color w:val="000080"/>
          <w:rtl/>
        </w:rPr>
        <w:lastRenderedPageBreak/>
        <w:t>و</w:t>
      </w:r>
      <w:r w:rsidRPr="007E53B7">
        <w:rPr>
          <w:color w:val="000080"/>
          <w:rtl/>
        </w:rPr>
        <w:t xml:space="preserve"> </w:t>
      </w:r>
      <w:r w:rsidRPr="007E53B7">
        <w:rPr>
          <w:rFonts w:hint="cs"/>
          <w:color w:val="000080"/>
          <w:rtl/>
        </w:rPr>
        <w:t>وجه</w:t>
      </w:r>
      <w:r w:rsidRPr="007E53B7">
        <w:rPr>
          <w:color w:val="000080"/>
          <w:rtl/>
        </w:rPr>
        <w:t xml:space="preserve"> </w:t>
      </w:r>
      <w:r w:rsidRPr="007E53B7">
        <w:rPr>
          <w:rFonts w:hint="cs"/>
          <w:color w:val="000080"/>
          <w:rtl/>
        </w:rPr>
        <w:t>الذب</w:t>
      </w:r>
      <w:r w:rsidRPr="007E53B7">
        <w:rPr>
          <w:color w:val="000080"/>
          <w:rtl/>
        </w:rPr>
        <w:t xml:space="preserve"> </w:t>
      </w:r>
      <w:r w:rsidRPr="007E53B7">
        <w:rPr>
          <w:rFonts w:hint="cs"/>
          <w:color w:val="000080"/>
          <w:rtl/>
        </w:rPr>
        <w:t>بذلك</w:t>
      </w:r>
      <w:r w:rsidRPr="007E53B7">
        <w:rPr>
          <w:color w:val="000080"/>
          <w:rtl/>
        </w:rPr>
        <w:t xml:space="preserve"> </w:t>
      </w:r>
      <w:r w:rsidRPr="007E53B7">
        <w:rPr>
          <w:rFonts w:hint="cs"/>
          <w:color w:val="000080"/>
          <w:rtl/>
        </w:rPr>
        <w:t>أن</w:t>
      </w:r>
      <w:r w:rsidRPr="007E53B7">
        <w:rPr>
          <w:color w:val="000080"/>
          <w:rtl/>
        </w:rPr>
        <w:t xml:space="preserve"> </w:t>
      </w:r>
      <w:r w:rsidRPr="007E53B7">
        <w:rPr>
          <w:rFonts w:hint="cs"/>
          <w:color w:val="000080"/>
          <w:rtl/>
        </w:rPr>
        <w:t>الحكم</w:t>
      </w:r>
      <w:r w:rsidRPr="007E53B7">
        <w:rPr>
          <w:color w:val="000080"/>
          <w:rtl/>
        </w:rPr>
        <w:t xml:space="preserve"> </w:t>
      </w:r>
      <w:r w:rsidRPr="007E53B7">
        <w:rPr>
          <w:rFonts w:hint="cs"/>
          <w:color w:val="000080"/>
          <w:rtl/>
        </w:rPr>
        <w:t>الواقعي</w:t>
      </w:r>
      <w:r w:rsidRPr="007E53B7">
        <w:rPr>
          <w:color w:val="000080"/>
          <w:rtl/>
        </w:rPr>
        <w:t xml:space="preserve"> </w:t>
      </w:r>
      <w:r w:rsidRPr="007E53B7">
        <w:rPr>
          <w:rFonts w:hint="cs"/>
          <w:color w:val="000080"/>
          <w:rtl/>
        </w:rPr>
        <w:t>الذي</w:t>
      </w:r>
      <w:r w:rsidRPr="007E53B7">
        <w:rPr>
          <w:color w:val="000080"/>
          <w:rtl/>
        </w:rPr>
        <w:t xml:space="preserve"> </w:t>
      </w:r>
      <w:r w:rsidRPr="007E53B7">
        <w:rPr>
          <w:rFonts w:hint="cs"/>
          <w:color w:val="000080"/>
          <w:rtl/>
        </w:rPr>
        <w:t>هو</w:t>
      </w:r>
      <w:r w:rsidRPr="007E53B7">
        <w:rPr>
          <w:color w:val="000080"/>
          <w:rtl/>
        </w:rPr>
        <w:t xml:space="preserve"> </w:t>
      </w:r>
      <w:r w:rsidRPr="007E53B7">
        <w:rPr>
          <w:rFonts w:hint="cs"/>
          <w:color w:val="000080"/>
          <w:rtl/>
        </w:rPr>
        <w:t>مؤدى</w:t>
      </w:r>
      <w:r w:rsidRPr="007E53B7">
        <w:rPr>
          <w:color w:val="000080"/>
          <w:rtl/>
        </w:rPr>
        <w:t xml:space="preserve"> </w:t>
      </w:r>
      <w:r w:rsidRPr="007E53B7">
        <w:rPr>
          <w:rFonts w:hint="cs"/>
          <w:color w:val="000080"/>
          <w:rtl/>
        </w:rPr>
        <w:t>الطريق</w:t>
      </w:r>
      <w:r w:rsidRPr="007E53B7">
        <w:rPr>
          <w:color w:val="000080"/>
          <w:rtl/>
        </w:rPr>
        <w:t xml:space="preserve"> </w:t>
      </w:r>
      <w:r w:rsidRPr="007E53B7">
        <w:rPr>
          <w:rFonts w:hint="cs"/>
          <w:color w:val="000080"/>
          <w:rtl/>
        </w:rPr>
        <w:t>حينئذ</w:t>
      </w:r>
      <w:r w:rsidRPr="007E53B7">
        <w:rPr>
          <w:color w:val="000080"/>
          <w:rtl/>
        </w:rPr>
        <w:t xml:space="preserve"> </w:t>
      </w:r>
      <w:r w:rsidRPr="007E53B7">
        <w:rPr>
          <w:rFonts w:hint="cs"/>
          <w:color w:val="000080"/>
          <w:rtl/>
        </w:rPr>
        <w:t>محكوم</w:t>
      </w:r>
      <w:r w:rsidRPr="007E53B7">
        <w:rPr>
          <w:color w:val="000080"/>
          <w:rtl/>
        </w:rPr>
        <w:t xml:space="preserve"> </w:t>
      </w:r>
      <w:r w:rsidRPr="007E53B7">
        <w:rPr>
          <w:rFonts w:hint="cs"/>
          <w:color w:val="000080"/>
          <w:rtl/>
        </w:rPr>
        <w:t>بالبقاء</w:t>
      </w:r>
      <w:r w:rsidRPr="007E53B7">
        <w:rPr>
          <w:color w:val="000080"/>
          <w:rtl/>
        </w:rPr>
        <w:t xml:space="preserve"> </w:t>
      </w:r>
      <w:r w:rsidRPr="007E53B7">
        <w:rPr>
          <w:rFonts w:hint="cs"/>
          <w:color w:val="000080"/>
          <w:rtl/>
        </w:rPr>
        <w:t>فتكون</w:t>
      </w:r>
      <w:r w:rsidRPr="007E53B7">
        <w:rPr>
          <w:color w:val="000080"/>
          <w:rtl/>
        </w:rPr>
        <w:t xml:space="preserve"> </w:t>
      </w:r>
      <w:r w:rsidRPr="007E53B7">
        <w:rPr>
          <w:rFonts w:hint="cs"/>
          <w:color w:val="000080"/>
          <w:rtl/>
        </w:rPr>
        <w:t>الحجة</w:t>
      </w:r>
      <w:r w:rsidRPr="007E53B7">
        <w:rPr>
          <w:color w:val="000080"/>
          <w:rtl/>
        </w:rPr>
        <w:t xml:space="preserve"> </w:t>
      </w:r>
      <w:r w:rsidRPr="007E53B7">
        <w:rPr>
          <w:rFonts w:hint="cs"/>
          <w:color w:val="000080"/>
          <w:rtl/>
        </w:rPr>
        <w:t>على</w:t>
      </w:r>
      <w:r w:rsidRPr="007E53B7">
        <w:rPr>
          <w:color w:val="000080"/>
          <w:rtl/>
        </w:rPr>
        <w:t xml:space="preserve"> </w:t>
      </w:r>
      <w:r w:rsidRPr="007E53B7">
        <w:rPr>
          <w:rFonts w:hint="cs"/>
          <w:color w:val="000080"/>
          <w:rtl/>
        </w:rPr>
        <w:t>ثبوته</w:t>
      </w:r>
      <w:r w:rsidRPr="007E53B7">
        <w:rPr>
          <w:color w:val="000080"/>
          <w:rtl/>
        </w:rPr>
        <w:t xml:space="preserve"> </w:t>
      </w:r>
      <w:r w:rsidRPr="007E53B7">
        <w:rPr>
          <w:rFonts w:hint="cs"/>
          <w:color w:val="000080"/>
          <w:rtl/>
        </w:rPr>
        <w:t>حجة</w:t>
      </w:r>
      <w:r w:rsidRPr="007E53B7">
        <w:rPr>
          <w:color w:val="000080"/>
          <w:rtl/>
        </w:rPr>
        <w:t xml:space="preserve"> </w:t>
      </w:r>
      <w:r w:rsidRPr="007E53B7">
        <w:rPr>
          <w:rFonts w:hint="cs"/>
          <w:color w:val="000080"/>
          <w:rtl/>
        </w:rPr>
        <w:t>على</w:t>
      </w:r>
      <w:r w:rsidRPr="007E53B7">
        <w:rPr>
          <w:color w:val="000080"/>
          <w:rtl/>
        </w:rPr>
        <w:t xml:space="preserve"> </w:t>
      </w:r>
      <w:r w:rsidRPr="007E53B7">
        <w:rPr>
          <w:rFonts w:hint="cs"/>
          <w:color w:val="000080"/>
          <w:rtl/>
        </w:rPr>
        <w:t>بقائه</w:t>
      </w:r>
      <w:r w:rsidRPr="007E53B7">
        <w:rPr>
          <w:color w:val="000080"/>
          <w:rtl/>
        </w:rPr>
        <w:t xml:space="preserve"> </w:t>
      </w:r>
      <w:r w:rsidRPr="007E53B7">
        <w:rPr>
          <w:rFonts w:hint="cs"/>
          <w:color w:val="000080"/>
          <w:rtl/>
        </w:rPr>
        <w:t>تعبدا</w:t>
      </w:r>
      <w:r w:rsidRPr="007E53B7">
        <w:rPr>
          <w:color w:val="000080"/>
          <w:rtl/>
        </w:rPr>
        <w:t xml:space="preserve"> </w:t>
      </w:r>
      <w:r w:rsidRPr="007E53B7">
        <w:rPr>
          <w:rFonts w:hint="cs"/>
          <w:color w:val="000080"/>
          <w:rtl/>
        </w:rPr>
        <w:t>للملازمة</w:t>
      </w:r>
      <w:r w:rsidRPr="007E53B7">
        <w:rPr>
          <w:color w:val="000080"/>
          <w:rtl/>
        </w:rPr>
        <w:t xml:space="preserve"> </w:t>
      </w:r>
      <w:r w:rsidRPr="007E53B7">
        <w:rPr>
          <w:rFonts w:hint="cs"/>
          <w:color w:val="000080"/>
          <w:rtl/>
        </w:rPr>
        <w:t>بينه</w:t>
      </w:r>
      <w:r w:rsidRPr="007E53B7">
        <w:rPr>
          <w:color w:val="000080"/>
          <w:rtl/>
        </w:rPr>
        <w:t xml:space="preserve"> </w:t>
      </w:r>
      <w:r w:rsidRPr="007E53B7">
        <w:rPr>
          <w:rFonts w:hint="cs"/>
          <w:color w:val="000080"/>
          <w:rtl/>
        </w:rPr>
        <w:t>و</w:t>
      </w:r>
      <w:r w:rsidRPr="007E53B7">
        <w:rPr>
          <w:color w:val="000080"/>
          <w:rtl/>
        </w:rPr>
        <w:t xml:space="preserve"> </w:t>
      </w:r>
      <w:r w:rsidRPr="007E53B7">
        <w:rPr>
          <w:rFonts w:hint="cs"/>
          <w:color w:val="000080"/>
          <w:rtl/>
        </w:rPr>
        <w:t>بين</w:t>
      </w:r>
      <w:r w:rsidRPr="007E53B7">
        <w:rPr>
          <w:color w:val="000080"/>
          <w:rtl/>
        </w:rPr>
        <w:t xml:space="preserve"> </w:t>
      </w:r>
      <w:r w:rsidRPr="007E53B7">
        <w:rPr>
          <w:rFonts w:hint="cs"/>
          <w:color w:val="000080"/>
          <w:rtl/>
        </w:rPr>
        <w:t>ثبوته</w:t>
      </w:r>
      <w:r w:rsidRPr="007E53B7">
        <w:rPr>
          <w:color w:val="000080"/>
          <w:rtl/>
        </w:rPr>
        <w:t xml:space="preserve"> </w:t>
      </w:r>
      <w:r w:rsidRPr="007E53B7">
        <w:rPr>
          <w:rFonts w:hint="cs"/>
          <w:color w:val="000080"/>
          <w:rtl/>
        </w:rPr>
        <w:t>واقعا</w:t>
      </w:r>
      <w:r w:rsidRPr="007E53B7">
        <w:rPr>
          <w:color w:val="000080"/>
          <w:rtl/>
        </w:rPr>
        <w:t>.</w:t>
      </w:r>
      <w:r>
        <w:rPr>
          <w:rStyle w:val="FootnoteReference"/>
          <w:color w:val="000080"/>
          <w:rtl/>
        </w:rPr>
        <w:footnoteReference w:id="4"/>
      </w:r>
    </w:p>
    <w:p w:rsidR="00417533" w:rsidRDefault="00417533" w:rsidP="007E53B7">
      <w:pPr>
        <w:rPr>
          <w:rtl/>
        </w:rPr>
      </w:pPr>
      <w:r>
        <w:rPr>
          <w:rFonts w:hint="cs"/>
          <w:rtl/>
        </w:rPr>
        <w:t xml:space="preserve">بینه و بین ثبوته یعنی بین بقای شیء و بین ثبوت آن ملازمه است؛ در مورد این کلام مرحوم آخوند دو احتمال وجود دارد یک احتمال این است که ایشان مصب تعبد را خود ملازمه می داند یعنی شارع بین حدوث و بقا جعل ملازمه کرده است و </w:t>
      </w:r>
      <w:r w:rsidRPr="003245A4">
        <w:rPr>
          <w:rFonts w:hint="cs"/>
          <w:rtl/>
        </w:rPr>
        <w:t>احتمال</w:t>
      </w:r>
      <w:r>
        <w:rPr>
          <w:rFonts w:hint="cs"/>
          <w:rtl/>
        </w:rPr>
        <w:t xml:space="preserve"> دوم </w:t>
      </w:r>
      <w:r w:rsidR="007E53B7">
        <w:rPr>
          <w:rFonts w:hint="cs"/>
          <w:rtl/>
        </w:rPr>
        <w:t>این است که شارع مقدس حکم به بقا</w:t>
      </w:r>
      <w:r>
        <w:rPr>
          <w:rFonts w:hint="cs"/>
          <w:rtl/>
        </w:rPr>
        <w:t xml:space="preserve"> علی تقدیر الحدوث</w:t>
      </w:r>
      <w:r w:rsidR="007E53B7">
        <w:rPr>
          <w:rFonts w:hint="cs"/>
          <w:rtl/>
        </w:rPr>
        <w:t xml:space="preserve"> را جعل کرده باشد نه خود ملازمه را</w:t>
      </w:r>
      <w:r>
        <w:rPr>
          <w:rFonts w:hint="cs"/>
          <w:rtl/>
        </w:rPr>
        <w:t>.</w:t>
      </w:r>
    </w:p>
    <w:p w:rsidR="007E53B7" w:rsidRDefault="007E53B7" w:rsidP="007E53B7">
      <w:pPr>
        <w:pStyle w:val="Heading3"/>
        <w:rPr>
          <w:rtl/>
        </w:rPr>
      </w:pPr>
      <w:bookmarkStart w:id="4" w:name="_Toc74127753"/>
      <w:r>
        <w:rPr>
          <w:rFonts w:hint="cs"/>
          <w:rtl/>
        </w:rPr>
        <w:t>بررسی اشکال مرحوم صدر به مرحوم آخوند مبنی بر عدم امکان جعل امور انتزاعی</w:t>
      </w:r>
      <w:bookmarkEnd w:id="4"/>
    </w:p>
    <w:p w:rsidR="00417533" w:rsidRDefault="00417533" w:rsidP="00417533">
      <w:pPr>
        <w:rPr>
          <w:rtl/>
        </w:rPr>
      </w:pPr>
      <w:r>
        <w:rPr>
          <w:rFonts w:hint="cs"/>
          <w:rtl/>
        </w:rPr>
        <w:t>مرحوم صدر بر اساس احتمال اول به مرحوم آخوند اشکال نموده است به این که نفس ملازمه قابل جعل نیست چون ملازمه مانند سببیت و امثال آن از امور انتزاعی بوده و تابع منشأ انتزاع است و خودش استقلالی ندارد تا جعل شود بنابراین مصب تعبد نمی تواند نفس ملازمه باشد بلکه مصب تعبد باید منشأ انتزاع باشد یعنی حکم به بقای علی تقدیر الحدوث.</w:t>
      </w:r>
      <w:r w:rsidR="007E53B7">
        <w:rPr>
          <w:rStyle w:val="FootnoteReference"/>
          <w:rtl/>
        </w:rPr>
        <w:footnoteReference w:id="5"/>
      </w:r>
    </w:p>
    <w:p w:rsidR="00417533" w:rsidRDefault="00417533" w:rsidP="007E53B7">
      <w:pPr>
        <w:rPr>
          <w:rtl/>
        </w:rPr>
      </w:pPr>
      <w:r>
        <w:rPr>
          <w:rFonts w:hint="cs"/>
          <w:rtl/>
        </w:rPr>
        <w:t xml:space="preserve">این اشکال مرحوم صدر است ولی اولا </w:t>
      </w:r>
      <w:r w:rsidR="007E53B7">
        <w:rPr>
          <w:rFonts w:hint="cs"/>
          <w:rtl/>
        </w:rPr>
        <w:t>چندان روشن نیست</w:t>
      </w:r>
      <w:r>
        <w:rPr>
          <w:rFonts w:hint="cs"/>
          <w:rtl/>
        </w:rPr>
        <w:t xml:space="preserve"> مراد مرحوم آخوند احتمال اول</w:t>
      </w:r>
      <w:r w:rsidR="007E53B7">
        <w:rPr>
          <w:rFonts w:hint="cs"/>
          <w:rtl/>
        </w:rPr>
        <w:t xml:space="preserve"> باشد</w:t>
      </w:r>
      <w:r>
        <w:rPr>
          <w:rFonts w:hint="cs"/>
          <w:rtl/>
        </w:rPr>
        <w:t xml:space="preserve"> و ممکن است ایشان مصب تعبد را بقای به شرط حدوث دانسته باشد</w:t>
      </w:r>
      <w:r w:rsidR="00895CB5">
        <w:rPr>
          <w:rFonts w:hint="cs"/>
          <w:rtl/>
        </w:rPr>
        <w:t xml:space="preserve"> و به تبع آن امر انتزاعی نیز جعل شده باشد</w:t>
      </w:r>
      <w:r>
        <w:rPr>
          <w:rFonts w:hint="cs"/>
          <w:rtl/>
        </w:rPr>
        <w:t xml:space="preserve">؛ تعبیر ایشان در اوائل بحث این بود که علی تقدیر الحدوث شارع حکم به بقا می کند و تعبیر ذیل بحث ایشان نیز می تواند </w:t>
      </w:r>
      <w:r w:rsidR="007E53B7">
        <w:rPr>
          <w:rFonts w:hint="cs"/>
          <w:rtl/>
        </w:rPr>
        <w:t xml:space="preserve">ناظر </w:t>
      </w:r>
      <w:r>
        <w:rPr>
          <w:rFonts w:hint="cs"/>
          <w:rtl/>
        </w:rPr>
        <w:t>به همین معنا باشد.</w:t>
      </w:r>
    </w:p>
    <w:p w:rsidR="00417533" w:rsidRDefault="00417533" w:rsidP="00417533">
      <w:pPr>
        <w:rPr>
          <w:rtl/>
        </w:rPr>
      </w:pPr>
      <w:r>
        <w:rPr>
          <w:rFonts w:hint="cs"/>
          <w:rtl/>
        </w:rPr>
        <w:t>ثانیا مرحوم صدر طوری اشکال می کنند که گویا این اشکال طبق مبانی مرحوم آخوند نیز به ایشان وارد است در حالی که مرحوم آخوند در بحث سببیت به این نکته اشاره کردند که امور انتزاعی ای که ولو به توسیط منشأ انتزاعشان جعلشان به ید شارع است ذاتا قابلیت جعل دارند ولو از این جهت که دائما در ناحیه منشأ انتزاع یک اصل سببی حاکم دارند</w:t>
      </w:r>
      <w:r w:rsidR="00895CB5">
        <w:rPr>
          <w:rFonts w:hint="cs"/>
          <w:rtl/>
        </w:rPr>
        <w:t>،</w:t>
      </w:r>
      <w:r>
        <w:rPr>
          <w:rFonts w:hint="cs"/>
          <w:rtl/>
        </w:rPr>
        <w:t xml:space="preserve"> نیازی به جعلشان وجود نداشته باش</w:t>
      </w:r>
      <w:r w:rsidR="00895CB5">
        <w:rPr>
          <w:rFonts w:hint="cs"/>
          <w:rtl/>
        </w:rPr>
        <w:t>یم ولی بهر حال ذاتا اشکالی در ج</w:t>
      </w:r>
      <w:r>
        <w:rPr>
          <w:rFonts w:hint="cs"/>
          <w:rtl/>
        </w:rPr>
        <w:t>ریان استصحاب در امور انتزاعی ای که امرشان ولو به توسیط منشأ انتزاع به ید شارع است وجود ندارد چون لازم نیست مستقلا مجعول باشد بلکه مجعول بالتبع هم باشد کافیست.</w:t>
      </w:r>
    </w:p>
    <w:p w:rsidR="00417533" w:rsidRDefault="00895CB5" w:rsidP="00895CB5">
      <w:pPr>
        <w:rPr>
          <w:rtl/>
        </w:rPr>
      </w:pPr>
      <w:r>
        <w:rPr>
          <w:rFonts w:hint="cs"/>
          <w:rtl/>
        </w:rPr>
        <w:t>آقای صدر به این دو احتمال می پردازند و در مورد آن توضیحاتی می دهند که ما فعلا به آن ورود نمی کنیم</w:t>
      </w:r>
      <w:r w:rsidR="00417533">
        <w:rPr>
          <w:rFonts w:hint="cs"/>
          <w:rtl/>
        </w:rPr>
        <w:t>.</w:t>
      </w:r>
    </w:p>
    <w:p w:rsidR="00417533" w:rsidRDefault="00417533" w:rsidP="00417533">
      <w:pPr>
        <w:rPr>
          <w:rtl/>
        </w:rPr>
      </w:pPr>
      <w:r>
        <w:rPr>
          <w:rFonts w:hint="cs"/>
          <w:rtl/>
        </w:rPr>
        <w:t>در مورد بیان مرحوم آخوند در جلسات آینده باید بیشتر صحبت کنیم.</w:t>
      </w:r>
    </w:p>
    <w:p w:rsidR="00417533" w:rsidRDefault="0058779E" w:rsidP="0058779E">
      <w:pPr>
        <w:pStyle w:val="Heading2"/>
        <w:rPr>
          <w:rtl/>
        </w:rPr>
      </w:pPr>
      <w:bookmarkStart w:id="5" w:name="_Toc74127754"/>
      <w:r>
        <w:rPr>
          <w:rFonts w:hint="cs"/>
          <w:rtl/>
        </w:rPr>
        <w:t>پاسخ</w:t>
      </w:r>
      <w:r w:rsidR="00417533">
        <w:rPr>
          <w:rFonts w:hint="cs"/>
          <w:rtl/>
        </w:rPr>
        <w:t>ی دیگر به شبهه عدم جریان استصحاب در امارات</w:t>
      </w:r>
      <w:bookmarkEnd w:id="5"/>
    </w:p>
    <w:p w:rsidR="00417533" w:rsidRDefault="00417533" w:rsidP="0095458E">
      <w:pPr>
        <w:rPr>
          <w:rtl/>
        </w:rPr>
      </w:pPr>
      <w:r>
        <w:rPr>
          <w:rFonts w:hint="cs"/>
          <w:rtl/>
        </w:rPr>
        <w:t>پاسخهای دیگری برای شبهه عدم جریان استصحاب در امارات داده شده است؛ یکی از پاسخها عبارت از این است که حتی اگر یقین به حدوث را در موضوع استصحاب اخذ کنیم</w:t>
      </w:r>
      <w:r w:rsidR="0095458E">
        <w:rPr>
          <w:rFonts w:hint="cs"/>
          <w:rtl/>
        </w:rPr>
        <w:t>،</w:t>
      </w:r>
      <w:r>
        <w:rPr>
          <w:rFonts w:hint="cs"/>
          <w:rtl/>
        </w:rPr>
        <w:t xml:space="preserve"> می توانیم استصحاب را در امارات جاری کنیم بنابراین مبنا که استصحاب </w:t>
      </w:r>
      <w:r w:rsidR="0095458E">
        <w:rPr>
          <w:rFonts w:hint="cs"/>
          <w:rtl/>
        </w:rPr>
        <w:t>در مواردی که یقین جنبۀ موضوعی دارد نیز جاری می شود</w:t>
      </w:r>
      <w:r>
        <w:rPr>
          <w:rFonts w:hint="cs"/>
          <w:rtl/>
        </w:rPr>
        <w:t xml:space="preserve"> یعنی اگر مولا گفت </w:t>
      </w:r>
      <w:r w:rsidR="00895CB5">
        <w:rPr>
          <w:rFonts w:hint="cs"/>
          <w:rtl/>
        </w:rPr>
        <w:t>«</w:t>
      </w:r>
      <w:r>
        <w:rPr>
          <w:rFonts w:hint="cs"/>
          <w:rtl/>
        </w:rPr>
        <w:t xml:space="preserve">یجب القضا علی </w:t>
      </w:r>
      <w:r w:rsidR="00895CB5">
        <w:rPr>
          <w:rFonts w:hint="cs"/>
          <w:rtl/>
        </w:rPr>
        <w:t xml:space="preserve">یقین» </w:t>
      </w:r>
      <w:r>
        <w:rPr>
          <w:rFonts w:hint="cs"/>
          <w:rtl/>
        </w:rPr>
        <w:t xml:space="preserve"> با این که یقین موضوعیت دارد با شک لاحق می توان به استصحاب عمل کرد؛ این نکته در کلام آقای سید محمد سعید حکیم به اشارت رفته است؛ </w:t>
      </w:r>
      <w:r w:rsidR="0095458E">
        <w:rPr>
          <w:rFonts w:hint="cs"/>
          <w:rtl/>
        </w:rPr>
        <w:t xml:space="preserve">البته </w:t>
      </w:r>
      <w:r>
        <w:rPr>
          <w:rFonts w:hint="cs"/>
          <w:rtl/>
        </w:rPr>
        <w:t>ایشان می فرماید یقینی که در دلیل استصحاب اخذ شده یقین بما هو حجه است لذا شامل حجج دیگر غیر از یقین نیز می شود لذا نه تنها اماره بلکه اگر حکمی با اصل عملی هم ثابت شود ب</w:t>
      </w:r>
      <w:r w:rsidR="00895CB5">
        <w:rPr>
          <w:rFonts w:hint="cs"/>
          <w:rtl/>
        </w:rPr>
        <w:t>ما هو حجه علی ال</w:t>
      </w:r>
      <w:r>
        <w:rPr>
          <w:rFonts w:hint="cs"/>
          <w:rtl/>
        </w:rPr>
        <w:t>حدوث است می تواند مجرای استصحاب باشد.</w:t>
      </w:r>
      <w:r w:rsidR="0095458E">
        <w:rPr>
          <w:rStyle w:val="FootnoteReference"/>
          <w:rtl/>
        </w:rPr>
        <w:footnoteReference w:id="6"/>
      </w:r>
    </w:p>
    <w:p w:rsidR="001A1EA5" w:rsidRPr="006162A2" w:rsidRDefault="00417533" w:rsidP="00417533">
      <w:pPr>
        <w:rPr>
          <w:rtl/>
        </w:rPr>
      </w:pPr>
      <w:r>
        <w:rPr>
          <w:rFonts w:hint="cs"/>
          <w:rtl/>
        </w:rPr>
        <w:t>در جلسه آینده در این مورد بیشتر صحبت می کنیم.</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5E" w:rsidRDefault="00CF0D5E" w:rsidP="008B750B">
      <w:pPr>
        <w:spacing w:line="240" w:lineRule="auto"/>
      </w:pPr>
      <w:r>
        <w:separator/>
      </w:r>
    </w:p>
  </w:endnote>
  <w:endnote w:type="continuationSeparator" w:id="0">
    <w:p w:rsidR="00CF0D5E" w:rsidRDefault="00CF0D5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32D86" w:rsidRPr="00C32D8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7456A" w:rsidP="001B6799">
          <w:pPr>
            <w:pStyle w:val="Footer"/>
            <w:bidi w:val="0"/>
            <w:rPr>
              <w:color w:val="808080" w:themeColor="background1" w:themeShade="80"/>
              <w:rtl/>
            </w:rPr>
          </w:pPr>
          <w:bookmarkStart w:id="13" w:name="BokAdres"/>
          <w:bookmarkEnd w:id="13"/>
          <w:r>
            <w:rPr>
              <w:color w:val="808080" w:themeColor="background1" w:themeShade="80"/>
            </w:rPr>
            <w:t>U1js1_14000318-110_ga1_mfeb.ir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5E" w:rsidRDefault="00CF0D5E" w:rsidP="008B750B">
      <w:pPr>
        <w:spacing w:line="240" w:lineRule="auto"/>
      </w:pPr>
      <w:r>
        <w:separator/>
      </w:r>
    </w:p>
  </w:footnote>
  <w:footnote w:type="continuationSeparator" w:id="0">
    <w:p w:rsidR="00CF0D5E" w:rsidRDefault="00CF0D5E" w:rsidP="008B750B">
      <w:pPr>
        <w:spacing w:line="240" w:lineRule="auto"/>
      </w:pPr>
      <w:r>
        <w:continuationSeparator/>
      </w:r>
    </w:p>
  </w:footnote>
  <w:footnote w:id="1">
    <w:p w:rsidR="0058779E" w:rsidRDefault="0058779E" w:rsidP="00BB2392">
      <w:pPr>
        <w:pStyle w:val="FootnoteText"/>
      </w:pPr>
      <w:r>
        <w:rPr>
          <w:rStyle w:val="FootnoteReference"/>
        </w:rPr>
        <w:footnoteRef/>
      </w:r>
      <w:r w:rsidRPr="0058779E">
        <w:rPr>
          <w:rtl/>
        </w:rPr>
        <w:t xml:space="preserve"> </w:t>
      </w:r>
      <w:r>
        <w:rPr>
          <w:rFonts w:hint="cs"/>
          <w:rtl/>
        </w:rPr>
        <w:t xml:space="preserve">حاشیه </w:t>
      </w:r>
      <w:r w:rsidRPr="0058779E">
        <w:rPr>
          <w:rFonts w:hint="cs"/>
          <w:rtl/>
        </w:rPr>
        <w:t>كفاية</w:t>
      </w:r>
      <w:r w:rsidRPr="0058779E">
        <w:rPr>
          <w:rtl/>
        </w:rPr>
        <w:t xml:space="preserve"> </w:t>
      </w:r>
      <w:r w:rsidRPr="0058779E">
        <w:rPr>
          <w:rFonts w:hint="cs"/>
          <w:rtl/>
        </w:rPr>
        <w:t>الاصول</w:t>
      </w:r>
      <w:r w:rsidRPr="0058779E">
        <w:rPr>
          <w:rtl/>
        </w:rPr>
        <w:t xml:space="preserve"> ( </w:t>
      </w:r>
      <w:r w:rsidRPr="0058779E">
        <w:rPr>
          <w:rFonts w:hint="cs"/>
          <w:rtl/>
        </w:rPr>
        <w:t>با</w:t>
      </w:r>
      <w:r w:rsidRPr="0058779E">
        <w:rPr>
          <w:rtl/>
        </w:rPr>
        <w:t xml:space="preserve"> </w:t>
      </w:r>
      <w:r w:rsidRPr="0058779E">
        <w:rPr>
          <w:rFonts w:hint="cs"/>
          <w:rtl/>
        </w:rPr>
        <w:t>حواشى</w:t>
      </w:r>
      <w:r w:rsidRPr="0058779E">
        <w:rPr>
          <w:rtl/>
        </w:rPr>
        <w:t xml:space="preserve"> </w:t>
      </w:r>
      <w:r w:rsidRPr="0058779E">
        <w:rPr>
          <w:rFonts w:hint="cs"/>
          <w:rtl/>
        </w:rPr>
        <w:t>مشكينى</w:t>
      </w:r>
      <w:r w:rsidRPr="0058779E">
        <w:rPr>
          <w:rtl/>
        </w:rPr>
        <w:t xml:space="preserve"> )</w:t>
      </w:r>
      <w:r w:rsidRPr="0058779E">
        <w:rPr>
          <w:rFonts w:hint="cs"/>
          <w:rtl/>
        </w:rPr>
        <w:t>،</w:t>
      </w:r>
      <w:r w:rsidRPr="0058779E">
        <w:rPr>
          <w:rtl/>
        </w:rPr>
        <w:t xml:space="preserve"> </w:t>
      </w:r>
      <w:r w:rsidRPr="0058779E">
        <w:rPr>
          <w:rFonts w:hint="cs"/>
          <w:rtl/>
        </w:rPr>
        <w:t>ج‏</w:t>
      </w:r>
      <w:r w:rsidRPr="0058779E">
        <w:rPr>
          <w:rtl/>
        </w:rPr>
        <w:t>4</w:t>
      </w:r>
      <w:r w:rsidRPr="0058779E">
        <w:rPr>
          <w:rFonts w:hint="cs"/>
          <w:rtl/>
        </w:rPr>
        <w:t>،</w:t>
      </w:r>
      <w:r w:rsidRPr="0058779E">
        <w:rPr>
          <w:rtl/>
        </w:rPr>
        <w:t xml:space="preserve"> </w:t>
      </w:r>
      <w:r w:rsidRPr="0058779E">
        <w:rPr>
          <w:rFonts w:hint="cs"/>
          <w:rtl/>
        </w:rPr>
        <w:t>ص</w:t>
      </w:r>
      <w:r w:rsidRPr="0058779E">
        <w:rPr>
          <w:rtl/>
        </w:rPr>
        <w:t>: 496</w:t>
      </w:r>
    </w:p>
  </w:footnote>
  <w:footnote w:id="2">
    <w:p w:rsidR="00771D26" w:rsidRDefault="00771D26" w:rsidP="00771D26">
      <w:pPr>
        <w:pStyle w:val="FootnoteText"/>
        <w:rPr>
          <w:rtl/>
        </w:rPr>
      </w:pPr>
      <w:r>
        <w:rPr>
          <w:rStyle w:val="FootnoteReference"/>
        </w:rPr>
        <w:footnoteRef/>
      </w:r>
      <w:r w:rsidRPr="00771D26">
        <w:rPr>
          <w:rtl/>
        </w:rPr>
        <w:t xml:space="preserve"> </w:t>
      </w:r>
      <w:r w:rsidRPr="00771D26">
        <w:rPr>
          <w:rFonts w:hint="cs"/>
          <w:rtl/>
        </w:rPr>
        <w:t>مباحث</w:t>
      </w:r>
      <w:r w:rsidRPr="00771D26">
        <w:rPr>
          <w:rtl/>
        </w:rPr>
        <w:t xml:space="preserve"> </w:t>
      </w:r>
      <w:r w:rsidRPr="00771D26">
        <w:rPr>
          <w:rFonts w:hint="cs"/>
          <w:rtl/>
        </w:rPr>
        <w:t>الأصول،</w:t>
      </w:r>
      <w:r w:rsidRPr="00771D26">
        <w:rPr>
          <w:rtl/>
        </w:rPr>
        <w:t xml:space="preserve"> </w:t>
      </w:r>
      <w:r w:rsidRPr="00771D26">
        <w:rPr>
          <w:rFonts w:hint="cs"/>
          <w:rtl/>
        </w:rPr>
        <w:t>ج‏</w:t>
      </w:r>
      <w:r w:rsidRPr="00771D26">
        <w:rPr>
          <w:rtl/>
        </w:rPr>
        <w:t>5</w:t>
      </w:r>
      <w:r w:rsidRPr="00771D26">
        <w:rPr>
          <w:rFonts w:hint="cs"/>
          <w:rtl/>
        </w:rPr>
        <w:t>،</w:t>
      </w:r>
      <w:r w:rsidRPr="00771D26">
        <w:rPr>
          <w:rtl/>
        </w:rPr>
        <w:t xml:space="preserve"> </w:t>
      </w:r>
      <w:r w:rsidRPr="00771D26">
        <w:rPr>
          <w:rFonts w:hint="cs"/>
          <w:rtl/>
        </w:rPr>
        <w:t>ص</w:t>
      </w:r>
      <w:r w:rsidRPr="00771D26">
        <w:rPr>
          <w:rtl/>
        </w:rPr>
        <w:t>: 297</w:t>
      </w:r>
    </w:p>
  </w:footnote>
  <w:footnote w:id="3">
    <w:p w:rsidR="00771D26" w:rsidRDefault="00771D26">
      <w:pPr>
        <w:pStyle w:val="FootnoteText"/>
        <w:rPr>
          <w:rtl/>
        </w:rPr>
      </w:pPr>
      <w:r>
        <w:rPr>
          <w:rStyle w:val="FootnoteReference"/>
        </w:rPr>
        <w:footnoteRef/>
      </w:r>
      <w:r>
        <w:rPr>
          <w:rtl/>
        </w:rPr>
        <w:t xml:space="preserve"> </w:t>
      </w:r>
      <w:r w:rsidRPr="00771D26">
        <w:rPr>
          <w:rFonts w:hint="cs"/>
          <w:rtl/>
        </w:rPr>
        <w:t>حاشیه</w:t>
      </w:r>
      <w:r w:rsidRPr="00771D26">
        <w:rPr>
          <w:rtl/>
        </w:rPr>
        <w:t xml:space="preserve"> </w:t>
      </w:r>
      <w:r w:rsidRPr="00771D26">
        <w:rPr>
          <w:rFonts w:hint="cs"/>
          <w:rtl/>
        </w:rPr>
        <w:t>كفاية</w:t>
      </w:r>
      <w:r w:rsidRPr="00771D26">
        <w:rPr>
          <w:rtl/>
        </w:rPr>
        <w:t xml:space="preserve"> </w:t>
      </w:r>
      <w:r w:rsidRPr="00771D26">
        <w:rPr>
          <w:rFonts w:hint="cs"/>
          <w:rtl/>
        </w:rPr>
        <w:t>الاصول</w:t>
      </w:r>
      <w:r w:rsidRPr="00771D26">
        <w:rPr>
          <w:rtl/>
        </w:rPr>
        <w:t xml:space="preserve"> ( </w:t>
      </w:r>
      <w:r w:rsidRPr="00771D26">
        <w:rPr>
          <w:rFonts w:hint="cs"/>
          <w:rtl/>
        </w:rPr>
        <w:t>با</w:t>
      </w:r>
      <w:r w:rsidRPr="00771D26">
        <w:rPr>
          <w:rtl/>
        </w:rPr>
        <w:t xml:space="preserve"> </w:t>
      </w:r>
      <w:r w:rsidRPr="00771D26">
        <w:rPr>
          <w:rFonts w:hint="cs"/>
          <w:rtl/>
        </w:rPr>
        <w:t>حواشى</w:t>
      </w:r>
      <w:r w:rsidRPr="00771D26">
        <w:rPr>
          <w:rtl/>
        </w:rPr>
        <w:t xml:space="preserve"> </w:t>
      </w:r>
      <w:r w:rsidRPr="00771D26">
        <w:rPr>
          <w:rFonts w:hint="cs"/>
          <w:rtl/>
        </w:rPr>
        <w:t>مشكينى</w:t>
      </w:r>
      <w:r w:rsidRPr="00771D26">
        <w:rPr>
          <w:rtl/>
        </w:rPr>
        <w:t xml:space="preserve"> )</w:t>
      </w:r>
      <w:r w:rsidRPr="00771D26">
        <w:rPr>
          <w:rFonts w:hint="cs"/>
          <w:rtl/>
        </w:rPr>
        <w:t>،</w:t>
      </w:r>
      <w:r w:rsidRPr="00771D26">
        <w:rPr>
          <w:rtl/>
        </w:rPr>
        <w:t xml:space="preserve"> </w:t>
      </w:r>
      <w:r w:rsidRPr="00771D26">
        <w:rPr>
          <w:rFonts w:hint="cs"/>
          <w:rtl/>
        </w:rPr>
        <w:t>ج‏</w:t>
      </w:r>
      <w:r w:rsidRPr="00771D26">
        <w:rPr>
          <w:rtl/>
        </w:rPr>
        <w:t>4</w:t>
      </w:r>
      <w:r w:rsidRPr="00771D26">
        <w:rPr>
          <w:rFonts w:hint="cs"/>
          <w:rtl/>
        </w:rPr>
        <w:t>،</w:t>
      </w:r>
      <w:r w:rsidRPr="00771D26">
        <w:rPr>
          <w:rtl/>
        </w:rPr>
        <w:t xml:space="preserve"> </w:t>
      </w:r>
      <w:r w:rsidRPr="00771D26">
        <w:rPr>
          <w:rFonts w:hint="cs"/>
          <w:rtl/>
        </w:rPr>
        <w:t>ص</w:t>
      </w:r>
      <w:r w:rsidRPr="00771D26">
        <w:rPr>
          <w:rtl/>
        </w:rPr>
        <w:t>: 496</w:t>
      </w:r>
    </w:p>
  </w:footnote>
  <w:footnote w:id="4">
    <w:p w:rsidR="007E53B7" w:rsidRDefault="007E53B7" w:rsidP="007E53B7">
      <w:pPr>
        <w:pStyle w:val="FootnoteText"/>
        <w:rPr>
          <w:rtl/>
        </w:rPr>
      </w:pPr>
      <w:r>
        <w:rPr>
          <w:rStyle w:val="FootnoteReference"/>
        </w:rPr>
        <w:footnoteRef/>
      </w:r>
      <w:r w:rsidRPr="007E53B7">
        <w:rPr>
          <w:rtl/>
        </w:rPr>
        <w:t xml:space="preserve">  </w:t>
      </w:r>
      <w:r w:rsidRPr="007E53B7">
        <w:rPr>
          <w:rFonts w:hint="cs"/>
          <w:rtl/>
        </w:rPr>
        <w:t>كفاية</w:t>
      </w:r>
      <w:r w:rsidRPr="007E53B7">
        <w:rPr>
          <w:rtl/>
        </w:rPr>
        <w:t xml:space="preserve"> </w:t>
      </w:r>
      <w:r w:rsidRPr="007E53B7">
        <w:rPr>
          <w:rFonts w:hint="cs"/>
          <w:rtl/>
        </w:rPr>
        <w:t>الأصول</w:t>
      </w:r>
      <w:r w:rsidRPr="007E53B7">
        <w:rPr>
          <w:rtl/>
        </w:rPr>
        <w:t xml:space="preserve"> ( </w:t>
      </w:r>
      <w:r w:rsidRPr="007E53B7">
        <w:rPr>
          <w:rFonts w:hint="cs"/>
          <w:rtl/>
        </w:rPr>
        <w:t>طبع</w:t>
      </w:r>
      <w:r w:rsidRPr="007E53B7">
        <w:rPr>
          <w:rtl/>
        </w:rPr>
        <w:t xml:space="preserve"> </w:t>
      </w:r>
      <w:r w:rsidRPr="007E53B7">
        <w:rPr>
          <w:rFonts w:hint="cs"/>
          <w:rtl/>
        </w:rPr>
        <w:t>آل</w:t>
      </w:r>
      <w:r w:rsidRPr="007E53B7">
        <w:rPr>
          <w:rtl/>
        </w:rPr>
        <w:t xml:space="preserve"> </w:t>
      </w:r>
      <w:r w:rsidRPr="007E53B7">
        <w:rPr>
          <w:rFonts w:hint="cs"/>
          <w:rtl/>
        </w:rPr>
        <w:t>البيت</w:t>
      </w:r>
      <w:r w:rsidRPr="007E53B7">
        <w:rPr>
          <w:rtl/>
        </w:rPr>
        <w:t xml:space="preserve"> )</w:t>
      </w:r>
      <w:r w:rsidRPr="007E53B7">
        <w:rPr>
          <w:rFonts w:hint="cs"/>
          <w:rtl/>
        </w:rPr>
        <w:t>،</w:t>
      </w:r>
      <w:r w:rsidRPr="007E53B7">
        <w:rPr>
          <w:rtl/>
        </w:rPr>
        <w:t xml:space="preserve"> </w:t>
      </w:r>
      <w:r w:rsidRPr="007E53B7">
        <w:rPr>
          <w:rFonts w:hint="cs"/>
          <w:rtl/>
        </w:rPr>
        <w:t>ص</w:t>
      </w:r>
      <w:r w:rsidRPr="007E53B7">
        <w:rPr>
          <w:rtl/>
        </w:rPr>
        <w:t>: 405</w:t>
      </w:r>
    </w:p>
  </w:footnote>
  <w:footnote w:id="5">
    <w:p w:rsidR="007E53B7" w:rsidRDefault="007E53B7" w:rsidP="007E53B7">
      <w:pPr>
        <w:pStyle w:val="FootnoteText"/>
        <w:rPr>
          <w:rtl/>
        </w:rPr>
      </w:pPr>
      <w:r>
        <w:rPr>
          <w:rStyle w:val="FootnoteReference"/>
        </w:rPr>
        <w:footnoteRef/>
      </w:r>
      <w:r w:rsidRPr="007E53B7">
        <w:rPr>
          <w:rtl/>
        </w:rPr>
        <w:t xml:space="preserve"> </w:t>
      </w:r>
      <w:r w:rsidRPr="007E53B7">
        <w:rPr>
          <w:rFonts w:hint="cs"/>
          <w:rtl/>
        </w:rPr>
        <w:t>مباحث</w:t>
      </w:r>
      <w:r w:rsidRPr="007E53B7">
        <w:rPr>
          <w:rtl/>
        </w:rPr>
        <w:t xml:space="preserve"> </w:t>
      </w:r>
      <w:r w:rsidRPr="007E53B7">
        <w:rPr>
          <w:rFonts w:hint="cs"/>
          <w:rtl/>
        </w:rPr>
        <w:t>الأصول،</w:t>
      </w:r>
      <w:r w:rsidRPr="007E53B7">
        <w:rPr>
          <w:rtl/>
        </w:rPr>
        <w:t xml:space="preserve"> </w:t>
      </w:r>
      <w:r w:rsidRPr="007E53B7">
        <w:rPr>
          <w:rFonts w:hint="cs"/>
          <w:rtl/>
        </w:rPr>
        <w:t>ج‏</w:t>
      </w:r>
      <w:r w:rsidRPr="007E53B7">
        <w:rPr>
          <w:rtl/>
        </w:rPr>
        <w:t>5</w:t>
      </w:r>
      <w:r w:rsidRPr="007E53B7">
        <w:rPr>
          <w:rFonts w:hint="cs"/>
          <w:rtl/>
        </w:rPr>
        <w:t>،</w:t>
      </w:r>
      <w:r w:rsidRPr="007E53B7">
        <w:rPr>
          <w:rtl/>
        </w:rPr>
        <w:t xml:space="preserve"> </w:t>
      </w:r>
      <w:r w:rsidRPr="007E53B7">
        <w:rPr>
          <w:rFonts w:hint="cs"/>
          <w:rtl/>
        </w:rPr>
        <w:t>ص</w:t>
      </w:r>
      <w:r w:rsidRPr="007E53B7">
        <w:rPr>
          <w:rtl/>
        </w:rPr>
        <w:t>: 301</w:t>
      </w:r>
    </w:p>
  </w:footnote>
  <w:footnote w:id="6">
    <w:p w:rsidR="0095458E" w:rsidRDefault="0095458E" w:rsidP="0095458E">
      <w:pPr>
        <w:pStyle w:val="FootnoteText"/>
        <w:rPr>
          <w:rtl/>
        </w:rPr>
      </w:pPr>
      <w:r>
        <w:rPr>
          <w:rStyle w:val="FootnoteReference"/>
        </w:rPr>
        <w:footnoteRef/>
      </w:r>
      <w:r w:rsidRPr="0095458E">
        <w:rPr>
          <w:rtl/>
        </w:rPr>
        <w:t xml:space="preserve"> </w:t>
      </w:r>
      <w:r w:rsidRPr="0095458E">
        <w:rPr>
          <w:rFonts w:hint="cs"/>
          <w:rtl/>
        </w:rPr>
        <w:t>المحكم</w:t>
      </w:r>
      <w:r w:rsidRPr="0095458E">
        <w:rPr>
          <w:rtl/>
        </w:rPr>
        <w:t xml:space="preserve"> </w:t>
      </w:r>
      <w:r w:rsidRPr="0095458E">
        <w:rPr>
          <w:rFonts w:hint="cs"/>
          <w:rtl/>
        </w:rPr>
        <w:t>في</w:t>
      </w:r>
      <w:r w:rsidRPr="0095458E">
        <w:rPr>
          <w:rtl/>
        </w:rPr>
        <w:t xml:space="preserve"> </w:t>
      </w:r>
      <w:r w:rsidRPr="0095458E">
        <w:rPr>
          <w:rFonts w:hint="cs"/>
          <w:rtl/>
        </w:rPr>
        <w:t>أصول</w:t>
      </w:r>
      <w:r w:rsidRPr="0095458E">
        <w:rPr>
          <w:rtl/>
        </w:rPr>
        <w:t xml:space="preserve"> </w:t>
      </w:r>
      <w:r w:rsidRPr="0095458E">
        <w:rPr>
          <w:rFonts w:hint="cs"/>
          <w:rtl/>
        </w:rPr>
        <w:t>الفقه،</w:t>
      </w:r>
      <w:r w:rsidRPr="0095458E">
        <w:rPr>
          <w:rtl/>
        </w:rPr>
        <w:t xml:space="preserve"> </w:t>
      </w:r>
      <w:r w:rsidRPr="0095458E">
        <w:rPr>
          <w:rFonts w:hint="cs"/>
          <w:rtl/>
        </w:rPr>
        <w:t>ج‏</w:t>
      </w:r>
      <w:r w:rsidRPr="0095458E">
        <w:rPr>
          <w:rtl/>
        </w:rPr>
        <w:t>5</w:t>
      </w:r>
      <w:r w:rsidRPr="0095458E">
        <w:rPr>
          <w:rFonts w:hint="cs"/>
          <w:rtl/>
        </w:rPr>
        <w:t>،</w:t>
      </w:r>
      <w:r w:rsidRPr="0095458E">
        <w:rPr>
          <w:rtl/>
        </w:rPr>
        <w:t xml:space="preserve"> </w:t>
      </w:r>
      <w:r w:rsidRPr="0095458E">
        <w:rPr>
          <w:rFonts w:hint="cs"/>
          <w:rtl/>
        </w:rPr>
        <w:t>ص</w:t>
      </w:r>
      <w:r w:rsidRPr="0095458E">
        <w:rPr>
          <w:rtl/>
        </w:rPr>
        <w:t xml:space="preserve">: </w:t>
      </w:r>
      <w:r>
        <w:rPr>
          <w:rFonts w:hint="cs"/>
          <w:rtl/>
        </w:rPr>
        <w:t>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47456A">
      <w:rPr>
        <w:b/>
        <w:bCs/>
        <w:sz w:val="20"/>
        <w:szCs w:val="24"/>
        <w:rtl/>
      </w:rPr>
      <w:t>110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47456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47456A">
      <w:rPr>
        <w:rFonts w:hint="cs"/>
        <w:b/>
        <w:bCs/>
        <w:color w:val="632423" w:themeColor="accent2" w:themeShade="80"/>
        <w:sz w:val="20"/>
        <w:szCs w:val="24"/>
        <w:rtl/>
      </w:rPr>
      <w:t>سید</w:t>
    </w:r>
    <w:r w:rsidR="0047456A">
      <w:rPr>
        <w:b/>
        <w:bCs/>
        <w:color w:val="632423" w:themeColor="accent2" w:themeShade="80"/>
        <w:sz w:val="20"/>
        <w:szCs w:val="24"/>
        <w:rtl/>
      </w:rPr>
      <w:t xml:space="preserve"> </w:t>
    </w:r>
    <w:r w:rsidR="0047456A">
      <w:rPr>
        <w:rFonts w:hint="cs"/>
        <w:b/>
        <w:bCs/>
        <w:color w:val="632423" w:themeColor="accent2" w:themeShade="80"/>
        <w:sz w:val="20"/>
        <w:szCs w:val="24"/>
        <w:rtl/>
      </w:rPr>
      <w:t>محمد</w:t>
    </w:r>
    <w:r w:rsidR="0047456A">
      <w:rPr>
        <w:b/>
        <w:bCs/>
        <w:color w:val="632423" w:themeColor="accent2" w:themeShade="80"/>
        <w:sz w:val="20"/>
        <w:szCs w:val="24"/>
        <w:rtl/>
      </w:rPr>
      <w:t xml:space="preserve"> </w:t>
    </w:r>
    <w:r w:rsidR="0047456A">
      <w:rPr>
        <w:rFonts w:hint="cs"/>
        <w:b/>
        <w:bCs/>
        <w:color w:val="632423" w:themeColor="accent2" w:themeShade="80"/>
        <w:sz w:val="20"/>
        <w:szCs w:val="24"/>
        <w:rtl/>
      </w:rPr>
      <w:t>جواد</w:t>
    </w:r>
    <w:r w:rsidR="0047456A">
      <w:rPr>
        <w:b/>
        <w:bCs/>
        <w:color w:val="632423" w:themeColor="accent2" w:themeShade="80"/>
        <w:sz w:val="20"/>
        <w:szCs w:val="24"/>
        <w:rtl/>
      </w:rPr>
      <w:t xml:space="preserve"> </w:t>
    </w:r>
    <w:r w:rsidR="0047456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47456A">
      <w:rPr>
        <w:sz w:val="24"/>
        <w:szCs w:val="24"/>
        <w:rtl/>
      </w:rPr>
      <w:t>18 /3 /1400</w:t>
    </w:r>
  </w:p>
  <w:p w:rsidR="00FA3B17" w:rsidRPr="00F16B53" w:rsidRDefault="00935A55" w:rsidP="0058779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47456A">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58779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47456A">
      <w:rPr>
        <w:rFonts w:hint="cs"/>
        <w:sz w:val="24"/>
        <w:szCs w:val="24"/>
        <w:rtl/>
      </w:rPr>
      <w:t>حکم</w:t>
    </w:r>
    <w:r w:rsidR="0047456A">
      <w:rPr>
        <w:sz w:val="24"/>
        <w:szCs w:val="24"/>
        <w:rtl/>
      </w:rPr>
      <w:t xml:space="preserve"> </w:t>
    </w:r>
    <w:r w:rsidR="0047456A">
      <w:rPr>
        <w:rFonts w:hint="cs"/>
        <w:sz w:val="24"/>
        <w:szCs w:val="24"/>
        <w:rtl/>
      </w:rPr>
      <w:t>به</w:t>
    </w:r>
    <w:r w:rsidR="0047456A">
      <w:rPr>
        <w:sz w:val="24"/>
        <w:szCs w:val="24"/>
        <w:rtl/>
      </w:rPr>
      <w:t xml:space="preserve"> </w:t>
    </w:r>
    <w:r w:rsidR="0047456A">
      <w:rPr>
        <w:rFonts w:hint="cs"/>
        <w:sz w:val="24"/>
        <w:szCs w:val="24"/>
        <w:rtl/>
      </w:rPr>
      <w:t>بقا</w:t>
    </w:r>
    <w:r w:rsidR="0047456A">
      <w:rPr>
        <w:sz w:val="24"/>
        <w:szCs w:val="24"/>
        <w:rtl/>
      </w:rPr>
      <w:t xml:space="preserve"> </w:t>
    </w:r>
    <w:r w:rsidR="0047456A">
      <w:rPr>
        <w:rFonts w:hint="cs"/>
        <w:sz w:val="24"/>
        <w:szCs w:val="24"/>
        <w:rtl/>
      </w:rPr>
      <w:t>علی</w:t>
    </w:r>
    <w:r w:rsidR="0047456A">
      <w:rPr>
        <w:sz w:val="24"/>
        <w:szCs w:val="24"/>
        <w:rtl/>
      </w:rPr>
      <w:t xml:space="preserve"> </w:t>
    </w:r>
    <w:r w:rsidR="0047456A">
      <w:rPr>
        <w:rFonts w:hint="cs"/>
        <w:sz w:val="24"/>
        <w:szCs w:val="24"/>
        <w:rtl/>
      </w:rPr>
      <w:t>تقدیر</w:t>
    </w:r>
    <w:r w:rsidR="0047456A">
      <w:rPr>
        <w:sz w:val="24"/>
        <w:szCs w:val="24"/>
        <w:rtl/>
      </w:rPr>
      <w:t xml:space="preserve"> </w:t>
    </w:r>
    <w:r w:rsidR="0047456A">
      <w:rPr>
        <w:rFonts w:hint="cs"/>
        <w:sz w:val="24"/>
        <w:szCs w:val="24"/>
        <w:rtl/>
      </w:rPr>
      <w:t>الحدوث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1996"/>
    <w:rsid w:val="003C33F6"/>
    <w:rsid w:val="003C3D2E"/>
    <w:rsid w:val="003C43A5"/>
    <w:rsid w:val="003E1C5C"/>
    <w:rsid w:val="003E6650"/>
    <w:rsid w:val="003F5B46"/>
    <w:rsid w:val="00401363"/>
    <w:rsid w:val="00402E47"/>
    <w:rsid w:val="00417533"/>
    <w:rsid w:val="00425015"/>
    <w:rsid w:val="00430994"/>
    <w:rsid w:val="00441B6D"/>
    <w:rsid w:val="004556EF"/>
    <w:rsid w:val="00462B07"/>
    <w:rsid w:val="00465BD2"/>
    <w:rsid w:val="004715C8"/>
    <w:rsid w:val="0047456A"/>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09F6"/>
    <w:rsid w:val="005128DF"/>
    <w:rsid w:val="0051592A"/>
    <w:rsid w:val="005206FE"/>
    <w:rsid w:val="005257ED"/>
    <w:rsid w:val="005306F8"/>
    <w:rsid w:val="0054023D"/>
    <w:rsid w:val="005426BF"/>
    <w:rsid w:val="0056213C"/>
    <w:rsid w:val="00580C24"/>
    <w:rsid w:val="0058779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D87"/>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1D26"/>
    <w:rsid w:val="00775507"/>
    <w:rsid w:val="00783473"/>
    <w:rsid w:val="0078594B"/>
    <w:rsid w:val="00795E02"/>
    <w:rsid w:val="007979D0"/>
    <w:rsid w:val="007A4E18"/>
    <w:rsid w:val="007A7B8C"/>
    <w:rsid w:val="007C6D9E"/>
    <w:rsid w:val="007D1C43"/>
    <w:rsid w:val="007D6C53"/>
    <w:rsid w:val="007E1564"/>
    <w:rsid w:val="007E1E87"/>
    <w:rsid w:val="007E53B7"/>
    <w:rsid w:val="007E5B3F"/>
    <w:rsid w:val="007F2257"/>
    <w:rsid w:val="0080091D"/>
    <w:rsid w:val="00804108"/>
    <w:rsid w:val="00804FC4"/>
    <w:rsid w:val="00806C71"/>
    <w:rsid w:val="00816367"/>
    <w:rsid w:val="00816A0B"/>
    <w:rsid w:val="00824B22"/>
    <w:rsid w:val="00830C53"/>
    <w:rsid w:val="00837FAA"/>
    <w:rsid w:val="00841F77"/>
    <w:rsid w:val="0085276D"/>
    <w:rsid w:val="00863390"/>
    <w:rsid w:val="0086385C"/>
    <w:rsid w:val="00871916"/>
    <w:rsid w:val="008956DD"/>
    <w:rsid w:val="00895CB5"/>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0694"/>
    <w:rsid w:val="00941CEB"/>
    <w:rsid w:val="0094720F"/>
    <w:rsid w:val="00953B28"/>
    <w:rsid w:val="00954322"/>
    <w:rsid w:val="0095458E"/>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2392"/>
    <w:rsid w:val="00BC716B"/>
    <w:rsid w:val="00BD0E74"/>
    <w:rsid w:val="00BD5F8C"/>
    <w:rsid w:val="00BE29DD"/>
    <w:rsid w:val="00C03FD3"/>
    <w:rsid w:val="00C066AF"/>
    <w:rsid w:val="00C10E06"/>
    <w:rsid w:val="00C145B8"/>
    <w:rsid w:val="00C2438F"/>
    <w:rsid w:val="00C31AF0"/>
    <w:rsid w:val="00C32A7E"/>
    <w:rsid w:val="00C32D86"/>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0D5E"/>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5A6D-7A96-4613-854F-492CD784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91</TotalTime>
  <Pages>4</Pages>
  <Words>890</Words>
  <Characters>5076</Characters>
  <Application>Microsoft Office Word</Application>
  <DocSecurity>0</DocSecurity>
  <Lines>42</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5955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2021-06-09T04:42:00Z</dcterms:created>
  <dcterms:modified xsi:type="dcterms:W3CDTF">2021-08-31T11:41:00Z</dcterms:modified>
  <cp:contentStatus>ویرایش 2.5</cp:contentStatus>
  <cp:version>2.7</cp:version>
</cp:coreProperties>
</file>