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F0" w:rsidRDefault="00985EF0" w:rsidP="00985EF0">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85EF0" w:rsidRPr="00C745F1" w:rsidRDefault="00985EF0" w:rsidP="00985EF0">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8</w:t>
      </w:r>
      <w:r>
        <w:rPr>
          <w:rFonts w:ascii="IRANSans" w:hAnsi="IRANSans" w:cs="IRANSans" w:hint="cs"/>
          <w:b/>
          <w:bCs/>
          <w:color w:val="0101FF"/>
          <w:sz w:val="24"/>
          <w:szCs w:val="24"/>
          <w:shd w:val="clear" w:color="auto" w:fill="FFFFFF"/>
          <w:rtl/>
          <w:lang w:val="x-none"/>
        </w:rPr>
        <w:t>2</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0</w:t>
      </w:r>
      <w:r>
        <w:rPr>
          <w:rFonts w:ascii="IRANSans" w:hAnsi="IRANSans" w:cs="IRANSans" w:hint="cs"/>
          <w:b/>
          <w:bCs/>
          <w:color w:val="0101FF"/>
          <w:sz w:val="24"/>
          <w:szCs w:val="24"/>
          <w:shd w:val="clear" w:color="auto" w:fill="FFFFFF"/>
          <w:rtl/>
          <w:lang w:val="x-none"/>
        </w:rPr>
        <w:t>9</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03</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تبدیل</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طلاق</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بائن</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به</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طلاق</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 xml:space="preserve">رجعی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9F7B03" w:rsidP="00843E2D">
      <w:pPr>
        <w:pBdr>
          <w:bottom w:val="double" w:sz="6" w:space="1" w:color="auto"/>
        </w:pBdr>
        <w:jc w:val="both"/>
        <w:rPr>
          <w:rtl/>
        </w:rPr>
      </w:pPr>
      <w:r>
        <w:rPr>
          <w:rFonts w:hint="cs"/>
          <w:rtl/>
        </w:rPr>
        <w:t xml:space="preserve">بحث در این بود که اگر طلاقی ابتدا بائن </w:t>
      </w:r>
      <w:r w:rsidR="00843E2D">
        <w:rPr>
          <w:rFonts w:hint="cs"/>
          <w:rtl/>
        </w:rPr>
        <w:t>باشد</w:t>
      </w:r>
      <w:r>
        <w:rPr>
          <w:rFonts w:hint="cs"/>
          <w:rtl/>
        </w:rPr>
        <w:t>؛ اما بعدا رجعی ش</w:t>
      </w:r>
      <w:r w:rsidR="00843E2D">
        <w:rPr>
          <w:rFonts w:hint="cs"/>
          <w:rtl/>
        </w:rPr>
        <w:t>و</w:t>
      </w:r>
      <w:r>
        <w:rPr>
          <w:rFonts w:hint="cs"/>
          <w:rtl/>
        </w:rPr>
        <w:t>د، آیا احکام طلاق رجعی جاری است و عده‌ی زن، عده‌ی طلاق رجعی خواهد بود و نفقه‌ی او بر مرد واجب است و توارث و عدم جواز نکاح اخت جاری است؟</w:t>
      </w:r>
    </w:p>
    <w:p w:rsidR="00247D2F" w:rsidRPr="003A6148" w:rsidRDefault="00247D2F" w:rsidP="00DF2B45">
      <w:pPr>
        <w:pBdr>
          <w:bottom w:val="double" w:sz="6" w:space="1" w:color="auto"/>
        </w:pBdr>
        <w:jc w:val="both"/>
      </w:pPr>
    </w:p>
    <w:p w:rsidR="008F5B4D" w:rsidRDefault="008F5B4D" w:rsidP="00DF2B45">
      <w:pPr>
        <w:jc w:val="both"/>
      </w:pPr>
    </w:p>
    <w:p w:rsidR="003E6650" w:rsidRPr="001A27D7" w:rsidRDefault="004A1762" w:rsidP="004A1762">
      <w:pPr>
        <w:pStyle w:val="Heading1"/>
        <w:rPr>
          <w:rtl/>
        </w:rPr>
      </w:pPr>
      <w:bookmarkStart w:id="1" w:name="_Toc73457016"/>
      <w:bookmarkStart w:id="2" w:name="_Toc73460105"/>
      <w:bookmarkStart w:id="3" w:name="_Toc73460117"/>
      <w:r>
        <w:rPr>
          <w:rFonts w:hint="cs"/>
          <w:rtl/>
        </w:rPr>
        <w:t>کلام صاحب جواهر</w:t>
      </w:r>
      <w:bookmarkEnd w:id="1"/>
      <w:bookmarkEnd w:id="2"/>
      <w:bookmarkEnd w:id="3"/>
    </w:p>
    <w:p w:rsidR="001A1EA5" w:rsidRDefault="004A1762" w:rsidP="00DF2B45">
      <w:pPr>
        <w:jc w:val="both"/>
        <w:rPr>
          <w:rtl/>
        </w:rPr>
      </w:pPr>
      <w:r>
        <w:rPr>
          <w:rFonts w:hint="cs"/>
          <w:rtl/>
        </w:rPr>
        <w:t>مرحوم صاحب جواهر در بحث خلع این بحث را مطرح کرده است:</w:t>
      </w:r>
    </w:p>
    <w:p w:rsidR="004D0E1D" w:rsidRPr="004D0E1D" w:rsidRDefault="004D0E1D" w:rsidP="004D0E1D">
      <w:pPr>
        <w:jc w:val="both"/>
        <w:rPr>
          <w:color w:val="000080"/>
        </w:rPr>
      </w:pPr>
      <w:r w:rsidRPr="004D0E1D">
        <w:rPr>
          <w:rFonts w:hint="cs"/>
          <w:color w:val="000080"/>
          <w:rtl/>
        </w:rPr>
        <w:t>ثم إنه حيث ترجع المرأة بالبذل و يكون للزوج حق الرجوع فهل تكون بذلك مطلقة رجعية يثبت لها جميع أحكامها من النفقة و التوارث و غيرهما كما هو أحد الوجهين أو القولين، لعدم كون الرجعية إلا من جاز الرجوع فيها، و إيماء الخبرين المزبورين إلى ذلك أم لا، لأنها ابتدأت على البينونة و سقوط هذه الأحكام، فعودها بعد ذلك يحتاج إلى دليل، و الأصل بقاء الأحكام السابقة، و لا يلزم من جواز رجوعه على الوجه المزبور كونها رجعية مطلقا، لجواز أن يراد بالرجعية ما يجوز للزوج الرجوع فيها مطلقا، بل في المسالك هو الظاهر.</w:t>
      </w:r>
      <w:r>
        <w:rPr>
          <w:rStyle w:val="FootnoteReference"/>
          <w:color w:val="000080"/>
          <w:rtl/>
        </w:rPr>
        <w:footnoteReference w:id="1"/>
      </w:r>
    </w:p>
    <w:p w:rsidR="00DF2B45" w:rsidRDefault="006167BB" w:rsidP="00DF2B45">
      <w:pPr>
        <w:jc w:val="both"/>
        <w:rPr>
          <w:rtl/>
        </w:rPr>
      </w:pPr>
      <w:r>
        <w:rPr>
          <w:rFonts w:hint="cs"/>
          <w:rtl/>
        </w:rPr>
        <w:t>می فرماید: ممکن است گفته شود جمیع احکام مطلقه‌ی رجعی جاری می شود؛ زیرا مطلقه‌ی رجعی کسی است که رجوع به او جائز است و ما نحن فیه نیز همین طور است.</w:t>
      </w:r>
    </w:p>
    <w:p w:rsidR="00B934F0" w:rsidRDefault="00B934F0" w:rsidP="00B934F0">
      <w:pPr>
        <w:jc w:val="both"/>
        <w:rPr>
          <w:rtl/>
        </w:rPr>
      </w:pPr>
      <w:r>
        <w:rPr>
          <w:rFonts w:hint="cs"/>
          <w:rtl/>
        </w:rPr>
        <w:t xml:space="preserve">سپس می فرماید: </w:t>
      </w:r>
      <w:r w:rsidRPr="004D0E1D">
        <w:rPr>
          <w:rFonts w:hint="cs"/>
          <w:color w:val="000080"/>
          <w:rtl/>
        </w:rPr>
        <w:t>و إيماء الخبرين المزبورين</w:t>
      </w:r>
    </w:p>
    <w:p w:rsidR="00B934F0" w:rsidRDefault="00B934F0" w:rsidP="00B934F0">
      <w:pPr>
        <w:jc w:val="both"/>
        <w:rPr>
          <w:rtl/>
        </w:rPr>
      </w:pPr>
      <w:r>
        <w:rPr>
          <w:rFonts w:hint="cs"/>
          <w:rtl/>
        </w:rPr>
        <w:lastRenderedPageBreak/>
        <w:t>قبل از این عبارت صاحب جواهر سه خبر نقل کرده است:</w:t>
      </w:r>
    </w:p>
    <w:p w:rsidR="00A84C61" w:rsidRDefault="00B934F0" w:rsidP="00B934F0">
      <w:pPr>
        <w:jc w:val="both"/>
        <w:rPr>
          <w:rtl/>
        </w:rPr>
      </w:pPr>
      <w:r>
        <w:rPr>
          <w:rFonts w:hint="cs"/>
          <w:rtl/>
        </w:rPr>
        <w:t>صحیح ابن بزیع</w:t>
      </w:r>
    </w:p>
    <w:p w:rsidR="00B934F0" w:rsidRDefault="00B934F0" w:rsidP="00B934F0">
      <w:pPr>
        <w:jc w:val="both"/>
        <w:rPr>
          <w:rtl/>
        </w:rPr>
      </w:pPr>
      <w:r>
        <w:rPr>
          <w:rFonts w:hint="cs"/>
          <w:rtl/>
        </w:rPr>
        <w:t>صحیح ابن سنان</w:t>
      </w:r>
    </w:p>
    <w:p w:rsidR="00B934F0" w:rsidRDefault="00B934F0" w:rsidP="00B934F0">
      <w:pPr>
        <w:jc w:val="both"/>
        <w:rPr>
          <w:rtl/>
        </w:rPr>
      </w:pPr>
      <w:r>
        <w:rPr>
          <w:rFonts w:hint="cs"/>
          <w:rtl/>
        </w:rPr>
        <w:t>موثق ابی العباس</w:t>
      </w:r>
    </w:p>
    <w:p w:rsidR="00B934F0" w:rsidRDefault="001538B1" w:rsidP="00DF2B45">
      <w:pPr>
        <w:jc w:val="both"/>
        <w:rPr>
          <w:rtl/>
        </w:rPr>
      </w:pPr>
      <w:r>
        <w:rPr>
          <w:rFonts w:hint="cs"/>
          <w:rtl/>
        </w:rPr>
        <w:t>صاحب جواهر این بحث را از مسالک گرفته است. در مسالک دو روایت از این سه روایت آمده است:</w:t>
      </w:r>
    </w:p>
    <w:p w:rsidR="001538B1" w:rsidRDefault="001538B1" w:rsidP="001538B1">
      <w:pPr>
        <w:jc w:val="both"/>
        <w:rPr>
          <w:rtl/>
        </w:rPr>
      </w:pPr>
      <w:r>
        <w:rPr>
          <w:rFonts w:hint="cs"/>
          <w:rtl/>
        </w:rPr>
        <w:t>صحیح ابن بزیع</w:t>
      </w:r>
    </w:p>
    <w:p w:rsidR="001538B1" w:rsidRDefault="001538B1" w:rsidP="001538B1">
      <w:pPr>
        <w:jc w:val="both"/>
        <w:rPr>
          <w:rtl/>
        </w:rPr>
      </w:pPr>
      <w:r>
        <w:rPr>
          <w:rFonts w:hint="cs"/>
          <w:rtl/>
        </w:rPr>
        <w:t>موثق ابی العباس</w:t>
      </w:r>
    </w:p>
    <w:p w:rsidR="001538B1" w:rsidRDefault="001538B1" w:rsidP="00DF2B45">
      <w:pPr>
        <w:jc w:val="both"/>
        <w:rPr>
          <w:rtl/>
        </w:rPr>
      </w:pPr>
      <w:r>
        <w:rPr>
          <w:rFonts w:hint="cs"/>
          <w:rtl/>
        </w:rPr>
        <w:t>شهید ثانی موثق ابی العباس را به عنوان موید ذکر کرده است؛ زیرا به موثقات عمل نمی کند.</w:t>
      </w:r>
    </w:p>
    <w:p w:rsidR="000B1A28" w:rsidRDefault="000B1A28" w:rsidP="000B1A28">
      <w:pPr>
        <w:jc w:val="both"/>
        <w:rPr>
          <w:rtl/>
        </w:rPr>
      </w:pPr>
      <w:r>
        <w:rPr>
          <w:rFonts w:hint="cs"/>
          <w:rtl/>
        </w:rPr>
        <w:t xml:space="preserve">بنابراین مراد از </w:t>
      </w:r>
      <w:r w:rsidRPr="004D0E1D">
        <w:rPr>
          <w:rFonts w:hint="cs"/>
          <w:color w:val="000080"/>
          <w:rtl/>
        </w:rPr>
        <w:t>الخبرين المزبورين</w:t>
      </w:r>
      <w:r>
        <w:rPr>
          <w:rFonts w:hint="cs"/>
          <w:rtl/>
        </w:rPr>
        <w:t xml:space="preserve"> این دو روایت است. </w:t>
      </w:r>
    </w:p>
    <w:p w:rsidR="00882A4E" w:rsidRDefault="00CE509C" w:rsidP="00A4082B">
      <w:pPr>
        <w:jc w:val="both"/>
        <w:rPr>
          <w:rtl/>
        </w:rPr>
      </w:pPr>
      <w:r>
        <w:rPr>
          <w:rFonts w:hint="cs"/>
          <w:rtl/>
        </w:rPr>
        <w:t>علت این که شهید ثانی این دو روایت را ذکر کرده است، این است که این دو خبر در تهذیب وارد شده اند؛ اما صحیح ابن سنان در تفسیر علی بن ابراهیم وارد شده است. شهید ثانی نسبت به تهذیب عنایت ویژه ای دارد.</w:t>
      </w:r>
      <w:r w:rsidR="009001F6">
        <w:rPr>
          <w:rFonts w:hint="cs"/>
          <w:rtl/>
        </w:rPr>
        <w:t xml:space="preserve"> </w:t>
      </w:r>
      <w:r w:rsidR="00882A4E">
        <w:rPr>
          <w:rFonts w:hint="cs"/>
          <w:rtl/>
        </w:rPr>
        <w:t xml:space="preserve">در جایی تعبیر کرده </w:t>
      </w:r>
      <w:r w:rsidR="00A4082B">
        <w:rPr>
          <w:rFonts w:hint="cs"/>
          <w:rtl/>
        </w:rPr>
        <w:t>است</w:t>
      </w:r>
      <w:r w:rsidR="00882A4E">
        <w:rPr>
          <w:rFonts w:hint="cs"/>
          <w:rtl/>
        </w:rPr>
        <w:t xml:space="preserve"> که مراجعه به تهذیب باعث می شود که فقیه، فحص را انجام داده باشد.</w:t>
      </w:r>
    </w:p>
    <w:p w:rsidR="000B1A28" w:rsidRDefault="00E30064" w:rsidP="00DF2B45">
      <w:pPr>
        <w:jc w:val="both"/>
        <w:rPr>
          <w:rtl/>
        </w:rPr>
      </w:pPr>
      <w:r>
        <w:rPr>
          <w:rFonts w:hint="cs"/>
          <w:rtl/>
        </w:rPr>
        <w:t>در مورد ایماء این دو خبر بحث خواهیم کرد.</w:t>
      </w:r>
    </w:p>
    <w:p w:rsidR="000B1A28" w:rsidRDefault="000B1A28" w:rsidP="00AB5FEA">
      <w:pPr>
        <w:jc w:val="both"/>
        <w:rPr>
          <w:rtl/>
        </w:rPr>
      </w:pPr>
      <w:r>
        <w:rPr>
          <w:rFonts w:hint="cs"/>
          <w:rtl/>
        </w:rPr>
        <w:t xml:space="preserve"> </w:t>
      </w:r>
      <w:r w:rsidR="00E30064">
        <w:rPr>
          <w:rFonts w:hint="cs"/>
          <w:rtl/>
        </w:rPr>
        <w:t xml:space="preserve">صاحب جواهر دو وجه را ذکر می کند. یک وجه  این است که در جایی که طلاق بائن به طلاق رجعی تبدیل می شود، احکام طلاق رجعی جاری </w:t>
      </w:r>
      <w:r w:rsidR="00AB5FEA">
        <w:rPr>
          <w:rFonts w:hint="cs"/>
          <w:rtl/>
        </w:rPr>
        <w:t>است</w:t>
      </w:r>
      <w:r w:rsidR="00E30064">
        <w:rPr>
          <w:rFonts w:hint="cs"/>
          <w:rtl/>
        </w:rPr>
        <w:t xml:space="preserve">. وجه دیگر این است که طلاق در ابتدا بائن بوده است و احکام طلاق بائن ثابت شده است و </w:t>
      </w:r>
      <w:r w:rsidR="00A863A1">
        <w:rPr>
          <w:rFonts w:hint="cs"/>
          <w:rtl/>
        </w:rPr>
        <w:t>بازگشت احکام طلاق رجعی نیازمند دلیل است</w:t>
      </w:r>
      <w:r w:rsidR="00B20DB5">
        <w:rPr>
          <w:rFonts w:hint="cs"/>
          <w:rtl/>
        </w:rPr>
        <w:t xml:space="preserve"> و اصل</w:t>
      </w:r>
      <w:r w:rsidR="00572576">
        <w:rPr>
          <w:rFonts w:hint="cs"/>
          <w:rtl/>
        </w:rPr>
        <w:t>،</w:t>
      </w:r>
      <w:r w:rsidR="00B20DB5">
        <w:rPr>
          <w:rFonts w:hint="cs"/>
          <w:rtl/>
        </w:rPr>
        <w:t xml:space="preserve"> عدم آن است.</w:t>
      </w:r>
    </w:p>
    <w:p w:rsidR="00B934F0" w:rsidRDefault="00E1203A" w:rsidP="00DF2B45">
      <w:pPr>
        <w:jc w:val="both"/>
        <w:rPr>
          <w:rtl/>
        </w:rPr>
      </w:pPr>
      <w:r>
        <w:rPr>
          <w:rFonts w:hint="cs"/>
          <w:rtl/>
        </w:rPr>
        <w:t xml:space="preserve">در پاسخ به وجه اول می فرماید: </w:t>
      </w:r>
      <w:r w:rsidRPr="004D0E1D">
        <w:rPr>
          <w:rFonts w:hint="cs"/>
          <w:color w:val="000080"/>
          <w:rtl/>
        </w:rPr>
        <w:t>و لا يلزم من جواز رجوعه على الوجه المزبور كونها رجعية مطلقا، لجواز أن يراد بالرجعية ما يجوز للزوج الرجوع فيها مطلقا</w:t>
      </w:r>
    </w:p>
    <w:p w:rsidR="00A863A1" w:rsidRDefault="00E21AAE" w:rsidP="00DF2B45">
      <w:pPr>
        <w:jc w:val="both"/>
        <w:rPr>
          <w:rtl/>
        </w:rPr>
      </w:pPr>
      <w:r>
        <w:rPr>
          <w:rFonts w:hint="cs"/>
          <w:rtl/>
        </w:rPr>
        <w:t>اگر گفته شود وقتی زن از بذل مال رجوع کند، مرد می تواند رجوع کند</w:t>
      </w:r>
      <w:r w:rsidR="00FC155E">
        <w:rPr>
          <w:rFonts w:hint="cs"/>
          <w:rtl/>
        </w:rPr>
        <w:t xml:space="preserve">؛ بنابراین باید گفت: </w:t>
      </w:r>
      <w:r w:rsidR="00780C4A">
        <w:rPr>
          <w:rFonts w:hint="cs"/>
          <w:rtl/>
        </w:rPr>
        <w:t>عده، رجعی است و احکام طلاق رجعی جاری می شود.</w:t>
      </w:r>
    </w:p>
    <w:p w:rsidR="00780C4A" w:rsidRDefault="00780C4A" w:rsidP="00D45A30">
      <w:pPr>
        <w:jc w:val="both"/>
        <w:rPr>
          <w:rtl/>
        </w:rPr>
      </w:pPr>
      <w:r>
        <w:rPr>
          <w:rFonts w:hint="cs"/>
          <w:rtl/>
        </w:rPr>
        <w:t xml:space="preserve">صاحب جواهر می فرماید: آن چه که بر آن دلیل داریم، این است که پس از رجوع مال، </w:t>
      </w:r>
      <w:r w:rsidR="00E31229">
        <w:rPr>
          <w:rFonts w:hint="cs"/>
          <w:rtl/>
        </w:rPr>
        <w:t>طلاق</w:t>
      </w:r>
      <w:r w:rsidR="00913EAC">
        <w:rPr>
          <w:rFonts w:hint="cs"/>
          <w:rtl/>
        </w:rPr>
        <w:t>،</w:t>
      </w:r>
      <w:r w:rsidR="00E31229">
        <w:rPr>
          <w:rFonts w:hint="cs"/>
          <w:rtl/>
        </w:rPr>
        <w:t xml:space="preserve"> </w:t>
      </w:r>
      <w:r>
        <w:rPr>
          <w:rFonts w:hint="cs"/>
          <w:rtl/>
        </w:rPr>
        <w:t>رجعی است</w:t>
      </w:r>
      <w:r w:rsidR="00E31229">
        <w:rPr>
          <w:rFonts w:hint="cs"/>
          <w:rtl/>
        </w:rPr>
        <w:t xml:space="preserve"> و مرد حق رجوع دارد</w:t>
      </w:r>
      <w:r>
        <w:rPr>
          <w:rFonts w:hint="cs"/>
          <w:rtl/>
        </w:rPr>
        <w:t>؛ اما این که</w:t>
      </w:r>
      <w:r w:rsidR="00D45A30">
        <w:rPr>
          <w:rFonts w:hint="cs"/>
          <w:rtl/>
        </w:rPr>
        <w:t xml:space="preserve"> سایر</w:t>
      </w:r>
      <w:r>
        <w:rPr>
          <w:rFonts w:hint="cs"/>
          <w:rtl/>
        </w:rPr>
        <w:t xml:space="preserve"> احکام </w:t>
      </w:r>
      <w:r w:rsidR="00E31229">
        <w:rPr>
          <w:rFonts w:hint="cs"/>
          <w:rtl/>
        </w:rPr>
        <w:t xml:space="preserve">طلاق </w:t>
      </w:r>
      <w:r>
        <w:rPr>
          <w:rFonts w:hint="cs"/>
          <w:rtl/>
        </w:rPr>
        <w:t xml:space="preserve">رجعی برای زنی است که بالفعل طلاقش رجعی باشد یا زنی که طلاقش از آغاز رجعی </w:t>
      </w:r>
      <w:r>
        <w:rPr>
          <w:rFonts w:hint="cs"/>
          <w:rtl/>
        </w:rPr>
        <w:lastRenderedPageBreak/>
        <w:t>باشد، روشن نیست.</w:t>
      </w:r>
      <w:r w:rsidR="002B7C58">
        <w:rPr>
          <w:rFonts w:hint="cs"/>
          <w:rtl/>
        </w:rPr>
        <w:t xml:space="preserve"> ممکن است گفته شود </w:t>
      </w:r>
      <w:r w:rsidR="00D45A30">
        <w:rPr>
          <w:rFonts w:hint="cs"/>
          <w:rtl/>
        </w:rPr>
        <w:t>سایر</w:t>
      </w:r>
      <w:r w:rsidR="002B7C58">
        <w:rPr>
          <w:rFonts w:hint="cs"/>
          <w:rtl/>
        </w:rPr>
        <w:t xml:space="preserve"> احکام در جایی جاری است که زوج به طور مطلق بتواند رجوع کند؛ یعنی از حین طلاق، جواز رجوع برای شوهر ثابت باشد.</w:t>
      </w:r>
    </w:p>
    <w:p w:rsidR="00A863A1" w:rsidRDefault="00632758" w:rsidP="00DF2B45">
      <w:pPr>
        <w:jc w:val="both"/>
        <w:rPr>
          <w:rtl/>
        </w:rPr>
      </w:pPr>
      <w:r>
        <w:rPr>
          <w:rFonts w:hint="cs"/>
          <w:rtl/>
        </w:rPr>
        <w:t xml:space="preserve">سپس می فرماید: </w:t>
      </w:r>
      <w:r w:rsidRPr="004D0E1D">
        <w:rPr>
          <w:rFonts w:hint="cs"/>
          <w:color w:val="000080"/>
          <w:rtl/>
        </w:rPr>
        <w:t>بل في المسالك هو الظاهر</w:t>
      </w:r>
    </w:p>
    <w:p w:rsidR="002B7C58" w:rsidRDefault="000B745F" w:rsidP="00DF2B45">
      <w:pPr>
        <w:jc w:val="both"/>
        <w:rPr>
          <w:rtl/>
        </w:rPr>
      </w:pPr>
      <w:r>
        <w:rPr>
          <w:rFonts w:hint="cs"/>
          <w:rtl/>
        </w:rPr>
        <w:t>صاحب جواهر در ادامه شروع به استدلال می کند و مجموعا چهار استدل</w:t>
      </w:r>
      <w:r w:rsidR="00E90DB3">
        <w:rPr>
          <w:rFonts w:hint="cs"/>
          <w:rtl/>
        </w:rPr>
        <w:t>ال از کلام ایشان استفاده می شود که در سه استدلال آن ممکن است مناقشه شود و صاحب جواهر نیز به عنوان استدلال اصلی بر آن تکیه نمی کند؛ اما استدلال چهارم متفاوت است.</w:t>
      </w:r>
    </w:p>
    <w:p w:rsidR="002B7C58" w:rsidRDefault="00E90DB3" w:rsidP="00E90DB3">
      <w:pPr>
        <w:pStyle w:val="Heading1"/>
        <w:rPr>
          <w:rtl/>
        </w:rPr>
      </w:pPr>
      <w:bookmarkStart w:id="4" w:name="_Toc73457017"/>
      <w:bookmarkStart w:id="5" w:name="_Toc73460106"/>
      <w:bookmarkStart w:id="6" w:name="_Toc73460118"/>
      <w:r>
        <w:rPr>
          <w:rFonts w:hint="cs"/>
          <w:rtl/>
        </w:rPr>
        <w:t>استدلال های صاحب جواهر</w:t>
      </w:r>
      <w:r w:rsidR="00E53C45">
        <w:rPr>
          <w:rFonts w:hint="cs"/>
          <w:rtl/>
        </w:rPr>
        <w:t xml:space="preserve"> در جریان احکام طلاق رجعی</w:t>
      </w:r>
      <w:bookmarkEnd w:id="4"/>
      <w:bookmarkEnd w:id="5"/>
      <w:bookmarkEnd w:id="6"/>
    </w:p>
    <w:p w:rsidR="00970741" w:rsidRPr="00970741" w:rsidRDefault="00970741" w:rsidP="002E24CF">
      <w:pPr>
        <w:jc w:val="both"/>
        <w:rPr>
          <w:color w:val="000080"/>
          <w:rtl/>
        </w:rPr>
      </w:pPr>
      <w:r w:rsidRPr="00970741">
        <w:rPr>
          <w:rFonts w:hint="cs"/>
          <w:color w:val="000080"/>
          <w:rtl/>
        </w:rPr>
        <w:t>قلت: قد يقال- بعد تسليم عدم دلالة الخبرين المزبورين على صيرورتها حينئذ‌ رجعية و لو باتحاد التعبير عنهما أو ما يقاربه، و عدم ظهور الأدلة في كون الخلع طلاقا، و أن بينونته إنما هي من جهة الفداء الذي هو كالشراء أو الصلح، فمع فرض رجوع البذل عاد الطلاق إلى أصله كما لو فسد، بل قد يدعى ظهور الأدلة حتى آية «وَ بُعُولَتُهُنَّ» في أن الأصل في الطلاق أن يكون رجعيا-: إن‌</w:t>
      </w:r>
      <w:r w:rsidR="00010F4C">
        <w:rPr>
          <w:rFonts w:hint="cs"/>
          <w:color w:val="000080"/>
          <w:rtl/>
        </w:rPr>
        <w:t xml:space="preserve"> </w:t>
      </w:r>
      <w:r w:rsidRPr="00970741">
        <w:rPr>
          <w:rFonts w:hint="cs"/>
          <w:color w:val="000080"/>
          <w:rtl/>
        </w:rPr>
        <w:t>الصحيح الأول باعتبار قوله عليه السلام فيه: «و تكون امرأته»</w:t>
      </w:r>
      <w:r w:rsidRPr="00970741">
        <w:rPr>
          <w:rFonts w:hint="cs"/>
          <w:color w:val="000080"/>
        </w:rPr>
        <w:t>‌</w:t>
      </w:r>
      <w:r w:rsidRPr="00970741">
        <w:rPr>
          <w:rFonts w:hint="cs"/>
          <w:color w:val="000080"/>
          <w:rtl/>
        </w:rPr>
        <w:t xml:space="preserve"> دال على أن المختلعة كالزوجة، نحو ما ورد في الرجعية، فان لم نقل باندراجها فيها أمكن استفادة أحكامها من ذلك، نحو ما استفيد أحكام الرجعية.</w:t>
      </w:r>
      <w:r w:rsidR="002E24CF" w:rsidRPr="002E24CF">
        <w:rPr>
          <w:rFonts w:ascii="Noor_Lotus" w:eastAsia="Times New Roman" w:hAnsi="Noor_Lotus" w:cs="Noor_Lotus" w:hint="cs"/>
          <w:color w:val="000000"/>
          <w:sz w:val="30"/>
          <w:szCs w:val="30"/>
          <w:rtl/>
        </w:rPr>
        <w:t xml:space="preserve"> </w:t>
      </w:r>
      <w:r w:rsidR="002E24CF" w:rsidRPr="002E24CF">
        <w:rPr>
          <w:rFonts w:hint="cs"/>
          <w:color w:val="000080"/>
          <w:rtl/>
        </w:rPr>
        <w:t>و لعله لذلك و غيره أطلق الأصحاب في كل مقام يبطل الخلع فيه صيرورة الطلاق رجعيا، و حينئذ فلا يجوز له نكاح الأخت و لا الرابعة بعد رجوعها بالبذل</w:t>
      </w:r>
      <w:r w:rsidRPr="00970741">
        <w:rPr>
          <w:rStyle w:val="FootnoteReference"/>
          <w:color w:val="000080"/>
          <w:rtl/>
        </w:rPr>
        <w:footnoteReference w:id="2"/>
      </w:r>
    </w:p>
    <w:p w:rsidR="00DF2B45" w:rsidRDefault="00E90DB3" w:rsidP="00D03D5A">
      <w:pPr>
        <w:jc w:val="both"/>
        <w:rPr>
          <w:rtl/>
        </w:rPr>
      </w:pPr>
      <w:r>
        <w:rPr>
          <w:rFonts w:hint="cs"/>
          <w:rtl/>
        </w:rPr>
        <w:t>«قد یقال»</w:t>
      </w:r>
      <w:r w:rsidR="00A81937">
        <w:rPr>
          <w:rFonts w:hint="cs"/>
          <w:rtl/>
        </w:rPr>
        <w:t xml:space="preserve"> های صاحب</w:t>
      </w:r>
      <w:r>
        <w:rPr>
          <w:rFonts w:hint="cs"/>
          <w:rtl/>
        </w:rPr>
        <w:t xml:space="preserve"> جواهر </w:t>
      </w:r>
      <w:r w:rsidR="000B08F3">
        <w:rPr>
          <w:rFonts w:hint="cs"/>
          <w:rtl/>
        </w:rPr>
        <w:t>معمولا نظر خود اوست.</w:t>
      </w:r>
      <w:r w:rsidR="004312A2">
        <w:rPr>
          <w:rFonts w:hint="cs"/>
          <w:rtl/>
        </w:rPr>
        <w:t xml:space="preserve"> باید مراجعه کرد تا مشخص شود آیا در </w:t>
      </w:r>
      <w:r w:rsidR="00D03D5A">
        <w:rPr>
          <w:rFonts w:hint="cs"/>
          <w:rtl/>
        </w:rPr>
        <w:t>کلام فقهای</w:t>
      </w:r>
      <w:r w:rsidR="004312A2">
        <w:rPr>
          <w:rFonts w:hint="cs"/>
          <w:rtl/>
        </w:rPr>
        <w:t xml:space="preserve"> دیگر چنین عبارتی وجود دارد؟</w:t>
      </w:r>
    </w:p>
    <w:p w:rsidR="00DF2B45" w:rsidRDefault="00BC2BFA" w:rsidP="003E09BC">
      <w:pPr>
        <w:pStyle w:val="Heading2"/>
        <w:rPr>
          <w:rtl/>
        </w:rPr>
      </w:pPr>
      <w:bookmarkStart w:id="7" w:name="_Toc73457018"/>
      <w:bookmarkStart w:id="8" w:name="_Toc73460107"/>
      <w:bookmarkStart w:id="9" w:name="_Toc73460119"/>
      <w:r>
        <w:rPr>
          <w:rFonts w:hint="cs"/>
          <w:rtl/>
        </w:rPr>
        <w:t>استدلال اول</w:t>
      </w:r>
      <w:bookmarkEnd w:id="7"/>
      <w:bookmarkEnd w:id="8"/>
      <w:bookmarkEnd w:id="9"/>
    </w:p>
    <w:p w:rsidR="00BC2BFA" w:rsidRDefault="003E09BC" w:rsidP="00DF2B45">
      <w:pPr>
        <w:jc w:val="both"/>
        <w:rPr>
          <w:rtl/>
        </w:rPr>
      </w:pPr>
      <w:r>
        <w:rPr>
          <w:rFonts w:hint="cs"/>
          <w:rtl/>
        </w:rPr>
        <w:t>تعبیر</w:t>
      </w:r>
      <w:r w:rsidR="00BC2BFA">
        <w:rPr>
          <w:rFonts w:hint="cs"/>
          <w:rtl/>
        </w:rPr>
        <w:t xml:space="preserve"> </w:t>
      </w:r>
      <w:r w:rsidR="00BC2BFA" w:rsidRPr="00970741">
        <w:rPr>
          <w:rFonts w:hint="cs"/>
          <w:color w:val="000080"/>
          <w:rtl/>
        </w:rPr>
        <w:t>بعد تسليم عدم دلالة الخبرين المزبورين على صيرورتها حينئذ‌ رجعية و لو باتحاد التعبير عنهما أو ما يقاربه</w:t>
      </w:r>
      <w:r w:rsidR="00BC2BFA">
        <w:rPr>
          <w:rFonts w:hint="cs"/>
          <w:rtl/>
        </w:rPr>
        <w:t xml:space="preserve"> اشاره به استدلال اول است.</w:t>
      </w:r>
    </w:p>
    <w:p w:rsidR="00BC2BFA" w:rsidRDefault="003E09BC" w:rsidP="00DF2B45">
      <w:pPr>
        <w:jc w:val="both"/>
        <w:rPr>
          <w:rtl/>
        </w:rPr>
      </w:pPr>
      <w:r>
        <w:rPr>
          <w:rFonts w:hint="cs"/>
          <w:rtl/>
        </w:rPr>
        <w:t>می فرماید: این دو روایت چنین دلالتی ندارد.</w:t>
      </w:r>
    </w:p>
    <w:p w:rsidR="00277B66" w:rsidRDefault="00277B66" w:rsidP="00DF2B45">
      <w:pPr>
        <w:jc w:val="both"/>
        <w:rPr>
          <w:rtl/>
        </w:rPr>
      </w:pPr>
      <w:r>
        <w:rPr>
          <w:rFonts w:hint="cs"/>
          <w:rtl/>
        </w:rPr>
        <w:t xml:space="preserve">نکته ای که در این بحث وجود دارد و در این استدلال به آن توجه نشده است، این است که شهید ثانی قبول می کند که طلاق، رجعی می شود و مرد می تواند به زن رجوع کند؛ اما اشکالی که شهید ثانی بیان می کند، این است که </w:t>
      </w:r>
      <w:r w:rsidR="00E77F62">
        <w:rPr>
          <w:rFonts w:hint="cs"/>
          <w:rtl/>
        </w:rPr>
        <w:t>آیا موضوع ادله ای که نفقه، توارث و ... را ثابت می کند، رجعیِ بالفعل است یا زنی که مطلقا رجعی است؟ زنی که طلاقش بائن بوده و سپس تبدیل به رجعی می شود، طلاقش رجعی بالفعل است؛ اما رجعی بالذات نیست که به نحو مطلق رجوع جائز باشد.</w:t>
      </w:r>
    </w:p>
    <w:p w:rsidR="00187133" w:rsidRDefault="00187133" w:rsidP="00F241EB">
      <w:pPr>
        <w:jc w:val="both"/>
        <w:rPr>
          <w:rtl/>
        </w:rPr>
      </w:pPr>
      <w:r>
        <w:rPr>
          <w:rFonts w:hint="cs"/>
          <w:rtl/>
        </w:rPr>
        <w:t xml:space="preserve">این که این دو خبر دلالت می کنند که </w:t>
      </w:r>
      <w:r w:rsidR="00DB7F32">
        <w:rPr>
          <w:rFonts w:hint="cs"/>
          <w:rtl/>
        </w:rPr>
        <w:t xml:space="preserve">زن اکنون بالفعل رجعی است، </w:t>
      </w:r>
      <w:r w:rsidR="003D3966">
        <w:rPr>
          <w:rFonts w:hint="cs"/>
          <w:rtl/>
        </w:rPr>
        <w:t xml:space="preserve">بحثی نیست، بحث در این است که موضوع ادله ای که احکام مطلقه‌ی رجعی </w:t>
      </w:r>
      <w:r w:rsidR="00F241EB">
        <w:rPr>
          <w:rFonts w:hint="cs"/>
          <w:rtl/>
        </w:rPr>
        <w:t>را</w:t>
      </w:r>
      <w:r w:rsidR="003D3966">
        <w:rPr>
          <w:rFonts w:hint="cs"/>
          <w:rtl/>
        </w:rPr>
        <w:t xml:space="preserve"> ثابت می کند، چیست؟</w:t>
      </w:r>
      <w:r w:rsidR="00F241EB">
        <w:rPr>
          <w:rFonts w:hint="cs"/>
          <w:rtl/>
        </w:rPr>
        <w:t xml:space="preserve"> رجعی بالفعل است یا </w:t>
      </w:r>
      <w:r w:rsidR="0001097D">
        <w:rPr>
          <w:rFonts w:hint="cs"/>
          <w:rtl/>
        </w:rPr>
        <w:t xml:space="preserve">رجعی به طور </w:t>
      </w:r>
      <w:r w:rsidR="00F241EB">
        <w:rPr>
          <w:rFonts w:hint="cs"/>
          <w:rtl/>
        </w:rPr>
        <w:t>مطلق</w:t>
      </w:r>
      <w:r w:rsidR="00D03D5A">
        <w:rPr>
          <w:rFonts w:hint="cs"/>
          <w:rtl/>
        </w:rPr>
        <w:t xml:space="preserve"> ( رجعی بالذات)</w:t>
      </w:r>
      <w:r w:rsidR="00F241EB">
        <w:rPr>
          <w:rFonts w:hint="cs"/>
          <w:rtl/>
        </w:rPr>
        <w:t>؟</w:t>
      </w:r>
    </w:p>
    <w:p w:rsidR="00DF2B45" w:rsidRDefault="000A21D3" w:rsidP="000A21D3">
      <w:pPr>
        <w:pStyle w:val="Heading2"/>
        <w:rPr>
          <w:rtl/>
        </w:rPr>
      </w:pPr>
      <w:bookmarkStart w:id="10" w:name="_Toc73457019"/>
      <w:bookmarkStart w:id="11" w:name="_Toc73460108"/>
      <w:bookmarkStart w:id="12" w:name="_Toc73460120"/>
      <w:r>
        <w:rPr>
          <w:rFonts w:hint="cs"/>
          <w:rtl/>
        </w:rPr>
        <w:t>استدلال دوم</w:t>
      </w:r>
      <w:bookmarkEnd w:id="10"/>
      <w:bookmarkEnd w:id="11"/>
      <w:bookmarkEnd w:id="12"/>
    </w:p>
    <w:p w:rsidR="000A21D3" w:rsidRDefault="00E9406C" w:rsidP="00DF2B45">
      <w:pPr>
        <w:jc w:val="both"/>
        <w:rPr>
          <w:rtl/>
        </w:rPr>
      </w:pPr>
      <w:r w:rsidRPr="00970741">
        <w:rPr>
          <w:rFonts w:hint="cs"/>
          <w:color w:val="000080"/>
          <w:rtl/>
        </w:rPr>
        <w:t>عدم ظهور الأدلة في كون الخلع طلاقا، و أن بينونته إنما هي من جهة الفداء الذي هو كالشراء أو الصلح، فمع فرض رجوع البذل عاد الطلاق إلى أصله كما لو فسد</w:t>
      </w:r>
    </w:p>
    <w:p w:rsidR="00E9406C" w:rsidRDefault="00E9406C" w:rsidP="00E22215">
      <w:pPr>
        <w:jc w:val="both"/>
        <w:rPr>
          <w:rtl/>
        </w:rPr>
      </w:pPr>
      <w:r>
        <w:rPr>
          <w:rFonts w:hint="cs"/>
          <w:rtl/>
        </w:rPr>
        <w:t>استدلال دومی که ممکن است گفته شود</w:t>
      </w:r>
      <w:r w:rsidR="00E0333F">
        <w:rPr>
          <w:rFonts w:hint="cs"/>
          <w:rtl/>
        </w:rPr>
        <w:t xml:space="preserve"> که احکام طلاق رجعی در این مورد جاری است، </w:t>
      </w:r>
      <w:r w:rsidR="008E7112">
        <w:rPr>
          <w:rFonts w:hint="cs"/>
          <w:rtl/>
        </w:rPr>
        <w:t xml:space="preserve">این است که ظهور ادله </w:t>
      </w:r>
      <w:r w:rsidR="00AC156B">
        <w:rPr>
          <w:rFonts w:hint="cs"/>
          <w:rtl/>
        </w:rPr>
        <w:t>در طلاق بودنِ خلع است</w:t>
      </w:r>
      <w:r w:rsidR="003F578E">
        <w:rPr>
          <w:rFonts w:hint="cs"/>
          <w:rtl/>
        </w:rPr>
        <w:t xml:space="preserve"> و اصل در طلاق</w:t>
      </w:r>
      <w:r w:rsidR="00953AB3">
        <w:rPr>
          <w:rFonts w:hint="cs"/>
          <w:rtl/>
        </w:rPr>
        <w:t>،</w:t>
      </w:r>
      <w:r w:rsidR="003F578E">
        <w:rPr>
          <w:rFonts w:hint="cs"/>
          <w:rtl/>
        </w:rPr>
        <w:t xml:space="preserve"> رجعی بودن است و این که در خلع، طلاق </w:t>
      </w:r>
      <w:r w:rsidR="00866AD6">
        <w:rPr>
          <w:rFonts w:hint="cs"/>
          <w:rtl/>
        </w:rPr>
        <w:t>بائن</w:t>
      </w:r>
      <w:r w:rsidR="003F578E">
        <w:rPr>
          <w:rFonts w:hint="cs"/>
          <w:rtl/>
        </w:rPr>
        <w:t xml:space="preserve"> است، به دلیل مصالحه</w:t>
      </w:r>
      <w:r w:rsidR="00953AB3">
        <w:rPr>
          <w:rFonts w:hint="cs"/>
          <w:rtl/>
        </w:rPr>
        <w:t>‌ی زوج و زوجه</w:t>
      </w:r>
      <w:r w:rsidR="003F578E">
        <w:rPr>
          <w:rFonts w:hint="cs"/>
          <w:rtl/>
        </w:rPr>
        <w:t xml:space="preserve"> </w:t>
      </w:r>
      <w:r w:rsidR="00953AB3">
        <w:rPr>
          <w:rFonts w:hint="cs"/>
          <w:rtl/>
        </w:rPr>
        <w:t>است</w:t>
      </w:r>
      <w:r w:rsidR="003F578E">
        <w:rPr>
          <w:rFonts w:hint="cs"/>
          <w:rtl/>
        </w:rPr>
        <w:t xml:space="preserve">، زوجه </w:t>
      </w:r>
      <w:r w:rsidR="00866AD6">
        <w:rPr>
          <w:rFonts w:hint="cs"/>
          <w:rtl/>
        </w:rPr>
        <w:t>در قبال حق رجوع زوج، مهر را بذل کرده است.</w:t>
      </w:r>
      <w:r w:rsidR="004813D4">
        <w:rPr>
          <w:rFonts w:hint="cs"/>
          <w:rtl/>
        </w:rPr>
        <w:t xml:space="preserve"> زوج، حق رجوعش را می بخشد و زوجه مهر را می بخشد.</w:t>
      </w:r>
      <w:r w:rsidR="00E4760E">
        <w:rPr>
          <w:rFonts w:hint="cs"/>
          <w:rtl/>
        </w:rPr>
        <w:t xml:space="preserve"> بنابراین عدم جواز رجوع زوج به این</w:t>
      </w:r>
      <w:r w:rsidR="00E22215" w:rsidRPr="00E22215">
        <w:rPr>
          <w:rFonts w:hint="cs"/>
          <w:rtl/>
        </w:rPr>
        <w:t xml:space="preserve"> </w:t>
      </w:r>
      <w:r w:rsidR="00E22215">
        <w:rPr>
          <w:rFonts w:hint="cs"/>
          <w:rtl/>
        </w:rPr>
        <w:t>دلیل</w:t>
      </w:r>
      <w:r w:rsidR="00E4760E">
        <w:rPr>
          <w:rFonts w:hint="cs"/>
          <w:rtl/>
        </w:rPr>
        <w:t xml:space="preserve"> است که زوجه </w:t>
      </w:r>
      <w:r w:rsidR="002F03E4">
        <w:rPr>
          <w:rFonts w:hint="cs"/>
          <w:rtl/>
        </w:rPr>
        <w:t>آن را با</w:t>
      </w:r>
      <w:r w:rsidR="00E4760E">
        <w:rPr>
          <w:rFonts w:hint="cs"/>
          <w:rtl/>
        </w:rPr>
        <w:t xml:space="preserve"> مهر معاوضه کرده است.</w:t>
      </w:r>
      <w:r w:rsidR="00F92586">
        <w:rPr>
          <w:rFonts w:hint="cs"/>
          <w:rtl/>
        </w:rPr>
        <w:t xml:space="preserve"> حال اگر زوجه در بذل رجوع کند و این رجوع ناف</w:t>
      </w:r>
      <w:r w:rsidR="00C5468A">
        <w:rPr>
          <w:rFonts w:hint="cs"/>
          <w:rtl/>
        </w:rPr>
        <w:t>ذ باشد، باید حق رجوع نیز برگردد؛ زیرا بدل یکدیگر بودند.</w:t>
      </w:r>
      <w:r w:rsidR="00CE3323">
        <w:rPr>
          <w:rFonts w:hint="cs"/>
          <w:rtl/>
        </w:rPr>
        <w:t xml:space="preserve"> مانند جایی که بذل فاسد باشد، مثلا اکراهی باشد، در جایی که زوج اصل طلاق را اراده</w:t>
      </w:r>
      <w:r w:rsidR="0054673A">
        <w:rPr>
          <w:rFonts w:hint="cs"/>
          <w:rtl/>
        </w:rPr>
        <w:t xml:space="preserve"> کرده باشد، طلاق رجعی خواهد بود و حق رجوع زوج باقی است.</w:t>
      </w:r>
    </w:p>
    <w:p w:rsidR="00DE29CC" w:rsidRDefault="00DE29CC" w:rsidP="00E4760E">
      <w:pPr>
        <w:jc w:val="both"/>
        <w:rPr>
          <w:rtl/>
        </w:rPr>
      </w:pPr>
      <w:r>
        <w:rPr>
          <w:rFonts w:hint="cs"/>
          <w:rtl/>
        </w:rPr>
        <w:t>مشخص نیست صاحب جواهر با این مطلب در صدد اثبات چیست؟ در این که طلاق پس از رجوع زن از بذل، رجعی می شود، بحثی نیست، بحث در این است که در جریان احکام، رجعیِ بالفعل معتبر است گر چه رجعیِ بالعرض باشد یا باید بالذات رجعی باشد تا احکام مطلقه‌ی رجعی جاری شود؟</w:t>
      </w:r>
    </w:p>
    <w:p w:rsidR="00E9406C" w:rsidRDefault="00D27E28" w:rsidP="00D27E28">
      <w:pPr>
        <w:pStyle w:val="Heading2"/>
        <w:rPr>
          <w:rtl/>
        </w:rPr>
      </w:pPr>
      <w:bookmarkStart w:id="13" w:name="_Toc73457020"/>
      <w:bookmarkStart w:id="14" w:name="_Toc73460109"/>
      <w:bookmarkStart w:id="15" w:name="_Toc73460121"/>
      <w:r>
        <w:rPr>
          <w:rFonts w:hint="cs"/>
          <w:rtl/>
        </w:rPr>
        <w:t>استدلال سوم</w:t>
      </w:r>
      <w:bookmarkEnd w:id="13"/>
      <w:bookmarkEnd w:id="14"/>
      <w:bookmarkEnd w:id="15"/>
    </w:p>
    <w:p w:rsidR="00D27E28" w:rsidRDefault="00D27E28" w:rsidP="00DF2B45">
      <w:pPr>
        <w:jc w:val="both"/>
        <w:rPr>
          <w:rtl/>
        </w:rPr>
      </w:pPr>
      <w:r w:rsidRPr="00970741">
        <w:rPr>
          <w:rFonts w:hint="cs"/>
          <w:color w:val="000080"/>
          <w:rtl/>
        </w:rPr>
        <w:t>بل قد يدعى ظهور الأدلة حتى آية «وَ بُعُولَتُهُنَّ» في أن الأصل في الطلاق أن يكون رجعيا</w:t>
      </w:r>
    </w:p>
    <w:p w:rsidR="00D27E28" w:rsidRDefault="00D27E28" w:rsidP="008F6CF1">
      <w:pPr>
        <w:jc w:val="both"/>
        <w:rPr>
          <w:rtl/>
        </w:rPr>
      </w:pPr>
      <w:r>
        <w:rPr>
          <w:rFonts w:hint="cs"/>
          <w:rtl/>
        </w:rPr>
        <w:t xml:space="preserve">آیه‌ی شریفه اقتضا می کند که تمام طلاق ها رجعی باشد. مواردی که طلاق بائن است، </w:t>
      </w:r>
      <w:r w:rsidR="008F6CF1">
        <w:rPr>
          <w:rFonts w:hint="cs"/>
          <w:rtl/>
        </w:rPr>
        <w:t>مخصص</w:t>
      </w:r>
      <w:r>
        <w:rPr>
          <w:rFonts w:hint="cs"/>
          <w:rtl/>
        </w:rPr>
        <w:t xml:space="preserve"> این آیه است. ما نحن فیه نیز پس از رجوع زن از بذل، طلاق رجعی خواهد بود.</w:t>
      </w:r>
    </w:p>
    <w:p w:rsidR="00D27E28" w:rsidRDefault="00D27E28" w:rsidP="00DF2B45">
      <w:pPr>
        <w:jc w:val="both"/>
        <w:rPr>
          <w:rtl/>
        </w:rPr>
      </w:pPr>
      <w:r>
        <w:rPr>
          <w:rFonts w:hint="cs"/>
          <w:rtl/>
        </w:rPr>
        <w:t>این استدلال نیز همان اشکال را دارد که بحثی نیست که پس از رجوع زن در بذل، طلاق رجعی می شود. شهید ثانی ذیل دو روایتی که بیان می کند، به این مطلب تصریح می کند.</w:t>
      </w:r>
    </w:p>
    <w:p w:rsidR="00E9406C" w:rsidRDefault="00D27E28" w:rsidP="00D27E28">
      <w:pPr>
        <w:pStyle w:val="Heading3"/>
        <w:rPr>
          <w:rtl/>
        </w:rPr>
      </w:pPr>
      <w:bookmarkStart w:id="16" w:name="_Toc73457021"/>
      <w:bookmarkStart w:id="17" w:name="_Toc73460110"/>
      <w:bookmarkStart w:id="18" w:name="_Toc73460122"/>
      <w:r>
        <w:rPr>
          <w:rFonts w:hint="cs"/>
          <w:rtl/>
        </w:rPr>
        <w:t>کلام شهید ثانی</w:t>
      </w:r>
      <w:bookmarkEnd w:id="16"/>
      <w:bookmarkEnd w:id="17"/>
      <w:bookmarkEnd w:id="18"/>
    </w:p>
    <w:p w:rsidR="00970741" w:rsidRPr="00970741" w:rsidRDefault="00970741" w:rsidP="00970741">
      <w:pPr>
        <w:jc w:val="both"/>
        <w:rPr>
          <w:color w:val="000080"/>
        </w:rPr>
      </w:pPr>
      <w:r w:rsidRPr="00970741">
        <w:rPr>
          <w:rFonts w:hint="cs"/>
          <w:color w:val="000080"/>
          <w:rtl/>
        </w:rPr>
        <w:t>و هي دالّة على الأمرين معا، أعني: كونه بائنا و جواز رجوعها في البذل، فيرجع هو حينئذ في الطلاق. و المراد بقوله: «و تكون امرأته» أن طلاقها حينئذ يصير رجعيّا، و الرجعيّة بمنزلة الزوجة، للإجماع على أنها لا تصير امرأته بمجرّد رجوعها.</w:t>
      </w:r>
    </w:p>
    <w:p w:rsidR="00970741" w:rsidRPr="00970741" w:rsidRDefault="00970741" w:rsidP="00970741">
      <w:pPr>
        <w:jc w:val="both"/>
        <w:rPr>
          <w:color w:val="000080"/>
          <w:rtl/>
        </w:rPr>
      </w:pPr>
      <w:r w:rsidRPr="00970741">
        <w:rPr>
          <w:rFonts w:hint="cs"/>
          <w:color w:val="000080"/>
          <w:rtl/>
        </w:rPr>
        <w:t>و يؤيّده رواية أبي العبّاس عن أبي عبد اللّه عليه السلام قال: «المختلعة إن رجعت في شي‌ء من الصلح يقول: لأرجعنّ في بضعك». فهذه صريحة في صيرورتها بعد رجوعها رجعيّة.</w:t>
      </w:r>
      <w:r>
        <w:rPr>
          <w:rStyle w:val="FootnoteReference"/>
          <w:color w:val="000080"/>
          <w:rtl/>
        </w:rPr>
        <w:footnoteReference w:id="3"/>
      </w:r>
    </w:p>
    <w:p w:rsidR="00DF2B45" w:rsidRDefault="00D27E28" w:rsidP="00DF2B45">
      <w:pPr>
        <w:jc w:val="both"/>
        <w:rPr>
          <w:rtl/>
        </w:rPr>
      </w:pPr>
      <w:r>
        <w:rPr>
          <w:rFonts w:hint="cs"/>
          <w:rtl/>
        </w:rPr>
        <w:t>شهید ثانی هم قبول دارد که پس از رجوع زن در بذل، مرد می تواند رجوع کند. بحث در این است که آیا این رجعی شدن عرضی در جریان احکام مطلقه‌ی رجعی، کفایت می کند؟</w:t>
      </w:r>
    </w:p>
    <w:p w:rsidR="00DF2B45" w:rsidRDefault="007942A7" w:rsidP="00951524">
      <w:pPr>
        <w:jc w:val="both"/>
        <w:rPr>
          <w:rtl/>
        </w:rPr>
      </w:pPr>
      <w:r>
        <w:rPr>
          <w:rFonts w:hint="cs"/>
          <w:rtl/>
        </w:rPr>
        <w:t>هر سه دلیلی که صاحب جواهر مطرح کرده است، فقط ثابت می کند که این طلاق، رجعیِ بالفعل است</w:t>
      </w:r>
      <w:r w:rsidR="0095172D">
        <w:rPr>
          <w:rFonts w:hint="cs"/>
          <w:rtl/>
        </w:rPr>
        <w:t>؛ در حالی که</w:t>
      </w:r>
      <w:r>
        <w:rPr>
          <w:rFonts w:hint="cs"/>
          <w:rtl/>
        </w:rPr>
        <w:t xml:space="preserve"> واضح است این طلاق، رجعی بالذات نیست.</w:t>
      </w:r>
    </w:p>
    <w:p w:rsidR="00097F61" w:rsidRDefault="00097F61" w:rsidP="007942A7">
      <w:pPr>
        <w:jc w:val="both"/>
        <w:rPr>
          <w:rtl/>
        </w:rPr>
      </w:pPr>
      <w:r>
        <w:rPr>
          <w:rFonts w:hint="cs"/>
          <w:rtl/>
        </w:rPr>
        <w:t>صاحب جواهر باید دلیلی بیاورد که ثابت کند ادله ای که احکام مطلقه‌ی رجعی را ثابت کرده است، م</w:t>
      </w:r>
      <w:r w:rsidR="00FF3AE4">
        <w:rPr>
          <w:rFonts w:hint="cs"/>
          <w:rtl/>
        </w:rPr>
        <w:t>ربوط به مطلقه‌ی رجعی بالفعل است و نیازی نیست طلاق</w:t>
      </w:r>
      <w:r w:rsidR="00497DE8">
        <w:rPr>
          <w:rFonts w:hint="cs"/>
          <w:rtl/>
        </w:rPr>
        <w:t>،</w:t>
      </w:r>
      <w:r w:rsidR="00FF3AE4">
        <w:rPr>
          <w:rFonts w:hint="cs"/>
          <w:rtl/>
        </w:rPr>
        <w:t xml:space="preserve"> رجعیِ مطلق ( رجعی بالذات) باشد.</w:t>
      </w:r>
    </w:p>
    <w:p w:rsidR="007942A7" w:rsidRDefault="008C27C5" w:rsidP="00C43E74">
      <w:pPr>
        <w:jc w:val="both"/>
        <w:rPr>
          <w:rtl/>
        </w:rPr>
      </w:pPr>
      <w:r>
        <w:rPr>
          <w:rFonts w:hint="cs"/>
          <w:rtl/>
        </w:rPr>
        <w:t>البته ما گفتیم که تناسبات حکم و موضوع و ادراکات عرفی</w:t>
      </w:r>
      <w:r w:rsidR="00682F18">
        <w:rPr>
          <w:rFonts w:hint="cs"/>
          <w:rtl/>
        </w:rPr>
        <w:t>، موضوع نفقه، توارث و ... را رجعیِ بالفعل می داند.</w:t>
      </w:r>
      <w:r w:rsidR="00C1777B">
        <w:rPr>
          <w:rFonts w:hint="cs"/>
          <w:rtl/>
        </w:rPr>
        <w:t xml:space="preserve"> </w:t>
      </w:r>
      <w:r w:rsidR="00C43E74">
        <w:rPr>
          <w:rFonts w:hint="cs"/>
          <w:rtl/>
        </w:rPr>
        <w:t>گر چه</w:t>
      </w:r>
      <w:r w:rsidR="00C1777B">
        <w:rPr>
          <w:rFonts w:hint="cs"/>
          <w:rtl/>
        </w:rPr>
        <w:t xml:space="preserve"> نکاح اخت بحث دیگری دارد که باید جداگانه مطرح شود.</w:t>
      </w:r>
    </w:p>
    <w:p w:rsidR="008D0CEE" w:rsidRPr="008D0CEE" w:rsidRDefault="008D0CEE" w:rsidP="008D0CEE">
      <w:pPr>
        <w:jc w:val="both"/>
      </w:pPr>
      <w:r>
        <w:rPr>
          <w:rFonts w:hint="cs"/>
          <w:rtl/>
        </w:rPr>
        <w:t>نکته‌ی دیگر این که آیه‌ی</w:t>
      </w:r>
      <w:r w:rsidRPr="008D0CEE">
        <w:rPr>
          <w:rFonts w:hint="cs"/>
          <w:rtl/>
        </w:rPr>
        <w:t xml:space="preserve"> </w:t>
      </w:r>
      <w:r>
        <w:rPr>
          <w:rFonts w:ascii="Arial" w:hAnsi="Arial" w:cs="Arial" w:hint="cs"/>
          <w:rtl/>
        </w:rPr>
        <w:t>﴿</w:t>
      </w:r>
      <w:r w:rsidRPr="008D0CEE">
        <w:rPr>
          <w:rFonts w:hint="cs"/>
          <w:color w:val="008000"/>
          <w:rtl/>
        </w:rPr>
        <w:t>وَ بُعُولَتُهُنَّ أَحَقُّ بِرَدِّهِنَّ في‏ ذلِ</w:t>
      </w:r>
      <w:r>
        <w:rPr>
          <w:rFonts w:hint="cs"/>
          <w:color w:val="008000"/>
          <w:rtl/>
        </w:rPr>
        <w:t>ک</w:t>
      </w:r>
      <w:r w:rsidRPr="008D0CEE">
        <w:rPr>
          <w:rFonts w:ascii="Arial" w:hAnsi="Arial" w:cs="Arial" w:hint="cs"/>
          <w:color w:val="008000"/>
          <w:rtl/>
        </w:rPr>
        <w:t>﴾</w:t>
      </w:r>
      <w:r>
        <w:rPr>
          <w:rStyle w:val="FootnoteReference"/>
          <w:rFonts w:ascii="Arial" w:hAnsi="Arial" w:cs="Arial"/>
          <w:color w:val="008000"/>
          <w:rtl/>
        </w:rPr>
        <w:footnoteReference w:id="4"/>
      </w:r>
    </w:p>
    <w:p w:rsidR="008C27C5" w:rsidRDefault="008D0CEE" w:rsidP="00030FC9">
      <w:pPr>
        <w:jc w:val="both"/>
        <w:rPr>
          <w:rtl/>
        </w:rPr>
      </w:pPr>
      <w:r>
        <w:rPr>
          <w:rFonts w:hint="cs"/>
          <w:rtl/>
        </w:rPr>
        <w:t xml:space="preserve"> می فرماید: در همه حال طلاق رجعی است و اطلاق احوالی دارد، هم قبل از رجوع زن در بذل و هم پس از رجوع زن؛ قبل از رجوع زن از بذل را می دانیم از این آیه خارج شده است؛ اما پس از رجوع زن از بذل را نمی دانیم از آیه خارج شده است یا نه؟ بحث معروف اصولی مطرح می شود که آیا باید به عام تمسک </w:t>
      </w:r>
      <w:r w:rsidR="00030FC9">
        <w:rPr>
          <w:rFonts w:hint="cs"/>
          <w:rtl/>
        </w:rPr>
        <w:t>کنیم</w:t>
      </w:r>
      <w:r>
        <w:rPr>
          <w:rFonts w:hint="cs"/>
          <w:rtl/>
        </w:rPr>
        <w:t xml:space="preserve"> یا حکم مخصص را استصحاب کنیم؟</w:t>
      </w:r>
    </w:p>
    <w:p w:rsidR="008D0CEE" w:rsidRDefault="00F00D30" w:rsidP="00DF2B45">
      <w:pPr>
        <w:jc w:val="both"/>
        <w:rPr>
          <w:rtl/>
        </w:rPr>
      </w:pPr>
      <w:r>
        <w:rPr>
          <w:rFonts w:hint="cs"/>
          <w:rtl/>
        </w:rPr>
        <w:t>کلام صاحب جواهر بر این مبناست که به عام تمسک کنیم.</w:t>
      </w:r>
    </w:p>
    <w:p w:rsidR="00636E18" w:rsidRDefault="005F1AEA" w:rsidP="005F1AEA">
      <w:pPr>
        <w:pStyle w:val="Heading2"/>
        <w:rPr>
          <w:rtl/>
        </w:rPr>
      </w:pPr>
      <w:bookmarkStart w:id="19" w:name="_Toc73457022"/>
      <w:bookmarkStart w:id="20" w:name="_Toc73460111"/>
      <w:bookmarkStart w:id="21" w:name="_Toc73460123"/>
      <w:r>
        <w:rPr>
          <w:rFonts w:hint="cs"/>
          <w:rtl/>
        </w:rPr>
        <w:t>استدلال چهارم</w:t>
      </w:r>
      <w:bookmarkEnd w:id="19"/>
      <w:bookmarkEnd w:id="20"/>
      <w:bookmarkEnd w:id="21"/>
    </w:p>
    <w:p w:rsidR="008D0CEE" w:rsidRDefault="005F1AEA" w:rsidP="00DF2B45">
      <w:pPr>
        <w:jc w:val="both"/>
        <w:rPr>
          <w:rtl/>
        </w:rPr>
      </w:pPr>
      <w:r w:rsidRPr="00970741">
        <w:rPr>
          <w:rFonts w:hint="cs"/>
          <w:color w:val="000080"/>
          <w:rtl/>
        </w:rPr>
        <w:t>إن‌</w:t>
      </w:r>
      <w:r>
        <w:rPr>
          <w:rFonts w:hint="cs"/>
          <w:color w:val="000080"/>
          <w:rtl/>
        </w:rPr>
        <w:t xml:space="preserve"> </w:t>
      </w:r>
      <w:r w:rsidRPr="00970741">
        <w:rPr>
          <w:rFonts w:hint="cs"/>
          <w:color w:val="000080"/>
          <w:rtl/>
        </w:rPr>
        <w:t>الصحيح الأول باعتبار</w:t>
      </w:r>
      <w:r w:rsidR="00361C57">
        <w:rPr>
          <w:rStyle w:val="FootnoteReference"/>
          <w:color w:val="000080"/>
          <w:rtl/>
        </w:rPr>
        <w:footnoteReference w:id="5"/>
      </w:r>
      <w:r w:rsidRPr="00970741">
        <w:rPr>
          <w:rFonts w:hint="cs"/>
          <w:color w:val="000080"/>
          <w:rtl/>
        </w:rPr>
        <w:t xml:space="preserve"> قوله عليه السلام فيه: «و تكون امرأته»</w:t>
      </w:r>
      <w:r w:rsidRPr="00970741">
        <w:rPr>
          <w:rFonts w:hint="cs"/>
          <w:color w:val="000080"/>
        </w:rPr>
        <w:t>‌</w:t>
      </w:r>
      <w:r w:rsidRPr="00970741">
        <w:rPr>
          <w:rFonts w:hint="cs"/>
          <w:color w:val="000080"/>
          <w:rtl/>
        </w:rPr>
        <w:t xml:space="preserve"> دال على أن المختلعة كالزوجة، نحو ما ورد في الرجعية، فان لم نقل باندراجها فيها أمكن استفادة أحكامها من ذلك، نحو ما استفيد أحكام الرجعية.</w:t>
      </w:r>
      <w:r w:rsidRPr="002E24CF">
        <w:rPr>
          <w:rFonts w:ascii="Noor_Lotus" w:eastAsia="Times New Roman" w:hAnsi="Noor_Lotus" w:cs="Noor_Lotus" w:hint="cs"/>
          <w:color w:val="000000"/>
          <w:sz w:val="30"/>
          <w:szCs w:val="30"/>
          <w:rtl/>
        </w:rPr>
        <w:t xml:space="preserve"> </w:t>
      </w:r>
      <w:r w:rsidRPr="002E24CF">
        <w:rPr>
          <w:rFonts w:hint="cs"/>
          <w:color w:val="000080"/>
          <w:rtl/>
        </w:rPr>
        <w:t>و لعله لذلك و غيره أطلق الأصحاب في كل مقام يبطل الخلع فيه صيرورة الطلاق رجعيا، و حينئذ فلا يجوز له نكاح الأخت و لا الرابعة بعد رجوعها بالبذل</w:t>
      </w:r>
    </w:p>
    <w:p w:rsidR="005F1AEA" w:rsidRDefault="00A37DAC" w:rsidP="00450A91">
      <w:pPr>
        <w:jc w:val="both"/>
        <w:rPr>
          <w:rtl/>
        </w:rPr>
      </w:pPr>
      <w:r w:rsidRPr="00970741">
        <w:rPr>
          <w:rFonts w:hint="cs"/>
          <w:color w:val="000080"/>
          <w:rtl/>
        </w:rPr>
        <w:t>الصحيح الأول</w:t>
      </w:r>
      <w:r>
        <w:rPr>
          <w:rFonts w:hint="cs"/>
          <w:rtl/>
        </w:rPr>
        <w:t xml:space="preserve"> اشاره به صحیحه‌ی ابن بزیع می باشد:</w:t>
      </w:r>
    </w:p>
    <w:p w:rsidR="00A84C61" w:rsidRPr="00785E9F" w:rsidRDefault="00A84C61" w:rsidP="00785E9F">
      <w:pPr>
        <w:jc w:val="both"/>
        <w:rPr>
          <w:color w:val="008000"/>
          <w:rtl/>
        </w:rPr>
      </w:pPr>
      <w:r w:rsidRPr="00A84C61">
        <w:rPr>
          <w:rFonts w:hint="cs"/>
          <w:rtl/>
        </w:rPr>
        <w:t xml:space="preserve">أَحْمَدُ بْنُ مُحَمَّدِ بْنِ عِيسَى عَنْ مُحَمَّدِ بْنِ إِسْمَاعِيلَ بْنِ بَزِيعٍ‏ قَالَ: </w:t>
      </w:r>
      <w:r w:rsidRPr="00886498">
        <w:rPr>
          <w:rFonts w:hint="cs"/>
          <w:color w:val="008000"/>
          <w:rtl/>
        </w:rPr>
        <w:t>سَأَلْتُ أَبَا الْحَسَنِ الرِّضَا ع</w:t>
      </w:r>
      <w:r w:rsidRPr="00A84C61">
        <w:rPr>
          <w:rFonts w:hint="cs"/>
          <w:rtl/>
        </w:rPr>
        <w:t xml:space="preserve"> </w:t>
      </w:r>
      <w:r w:rsidRPr="00785E9F">
        <w:rPr>
          <w:rFonts w:hint="cs"/>
          <w:color w:val="008000"/>
          <w:rtl/>
        </w:rPr>
        <w:t>عَنِ الْمَرْأَةِ تُبَارِي‏ زَوْجَهَا أَوْ تَخْتَلِعُ‏</w:t>
      </w:r>
      <w:r w:rsidR="00785E9F" w:rsidRPr="00785E9F">
        <w:rPr>
          <w:rFonts w:hint="cs"/>
          <w:color w:val="008000"/>
          <w:rtl/>
        </w:rPr>
        <w:t xml:space="preserve"> </w:t>
      </w:r>
      <w:r w:rsidRPr="00785E9F">
        <w:rPr>
          <w:rFonts w:hint="cs"/>
          <w:color w:val="008000"/>
          <w:rtl/>
        </w:rPr>
        <w:t xml:space="preserve">مِنْهُ بِشَهَادَةِ شَاهِدَيْنِ عَلَى طُهْرٍ مِنْ غَيْرِ جِمَاعٍ هَلْ تَبِينُ مِنْهُ بِذَلِكَ أَوْ هِيَ امْرَأَتُهُ مَا لَمْ يُتْبِعْهَا بِطَلَاقٍ فَقَالَ تَبِينُ مِنْهُ </w:t>
      </w:r>
      <w:r w:rsidRPr="00450A91">
        <w:rPr>
          <w:rFonts w:hint="cs"/>
          <w:color w:val="008000"/>
          <w:u w:val="single"/>
          <w:rtl/>
        </w:rPr>
        <w:t>وَ إِنْ شَاءَتْ أَنْ يَرُدَّ إِلَيْهَا- مَا أَخَذَ مِنْهَا وَ تَكُونَ امْرَأَتَهُ فَعَلَتْ</w:t>
      </w:r>
      <w:r w:rsidRPr="00785E9F">
        <w:rPr>
          <w:rFonts w:hint="cs"/>
          <w:color w:val="008000"/>
          <w:rtl/>
        </w:rPr>
        <w:t xml:space="preserve"> فَقُلْتُ إِنَّهُ قَدْ رُوِيَ لَنَا أَنَّهَا لَا تَبِينُ مِنْهُ حَتَّى يُتْبِعَهَا بِطَلَاقٍ قَالَ لَيْسَ ذَلِكَ إِذَنْ خُلْعٌ فَقُلْتُ تَبِينُ مِنْهُ قَالَ نَعَمْ.</w:t>
      </w:r>
      <w:r w:rsidR="00785E9F" w:rsidRPr="00785E9F">
        <w:rPr>
          <w:rStyle w:val="FootnoteReference"/>
          <w:color w:val="008000"/>
          <w:rtl/>
        </w:rPr>
        <w:footnoteReference w:id="6"/>
      </w:r>
    </w:p>
    <w:p w:rsidR="00DF2B45" w:rsidRDefault="00450A91" w:rsidP="00DF2B45">
      <w:pPr>
        <w:jc w:val="both"/>
        <w:rPr>
          <w:rtl/>
        </w:rPr>
      </w:pPr>
      <w:r w:rsidRPr="00450A91">
        <w:rPr>
          <w:rFonts w:hint="cs"/>
          <w:color w:val="008000"/>
          <w:u w:val="single"/>
          <w:rtl/>
        </w:rPr>
        <w:t>تَكُونَ امْرَأَتَهُ</w:t>
      </w:r>
      <w:r>
        <w:rPr>
          <w:rFonts w:hint="cs"/>
          <w:color w:val="008000"/>
          <w:u w:val="single"/>
          <w:rtl/>
        </w:rPr>
        <w:t>؛</w:t>
      </w:r>
      <w:r>
        <w:rPr>
          <w:rFonts w:hint="cs"/>
          <w:rtl/>
        </w:rPr>
        <w:t xml:space="preserve"> زن معتده،</w:t>
      </w:r>
      <w:r w:rsidR="007C52E0">
        <w:rPr>
          <w:rFonts w:hint="cs"/>
          <w:rtl/>
        </w:rPr>
        <w:t xml:space="preserve"> واقعا</w:t>
      </w:r>
      <w:r>
        <w:rPr>
          <w:rFonts w:hint="cs"/>
          <w:rtl/>
        </w:rPr>
        <w:t xml:space="preserve"> </w:t>
      </w:r>
      <w:r w:rsidR="007C52E0">
        <w:rPr>
          <w:rFonts w:hint="cs"/>
          <w:rtl/>
        </w:rPr>
        <w:t>همسر مرد نمی باشد؛ در نتیجه معنای</w:t>
      </w:r>
      <w:r w:rsidR="00833EAE">
        <w:rPr>
          <w:rStyle w:val="FootnoteReference"/>
          <w:rtl/>
        </w:rPr>
        <w:footnoteReference w:id="7"/>
      </w:r>
      <w:r w:rsidR="007C52E0">
        <w:rPr>
          <w:rFonts w:hint="cs"/>
          <w:rtl/>
        </w:rPr>
        <w:t xml:space="preserve"> عبارت این است که در حکم همسر می باشد؛ یعنی احکام همسر را دارا می باشد.</w:t>
      </w:r>
    </w:p>
    <w:p w:rsidR="00DF2B45" w:rsidRDefault="00B143CD" w:rsidP="00A32EA2">
      <w:pPr>
        <w:jc w:val="both"/>
        <w:rPr>
          <w:rtl/>
        </w:rPr>
      </w:pPr>
      <w:r>
        <w:rPr>
          <w:rFonts w:hint="cs"/>
          <w:rtl/>
        </w:rPr>
        <w:t xml:space="preserve">چنان که مطلقه‌ی رجعی، احکام زوجه را دارد، طبق این </w:t>
      </w:r>
      <w:r w:rsidR="009207F1">
        <w:rPr>
          <w:rFonts w:hint="cs"/>
          <w:rtl/>
        </w:rPr>
        <w:t>روایت</w:t>
      </w:r>
      <w:r>
        <w:rPr>
          <w:rFonts w:hint="cs"/>
          <w:rtl/>
        </w:rPr>
        <w:t xml:space="preserve"> زنی که</w:t>
      </w:r>
      <w:r w:rsidR="0067160C">
        <w:rPr>
          <w:rFonts w:hint="cs"/>
          <w:rtl/>
        </w:rPr>
        <w:t>( در طلاق خلع)</w:t>
      </w:r>
      <w:r>
        <w:rPr>
          <w:rFonts w:hint="cs"/>
          <w:rtl/>
        </w:rPr>
        <w:t xml:space="preserve"> </w:t>
      </w:r>
      <w:r w:rsidR="0067160C">
        <w:rPr>
          <w:rFonts w:hint="cs"/>
          <w:rtl/>
        </w:rPr>
        <w:t>از بذل مال رجوع می کند</w:t>
      </w:r>
      <w:r w:rsidR="009207F1">
        <w:rPr>
          <w:rFonts w:hint="cs"/>
          <w:rtl/>
        </w:rPr>
        <w:t>، نیز احکام زوجه را خواهد داشت.</w:t>
      </w:r>
    </w:p>
    <w:p w:rsidR="00A32EA2" w:rsidRDefault="00A32EA2" w:rsidP="00A32EA2">
      <w:pPr>
        <w:jc w:val="both"/>
        <w:rPr>
          <w:rtl/>
        </w:rPr>
      </w:pPr>
    </w:p>
    <w:sectPr w:rsidR="00A32E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F7F" w:rsidRDefault="007F6F7F" w:rsidP="008B750B">
      <w:pPr>
        <w:spacing w:line="240" w:lineRule="auto"/>
      </w:pPr>
      <w:r>
        <w:separator/>
      </w:r>
    </w:p>
  </w:endnote>
  <w:endnote w:type="continuationSeparator" w:id="0">
    <w:p w:rsidR="007F6F7F" w:rsidRDefault="007F6F7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85EF0" w:rsidRPr="00985EF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27CD7" w:rsidP="001B6799">
          <w:pPr>
            <w:pStyle w:val="Footer"/>
            <w:bidi w:val="0"/>
            <w:rPr>
              <w:color w:val="808080" w:themeColor="background1" w:themeShade="80"/>
              <w:rtl/>
            </w:rPr>
          </w:pPr>
          <w:bookmarkStart w:id="29" w:name="BokAdres"/>
          <w:bookmarkEnd w:id="29"/>
          <w:r>
            <w:rPr>
              <w:color w:val="808080" w:themeColor="background1" w:themeShade="80"/>
            </w:rPr>
            <w:t>F1js1_14000309-106_mk3_mfeb.ir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F7F" w:rsidRDefault="007F6F7F" w:rsidP="008B750B">
      <w:pPr>
        <w:spacing w:line="240" w:lineRule="auto"/>
      </w:pPr>
      <w:r>
        <w:separator/>
      </w:r>
    </w:p>
  </w:footnote>
  <w:footnote w:type="continuationSeparator" w:id="0">
    <w:p w:rsidR="007F6F7F" w:rsidRDefault="007F6F7F" w:rsidP="008B750B">
      <w:pPr>
        <w:spacing w:line="240" w:lineRule="auto"/>
      </w:pPr>
      <w:r>
        <w:continuationSeparator/>
      </w:r>
    </w:p>
  </w:footnote>
  <w:footnote w:id="1">
    <w:p w:rsidR="004D0E1D" w:rsidRPr="004D0E1D" w:rsidRDefault="004D0E1D" w:rsidP="004D0E1D">
      <w:pPr>
        <w:pStyle w:val="FootnoteText"/>
      </w:pPr>
      <w:r w:rsidRPr="004D0E1D">
        <w:footnoteRef/>
      </w:r>
      <w:r w:rsidRPr="004D0E1D">
        <w:rPr>
          <w:rtl/>
        </w:rPr>
        <w:t xml:space="preserve"> </w:t>
      </w:r>
      <w:hyperlink r:id="rId1" w:history="1">
        <w:r w:rsidRPr="004D0E1D">
          <w:rPr>
            <w:rStyle w:val="Hyperlink"/>
            <w:rFonts w:hint="cs"/>
            <w:rtl/>
          </w:rPr>
          <w:t>جواهر</w:t>
        </w:r>
        <w:r w:rsidRPr="004D0E1D">
          <w:rPr>
            <w:rStyle w:val="Hyperlink"/>
            <w:rtl/>
          </w:rPr>
          <w:t xml:space="preserve"> </w:t>
        </w:r>
        <w:r w:rsidRPr="004D0E1D">
          <w:rPr>
            <w:rStyle w:val="Hyperlink"/>
            <w:rFonts w:hint="cs"/>
            <w:rtl/>
          </w:rPr>
          <w:t>الکلام،</w:t>
        </w:r>
        <w:r w:rsidRPr="004D0E1D">
          <w:rPr>
            <w:rStyle w:val="Hyperlink"/>
            <w:rtl/>
          </w:rPr>
          <w:t xml:space="preserve"> </w:t>
        </w:r>
        <w:r w:rsidRPr="004D0E1D">
          <w:rPr>
            <w:rStyle w:val="Hyperlink"/>
            <w:rFonts w:hint="cs"/>
            <w:rtl/>
          </w:rPr>
          <w:t>محمد</w:t>
        </w:r>
        <w:r w:rsidRPr="004D0E1D">
          <w:rPr>
            <w:rStyle w:val="Hyperlink"/>
            <w:rtl/>
          </w:rPr>
          <w:t xml:space="preserve"> </w:t>
        </w:r>
        <w:r w:rsidRPr="004D0E1D">
          <w:rPr>
            <w:rStyle w:val="Hyperlink"/>
            <w:rFonts w:hint="cs"/>
            <w:rtl/>
          </w:rPr>
          <w:t>حسن</w:t>
        </w:r>
        <w:r w:rsidRPr="004D0E1D">
          <w:rPr>
            <w:rStyle w:val="Hyperlink"/>
            <w:rtl/>
          </w:rPr>
          <w:t xml:space="preserve"> </w:t>
        </w:r>
        <w:r w:rsidRPr="004D0E1D">
          <w:rPr>
            <w:rStyle w:val="Hyperlink"/>
            <w:rFonts w:hint="cs"/>
            <w:rtl/>
          </w:rPr>
          <w:t>نجفی،</w:t>
        </w:r>
        <w:r w:rsidRPr="004D0E1D">
          <w:rPr>
            <w:rStyle w:val="Hyperlink"/>
            <w:rtl/>
          </w:rPr>
          <w:t xml:space="preserve"> </w:t>
        </w:r>
        <w:r w:rsidRPr="004D0E1D">
          <w:rPr>
            <w:rStyle w:val="Hyperlink"/>
            <w:rFonts w:hint="cs"/>
            <w:rtl/>
          </w:rPr>
          <w:t>ج</w:t>
        </w:r>
        <w:r w:rsidRPr="004D0E1D">
          <w:rPr>
            <w:rStyle w:val="Hyperlink"/>
            <w:rtl/>
          </w:rPr>
          <w:t>33</w:t>
        </w:r>
        <w:r w:rsidRPr="004D0E1D">
          <w:rPr>
            <w:rStyle w:val="Hyperlink"/>
            <w:rFonts w:hint="cs"/>
            <w:rtl/>
          </w:rPr>
          <w:t>،</w:t>
        </w:r>
        <w:r w:rsidRPr="004D0E1D">
          <w:rPr>
            <w:rStyle w:val="Hyperlink"/>
            <w:rtl/>
          </w:rPr>
          <w:t xml:space="preserve"> </w:t>
        </w:r>
        <w:r w:rsidRPr="004D0E1D">
          <w:rPr>
            <w:rStyle w:val="Hyperlink"/>
            <w:rFonts w:hint="cs"/>
            <w:rtl/>
          </w:rPr>
          <w:t>ص</w:t>
        </w:r>
        <w:r w:rsidRPr="004D0E1D">
          <w:rPr>
            <w:rStyle w:val="Hyperlink"/>
            <w:rtl/>
          </w:rPr>
          <w:t>65.</w:t>
        </w:r>
      </w:hyperlink>
    </w:p>
  </w:footnote>
  <w:footnote w:id="2">
    <w:p w:rsidR="00970741" w:rsidRPr="00970741" w:rsidRDefault="00970741" w:rsidP="00970741">
      <w:pPr>
        <w:pStyle w:val="FootnoteText"/>
      </w:pPr>
      <w:r w:rsidRPr="00970741">
        <w:footnoteRef/>
      </w:r>
      <w:r w:rsidRPr="00970741">
        <w:rPr>
          <w:rtl/>
        </w:rPr>
        <w:t xml:space="preserve"> </w:t>
      </w:r>
      <w:hyperlink r:id="rId2" w:history="1">
        <w:r w:rsidRPr="00970741">
          <w:rPr>
            <w:rStyle w:val="Hyperlink"/>
            <w:rFonts w:hint="cs"/>
            <w:rtl/>
          </w:rPr>
          <w:t>جواهر</w:t>
        </w:r>
        <w:r w:rsidRPr="00970741">
          <w:rPr>
            <w:rStyle w:val="Hyperlink"/>
            <w:rtl/>
          </w:rPr>
          <w:t xml:space="preserve"> </w:t>
        </w:r>
        <w:r w:rsidRPr="00970741">
          <w:rPr>
            <w:rStyle w:val="Hyperlink"/>
            <w:rFonts w:hint="cs"/>
            <w:rtl/>
          </w:rPr>
          <w:t>الکلام،</w:t>
        </w:r>
        <w:r w:rsidRPr="00970741">
          <w:rPr>
            <w:rStyle w:val="Hyperlink"/>
            <w:rtl/>
          </w:rPr>
          <w:t xml:space="preserve"> </w:t>
        </w:r>
        <w:r w:rsidRPr="00970741">
          <w:rPr>
            <w:rStyle w:val="Hyperlink"/>
            <w:rFonts w:hint="cs"/>
            <w:rtl/>
          </w:rPr>
          <w:t>محمد</w:t>
        </w:r>
        <w:r w:rsidRPr="00970741">
          <w:rPr>
            <w:rStyle w:val="Hyperlink"/>
            <w:rtl/>
          </w:rPr>
          <w:t xml:space="preserve"> </w:t>
        </w:r>
        <w:r w:rsidRPr="00970741">
          <w:rPr>
            <w:rStyle w:val="Hyperlink"/>
            <w:rFonts w:hint="cs"/>
            <w:rtl/>
          </w:rPr>
          <w:t>حسن</w:t>
        </w:r>
        <w:r w:rsidRPr="00970741">
          <w:rPr>
            <w:rStyle w:val="Hyperlink"/>
            <w:rtl/>
          </w:rPr>
          <w:t xml:space="preserve"> </w:t>
        </w:r>
        <w:r w:rsidRPr="00970741">
          <w:rPr>
            <w:rStyle w:val="Hyperlink"/>
            <w:rFonts w:hint="cs"/>
            <w:rtl/>
          </w:rPr>
          <w:t>نجفی،</w:t>
        </w:r>
        <w:r w:rsidRPr="00970741">
          <w:rPr>
            <w:rStyle w:val="Hyperlink"/>
            <w:rtl/>
          </w:rPr>
          <w:t xml:space="preserve"> </w:t>
        </w:r>
        <w:r w:rsidRPr="00970741">
          <w:rPr>
            <w:rStyle w:val="Hyperlink"/>
            <w:rFonts w:hint="cs"/>
            <w:rtl/>
          </w:rPr>
          <w:t>ج</w:t>
        </w:r>
        <w:r w:rsidRPr="00970741">
          <w:rPr>
            <w:rStyle w:val="Hyperlink"/>
            <w:rtl/>
          </w:rPr>
          <w:t>33</w:t>
        </w:r>
        <w:r w:rsidRPr="00970741">
          <w:rPr>
            <w:rStyle w:val="Hyperlink"/>
            <w:rFonts w:hint="cs"/>
            <w:rtl/>
          </w:rPr>
          <w:t>،</w:t>
        </w:r>
        <w:r w:rsidRPr="00970741">
          <w:rPr>
            <w:rStyle w:val="Hyperlink"/>
            <w:rtl/>
          </w:rPr>
          <w:t xml:space="preserve"> </w:t>
        </w:r>
        <w:r w:rsidRPr="00970741">
          <w:rPr>
            <w:rStyle w:val="Hyperlink"/>
            <w:rFonts w:hint="cs"/>
            <w:rtl/>
          </w:rPr>
          <w:t>ص</w:t>
        </w:r>
        <w:r w:rsidRPr="00970741">
          <w:rPr>
            <w:rStyle w:val="Hyperlink"/>
            <w:rtl/>
          </w:rPr>
          <w:t>65.</w:t>
        </w:r>
      </w:hyperlink>
    </w:p>
  </w:footnote>
  <w:footnote w:id="3">
    <w:p w:rsidR="00970741" w:rsidRPr="00970741" w:rsidRDefault="00970741" w:rsidP="00970741">
      <w:pPr>
        <w:pStyle w:val="FootnoteText"/>
      </w:pPr>
      <w:r w:rsidRPr="00970741">
        <w:footnoteRef/>
      </w:r>
      <w:r w:rsidRPr="00970741">
        <w:rPr>
          <w:rtl/>
        </w:rPr>
        <w:t xml:space="preserve"> </w:t>
      </w:r>
      <w:hyperlink r:id="rId3" w:history="1">
        <w:r w:rsidRPr="00970741">
          <w:rPr>
            <w:rStyle w:val="Hyperlink"/>
            <w:rFonts w:hint="cs"/>
            <w:rtl/>
          </w:rPr>
          <w:t>مسالک</w:t>
        </w:r>
        <w:r w:rsidRPr="00970741">
          <w:rPr>
            <w:rStyle w:val="Hyperlink"/>
            <w:rtl/>
          </w:rPr>
          <w:t xml:space="preserve"> </w:t>
        </w:r>
        <w:r w:rsidRPr="00970741">
          <w:rPr>
            <w:rStyle w:val="Hyperlink"/>
            <w:rFonts w:hint="cs"/>
            <w:rtl/>
          </w:rPr>
          <w:t>الأفهام</w:t>
        </w:r>
        <w:r w:rsidRPr="00970741">
          <w:rPr>
            <w:rStyle w:val="Hyperlink"/>
            <w:rtl/>
          </w:rPr>
          <w:t xml:space="preserve"> </w:t>
        </w:r>
        <w:r w:rsidRPr="00970741">
          <w:rPr>
            <w:rStyle w:val="Hyperlink"/>
            <w:rFonts w:hint="cs"/>
            <w:rtl/>
          </w:rPr>
          <w:t>إلی</w:t>
        </w:r>
        <w:r w:rsidRPr="00970741">
          <w:rPr>
            <w:rStyle w:val="Hyperlink"/>
            <w:rtl/>
          </w:rPr>
          <w:t xml:space="preserve"> </w:t>
        </w:r>
        <w:r w:rsidRPr="00970741">
          <w:rPr>
            <w:rStyle w:val="Hyperlink"/>
            <w:rFonts w:hint="cs"/>
            <w:rtl/>
          </w:rPr>
          <w:t>تنقیح</w:t>
        </w:r>
        <w:r w:rsidRPr="00970741">
          <w:rPr>
            <w:rStyle w:val="Hyperlink"/>
            <w:rtl/>
          </w:rPr>
          <w:t xml:space="preserve"> </w:t>
        </w:r>
        <w:r w:rsidRPr="00970741">
          <w:rPr>
            <w:rStyle w:val="Hyperlink"/>
            <w:rFonts w:hint="cs"/>
            <w:rtl/>
          </w:rPr>
          <w:t>شرائع</w:t>
        </w:r>
        <w:r w:rsidRPr="00970741">
          <w:rPr>
            <w:rStyle w:val="Hyperlink"/>
            <w:rtl/>
          </w:rPr>
          <w:t xml:space="preserve"> </w:t>
        </w:r>
        <w:r w:rsidRPr="00970741">
          <w:rPr>
            <w:rStyle w:val="Hyperlink"/>
            <w:rFonts w:hint="cs"/>
            <w:rtl/>
          </w:rPr>
          <w:t>الإسلام،</w:t>
        </w:r>
        <w:r w:rsidRPr="00970741">
          <w:rPr>
            <w:rStyle w:val="Hyperlink"/>
            <w:rtl/>
          </w:rPr>
          <w:t xml:space="preserve"> </w:t>
        </w:r>
        <w:r w:rsidRPr="00970741">
          <w:rPr>
            <w:rStyle w:val="Hyperlink"/>
            <w:rFonts w:hint="cs"/>
            <w:rtl/>
          </w:rPr>
          <w:t>زین</w:t>
        </w:r>
        <w:r w:rsidRPr="00970741">
          <w:rPr>
            <w:rStyle w:val="Hyperlink"/>
            <w:rtl/>
          </w:rPr>
          <w:t xml:space="preserve"> </w:t>
        </w:r>
        <w:r w:rsidRPr="00970741">
          <w:rPr>
            <w:rStyle w:val="Hyperlink"/>
            <w:rFonts w:hint="cs"/>
            <w:rtl/>
          </w:rPr>
          <w:t>الدین</w:t>
        </w:r>
        <w:r w:rsidRPr="00970741">
          <w:rPr>
            <w:rStyle w:val="Hyperlink"/>
            <w:rtl/>
          </w:rPr>
          <w:t xml:space="preserve"> </w:t>
        </w:r>
        <w:r w:rsidRPr="00970741">
          <w:rPr>
            <w:rStyle w:val="Hyperlink"/>
            <w:rFonts w:hint="cs"/>
            <w:rtl/>
          </w:rPr>
          <w:t>بن</w:t>
        </w:r>
        <w:r w:rsidRPr="00970741">
          <w:rPr>
            <w:rStyle w:val="Hyperlink"/>
            <w:rtl/>
          </w:rPr>
          <w:t xml:space="preserve"> </w:t>
        </w:r>
        <w:r w:rsidRPr="00970741">
          <w:rPr>
            <w:rStyle w:val="Hyperlink"/>
            <w:rFonts w:hint="cs"/>
            <w:rtl/>
          </w:rPr>
          <w:t>علی</w:t>
        </w:r>
        <w:r w:rsidRPr="00970741">
          <w:rPr>
            <w:rStyle w:val="Hyperlink"/>
            <w:rtl/>
          </w:rPr>
          <w:t xml:space="preserve"> </w:t>
        </w:r>
        <w:r w:rsidRPr="00970741">
          <w:rPr>
            <w:rStyle w:val="Hyperlink"/>
            <w:rFonts w:hint="cs"/>
            <w:rtl/>
          </w:rPr>
          <w:t>العاملی</w:t>
        </w:r>
        <w:r w:rsidRPr="00970741">
          <w:rPr>
            <w:rStyle w:val="Hyperlink"/>
            <w:rtl/>
          </w:rPr>
          <w:t xml:space="preserve"> (</w:t>
        </w:r>
        <w:r w:rsidRPr="00970741">
          <w:rPr>
            <w:rStyle w:val="Hyperlink"/>
            <w:rFonts w:hint="cs"/>
            <w:rtl/>
          </w:rPr>
          <w:t>الشهید</w:t>
        </w:r>
        <w:r w:rsidRPr="00970741">
          <w:rPr>
            <w:rStyle w:val="Hyperlink"/>
            <w:rtl/>
          </w:rPr>
          <w:t xml:space="preserve"> </w:t>
        </w:r>
        <w:r w:rsidRPr="00970741">
          <w:rPr>
            <w:rStyle w:val="Hyperlink"/>
            <w:rFonts w:hint="cs"/>
            <w:rtl/>
          </w:rPr>
          <w:t>الثانی</w:t>
        </w:r>
        <w:r w:rsidRPr="00970741">
          <w:rPr>
            <w:rStyle w:val="Hyperlink"/>
            <w:rtl/>
          </w:rPr>
          <w:t>)</w:t>
        </w:r>
        <w:r w:rsidRPr="00970741">
          <w:rPr>
            <w:rStyle w:val="Hyperlink"/>
            <w:rFonts w:hint="cs"/>
            <w:rtl/>
          </w:rPr>
          <w:t>،</w:t>
        </w:r>
        <w:r w:rsidRPr="00970741">
          <w:rPr>
            <w:rStyle w:val="Hyperlink"/>
            <w:rtl/>
          </w:rPr>
          <w:t xml:space="preserve"> </w:t>
        </w:r>
        <w:r w:rsidRPr="00970741">
          <w:rPr>
            <w:rStyle w:val="Hyperlink"/>
            <w:rFonts w:hint="cs"/>
            <w:rtl/>
          </w:rPr>
          <w:t>ج</w:t>
        </w:r>
        <w:r w:rsidRPr="00970741">
          <w:rPr>
            <w:rStyle w:val="Hyperlink"/>
            <w:rtl/>
          </w:rPr>
          <w:t>9</w:t>
        </w:r>
        <w:r w:rsidRPr="00970741">
          <w:rPr>
            <w:rStyle w:val="Hyperlink"/>
            <w:rFonts w:hint="cs"/>
            <w:rtl/>
          </w:rPr>
          <w:t>،</w:t>
        </w:r>
        <w:r w:rsidRPr="00970741">
          <w:rPr>
            <w:rStyle w:val="Hyperlink"/>
            <w:rtl/>
          </w:rPr>
          <w:t xml:space="preserve"> </w:t>
        </w:r>
        <w:r w:rsidRPr="00970741">
          <w:rPr>
            <w:rStyle w:val="Hyperlink"/>
            <w:rFonts w:hint="cs"/>
            <w:rtl/>
          </w:rPr>
          <w:t>ص</w:t>
        </w:r>
        <w:r w:rsidRPr="00970741">
          <w:rPr>
            <w:rStyle w:val="Hyperlink"/>
            <w:rtl/>
          </w:rPr>
          <w:t>424.</w:t>
        </w:r>
      </w:hyperlink>
    </w:p>
  </w:footnote>
  <w:footnote w:id="4">
    <w:p w:rsidR="008D0CEE" w:rsidRPr="008D0CEE" w:rsidRDefault="008D0CEE" w:rsidP="008D0CEE">
      <w:pPr>
        <w:pStyle w:val="FootnoteText"/>
      </w:pPr>
      <w:r w:rsidRPr="008D0CEE">
        <w:footnoteRef/>
      </w:r>
      <w:r w:rsidRPr="008D0CEE">
        <w:rPr>
          <w:rtl/>
        </w:rPr>
        <w:t xml:space="preserve"> </w:t>
      </w:r>
      <w:r w:rsidRPr="008D0CEE">
        <w:rPr>
          <w:rFonts w:hint="cs"/>
          <w:rtl/>
        </w:rPr>
        <w:t>سوره</w:t>
      </w:r>
      <w:r w:rsidRPr="008D0CEE">
        <w:rPr>
          <w:rtl/>
        </w:rPr>
        <w:t xml:space="preserve"> </w:t>
      </w:r>
      <w:r w:rsidRPr="008D0CEE">
        <w:rPr>
          <w:rFonts w:hint="cs"/>
          <w:rtl/>
        </w:rPr>
        <w:t>بقره،</w:t>
      </w:r>
      <w:r w:rsidRPr="008D0CEE">
        <w:rPr>
          <w:rtl/>
        </w:rPr>
        <w:t xml:space="preserve"> </w:t>
      </w:r>
      <w:r w:rsidRPr="008D0CEE">
        <w:rPr>
          <w:rFonts w:hint="cs"/>
          <w:rtl/>
        </w:rPr>
        <w:t>آيه</w:t>
      </w:r>
      <w:r w:rsidRPr="008D0CEE">
        <w:rPr>
          <w:rtl/>
        </w:rPr>
        <w:t xml:space="preserve"> 228.</w:t>
      </w:r>
    </w:p>
  </w:footnote>
  <w:footnote w:id="5">
    <w:p w:rsidR="00361C57" w:rsidRDefault="00361C57">
      <w:pPr>
        <w:pStyle w:val="FootnoteText"/>
      </w:pPr>
      <w:r>
        <w:rPr>
          <w:rStyle w:val="FootnoteReference"/>
        </w:rPr>
        <w:footnoteRef/>
      </w:r>
      <w:r>
        <w:rPr>
          <w:rtl/>
        </w:rPr>
        <w:t xml:space="preserve"> </w:t>
      </w:r>
      <w:r>
        <w:rPr>
          <w:rFonts w:hint="cs"/>
          <w:rtl/>
        </w:rPr>
        <w:t>ظاهرا باید «أنّ» اضافه شود.</w:t>
      </w:r>
    </w:p>
  </w:footnote>
  <w:footnote w:id="6">
    <w:p w:rsidR="00785E9F" w:rsidRPr="00785E9F" w:rsidRDefault="00785E9F" w:rsidP="00785E9F">
      <w:pPr>
        <w:pStyle w:val="FootnoteText"/>
      </w:pPr>
      <w:r w:rsidRPr="00785E9F">
        <w:footnoteRef/>
      </w:r>
      <w:r w:rsidRPr="00785E9F">
        <w:rPr>
          <w:rtl/>
        </w:rPr>
        <w:t xml:space="preserve"> </w:t>
      </w:r>
      <w:hyperlink r:id="rId4" w:history="1">
        <w:r w:rsidRPr="00785E9F">
          <w:rPr>
            <w:rStyle w:val="Hyperlink"/>
            <w:rFonts w:hint="cs"/>
            <w:rtl/>
          </w:rPr>
          <w:t>تهذیب</w:t>
        </w:r>
        <w:r w:rsidRPr="00785E9F">
          <w:rPr>
            <w:rStyle w:val="Hyperlink"/>
            <w:rtl/>
          </w:rPr>
          <w:t xml:space="preserve"> </w:t>
        </w:r>
        <w:r w:rsidRPr="00785E9F">
          <w:rPr>
            <w:rStyle w:val="Hyperlink"/>
            <w:rFonts w:hint="cs"/>
            <w:rtl/>
          </w:rPr>
          <w:t>الاحکام،</w:t>
        </w:r>
        <w:r w:rsidRPr="00785E9F">
          <w:rPr>
            <w:rStyle w:val="Hyperlink"/>
            <w:rtl/>
          </w:rPr>
          <w:t xml:space="preserve"> </w:t>
        </w:r>
        <w:r w:rsidRPr="00785E9F">
          <w:rPr>
            <w:rStyle w:val="Hyperlink"/>
            <w:rFonts w:hint="cs"/>
            <w:rtl/>
          </w:rPr>
          <w:t>شیخ</w:t>
        </w:r>
        <w:r w:rsidRPr="00785E9F">
          <w:rPr>
            <w:rStyle w:val="Hyperlink"/>
            <w:rtl/>
          </w:rPr>
          <w:t xml:space="preserve"> </w:t>
        </w:r>
        <w:r w:rsidRPr="00785E9F">
          <w:rPr>
            <w:rStyle w:val="Hyperlink"/>
            <w:rFonts w:hint="cs"/>
            <w:rtl/>
          </w:rPr>
          <w:t>طوسی،</w:t>
        </w:r>
        <w:r w:rsidRPr="00785E9F">
          <w:rPr>
            <w:rStyle w:val="Hyperlink"/>
            <w:rtl/>
          </w:rPr>
          <w:t xml:space="preserve"> </w:t>
        </w:r>
        <w:r w:rsidRPr="00785E9F">
          <w:rPr>
            <w:rStyle w:val="Hyperlink"/>
            <w:rFonts w:hint="cs"/>
            <w:rtl/>
          </w:rPr>
          <w:t>ج</w:t>
        </w:r>
        <w:r w:rsidRPr="00785E9F">
          <w:rPr>
            <w:rStyle w:val="Hyperlink"/>
            <w:rtl/>
          </w:rPr>
          <w:t>8</w:t>
        </w:r>
        <w:r w:rsidRPr="00785E9F">
          <w:rPr>
            <w:rStyle w:val="Hyperlink"/>
            <w:rFonts w:hint="cs"/>
            <w:rtl/>
          </w:rPr>
          <w:t>،</w:t>
        </w:r>
        <w:r w:rsidRPr="00785E9F">
          <w:rPr>
            <w:rStyle w:val="Hyperlink"/>
            <w:rtl/>
          </w:rPr>
          <w:t xml:space="preserve"> </w:t>
        </w:r>
        <w:r w:rsidRPr="00785E9F">
          <w:rPr>
            <w:rStyle w:val="Hyperlink"/>
            <w:rFonts w:hint="cs"/>
            <w:rtl/>
          </w:rPr>
          <w:t>ص</w:t>
        </w:r>
        <w:r w:rsidRPr="00785E9F">
          <w:rPr>
            <w:rStyle w:val="Hyperlink"/>
            <w:rtl/>
          </w:rPr>
          <w:t>98.</w:t>
        </w:r>
      </w:hyperlink>
    </w:p>
  </w:footnote>
  <w:footnote w:id="7">
    <w:p w:rsidR="00833EAE" w:rsidRDefault="00833EAE">
      <w:pPr>
        <w:pStyle w:val="FootnoteText"/>
      </w:pPr>
      <w:r>
        <w:rPr>
          <w:rStyle w:val="FootnoteReference"/>
        </w:rPr>
        <w:footnoteRef/>
      </w:r>
      <w:r>
        <w:rPr>
          <w:rtl/>
        </w:rPr>
        <w:t xml:space="preserve"> </w:t>
      </w:r>
      <w:r>
        <w:rPr>
          <w:rFonts w:hint="cs"/>
          <w:rtl/>
        </w:rPr>
        <w:t>معنای مجازی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2" w:name="BokNum"/>
    <w:bookmarkEnd w:id="22"/>
    <w:r w:rsidR="00F27CD7">
      <w:rPr>
        <w:b/>
        <w:bCs/>
        <w:sz w:val="20"/>
        <w:szCs w:val="24"/>
        <w:rtl/>
      </w:rPr>
      <w:t>106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3" w:name="Bokdars"/>
    <w:bookmarkEnd w:id="23"/>
    <w:r w:rsidR="00F27CD7">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4" w:name="Bokostad"/>
    <w:bookmarkEnd w:id="24"/>
    <w:r w:rsidR="00F27CD7">
      <w:rPr>
        <w:rFonts w:hint="cs"/>
        <w:b/>
        <w:bCs/>
        <w:color w:val="632423" w:themeColor="accent2" w:themeShade="80"/>
        <w:sz w:val="20"/>
        <w:szCs w:val="24"/>
        <w:rtl/>
      </w:rPr>
      <w:t>سید</w:t>
    </w:r>
    <w:r w:rsidR="00F27CD7">
      <w:rPr>
        <w:b/>
        <w:bCs/>
        <w:color w:val="632423" w:themeColor="accent2" w:themeShade="80"/>
        <w:sz w:val="20"/>
        <w:szCs w:val="24"/>
        <w:rtl/>
      </w:rPr>
      <w:t xml:space="preserve"> </w:t>
    </w:r>
    <w:r w:rsidR="00F27CD7">
      <w:rPr>
        <w:rFonts w:hint="cs"/>
        <w:b/>
        <w:bCs/>
        <w:color w:val="632423" w:themeColor="accent2" w:themeShade="80"/>
        <w:sz w:val="20"/>
        <w:szCs w:val="24"/>
        <w:rtl/>
      </w:rPr>
      <w:t>محمد</w:t>
    </w:r>
    <w:r w:rsidR="00F27CD7">
      <w:rPr>
        <w:b/>
        <w:bCs/>
        <w:color w:val="632423" w:themeColor="accent2" w:themeShade="80"/>
        <w:sz w:val="20"/>
        <w:szCs w:val="24"/>
        <w:rtl/>
      </w:rPr>
      <w:t xml:space="preserve"> </w:t>
    </w:r>
    <w:r w:rsidR="00F27CD7">
      <w:rPr>
        <w:rFonts w:hint="cs"/>
        <w:b/>
        <w:bCs/>
        <w:color w:val="632423" w:themeColor="accent2" w:themeShade="80"/>
        <w:sz w:val="20"/>
        <w:szCs w:val="24"/>
        <w:rtl/>
      </w:rPr>
      <w:t>جواد</w:t>
    </w:r>
    <w:r w:rsidR="00F27CD7">
      <w:rPr>
        <w:b/>
        <w:bCs/>
        <w:color w:val="632423" w:themeColor="accent2" w:themeShade="80"/>
        <w:sz w:val="20"/>
        <w:szCs w:val="24"/>
        <w:rtl/>
      </w:rPr>
      <w:t xml:space="preserve"> </w:t>
    </w:r>
    <w:r w:rsidR="00F27CD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5" w:name="BokTarikh"/>
    <w:bookmarkEnd w:id="25"/>
    <w:r w:rsidR="00F27CD7">
      <w:rPr>
        <w:sz w:val="24"/>
        <w:szCs w:val="24"/>
        <w:rtl/>
      </w:rPr>
      <w:t>9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6" w:name="BokSabj"/>
    <w:bookmarkEnd w:id="26"/>
    <w:r w:rsidR="00F27CD7">
      <w:rPr>
        <w:rFonts w:hint="cs"/>
        <w:color w:val="000000" w:themeColor="text1"/>
        <w:sz w:val="24"/>
        <w:szCs w:val="24"/>
        <w:rtl/>
      </w:rPr>
      <w:t>فصل</w:t>
    </w:r>
    <w:r w:rsidR="00F27CD7">
      <w:rPr>
        <w:color w:val="000000" w:themeColor="text1"/>
        <w:sz w:val="24"/>
        <w:szCs w:val="24"/>
        <w:rtl/>
      </w:rPr>
      <w:t xml:space="preserve"> </w:t>
    </w:r>
    <w:r w:rsidR="00F27CD7">
      <w:rPr>
        <w:rFonts w:hint="cs"/>
        <w:color w:val="000000" w:themeColor="text1"/>
        <w:sz w:val="24"/>
        <w:szCs w:val="24"/>
        <w:rtl/>
      </w:rPr>
      <w:t>ششم</w:t>
    </w:r>
    <w:r w:rsidR="00F27CD7">
      <w:rPr>
        <w:color w:val="000000" w:themeColor="text1"/>
        <w:sz w:val="24"/>
        <w:szCs w:val="24"/>
        <w:rtl/>
      </w:rPr>
      <w:t xml:space="preserve"> </w:t>
    </w:r>
    <w:r w:rsidR="00F27CD7">
      <w:rPr>
        <w:rFonts w:hint="cs"/>
        <w:color w:val="000000" w:themeColor="text1"/>
        <w:sz w:val="24"/>
        <w:szCs w:val="24"/>
        <w:rtl/>
      </w:rPr>
      <w:t>تکمله‌ی</w:t>
    </w:r>
    <w:r w:rsidR="00F27CD7">
      <w:rPr>
        <w:color w:val="000000" w:themeColor="text1"/>
        <w:sz w:val="24"/>
        <w:szCs w:val="24"/>
        <w:rtl/>
      </w:rPr>
      <w:t xml:space="preserve"> </w:t>
    </w:r>
    <w:r w:rsidR="00F27CD7">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7" w:name="Bokmoqarer"/>
    <w:bookmarkEnd w:id="27"/>
    <w:r w:rsidR="00F27CD7">
      <w:rPr>
        <w:rFonts w:hint="cs"/>
        <w:sz w:val="24"/>
        <w:szCs w:val="24"/>
        <w:rtl/>
      </w:rPr>
      <w:t>مهدی</w:t>
    </w:r>
    <w:r w:rsidR="00F27CD7">
      <w:rPr>
        <w:sz w:val="24"/>
        <w:szCs w:val="24"/>
        <w:rtl/>
      </w:rPr>
      <w:t xml:space="preserve"> </w:t>
    </w:r>
    <w:r w:rsidR="00F27CD7">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8" w:name="BokSabj2"/>
    <w:bookmarkEnd w:id="28"/>
    <w:r w:rsidR="00F27CD7">
      <w:rPr>
        <w:rFonts w:hint="cs"/>
        <w:sz w:val="24"/>
        <w:szCs w:val="24"/>
        <w:rtl/>
      </w:rPr>
      <w:t>تبدیل</w:t>
    </w:r>
    <w:r w:rsidR="00F27CD7">
      <w:rPr>
        <w:sz w:val="24"/>
        <w:szCs w:val="24"/>
        <w:rtl/>
      </w:rPr>
      <w:t xml:space="preserve"> </w:t>
    </w:r>
    <w:r w:rsidR="00F27CD7">
      <w:rPr>
        <w:rFonts w:hint="cs"/>
        <w:sz w:val="24"/>
        <w:szCs w:val="24"/>
        <w:rtl/>
      </w:rPr>
      <w:t>طلاق</w:t>
    </w:r>
    <w:r w:rsidR="00F27CD7">
      <w:rPr>
        <w:sz w:val="24"/>
        <w:szCs w:val="24"/>
        <w:rtl/>
      </w:rPr>
      <w:t xml:space="preserve"> </w:t>
    </w:r>
    <w:r w:rsidR="00F27CD7">
      <w:rPr>
        <w:rFonts w:hint="cs"/>
        <w:sz w:val="24"/>
        <w:szCs w:val="24"/>
        <w:rtl/>
      </w:rPr>
      <w:t>بائن</w:t>
    </w:r>
    <w:r w:rsidR="00F27CD7">
      <w:rPr>
        <w:sz w:val="24"/>
        <w:szCs w:val="24"/>
        <w:rtl/>
      </w:rPr>
      <w:t xml:space="preserve"> </w:t>
    </w:r>
    <w:r w:rsidR="00F27CD7">
      <w:rPr>
        <w:rFonts w:hint="cs"/>
        <w:sz w:val="24"/>
        <w:szCs w:val="24"/>
        <w:rtl/>
      </w:rPr>
      <w:t>به</w:t>
    </w:r>
    <w:r w:rsidR="00F27CD7">
      <w:rPr>
        <w:sz w:val="24"/>
        <w:szCs w:val="24"/>
        <w:rtl/>
      </w:rPr>
      <w:t xml:space="preserve"> </w:t>
    </w:r>
    <w:r w:rsidR="00F27CD7">
      <w:rPr>
        <w:rFonts w:hint="cs"/>
        <w:sz w:val="24"/>
        <w:szCs w:val="24"/>
        <w:rtl/>
      </w:rPr>
      <w:t>طلاق</w:t>
    </w:r>
    <w:r w:rsidR="00F27CD7">
      <w:rPr>
        <w:sz w:val="24"/>
        <w:szCs w:val="24"/>
        <w:rtl/>
      </w:rPr>
      <w:t xml:space="preserve"> </w:t>
    </w:r>
    <w:r w:rsidR="00F27CD7">
      <w:rPr>
        <w:rFonts w:hint="cs"/>
        <w:sz w:val="24"/>
        <w:szCs w:val="24"/>
        <w:rtl/>
      </w:rPr>
      <w:t>رجعی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97D"/>
    <w:rsid w:val="00010F4C"/>
    <w:rsid w:val="00025777"/>
    <w:rsid w:val="00025B70"/>
    <w:rsid w:val="00030FC9"/>
    <w:rsid w:val="000353D7"/>
    <w:rsid w:val="000362A5"/>
    <w:rsid w:val="00055496"/>
    <w:rsid w:val="00080A41"/>
    <w:rsid w:val="0008299B"/>
    <w:rsid w:val="000913AA"/>
    <w:rsid w:val="00094847"/>
    <w:rsid w:val="00096C63"/>
    <w:rsid w:val="00097F61"/>
    <w:rsid w:val="000A21D3"/>
    <w:rsid w:val="000B08F3"/>
    <w:rsid w:val="000B1A28"/>
    <w:rsid w:val="000B5DB5"/>
    <w:rsid w:val="000B745F"/>
    <w:rsid w:val="000C3947"/>
    <w:rsid w:val="000D2514"/>
    <w:rsid w:val="000D2A37"/>
    <w:rsid w:val="000D30E9"/>
    <w:rsid w:val="000D6818"/>
    <w:rsid w:val="000E335E"/>
    <w:rsid w:val="000F16CF"/>
    <w:rsid w:val="000F5BAC"/>
    <w:rsid w:val="00102585"/>
    <w:rsid w:val="001031EE"/>
    <w:rsid w:val="00114AB7"/>
    <w:rsid w:val="00116B2B"/>
    <w:rsid w:val="00124E3D"/>
    <w:rsid w:val="00127E95"/>
    <w:rsid w:val="00130659"/>
    <w:rsid w:val="001347C7"/>
    <w:rsid w:val="001356B0"/>
    <w:rsid w:val="00150383"/>
    <w:rsid w:val="00151937"/>
    <w:rsid w:val="001538B1"/>
    <w:rsid w:val="00170517"/>
    <w:rsid w:val="0017601F"/>
    <w:rsid w:val="00181844"/>
    <w:rsid w:val="001837E9"/>
    <w:rsid w:val="00187133"/>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77B66"/>
    <w:rsid w:val="00281E00"/>
    <w:rsid w:val="00294A52"/>
    <w:rsid w:val="002B575F"/>
    <w:rsid w:val="002B729B"/>
    <w:rsid w:val="002B7C58"/>
    <w:rsid w:val="002C23B5"/>
    <w:rsid w:val="002C53A2"/>
    <w:rsid w:val="002D0040"/>
    <w:rsid w:val="002D2FA8"/>
    <w:rsid w:val="002E220F"/>
    <w:rsid w:val="002E24CF"/>
    <w:rsid w:val="002F03E4"/>
    <w:rsid w:val="00307311"/>
    <w:rsid w:val="0032100F"/>
    <w:rsid w:val="0032543C"/>
    <w:rsid w:val="0033402C"/>
    <w:rsid w:val="00340521"/>
    <w:rsid w:val="00345C73"/>
    <w:rsid w:val="00354A99"/>
    <w:rsid w:val="00360311"/>
    <w:rsid w:val="00361922"/>
    <w:rsid w:val="00361C57"/>
    <w:rsid w:val="0037339B"/>
    <w:rsid w:val="00386C11"/>
    <w:rsid w:val="00397466"/>
    <w:rsid w:val="003A6148"/>
    <w:rsid w:val="003C33F6"/>
    <w:rsid w:val="003C3D2E"/>
    <w:rsid w:val="003C43A5"/>
    <w:rsid w:val="003D3966"/>
    <w:rsid w:val="003E0099"/>
    <w:rsid w:val="003E09BC"/>
    <w:rsid w:val="003E1C5C"/>
    <w:rsid w:val="003E6650"/>
    <w:rsid w:val="003F578E"/>
    <w:rsid w:val="003F5B46"/>
    <w:rsid w:val="00401363"/>
    <w:rsid w:val="00402E47"/>
    <w:rsid w:val="00425015"/>
    <w:rsid w:val="00430994"/>
    <w:rsid w:val="004312A2"/>
    <w:rsid w:val="00441B6D"/>
    <w:rsid w:val="00450A91"/>
    <w:rsid w:val="004556EF"/>
    <w:rsid w:val="00462B07"/>
    <w:rsid w:val="00465BD2"/>
    <w:rsid w:val="004715C8"/>
    <w:rsid w:val="004813D4"/>
    <w:rsid w:val="00481C31"/>
    <w:rsid w:val="00482FC1"/>
    <w:rsid w:val="00483027"/>
    <w:rsid w:val="004871AA"/>
    <w:rsid w:val="004918D7"/>
    <w:rsid w:val="004926E1"/>
    <w:rsid w:val="00497DE8"/>
    <w:rsid w:val="004A1762"/>
    <w:rsid w:val="004A2FEA"/>
    <w:rsid w:val="004D0E1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673A"/>
    <w:rsid w:val="0056213C"/>
    <w:rsid w:val="00572576"/>
    <w:rsid w:val="00580C24"/>
    <w:rsid w:val="005968EF"/>
    <w:rsid w:val="00596C1E"/>
    <w:rsid w:val="005A2E26"/>
    <w:rsid w:val="005B7BCA"/>
    <w:rsid w:val="005C0DAE"/>
    <w:rsid w:val="005C188E"/>
    <w:rsid w:val="005D2349"/>
    <w:rsid w:val="005E1B60"/>
    <w:rsid w:val="005E5507"/>
    <w:rsid w:val="005E607B"/>
    <w:rsid w:val="005F0A8D"/>
    <w:rsid w:val="005F1AEA"/>
    <w:rsid w:val="00601229"/>
    <w:rsid w:val="00603B67"/>
    <w:rsid w:val="006162A2"/>
    <w:rsid w:val="006167BB"/>
    <w:rsid w:val="006240DA"/>
    <w:rsid w:val="0063256E"/>
    <w:rsid w:val="00632758"/>
    <w:rsid w:val="00633F04"/>
    <w:rsid w:val="00635219"/>
    <w:rsid w:val="00635EC0"/>
    <w:rsid w:val="00636E18"/>
    <w:rsid w:val="00640B58"/>
    <w:rsid w:val="00651B02"/>
    <w:rsid w:val="00651B19"/>
    <w:rsid w:val="00660A29"/>
    <w:rsid w:val="0067160C"/>
    <w:rsid w:val="00682F18"/>
    <w:rsid w:val="00695519"/>
    <w:rsid w:val="006A3D54"/>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D37"/>
    <w:rsid w:val="00744DE6"/>
    <w:rsid w:val="00762452"/>
    <w:rsid w:val="007639E0"/>
    <w:rsid w:val="00775507"/>
    <w:rsid w:val="00780C4A"/>
    <w:rsid w:val="00783473"/>
    <w:rsid w:val="0078594B"/>
    <w:rsid w:val="00785E9F"/>
    <w:rsid w:val="007942A7"/>
    <w:rsid w:val="00795E02"/>
    <w:rsid w:val="007979D0"/>
    <w:rsid w:val="007A4E18"/>
    <w:rsid w:val="007A7B8C"/>
    <w:rsid w:val="007C52E0"/>
    <w:rsid w:val="007C6D9E"/>
    <w:rsid w:val="007D1BDD"/>
    <w:rsid w:val="007D1C43"/>
    <w:rsid w:val="007D6C53"/>
    <w:rsid w:val="007E1564"/>
    <w:rsid w:val="007E1E87"/>
    <w:rsid w:val="007E5B3F"/>
    <w:rsid w:val="007F2257"/>
    <w:rsid w:val="007F6F7F"/>
    <w:rsid w:val="0080091D"/>
    <w:rsid w:val="00804108"/>
    <w:rsid w:val="00804FC4"/>
    <w:rsid w:val="00816367"/>
    <w:rsid w:val="00816A0B"/>
    <w:rsid w:val="00824B22"/>
    <w:rsid w:val="00830C53"/>
    <w:rsid w:val="00833EAE"/>
    <w:rsid w:val="00837FAA"/>
    <w:rsid w:val="00841F77"/>
    <w:rsid w:val="00843E2D"/>
    <w:rsid w:val="0085276D"/>
    <w:rsid w:val="00863390"/>
    <w:rsid w:val="0086385C"/>
    <w:rsid w:val="00866AD6"/>
    <w:rsid w:val="00871916"/>
    <w:rsid w:val="00882A4E"/>
    <w:rsid w:val="00886498"/>
    <w:rsid w:val="008956DD"/>
    <w:rsid w:val="008A510E"/>
    <w:rsid w:val="008A522A"/>
    <w:rsid w:val="008B4464"/>
    <w:rsid w:val="008B750B"/>
    <w:rsid w:val="008C27C5"/>
    <w:rsid w:val="008C3162"/>
    <w:rsid w:val="008D0CEE"/>
    <w:rsid w:val="008D1F14"/>
    <w:rsid w:val="008E3924"/>
    <w:rsid w:val="008E7112"/>
    <w:rsid w:val="008F13F7"/>
    <w:rsid w:val="008F5B4D"/>
    <w:rsid w:val="008F6CF1"/>
    <w:rsid w:val="009001F6"/>
    <w:rsid w:val="00907425"/>
    <w:rsid w:val="00913EAC"/>
    <w:rsid w:val="009207F1"/>
    <w:rsid w:val="00923C34"/>
    <w:rsid w:val="00924152"/>
    <w:rsid w:val="0092513D"/>
    <w:rsid w:val="00927A9F"/>
    <w:rsid w:val="009335CC"/>
    <w:rsid w:val="00935A55"/>
    <w:rsid w:val="00941CEB"/>
    <w:rsid w:val="0094720F"/>
    <w:rsid w:val="00951524"/>
    <w:rsid w:val="0095172D"/>
    <w:rsid w:val="00953AB3"/>
    <w:rsid w:val="00953B28"/>
    <w:rsid w:val="00954322"/>
    <w:rsid w:val="00957CAA"/>
    <w:rsid w:val="0096778A"/>
    <w:rsid w:val="00970741"/>
    <w:rsid w:val="00977656"/>
    <w:rsid w:val="009846A7"/>
    <w:rsid w:val="00985EF0"/>
    <w:rsid w:val="0098794D"/>
    <w:rsid w:val="0099497B"/>
    <w:rsid w:val="009A43BA"/>
    <w:rsid w:val="009B0D05"/>
    <w:rsid w:val="009B4CA6"/>
    <w:rsid w:val="009B79F8"/>
    <w:rsid w:val="009C66D5"/>
    <w:rsid w:val="009D13FD"/>
    <w:rsid w:val="009D266A"/>
    <w:rsid w:val="009F7B03"/>
    <w:rsid w:val="009F7E07"/>
    <w:rsid w:val="00A01522"/>
    <w:rsid w:val="00A10A11"/>
    <w:rsid w:val="00A13C6A"/>
    <w:rsid w:val="00A17B09"/>
    <w:rsid w:val="00A32EA2"/>
    <w:rsid w:val="00A37DAC"/>
    <w:rsid w:val="00A4082B"/>
    <w:rsid w:val="00A457C6"/>
    <w:rsid w:val="00A46AD0"/>
    <w:rsid w:val="00A47063"/>
    <w:rsid w:val="00A473A8"/>
    <w:rsid w:val="00A513F0"/>
    <w:rsid w:val="00A527C3"/>
    <w:rsid w:val="00A61AC8"/>
    <w:rsid w:val="00A6366F"/>
    <w:rsid w:val="00A65D4C"/>
    <w:rsid w:val="00A70512"/>
    <w:rsid w:val="00A81937"/>
    <w:rsid w:val="00A84C61"/>
    <w:rsid w:val="00A863A1"/>
    <w:rsid w:val="00AA1F60"/>
    <w:rsid w:val="00AA40D7"/>
    <w:rsid w:val="00AB5F7D"/>
    <w:rsid w:val="00AB5FEA"/>
    <w:rsid w:val="00AC0C50"/>
    <w:rsid w:val="00AC156B"/>
    <w:rsid w:val="00AC6FE2"/>
    <w:rsid w:val="00AF3925"/>
    <w:rsid w:val="00B1296B"/>
    <w:rsid w:val="00B143CD"/>
    <w:rsid w:val="00B20DB5"/>
    <w:rsid w:val="00B2292F"/>
    <w:rsid w:val="00B43169"/>
    <w:rsid w:val="00B501A8"/>
    <w:rsid w:val="00B55AE4"/>
    <w:rsid w:val="00B70B46"/>
    <w:rsid w:val="00B739B0"/>
    <w:rsid w:val="00B814A3"/>
    <w:rsid w:val="00B857E5"/>
    <w:rsid w:val="00B934F0"/>
    <w:rsid w:val="00B96F38"/>
    <w:rsid w:val="00BB0EF8"/>
    <w:rsid w:val="00BC2BFA"/>
    <w:rsid w:val="00BC716B"/>
    <w:rsid w:val="00BD0E74"/>
    <w:rsid w:val="00BD5F8C"/>
    <w:rsid w:val="00BE29DD"/>
    <w:rsid w:val="00C066AF"/>
    <w:rsid w:val="00C10E06"/>
    <w:rsid w:val="00C145B8"/>
    <w:rsid w:val="00C1777B"/>
    <w:rsid w:val="00C2438F"/>
    <w:rsid w:val="00C31AF0"/>
    <w:rsid w:val="00C32A7E"/>
    <w:rsid w:val="00C34F28"/>
    <w:rsid w:val="00C368DF"/>
    <w:rsid w:val="00C43E74"/>
    <w:rsid w:val="00C442C5"/>
    <w:rsid w:val="00C5468A"/>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3323"/>
    <w:rsid w:val="00CE509C"/>
    <w:rsid w:val="00CE7481"/>
    <w:rsid w:val="00CF0A8F"/>
    <w:rsid w:val="00D03D5A"/>
    <w:rsid w:val="00D048CE"/>
    <w:rsid w:val="00D10998"/>
    <w:rsid w:val="00D15CBD"/>
    <w:rsid w:val="00D221CB"/>
    <w:rsid w:val="00D23391"/>
    <w:rsid w:val="00D27E28"/>
    <w:rsid w:val="00D31805"/>
    <w:rsid w:val="00D45A30"/>
    <w:rsid w:val="00D552B9"/>
    <w:rsid w:val="00D735B2"/>
    <w:rsid w:val="00D74021"/>
    <w:rsid w:val="00D76D01"/>
    <w:rsid w:val="00D922A9"/>
    <w:rsid w:val="00D9394A"/>
    <w:rsid w:val="00DB0CBB"/>
    <w:rsid w:val="00DB67CC"/>
    <w:rsid w:val="00DB7F32"/>
    <w:rsid w:val="00DC3783"/>
    <w:rsid w:val="00DE1070"/>
    <w:rsid w:val="00DE29CC"/>
    <w:rsid w:val="00DF2B45"/>
    <w:rsid w:val="00E00219"/>
    <w:rsid w:val="00E0316B"/>
    <w:rsid w:val="00E0333F"/>
    <w:rsid w:val="00E1203A"/>
    <w:rsid w:val="00E21AAE"/>
    <w:rsid w:val="00E22215"/>
    <w:rsid w:val="00E25E10"/>
    <w:rsid w:val="00E30064"/>
    <w:rsid w:val="00E31229"/>
    <w:rsid w:val="00E4760E"/>
    <w:rsid w:val="00E47945"/>
    <w:rsid w:val="00E50B41"/>
    <w:rsid w:val="00E5219B"/>
    <w:rsid w:val="00E52D07"/>
    <w:rsid w:val="00E53C45"/>
    <w:rsid w:val="00E5518B"/>
    <w:rsid w:val="00E609FE"/>
    <w:rsid w:val="00E630BE"/>
    <w:rsid w:val="00E75920"/>
    <w:rsid w:val="00E77F62"/>
    <w:rsid w:val="00E80D96"/>
    <w:rsid w:val="00E871FA"/>
    <w:rsid w:val="00E90DB3"/>
    <w:rsid w:val="00E936A4"/>
    <w:rsid w:val="00E9406C"/>
    <w:rsid w:val="00E954BB"/>
    <w:rsid w:val="00EA45E7"/>
    <w:rsid w:val="00EB78E3"/>
    <w:rsid w:val="00EB7BE3"/>
    <w:rsid w:val="00EC1B30"/>
    <w:rsid w:val="00EC1C4B"/>
    <w:rsid w:val="00EC735A"/>
    <w:rsid w:val="00ED5F38"/>
    <w:rsid w:val="00EE28F2"/>
    <w:rsid w:val="00EF27FE"/>
    <w:rsid w:val="00F00D30"/>
    <w:rsid w:val="00F07FB6"/>
    <w:rsid w:val="00F12953"/>
    <w:rsid w:val="00F149D0"/>
    <w:rsid w:val="00F16B53"/>
    <w:rsid w:val="00F241EB"/>
    <w:rsid w:val="00F25ECD"/>
    <w:rsid w:val="00F27CD7"/>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2586"/>
    <w:rsid w:val="00F938E7"/>
    <w:rsid w:val="00FA3B17"/>
    <w:rsid w:val="00FA5E8D"/>
    <w:rsid w:val="00FA5F3D"/>
    <w:rsid w:val="00FB399E"/>
    <w:rsid w:val="00FB7F50"/>
    <w:rsid w:val="00FC155E"/>
    <w:rsid w:val="00FC2A85"/>
    <w:rsid w:val="00FC40AF"/>
    <w:rsid w:val="00FC73B9"/>
    <w:rsid w:val="00FD0A16"/>
    <w:rsid w:val="00FE3D7D"/>
    <w:rsid w:val="00FE6DCF"/>
    <w:rsid w:val="00FF3AE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2176614">
      <w:bodyDiv w:val="1"/>
      <w:marLeft w:val="0"/>
      <w:marRight w:val="0"/>
      <w:marTop w:val="0"/>
      <w:marBottom w:val="0"/>
      <w:divBdr>
        <w:top w:val="none" w:sz="0" w:space="0" w:color="auto"/>
        <w:left w:val="none" w:sz="0" w:space="0" w:color="auto"/>
        <w:bottom w:val="none" w:sz="0" w:space="0" w:color="auto"/>
        <w:right w:val="none" w:sz="0" w:space="0" w:color="auto"/>
      </w:divBdr>
    </w:div>
    <w:div w:id="414132977">
      <w:bodyDiv w:val="1"/>
      <w:marLeft w:val="0"/>
      <w:marRight w:val="0"/>
      <w:marTop w:val="0"/>
      <w:marBottom w:val="0"/>
      <w:divBdr>
        <w:top w:val="none" w:sz="0" w:space="0" w:color="auto"/>
        <w:left w:val="none" w:sz="0" w:space="0" w:color="auto"/>
        <w:bottom w:val="none" w:sz="0" w:space="0" w:color="auto"/>
        <w:right w:val="none" w:sz="0" w:space="0" w:color="auto"/>
      </w:divBdr>
    </w:div>
    <w:div w:id="4573363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043859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7150585">
      <w:bodyDiv w:val="1"/>
      <w:marLeft w:val="0"/>
      <w:marRight w:val="0"/>
      <w:marTop w:val="0"/>
      <w:marBottom w:val="0"/>
      <w:divBdr>
        <w:top w:val="none" w:sz="0" w:space="0" w:color="auto"/>
        <w:left w:val="none" w:sz="0" w:space="0" w:color="auto"/>
        <w:bottom w:val="none" w:sz="0" w:space="0" w:color="auto"/>
        <w:right w:val="none" w:sz="0" w:space="0" w:color="auto"/>
      </w:divBdr>
    </w:div>
    <w:div w:id="672613937">
      <w:bodyDiv w:val="1"/>
      <w:marLeft w:val="0"/>
      <w:marRight w:val="0"/>
      <w:marTop w:val="0"/>
      <w:marBottom w:val="0"/>
      <w:divBdr>
        <w:top w:val="none" w:sz="0" w:space="0" w:color="auto"/>
        <w:left w:val="none" w:sz="0" w:space="0" w:color="auto"/>
        <w:bottom w:val="none" w:sz="0" w:space="0" w:color="auto"/>
        <w:right w:val="none" w:sz="0" w:space="0" w:color="auto"/>
      </w:divBdr>
    </w:div>
    <w:div w:id="118004320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698841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911959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7971689">
      <w:bodyDiv w:val="1"/>
      <w:marLeft w:val="0"/>
      <w:marRight w:val="0"/>
      <w:marTop w:val="0"/>
      <w:marBottom w:val="0"/>
      <w:divBdr>
        <w:top w:val="none" w:sz="0" w:space="0" w:color="auto"/>
        <w:left w:val="none" w:sz="0" w:space="0" w:color="auto"/>
        <w:bottom w:val="none" w:sz="0" w:space="0" w:color="auto"/>
        <w:right w:val="none" w:sz="0" w:space="0" w:color="auto"/>
      </w:divBdr>
    </w:div>
    <w:div w:id="212615163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6576864">
      <w:bodyDiv w:val="1"/>
      <w:marLeft w:val="0"/>
      <w:marRight w:val="0"/>
      <w:marTop w:val="0"/>
      <w:marBottom w:val="0"/>
      <w:divBdr>
        <w:top w:val="none" w:sz="0" w:space="0" w:color="auto"/>
        <w:left w:val="none" w:sz="0" w:space="0" w:color="auto"/>
        <w:bottom w:val="none" w:sz="0" w:space="0" w:color="auto"/>
        <w:right w:val="none" w:sz="0" w:space="0" w:color="auto"/>
      </w:divBdr>
    </w:div>
    <w:div w:id="21471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151/9/424/&#1583;&#1575;&#1604;&#1577;" TargetMode="External"/><Relationship Id="rId2" Type="http://schemas.openxmlformats.org/officeDocument/2006/relationships/hyperlink" Target="http://lib.eshia.ir/10088/33/65/&#1578;&#1587;&#1604;&#1740;&#1605;" TargetMode="External"/><Relationship Id="rId1" Type="http://schemas.openxmlformats.org/officeDocument/2006/relationships/hyperlink" Target="http://lib.eshia.ir/10088/33/65/&#1576;&#1575;&#1604;&#1576;&#1584;&#1604;" TargetMode="External"/><Relationship Id="rId4" Type="http://schemas.openxmlformats.org/officeDocument/2006/relationships/hyperlink" Target="http://lib.eshia.ir/10083/8/98/&#1578;&#1576;&#1575;&#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0119B-321E-4922-9124-CAD32605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468</TotalTime>
  <Pages>6</Pages>
  <Words>1316</Words>
  <Characters>7504</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8803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108</cp:revision>
  <cp:lastPrinted>2021-06-01T12:46:00Z</cp:lastPrinted>
  <dcterms:created xsi:type="dcterms:W3CDTF">2021-05-31T12:07:00Z</dcterms:created>
  <dcterms:modified xsi:type="dcterms:W3CDTF">2021-06-02T02:50:00Z</dcterms:modified>
  <cp:contentStatus>ویرایش 2.5</cp:contentStatus>
  <cp:version>2.7</cp:version>
</cp:coreProperties>
</file>