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D6" w:rsidRDefault="00B01CD6" w:rsidP="00B01CD6">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B01CD6" w:rsidRPr="00C745F1" w:rsidRDefault="00B01CD6" w:rsidP="00B01CD6">
      <w:pPr>
        <w:rPr>
          <w:rFonts w:ascii="IRANSans" w:hAnsi="IRANSans" w:cs="IRANSans"/>
          <w:b/>
          <w:bCs/>
          <w:color w:val="0101FF"/>
          <w:sz w:val="24"/>
          <w:szCs w:val="24"/>
          <w:shd w:val="clear" w:color="auto" w:fill="FFFFFF"/>
          <w:lang w:val="x-none"/>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7</w:t>
      </w:r>
      <w:r>
        <w:rPr>
          <w:rFonts w:ascii="IRANSans" w:hAnsi="IRANSans" w:cs="IRANSans" w:hint="cs"/>
          <w:b/>
          <w:bCs/>
          <w:color w:val="0101FF"/>
          <w:sz w:val="24"/>
          <w:szCs w:val="24"/>
          <w:shd w:val="clear" w:color="auto" w:fill="FFFFFF"/>
          <w:rtl/>
          <w:lang w:val="x-none"/>
        </w:rPr>
        <w:t>7</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02</w:t>
      </w:r>
      <w:r w:rsidRPr="000E0B96">
        <w:rPr>
          <w:rFonts w:ascii="IRANSans" w:hAnsi="IRANSans" w:cs="IRANSans"/>
          <w:b/>
          <w:bCs/>
          <w:color w:val="0101FF"/>
          <w:sz w:val="24"/>
          <w:szCs w:val="24"/>
          <w:shd w:val="clear" w:color="auto" w:fill="FFFFFF"/>
          <w:rtl/>
          <w:lang w:val="x-none"/>
        </w:rPr>
        <w:t>/</w:t>
      </w:r>
      <w:r>
        <w:rPr>
          <w:rFonts w:ascii="IRANSans" w:hAnsi="IRANSans" w:cs="IRANSans" w:hint="cs"/>
          <w:b/>
          <w:bCs/>
          <w:color w:val="0101FF"/>
          <w:sz w:val="24"/>
          <w:szCs w:val="24"/>
          <w:shd w:val="clear" w:color="auto" w:fill="FFFFFF"/>
          <w:rtl/>
          <w:lang w:val="x-none"/>
        </w:rPr>
        <w:t>0</w:t>
      </w:r>
      <w:r>
        <w:rPr>
          <w:rFonts w:ascii="IRANSans" w:hAnsi="IRANSans" w:cs="IRANSans" w:hint="cs"/>
          <w:b/>
          <w:bCs/>
          <w:color w:val="0101FF"/>
          <w:sz w:val="24"/>
          <w:szCs w:val="24"/>
          <w:shd w:val="clear" w:color="auto" w:fill="FFFFFF"/>
          <w:rtl/>
          <w:lang w:val="x-none"/>
        </w:rPr>
        <w:t>3</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400</w:t>
      </w:r>
      <w:r w:rsidRPr="000E0B96">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نفقه‌ی</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حامل</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متوفی</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عنها</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 xml:space="preserve">زوجها </w:t>
      </w:r>
      <w:r w:rsidRPr="00132C16">
        <w:rPr>
          <w:rFonts w:ascii="IRANSans" w:hAnsi="IRANSans" w:cs="IRANSans" w:hint="cs"/>
          <w:b/>
          <w:bCs/>
          <w:color w:val="0101FF"/>
          <w:sz w:val="24"/>
          <w:szCs w:val="24"/>
          <w:shd w:val="clear" w:color="auto" w:fill="FFFFFF"/>
          <w:rtl/>
          <w:lang w:val="x-none"/>
        </w:rPr>
        <w:t>/فصل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ششم</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تکمله‌ی</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عروه /اقوال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فقها</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در</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B664EC" w:rsidP="00C6779C">
      <w:pPr>
        <w:pBdr>
          <w:bottom w:val="double" w:sz="6" w:space="1" w:color="auto"/>
        </w:pBdr>
        <w:jc w:val="both"/>
        <w:rPr>
          <w:rtl/>
        </w:rPr>
      </w:pPr>
      <w:r>
        <w:rPr>
          <w:rFonts w:hint="cs"/>
          <w:rtl/>
        </w:rPr>
        <w:t>بحث در مورد نفقه‌ی حامل متوفی عنها زوجها بود.</w:t>
      </w:r>
    </w:p>
    <w:p w:rsidR="00247D2F" w:rsidRPr="003A6148" w:rsidRDefault="00247D2F" w:rsidP="00C6779C">
      <w:pPr>
        <w:pBdr>
          <w:bottom w:val="double" w:sz="6" w:space="1" w:color="auto"/>
        </w:pBdr>
        <w:jc w:val="both"/>
      </w:pPr>
    </w:p>
    <w:p w:rsidR="008F5B4D" w:rsidRDefault="008F5B4D" w:rsidP="00C6779C">
      <w:pPr>
        <w:jc w:val="both"/>
      </w:pPr>
    </w:p>
    <w:p w:rsidR="003E6650" w:rsidRDefault="00B664EC" w:rsidP="00B664EC">
      <w:pPr>
        <w:pStyle w:val="Heading1"/>
        <w:rPr>
          <w:rtl/>
        </w:rPr>
      </w:pPr>
      <w:bookmarkStart w:id="1" w:name="_Toc72845724"/>
      <w:bookmarkStart w:id="2" w:name="_Toc72851694"/>
      <w:r>
        <w:rPr>
          <w:rFonts w:hint="cs"/>
          <w:rtl/>
        </w:rPr>
        <w:t>جمع بین روایات</w:t>
      </w:r>
      <w:bookmarkEnd w:id="1"/>
      <w:bookmarkEnd w:id="2"/>
    </w:p>
    <w:p w:rsidR="008151F5" w:rsidRDefault="008151F5" w:rsidP="008151F5">
      <w:pPr>
        <w:pStyle w:val="Heading2"/>
        <w:rPr>
          <w:rtl/>
        </w:rPr>
      </w:pPr>
      <w:bookmarkStart w:id="3" w:name="_Toc72851695"/>
      <w:r>
        <w:rPr>
          <w:rFonts w:hint="cs"/>
          <w:rtl/>
        </w:rPr>
        <w:t>طرح روایت محمد بن مسلم</w:t>
      </w:r>
      <w:bookmarkEnd w:id="3"/>
    </w:p>
    <w:p w:rsidR="00B664EC" w:rsidRDefault="00531E71" w:rsidP="00C6779C">
      <w:pPr>
        <w:jc w:val="both"/>
        <w:rPr>
          <w:rtl/>
        </w:rPr>
      </w:pPr>
      <w:r>
        <w:rPr>
          <w:rFonts w:hint="cs"/>
          <w:rtl/>
        </w:rPr>
        <w:t>یکی از روایات بحث، روایت محمد بن مسلم می باشد:</w:t>
      </w:r>
    </w:p>
    <w:p w:rsidR="00531E71" w:rsidRPr="001A27D7" w:rsidRDefault="00531E71" w:rsidP="00C6779C">
      <w:pPr>
        <w:jc w:val="both"/>
        <w:rPr>
          <w:rtl/>
        </w:rPr>
      </w:pPr>
      <w:r w:rsidRPr="00B602F4">
        <w:rPr>
          <w:rFonts w:hint="cs"/>
          <w:rtl/>
        </w:rPr>
        <w:t xml:space="preserve">مُحَمَّدُ بْنُ يَحْيَى عَنْ أَحْمَدَ بْنِ مُحَمَّدٍ عَنْ عَلِيِّ بْنِ الْحَكَمِ عَنِ الْعَلَاءِ عَنْ مُحَمَّدِ بْنِ مُسْلِمٍ عَنْ أَحَدِهِمَا ع قَالَ: </w:t>
      </w:r>
      <w:r w:rsidRPr="00B602F4">
        <w:rPr>
          <w:rFonts w:hint="cs"/>
          <w:color w:val="008000"/>
          <w:rtl/>
        </w:rPr>
        <w:t>الْمُتَوَفَّى عَنْهَا زَوْجُهَا يُنْفَقُ‏ عَلَيْهَا مِنْ‏ مَالِهِ‏.</w:t>
      </w:r>
      <w:r>
        <w:rPr>
          <w:rStyle w:val="FootnoteReference"/>
          <w:color w:val="008000"/>
          <w:rtl/>
        </w:rPr>
        <w:footnoteReference w:id="1"/>
      </w:r>
    </w:p>
    <w:p w:rsidR="001A1EA5" w:rsidRDefault="002C7C68" w:rsidP="00C6779C">
      <w:pPr>
        <w:jc w:val="both"/>
        <w:rPr>
          <w:rtl/>
        </w:rPr>
      </w:pPr>
      <w:r>
        <w:rPr>
          <w:rFonts w:hint="cs"/>
          <w:rtl/>
        </w:rPr>
        <w:t>البته این روایت اختصاصی به حامل ندارد و به طور کلی در مورد متوفی عنها زوجها می باشد.</w:t>
      </w:r>
    </w:p>
    <w:p w:rsidR="002107D8" w:rsidRDefault="002107D8" w:rsidP="00C6779C">
      <w:pPr>
        <w:jc w:val="both"/>
        <w:rPr>
          <w:rtl/>
        </w:rPr>
      </w:pPr>
      <w:r>
        <w:rPr>
          <w:rFonts w:hint="cs"/>
          <w:rtl/>
        </w:rPr>
        <w:t>ظاهر این روایت این است که از مال زوج به زن انفاق می شود.</w:t>
      </w:r>
    </w:p>
    <w:p w:rsidR="00374294" w:rsidRDefault="00374294" w:rsidP="00C6779C">
      <w:pPr>
        <w:jc w:val="both"/>
        <w:rPr>
          <w:rtl/>
        </w:rPr>
      </w:pPr>
      <w:r>
        <w:rPr>
          <w:rFonts w:hint="cs"/>
          <w:rtl/>
        </w:rPr>
        <w:t>مرحوم شیخ این روایت</w:t>
      </w:r>
      <w:r w:rsidR="008151F5">
        <w:rPr>
          <w:rFonts w:hint="cs"/>
          <w:rtl/>
        </w:rPr>
        <w:t xml:space="preserve"> را</w:t>
      </w:r>
      <w:r>
        <w:rPr>
          <w:rFonts w:hint="cs"/>
          <w:rtl/>
        </w:rPr>
        <w:t xml:space="preserve"> بر صورتی حمل کرده است که متوفی عنها زوجها، حامل باشد و مراد از «ماله»، مال حمل باشد.</w:t>
      </w:r>
    </w:p>
    <w:p w:rsidR="00E70F33" w:rsidRDefault="00E70F33" w:rsidP="00C6779C">
      <w:pPr>
        <w:jc w:val="both"/>
        <w:rPr>
          <w:rtl/>
        </w:rPr>
      </w:pPr>
      <w:r>
        <w:rPr>
          <w:rFonts w:hint="cs"/>
          <w:rtl/>
        </w:rPr>
        <w:t>روشن اس</w:t>
      </w:r>
      <w:r w:rsidR="004040FF">
        <w:rPr>
          <w:rFonts w:hint="cs"/>
          <w:rtl/>
        </w:rPr>
        <w:t>ت که این حمل خیلی خلاف ظاهر است و نمی توان این معنا را پذیرفت.</w:t>
      </w:r>
    </w:p>
    <w:p w:rsidR="004040FF" w:rsidRDefault="004040FF" w:rsidP="00C6779C">
      <w:pPr>
        <w:jc w:val="both"/>
        <w:rPr>
          <w:rtl/>
        </w:rPr>
      </w:pPr>
      <w:r>
        <w:rPr>
          <w:rFonts w:hint="cs"/>
          <w:rtl/>
        </w:rPr>
        <w:t>بله برای این که روایت را طرح نکنیم، چنین حملی اشکال ندارد.</w:t>
      </w:r>
    </w:p>
    <w:p w:rsidR="005D082F" w:rsidRPr="004963B4" w:rsidRDefault="005D082F" w:rsidP="005D082F">
      <w:pPr>
        <w:jc w:val="both"/>
        <w:rPr>
          <w:color w:val="008000"/>
        </w:rPr>
      </w:pPr>
      <w:r>
        <w:rPr>
          <w:rFonts w:hint="cs"/>
          <w:rtl/>
        </w:rPr>
        <w:t xml:space="preserve">به نظر می رسد این روایت با روایات دیگری که می فرمایند: </w:t>
      </w:r>
      <w:r w:rsidRPr="004963B4">
        <w:rPr>
          <w:rFonts w:hint="cs"/>
          <w:color w:val="008000"/>
          <w:rtl/>
        </w:rPr>
        <w:t>فِي الْحُبْلَى‏ الْمُتَوَفَّى‏ عَنْهَا زَوْجُهَا إِنَّهُ لَا نَفَقَةَ لَهَا.</w:t>
      </w:r>
      <w:r>
        <w:rPr>
          <w:rStyle w:val="FootnoteReference"/>
          <w:color w:val="008000"/>
          <w:rtl/>
        </w:rPr>
        <w:footnoteReference w:id="2"/>
      </w:r>
    </w:p>
    <w:p w:rsidR="005D082F" w:rsidRDefault="005D082F" w:rsidP="00C6779C">
      <w:pPr>
        <w:jc w:val="both"/>
        <w:rPr>
          <w:rtl/>
        </w:rPr>
      </w:pPr>
      <w:r>
        <w:rPr>
          <w:rFonts w:hint="cs"/>
          <w:rtl/>
        </w:rPr>
        <w:t>متعارض است؛ زیرا اگر در مورد غیر حامل، نفقه بر عهده‌ی زوج باشد، در مورد حامل به طریق اولی</w:t>
      </w:r>
      <w:r w:rsidR="001939EA">
        <w:rPr>
          <w:rFonts w:hint="cs"/>
          <w:rtl/>
        </w:rPr>
        <w:t xml:space="preserve"> نفقه</w:t>
      </w:r>
      <w:r>
        <w:rPr>
          <w:rFonts w:hint="cs"/>
          <w:rtl/>
        </w:rPr>
        <w:t xml:space="preserve"> بر عهده‌ی زوج می باشد.</w:t>
      </w:r>
      <w:r w:rsidR="008F445B">
        <w:rPr>
          <w:rFonts w:hint="cs"/>
          <w:rtl/>
        </w:rPr>
        <w:t xml:space="preserve"> بنابراین این دو دسته روایت متعارضند.</w:t>
      </w:r>
    </w:p>
    <w:p w:rsidR="007D77F1" w:rsidRDefault="007D77F1" w:rsidP="00C6779C">
      <w:pPr>
        <w:jc w:val="both"/>
        <w:rPr>
          <w:rtl/>
        </w:rPr>
      </w:pPr>
      <w:r>
        <w:rPr>
          <w:rFonts w:hint="cs"/>
          <w:rtl/>
        </w:rPr>
        <w:t>روایاتی که می فرمایند نفقه برای زن ثابت نیست، قطعی الصدورند و روایت محمد بن مسلم قطعی الصدور نیست.</w:t>
      </w:r>
    </w:p>
    <w:p w:rsidR="00C6779C" w:rsidRDefault="00EA6B64" w:rsidP="00C6779C">
      <w:pPr>
        <w:jc w:val="both"/>
        <w:rPr>
          <w:rtl/>
        </w:rPr>
      </w:pPr>
      <w:r>
        <w:rPr>
          <w:rFonts w:hint="cs"/>
          <w:rtl/>
        </w:rPr>
        <w:t>اولین مرجح از مرجحات باب تعادل و تراجیح، تقدیم قطعی الصدور بر غیر قطعی الصدور است</w:t>
      </w:r>
      <w:r w:rsidR="0099336D">
        <w:rPr>
          <w:rFonts w:hint="cs"/>
          <w:rtl/>
        </w:rPr>
        <w:t>. این مرجح باعث می شود روایت محمد بن مسلم را طرح کنیم.</w:t>
      </w:r>
    </w:p>
    <w:p w:rsidR="008151F5" w:rsidRDefault="008151F5" w:rsidP="008151F5">
      <w:pPr>
        <w:pStyle w:val="Heading2"/>
        <w:rPr>
          <w:rtl/>
        </w:rPr>
      </w:pPr>
      <w:bookmarkStart w:id="4" w:name="_Toc72851696"/>
      <w:r>
        <w:rPr>
          <w:rFonts w:hint="cs"/>
          <w:rtl/>
        </w:rPr>
        <w:lastRenderedPageBreak/>
        <w:t>بررسی روایت دیگر محمد بن مسلم</w:t>
      </w:r>
      <w:bookmarkEnd w:id="4"/>
    </w:p>
    <w:p w:rsidR="003C1578" w:rsidRDefault="003C1578" w:rsidP="00C6779C">
      <w:pPr>
        <w:jc w:val="both"/>
        <w:rPr>
          <w:rtl/>
        </w:rPr>
      </w:pPr>
      <w:r>
        <w:rPr>
          <w:rFonts w:hint="cs"/>
          <w:rtl/>
        </w:rPr>
        <w:t>روایت دیگری از محمد بن مسلم وجود دارد که آن هم اختصاصی به حامل ندارد:</w:t>
      </w:r>
    </w:p>
    <w:p w:rsidR="003C1578" w:rsidRDefault="003C1578" w:rsidP="00C6779C">
      <w:pPr>
        <w:jc w:val="both"/>
        <w:rPr>
          <w:rtl/>
        </w:rPr>
      </w:pPr>
      <w:r w:rsidRPr="004D70C4">
        <w:rPr>
          <w:rFonts w:hint="cs"/>
          <w:rtl/>
        </w:rPr>
        <w:t xml:space="preserve">مُحَمَّدُ بْنُ عَلِيِّ بْنِ مَحْبُوبٍ عَنْ مُحَمَّدِ بْنِ الْحُسَيْنِ عَنْ صَفْوَانَ عَنِ الْعَلَاءِ عَنْ مُحَمَّدِ بْنِ مُسْلِمٍ عَنْ أَحَدِهِمَا ع قَالَ: </w:t>
      </w:r>
      <w:r w:rsidRPr="004D70C4">
        <w:rPr>
          <w:rFonts w:hint="cs"/>
          <w:color w:val="008000"/>
          <w:rtl/>
        </w:rPr>
        <w:t>سَأَلْتُهُ عَنِ الْمُتَوَفَّى عَنْهَا زَوْجُهَا أَ لَهَا نَفَقَةٌ قَالَ لَا</w:t>
      </w:r>
      <w:r>
        <w:rPr>
          <w:rFonts w:hint="cs"/>
          <w:color w:val="008000"/>
          <w:rtl/>
        </w:rPr>
        <w:t>،</w:t>
      </w:r>
      <w:r w:rsidRPr="004D70C4">
        <w:rPr>
          <w:rFonts w:hint="cs"/>
          <w:color w:val="008000"/>
          <w:rtl/>
        </w:rPr>
        <w:t xml:space="preserve"> يُنْفَقُ‏ عَلَيْهَا مِنْ‏ مَالِهَا.</w:t>
      </w:r>
      <w:r>
        <w:rPr>
          <w:rStyle w:val="FootnoteReference"/>
          <w:color w:val="008000"/>
          <w:rtl/>
        </w:rPr>
        <w:footnoteReference w:id="3"/>
      </w:r>
    </w:p>
    <w:p w:rsidR="00C6779C" w:rsidRDefault="002D37B7" w:rsidP="00C6779C">
      <w:pPr>
        <w:jc w:val="both"/>
        <w:rPr>
          <w:rtl/>
        </w:rPr>
      </w:pPr>
      <w:r>
        <w:rPr>
          <w:rFonts w:hint="cs"/>
          <w:rtl/>
        </w:rPr>
        <w:t xml:space="preserve">مرحوم شیخ بین «لا» و بعد از آن را فاصله گذاشته است و این روایت را موید </w:t>
      </w:r>
      <w:r w:rsidR="001C5316">
        <w:rPr>
          <w:rFonts w:hint="cs"/>
          <w:rtl/>
        </w:rPr>
        <w:t>سایر روایاتی قرار داده است که در مورد حامل متوفی عنها زوجها، به عدم نفقه حکم کرده اند.</w:t>
      </w:r>
    </w:p>
    <w:p w:rsidR="00643C69" w:rsidRDefault="00643C69" w:rsidP="00643C69">
      <w:pPr>
        <w:jc w:val="both"/>
        <w:rPr>
          <w:rtl/>
        </w:rPr>
      </w:pPr>
      <w:r>
        <w:rPr>
          <w:rFonts w:hint="cs"/>
          <w:rtl/>
        </w:rPr>
        <w:t>در جلسه‌ی قبل بیان کردیم که اگر بی</w:t>
      </w:r>
      <w:r w:rsidR="002A37A9">
        <w:rPr>
          <w:rFonts w:hint="cs"/>
          <w:rtl/>
        </w:rPr>
        <w:t xml:space="preserve">ن «لا» و بعد از آن فاصله نباشد و </w:t>
      </w:r>
      <w:r w:rsidR="002A37A9" w:rsidRPr="004D70C4">
        <w:rPr>
          <w:rFonts w:hint="cs"/>
          <w:color w:val="008000"/>
          <w:rtl/>
        </w:rPr>
        <w:t>لَا يُنْفَقُ‏ عَلَيْهَا مِنْ‏ مَالِهَا</w:t>
      </w:r>
      <w:r w:rsidR="002A37A9">
        <w:rPr>
          <w:rFonts w:hint="cs"/>
          <w:rtl/>
        </w:rPr>
        <w:t xml:space="preserve"> کنایه از انفاق از مال زوج یا </w:t>
      </w:r>
      <w:r w:rsidR="00EF7DAE">
        <w:rPr>
          <w:rFonts w:hint="cs"/>
          <w:rtl/>
        </w:rPr>
        <w:t>از مال ولد باشد، نوعی پیچ دادن عبارت است که به جای این که گفته شود از چه مالی انفاق می شود،</w:t>
      </w:r>
      <w:r w:rsidR="00BC19BD">
        <w:rPr>
          <w:rFonts w:hint="cs"/>
          <w:rtl/>
        </w:rPr>
        <w:t xml:space="preserve"> چنین تعبیر به کار رفته باشد، به خصوص این که اگر از مال خود زوجه بر او انفاق نشود، </w:t>
      </w:r>
      <w:r w:rsidR="00925D02">
        <w:rPr>
          <w:rFonts w:hint="cs"/>
          <w:rtl/>
        </w:rPr>
        <w:t>دو احتمال در آن وجود دارد. یکی این که از مال زوج متوفی بر او انفاق شود و دیگر این که از مال ولد انفاق شود.</w:t>
      </w:r>
      <w:r w:rsidR="00787030">
        <w:rPr>
          <w:rFonts w:hint="cs"/>
          <w:rtl/>
        </w:rPr>
        <w:t xml:space="preserve"> شاید مرحوم شیخ به همین جهت، «لا» را از عبارت بعد جدا کرده است.</w:t>
      </w:r>
    </w:p>
    <w:p w:rsidR="00787030" w:rsidRDefault="00AF616E" w:rsidP="00643C69">
      <w:pPr>
        <w:jc w:val="both"/>
        <w:rPr>
          <w:rtl/>
        </w:rPr>
      </w:pPr>
      <w:r>
        <w:rPr>
          <w:rFonts w:hint="cs"/>
          <w:rtl/>
        </w:rPr>
        <w:t>بحث را بنا بر همین مبنای شیخ ادامه می دهیم.</w:t>
      </w:r>
    </w:p>
    <w:p w:rsidR="00484B73" w:rsidRDefault="00484B73" w:rsidP="00484B73">
      <w:pPr>
        <w:pStyle w:val="Heading2"/>
        <w:rPr>
          <w:rtl/>
        </w:rPr>
      </w:pPr>
      <w:bookmarkStart w:id="5" w:name="_Toc72851697"/>
      <w:r>
        <w:rPr>
          <w:rFonts w:hint="cs"/>
          <w:rtl/>
        </w:rPr>
        <w:t>جمع از باب انقلاب نسبت</w:t>
      </w:r>
      <w:bookmarkEnd w:id="5"/>
    </w:p>
    <w:p w:rsidR="003F1DE6" w:rsidRDefault="003F1DE6" w:rsidP="00643C69">
      <w:pPr>
        <w:jc w:val="both"/>
        <w:rPr>
          <w:rtl/>
        </w:rPr>
      </w:pPr>
      <w:r>
        <w:rPr>
          <w:rFonts w:hint="cs"/>
          <w:rtl/>
        </w:rPr>
        <w:t>از بعضی از روایات استفاده می شود که متوفی عنها زوجها نفقه ندارد:</w:t>
      </w:r>
    </w:p>
    <w:p w:rsidR="003F1DE6" w:rsidRDefault="0066755A" w:rsidP="00643C69">
      <w:pPr>
        <w:jc w:val="both"/>
        <w:rPr>
          <w:rtl/>
        </w:rPr>
      </w:pPr>
      <w:r w:rsidRPr="004963B4">
        <w:rPr>
          <w:rFonts w:hint="cs"/>
          <w:rtl/>
        </w:rPr>
        <w:t xml:space="preserve">عَلِيٌّ عَنْ أَبِيهِ عَنِ ابْنِ أَبِي عُمَيْرٍ عَنْ حَمَّادٍ عَنِ الْحَلَبِيِّ عَنْ أَبِي عَبْدِ اللَّهِ ع أَنَّهُ قَالَ: </w:t>
      </w:r>
      <w:r w:rsidRPr="004963B4">
        <w:rPr>
          <w:rFonts w:hint="cs"/>
          <w:color w:val="008000"/>
          <w:rtl/>
        </w:rPr>
        <w:t>فِي الْحُبْلَى‏ الْمُتَوَفَّى‏ عَنْهَا زَوْجُهَا إِنَّهُ لَا نَفَقَةَ لَهَا.</w:t>
      </w:r>
      <w:r>
        <w:rPr>
          <w:rStyle w:val="FootnoteReference"/>
          <w:color w:val="008000"/>
          <w:rtl/>
        </w:rPr>
        <w:footnoteReference w:id="4"/>
      </w:r>
    </w:p>
    <w:p w:rsidR="00C6779C" w:rsidRDefault="009D74F9" w:rsidP="00C6779C">
      <w:pPr>
        <w:jc w:val="both"/>
        <w:rPr>
          <w:rtl/>
        </w:rPr>
      </w:pPr>
      <w:r w:rsidRPr="00A325A5">
        <w:rPr>
          <w:rFonts w:hint="cs"/>
          <w:rtl/>
        </w:rPr>
        <w:t xml:space="preserve">مُحَمَّدُ بْنُ يَحْيَى عَنْ أَحْمَدَ بْنِ مُحَمَّدٍ عَنْ مُحَمَّدِ بْنِ إِسْمَاعِيلَ عَنْ مُحَمَّدِ بْنِ الْفُضَيْلِ عَنْ أَبِي الصَّبَّاحِ الْكِنَانِيِّ عَنْ أَبِي عَبْدِ اللَّهِ ع‏ </w:t>
      </w:r>
      <w:r w:rsidRPr="00A325A5">
        <w:rPr>
          <w:rFonts w:hint="cs"/>
          <w:color w:val="008000"/>
          <w:rtl/>
        </w:rPr>
        <w:t>فِي الْمَرْأَةِ الْحَامِلِ الْمُتَوَفَّى عَنْهَا زَوْجُهَا هَلْ لَهَا نَفَقَةٌ قَالَ لَا.</w:t>
      </w:r>
      <w:r>
        <w:rPr>
          <w:rStyle w:val="FootnoteReference"/>
          <w:color w:val="008000"/>
          <w:rtl/>
        </w:rPr>
        <w:footnoteReference w:id="5"/>
      </w:r>
    </w:p>
    <w:p w:rsidR="00C6779C" w:rsidRDefault="009D74F9" w:rsidP="00C6779C">
      <w:pPr>
        <w:jc w:val="both"/>
        <w:rPr>
          <w:rtl/>
        </w:rPr>
      </w:pPr>
      <w:r w:rsidRPr="004D70C4">
        <w:rPr>
          <w:rFonts w:hint="cs"/>
          <w:rtl/>
        </w:rPr>
        <w:t xml:space="preserve">عِدَّةٌ مِنْ أَصْحَابِنَا عَنْ سَهْلِ بْنِ زِيَادٍ عَنِ ابْنِ أَبِي نَصْرٍ عَنْ مُثَنًّى الْحَنَّاطِ عَنْ زُرَارَةَ عَنْ أَبِي عَبْدِ اللَّهِ ع‏ </w:t>
      </w:r>
      <w:r w:rsidRPr="004D70C4">
        <w:rPr>
          <w:rFonts w:hint="cs"/>
          <w:color w:val="008000"/>
          <w:rtl/>
        </w:rPr>
        <w:t>فِي الْمَرْأَةِ الْحَامِلِ الْمُتَوَفَّى عَنْهَا زَوْجُهَا هَلْ لَهَا نَفَقَةٌ قَالَ لَا.</w:t>
      </w:r>
      <w:r>
        <w:rPr>
          <w:rStyle w:val="FootnoteReference"/>
          <w:color w:val="008000"/>
          <w:rtl/>
        </w:rPr>
        <w:footnoteReference w:id="6"/>
      </w:r>
    </w:p>
    <w:p w:rsidR="00C6779C" w:rsidRDefault="009D74F9" w:rsidP="00C6779C">
      <w:pPr>
        <w:jc w:val="both"/>
        <w:rPr>
          <w:rtl/>
        </w:rPr>
      </w:pPr>
      <w:r w:rsidRPr="009F2C1A">
        <w:rPr>
          <w:rFonts w:hint="cs"/>
          <w:rtl/>
        </w:rPr>
        <w:lastRenderedPageBreak/>
        <w:t xml:space="preserve">أَحْمَدُ بْنُ مُحَمَّدِ بْنِ عِيسَى عَنِ الْحَسَنِ بْنِ عَلِيِّ بْنِ فَضَّالٍ عَنِ الْمُفَضَّلِ بْنِ صَالِحٍ عَنْ زَيْدٍ أَبِي أُسَامَةَ قَالَ: </w:t>
      </w:r>
      <w:r w:rsidRPr="009F2C1A">
        <w:rPr>
          <w:rFonts w:hint="cs"/>
          <w:color w:val="008000"/>
          <w:rtl/>
        </w:rPr>
        <w:t>سَأَلْتُ أَبَا عَبْدِ اللَّهِ ع عَنِ الْحُبْلَى الْمُتَوَفَّى عَنْهَا زَوْجُهَا هَلْ لَهَا نَفَقَةٌ فَقَالَ لَا.</w:t>
      </w:r>
      <w:r>
        <w:rPr>
          <w:rStyle w:val="FootnoteReference"/>
          <w:color w:val="008000"/>
          <w:rtl/>
        </w:rPr>
        <w:footnoteReference w:id="7"/>
      </w:r>
    </w:p>
    <w:p w:rsidR="00C6779C" w:rsidRDefault="00286E65" w:rsidP="00C6779C">
      <w:pPr>
        <w:jc w:val="both"/>
        <w:rPr>
          <w:rtl/>
        </w:rPr>
      </w:pPr>
      <w:r>
        <w:rPr>
          <w:rFonts w:hint="cs"/>
          <w:rtl/>
        </w:rPr>
        <w:t>ظاهر این روایات این است که حامل متوفی عنها زوجها، نه از مال زوج نفقه دارد و نه از مال ولد.</w:t>
      </w:r>
    </w:p>
    <w:p w:rsidR="007A7A22" w:rsidRDefault="007A7A22" w:rsidP="00C6779C">
      <w:pPr>
        <w:jc w:val="both"/>
        <w:rPr>
          <w:rtl/>
        </w:rPr>
      </w:pPr>
      <w:r>
        <w:rPr>
          <w:rFonts w:hint="cs"/>
          <w:rtl/>
        </w:rPr>
        <w:t xml:space="preserve">از طرفی در روایت ابی الصباح الکنانی آمده است که </w:t>
      </w:r>
      <w:r w:rsidR="00FA213B">
        <w:rPr>
          <w:rFonts w:hint="cs"/>
          <w:rtl/>
        </w:rPr>
        <w:t>از مال ولد نفقه دارد:</w:t>
      </w:r>
    </w:p>
    <w:p w:rsidR="00CF6B4D" w:rsidRDefault="00CF6B4D" w:rsidP="00C6779C">
      <w:pPr>
        <w:jc w:val="both"/>
        <w:rPr>
          <w:color w:val="008000"/>
          <w:rtl/>
        </w:rPr>
      </w:pPr>
      <w:r w:rsidRPr="00A325A5">
        <w:rPr>
          <w:rFonts w:hint="cs"/>
          <w:rtl/>
        </w:rPr>
        <w:t xml:space="preserve">مُحَمَّدُ بْنُ يَحْيَى عَنْ أَحْمَدَ بْنِ مُحَمَّدٍ عَنْ مُحَمَّدِ بْنِ إِسْمَاعِيلَ بْنِ بَزِيعٍ عَنْ مُحَمَّدِ بْنِ الْفُضَيْلِ عَنْ أَبِي الصَّبَّاحِ الْكِنَانِيِّ عَنْ أَبِي عَبْدِ اللَّهِ ع قَالَ: </w:t>
      </w:r>
      <w:r w:rsidRPr="00A325A5">
        <w:rPr>
          <w:rFonts w:hint="cs"/>
          <w:color w:val="008000"/>
          <w:rtl/>
        </w:rPr>
        <w:t>الْمَرْأَةُ الْحُبْلَى الْمُتَوَفَّى عَنْهَا زَوْجُهَا يُنْفَقُ عَلَيْهَا مِنْ مَالِ وَلَدِهَا الَّذِي فِي بَطْنِهَا.</w:t>
      </w:r>
      <w:r>
        <w:rPr>
          <w:rStyle w:val="FootnoteReference"/>
          <w:color w:val="008000"/>
          <w:rtl/>
        </w:rPr>
        <w:footnoteReference w:id="8"/>
      </w:r>
    </w:p>
    <w:p w:rsidR="00C6779C" w:rsidRDefault="00FA213B" w:rsidP="00C6779C">
      <w:pPr>
        <w:jc w:val="both"/>
        <w:rPr>
          <w:rtl/>
        </w:rPr>
      </w:pPr>
      <w:r>
        <w:rPr>
          <w:rFonts w:hint="cs"/>
          <w:rtl/>
        </w:rPr>
        <w:t>این دو دسته روایت تعارض به تباین دارند.</w:t>
      </w:r>
    </w:p>
    <w:p w:rsidR="00FA213B" w:rsidRDefault="00FA213B" w:rsidP="00C6779C">
      <w:pPr>
        <w:jc w:val="both"/>
        <w:rPr>
          <w:rtl/>
        </w:rPr>
      </w:pPr>
      <w:r>
        <w:rPr>
          <w:rFonts w:hint="cs"/>
          <w:rtl/>
        </w:rPr>
        <w:t>روایت محمد بن مسلم از باب انقلاب نسبت، مشکل تعارض</w:t>
      </w:r>
      <w:r w:rsidR="00CF6B4D">
        <w:rPr>
          <w:rFonts w:hint="cs"/>
          <w:rtl/>
        </w:rPr>
        <w:t xml:space="preserve"> این دو دسته روایت را حل می کند:</w:t>
      </w:r>
    </w:p>
    <w:p w:rsidR="00CF6B4D" w:rsidRDefault="00CF6B4D" w:rsidP="00CF6B4D">
      <w:pPr>
        <w:jc w:val="both"/>
        <w:rPr>
          <w:rtl/>
        </w:rPr>
      </w:pPr>
      <w:r w:rsidRPr="004D70C4">
        <w:rPr>
          <w:rFonts w:hint="cs"/>
          <w:rtl/>
        </w:rPr>
        <w:t xml:space="preserve">مُحَمَّدُ بْنُ عَلِيِّ بْنِ مَحْبُوبٍ عَنْ مُحَمَّدِ بْنِ الْحُسَيْنِ عَنْ صَفْوَانَ عَنِ الْعَلَاءِ عَنْ مُحَمَّدِ بْنِ مُسْلِمٍ عَنْ أَحَدِهِمَا ع قَالَ: </w:t>
      </w:r>
      <w:r w:rsidRPr="004D70C4">
        <w:rPr>
          <w:rFonts w:hint="cs"/>
          <w:color w:val="008000"/>
          <w:rtl/>
        </w:rPr>
        <w:t>سَأَلْتُهُ عَنِ الْمُتَوَفَّى عَنْهَا زَوْجُهَا أَ لَهَا نَفَقَةٌ قَالَ لَا</w:t>
      </w:r>
      <w:r>
        <w:rPr>
          <w:rFonts w:hint="cs"/>
          <w:color w:val="008000"/>
          <w:rtl/>
        </w:rPr>
        <w:t>،</w:t>
      </w:r>
      <w:r w:rsidRPr="004D70C4">
        <w:rPr>
          <w:rFonts w:hint="cs"/>
          <w:color w:val="008000"/>
          <w:rtl/>
        </w:rPr>
        <w:t xml:space="preserve"> يُنْفَقُ‏ عَلَيْهَا مِنْ‏ مَالِهَا.</w:t>
      </w:r>
      <w:r>
        <w:rPr>
          <w:rStyle w:val="FootnoteReference"/>
          <w:color w:val="008000"/>
          <w:rtl/>
        </w:rPr>
        <w:footnoteReference w:id="9"/>
      </w:r>
    </w:p>
    <w:p w:rsidR="00CF6B4D" w:rsidRDefault="00CF6B4D" w:rsidP="005D46EE">
      <w:pPr>
        <w:jc w:val="both"/>
        <w:rPr>
          <w:rtl/>
        </w:rPr>
      </w:pPr>
      <w:r w:rsidRPr="004D70C4">
        <w:rPr>
          <w:rFonts w:hint="cs"/>
          <w:color w:val="008000"/>
          <w:rtl/>
        </w:rPr>
        <w:t>يُنْفَقُ‏ عَلَيْهَا مِنْ‏ مَالِهَا</w:t>
      </w:r>
      <w:r>
        <w:rPr>
          <w:rFonts w:hint="cs"/>
          <w:rtl/>
        </w:rPr>
        <w:t xml:space="preserve"> در صورتی است که خود زوجه مال داشته باشد. این روایت،</w:t>
      </w:r>
      <w:r w:rsidR="00FC27D0">
        <w:rPr>
          <w:rFonts w:hint="cs"/>
          <w:rtl/>
        </w:rPr>
        <w:t xml:space="preserve"> روایت ابی الصباح الکنانی</w:t>
      </w:r>
      <w:r w:rsidR="005D46EE">
        <w:rPr>
          <w:rFonts w:hint="cs"/>
          <w:rtl/>
        </w:rPr>
        <w:t xml:space="preserve"> را که می فرماید</w:t>
      </w:r>
      <w:r w:rsidR="00FC27D0">
        <w:rPr>
          <w:rFonts w:hint="cs"/>
          <w:rtl/>
        </w:rPr>
        <w:t xml:space="preserve">، از مال </w:t>
      </w:r>
      <w:r w:rsidR="005D46EE">
        <w:rPr>
          <w:rFonts w:hint="cs"/>
          <w:rtl/>
        </w:rPr>
        <w:t>ولدش انفاق می شود، تخصیص می زند و روایت انفاق از مال ولد به صورتی اختصاص پیدا می کند که زوجه فقیر باشد.</w:t>
      </w:r>
    </w:p>
    <w:p w:rsidR="00C6779C" w:rsidRDefault="00AD68DC" w:rsidP="00C6779C">
      <w:pPr>
        <w:jc w:val="both"/>
        <w:rPr>
          <w:rtl/>
        </w:rPr>
      </w:pPr>
      <w:r>
        <w:rPr>
          <w:rFonts w:hint="cs"/>
          <w:rtl/>
        </w:rPr>
        <w:t>بعد از اختصاص روایت ابی الصباح الکنانی به صورت فقر زوجه، این روایت نسبت به روایاتی که می فرمایند حامل متوفی عنها زوجها نفقه ندا</w:t>
      </w:r>
      <w:r w:rsidR="00692348">
        <w:rPr>
          <w:rFonts w:hint="cs"/>
          <w:rtl/>
        </w:rPr>
        <w:t>رد، اخص مطلق می شود و آن روایات را تخصیص می زند. یعنی روایاتی که می فرمایند حامل متوفی عنها زوجها نفقه ندارد</w:t>
      </w:r>
      <w:r w:rsidR="00D355A9">
        <w:rPr>
          <w:rFonts w:hint="cs"/>
          <w:rtl/>
        </w:rPr>
        <w:t xml:space="preserve"> به صورتی اختصاص خواهد داشت که خود حامل، مال داشته باشد؛ اما در صورتی که مالی نداشته باشد، نفقه اش از مال ولد می باشد.</w:t>
      </w:r>
    </w:p>
    <w:p w:rsidR="00484B73" w:rsidRDefault="00484B73" w:rsidP="00484B73">
      <w:pPr>
        <w:pStyle w:val="Heading3"/>
        <w:rPr>
          <w:rtl/>
        </w:rPr>
      </w:pPr>
      <w:bookmarkStart w:id="6" w:name="_Toc72851698"/>
      <w:r>
        <w:rPr>
          <w:rFonts w:hint="cs"/>
          <w:rtl/>
        </w:rPr>
        <w:t>اشکال به جمع از باب انقلاب نسبت</w:t>
      </w:r>
      <w:bookmarkEnd w:id="6"/>
    </w:p>
    <w:p w:rsidR="00F260C3" w:rsidRDefault="00F260C3" w:rsidP="00C6779C">
      <w:pPr>
        <w:jc w:val="both"/>
        <w:rPr>
          <w:rtl/>
        </w:rPr>
      </w:pPr>
      <w:r>
        <w:rPr>
          <w:rFonts w:hint="cs"/>
          <w:rtl/>
        </w:rPr>
        <w:t>این جمع از جهات مختلف اشکال دارد.</w:t>
      </w:r>
    </w:p>
    <w:p w:rsidR="00CF6B4D" w:rsidRDefault="0043670F" w:rsidP="00C6779C">
      <w:pPr>
        <w:jc w:val="both"/>
        <w:rPr>
          <w:rtl/>
        </w:rPr>
      </w:pPr>
      <w:r>
        <w:rPr>
          <w:rFonts w:hint="cs"/>
          <w:rtl/>
        </w:rPr>
        <w:lastRenderedPageBreak/>
        <w:t>یک اشکال این است که روایت محم</w:t>
      </w:r>
      <w:r w:rsidR="00484B73">
        <w:rPr>
          <w:rFonts w:hint="cs"/>
          <w:rtl/>
        </w:rPr>
        <w:t>د بن مسلم اختصاصی به حبلی ندارد و</w:t>
      </w:r>
      <w:r w:rsidR="00110451">
        <w:rPr>
          <w:rFonts w:hint="cs"/>
          <w:rtl/>
        </w:rPr>
        <w:t xml:space="preserve"> به طور کلی بیان کرده است که متوفی عنها زوجها، نفقه ندارد.</w:t>
      </w:r>
      <w:r w:rsidR="00DF6E07">
        <w:rPr>
          <w:rFonts w:hint="cs"/>
          <w:rtl/>
        </w:rPr>
        <w:t xml:space="preserve"> جمع این روایت با روایت ابی الصباح الکنانی که می فرماید نفقه‌ی حامل متوفی عنها زوجها از مال ولد است، به این صورت است که روایت محمد بن مسلم را بر غیر حبلی حمل کنیم.</w:t>
      </w:r>
      <w:r w:rsidR="00F4113C">
        <w:rPr>
          <w:rFonts w:hint="cs"/>
          <w:rtl/>
        </w:rPr>
        <w:t xml:space="preserve"> این جمع خیلی روشن تر است.</w:t>
      </w:r>
    </w:p>
    <w:p w:rsidR="00505D1D" w:rsidRDefault="00F428AA" w:rsidP="00532233">
      <w:pPr>
        <w:jc w:val="both"/>
        <w:rPr>
          <w:rtl/>
        </w:rPr>
      </w:pPr>
      <w:r>
        <w:rPr>
          <w:rFonts w:hint="cs"/>
          <w:rtl/>
        </w:rPr>
        <w:t>اشکال دیگر این است که این جمع</w:t>
      </w:r>
      <w:r w:rsidR="00FC295D">
        <w:rPr>
          <w:rFonts w:hint="cs"/>
          <w:rtl/>
        </w:rPr>
        <w:t xml:space="preserve"> مبتنی بر پذیرش انقلاب نسبت است و ما انقلاب نسبت را قبول نداریم و اشکالات آن را با توجه به مبنایی که در جمع عرفی داریم، بیان کرد</w:t>
      </w:r>
      <w:r w:rsidR="00532233">
        <w:rPr>
          <w:rFonts w:hint="cs"/>
          <w:rtl/>
        </w:rPr>
        <w:t>ه ا</w:t>
      </w:r>
      <w:r w:rsidR="00FC295D">
        <w:rPr>
          <w:rFonts w:hint="cs"/>
          <w:rtl/>
        </w:rPr>
        <w:t>یم.</w:t>
      </w:r>
      <w:r w:rsidR="00033FB2">
        <w:rPr>
          <w:rFonts w:hint="cs"/>
          <w:rtl/>
        </w:rPr>
        <w:t xml:space="preserve"> در جمع عرفی، مخالفت با ظاهر یا قاعده وجود دارد. جمع عرفی در جایی است که مخالفت با قاعده</w:t>
      </w:r>
      <w:r w:rsidR="00532233">
        <w:rPr>
          <w:rFonts w:hint="cs"/>
          <w:rtl/>
        </w:rPr>
        <w:t xml:space="preserve"> یا ظاهر</w:t>
      </w:r>
      <w:r w:rsidR="00F1001F">
        <w:rPr>
          <w:rFonts w:hint="cs"/>
          <w:rtl/>
        </w:rPr>
        <w:t xml:space="preserve"> در جمع کمتر از مخالفت ظاهر در حکم به این که یکی از دو دلیل اصلا صادر نشده است، باشد. در انقلاب نسبت، مخالفت با قاعده در جمع کمتر نمی باشد.</w:t>
      </w:r>
      <w:r w:rsidR="003B27E5">
        <w:rPr>
          <w:rFonts w:hint="cs"/>
          <w:rtl/>
        </w:rPr>
        <w:t xml:space="preserve"> میزان مخالفت ظاهر در انقلاب نسبت که دو تقیید ( تخصیص) در آن وجود دارد و تقیید دوم نیز به قرینه‌ی تقیید اول می باشد، از مخالفت ظاهری که گفته شود یکی از دو دلیل اصلا صادر نشده است، کمتر نیست.</w:t>
      </w:r>
    </w:p>
    <w:p w:rsidR="00F428AA" w:rsidRDefault="0041008D" w:rsidP="00532233">
      <w:pPr>
        <w:jc w:val="both"/>
        <w:rPr>
          <w:rtl/>
        </w:rPr>
      </w:pPr>
      <w:r>
        <w:rPr>
          <w:rFonts w:hint="cs"/>
          <w:rtl/>
        </w:rPr>
        <w:t>اشکال دیگر به انقلاب نسبت که در شاهد جمع</w:t>
      </w:r>
      <w:r w:rsidR="005D258A">
        <w:rPr>
          <w:rStyle w:val="FootnoteReference"/>
          <w:rtl/>
        </w:rPr>
        <w:footnoteReference w:id="10"/>
      </w:r>
      <w:r>
        <w:rPr>
          <w:rFonts w:hint="cs"/>
          <w:rtl/>
        </w:rPr>
        <w:t xml:space="preserve"> نیز مطرح می شود</w:t>
      </w:r>
      <w:r w:rsidR="00784FA1">
        <w:rPr>
          <w:rFonts w:hint="cs"/>
          <w:rtl/>
        </w:rPr>
        <w:t xml:space="preserve"> این است که تخصیص اکثر</w:t>
      </w:r>
      <w:r w:rsidR="005D258A">
        <w:rPr>
          <w:rFonts w:hint="cs"/>
          <w:rtl/>
        </w:rPr>
        <w:t xml:space="preserve"> یا تخصیص مساوی در آن وجود دارد که قبیح است.</w:t>
      </w:r>
    </w:p>
    <w:p w:rsidR="00BA0D6F" w:rsidRDefault="00BA0D6F" w:rsidP="00BA0D6F">
      <w:pPr>
        <w:jc w:val="both"/>
        <w:rPr>
          <w:rtl/>
        </w:rPr>
      </w:pPr>
      <w:r>
        <w:rPr>
          <w:rFonts w:hint="cs"/>
          <w:rtl/>
        </w:rPr>
        <w:t>اگر سه دلیل وجود داشته باشد:</w:t>
      </w:r>
    </w:p>
    <w:p w:rsidR="00BA0D6F" w:rsidRDefault="00BA0D6F" w:rsidP="00BA0D6F">
      <w:pPr>
        <w:pStyle w:val="ListParagraph"/>
        <w:numPr>
          <w:ilvl w:val="0"/>
          <w:numId w:val="16"/>
        </w:numPr>
        <w:jc w:val="both"/>
      </w:pPr>
      <w:r>
        <w:rPr>
          <w:rFonts w:hint="cs"/>
          <w:rtl/>
        </w:rPr>
        <w:t>اکرم العلماء</w:t>
      </w:r>
    </w:p>
    <w:p w:rsidR="00BA0D6F" w:rsidRDefault="00BA0D6F" w:rsidP="00BA0D6F">
      <w:pPr>
        <w:pStyle w:val="ListParagraph"/>
        <w:numPr>
          <w:ilvl w:val="0"/>
          <w:numId w:val="16"/>
        </w:numPr>
        <w:jc w:val="both"/>
        <w:rPr>
          <w:rtl/>
        </w:rPr>
      </w:pPr>
      <w:r>
        <w:rPr>
          <w:rFonts w:hint="cs"/>
          <w:rtl/>
        </w:rPr>
        <w:t>لا تکرم العلماء</w:t>
      </w:r>
    </w:p>
    <w:p w:rsidR="00BA0D6F" w:rsidRDefault="00BA0D6F" w:rsidP="00BA0D6F">
      <w:pPr>
        <w:pStyle w:val="ListParagraph"/>
        <w:numPr>
          <w:ilvl w:val="0"/>
          <w:numId w:val="16"/>
        </w:numPr>
        <w:jc w:val="both"/>
        <w:rPr>
          <w:rtl/>
        </w:rPr>
      </w:pPr>
      <w:r>
        <w:rPr>
          <w:rFonts w:hint="cs"/>
          <w:rtl/>
        </w:rPr>
        <w:t>اکرم العلماء العدول</w:t>
      </w:r>
    </w:p>
    <w:p w:rsidR="00D2156A" w:rsidRDefault="00BA0D6F" w:rsidP="00601598">
      <w:pPr>
        <w:jc w:val="both"/>
        <w:rPr>
          <w:rtl/>
        </w:rPr>
      </w:pPr>
      <w:r>
        <w:rPr>
          <w:rFonts w:hint="cs"/>
          <w:rtl/>
        </w:rPr>
        <w:t xml:space="preserve">اگر اکثر علما عدول باشند، </w:t>
      </w:r>
      <w:r w:rsidR="0021495C">
        <w:rPr>
          <w:rFonts w:hint="cs"/>
          <w:rtl/>
        </w:rPr>
        <w:t xml:space="preserve">دلیل سوم </w:t>
      </w:r>
      <w:r>
        <w:rPr>
          <w:rFonts w:hint="cs"/>
          <w:rtl/>
        </w:rPr>
        <w:t>نمی توان</w:t>
      </w:r>
      <w:r w:rsidR="0021495C">
        <w:rPr>
          <w:rFonts w:hint="cs"/>
          <w:rtl/>
        </w:rPr>
        <w:t>د</w:t>
      </w:r>
      <w:r>
        <w:rPr>
          <w:rFonts w:hint="cs"/>
          <w:rtl/>
        </w:rPr>
        <w:t xml:space="preserve"> دلیل دوم را تخصیص </w:t>
      </w:r>
      <w:r w:rsidR="0021495C">
        <w:rPr>
          <w:rFonts w:hint="cs"/>
          <w:rtl/>
        </w:rPr>
        <w:t>بزند</w:t>
      </w:r>
      <w:r w:rsidR="003B4636">
        <w:rPr>
          <w:rFonts w:hint="cs"/>
          <w:rtl/>
        </w:rPr>
        <w:t xml:space="preserve"> ( تخصیص اکثر قبیح است)</w:t>
      </w:r>
      <w:r>
        <w:rPr>
          <w:rFonts w:hint="cs"/>
          <w:rtl/>
        </w:rPr>
        <w:t>. اگر اکثر علما غیر عدول باشند،</w:t>
      </w:r>
      <w:r w:rsidR="0021495C">
        <w:rPr>
          <w:rFonts w:hint="cs"/>
          <w:rtl/>
        </w:rPr>
        <w:t xml:space="preserve"> دلیل دوم پس از تخصیص خوردنش نمی تواند</w:t>
      </w:r>
      <w:r>
        <w:rPr>
          <w:rFonts w:hint="cs"/>
          <w:rtl/>
        </w:rPr>
        <w:t xml:space="preserve"> دلیل اول را تخصیص </w:t>
      </w:r>
      <w:r w:rsidR="0021495C">
        <w:rPr>
          <w:rFonts w:hint="cs"/>
          <w:rtl/>
        </w:rPr>
        <w:t>بزند</w:t>
      </w:r>
      <w:r>
        <w:rPr>
          <w:rFonts w:hint="cs"/>
          <w:rtl/>
        </w:rPr>
        <w:t xml:space="preserve">. اگر علمای عدول و غیر عدول مساوی باشند، </w:t>
      </w:r>
      <w:r w:rsidR="00F907DD">
        <w:rPr>
          <w:rFonts w:hint="cs"/>
          <w:rtl/>
        </w:rPr>
        <w:t>هر</w:t>
      </w:r>
      <w:r>
        <w:rPr>
          <w:rFonts w:hint="cs"/>
          <w:rtl/>
        </w:rPr>
        <w:t xml:space="preserve"> دو </w:t>
      </w:r>
      <w:r w:rsidR="00F907DD">
        <w:rPr>
          <w:rFonts w:hint="cs"/>
          <w:rtl/>
        </w:rPr>
        <w:t>تخصیص</w:t>
      </w:r>
      <w:r>
        <w:rPr>
          <w:rFonts w:hint="cs"/>
          <w:rtl/>
        </w:rPr>
        <w:t xml:space="preserve"> </w:t>
      </w:r>
      <w:r w:rsidR="00F907DD">
        <w:rPr>
          <w:rFonts w:hint="cs"/>
          <w:rtl/>
        </w:rPr>
        <w:t>قبیح است</w:t>
      </w:r>
      <w:r>
        <w:rPr>
          <w:rFonts w:hint="cs"/>
          <w:rtl/>
        </w:rPr>
        <w:t xml:space="preserve">. </w:t>
      </w:r>
    </w:p>
    <w:p w:rsidR="007C697D" w:rsidRDefault="007C697D" w:rsidP="00601598">
      <w:pPr>
        <w:jc w:val="both"/>
        <w:rPr>
          <w:rtl/>
        </w:rPr>
      </w:pPr>
      <w:r>
        <w:rPr>
          <w:rFonts w:hint="cs"/>
          <w:rtl/>
        </w:rPr>
        <w:t>این اشکال در شاهد جمع نیز وجود دارد.</w:t>
      </w:r>
    </w:p>
    <w:p w:rsidR="007C697D" w:rsidRDefault="007C697D" w:rsidP="004E7443">
      <w:pPr>
        <w:jc w:val="both"/>
        <w:rPr>
          <w:rtl/>
        </w:rPr>
      </w:pPr>
      <w:r>
        <w:rPr>
          <w:rFonts w:hint="cs"/>
          <w:rtl/>
        </w:rPr>
        <w:t>آیت الله والد اصل اشکال را می پذیرد و انقلاب نسبت و شاهد جمع را فقط در موارد اطلاق و تقیید می پذیرد، آن هم در جایی که متکلم در مطلق، در مقام بیان نباشد.</w:t>
      </w:r>
    </w:p>
    <w:p w:rsidR="008B1D35" w:rsidRDefault="008B1D35" w:rsidP="004E7443">
      <w:pPr>
        <w:jc w:val="both"/>
        <w:rPr>
          <w:rtl/>
        </w:rPr>
      </w:pPr>
      <w:r>
        <w:rPr>
          <w:rFonts w:hint="cs"/>
          <w:rtl/>
        </w:rPr>
        <w:t>مثلا اگر سه دلیل به این صورت داشته باشیم:</w:t>
      </w:r>
    </w:p>
    <w:p w:rsidR="008B1D35" w:rsidRDefault="008B1D35" w:rsidP="008B1D35">
      <w:pPr>
        <w:pStyle w:val="ListParagraph"/>
        <w:numPr>
          <w:ilvl w:val="0"/>
          <w:numId w:val="17"/>
        </w:numPr>
        <w:jc w:val="both"/>
      </w:pPr>
      <w:r>
        <w:rPr>
          <w:rFonts w:hint="cs"/>
          <w:rtl/>
        </w:rPr>
        <w:lastRenderedPageBreak/>
        <w:t>اکرم العالم</w:t>
      </w:r>
    </w:p>
    <w:p w:rsidR="00127A11" w:rsidRDefault="00127A11" w:rsidP="008B1D35">
      <w:pPr>
        <w:pStyle w:val="ListParagraph"/>
        <w:numPr>
          <w:ilvl w:val="0"/>
          <w:numId w:val="17"/>
        </w:numPr>
        <w:jc w:val="both"/>
      </w:pPr>
      <w:r>
        <w:rPr>
          <w:rFonts w:hint="cs"/>
          <w:rtl/>
        </w:rPr>
        <w:t>لا تکرم العالم</w:t>
      </w:r>
    </w:p>
    <w:p w:rsidR="00127A11" w:rsidRDefault="00127A11" w:rsidP="008B1D35">
      <w:pPr>
        <w:pStyle w:val="ListParagraph"/>
        <w:numPr>
          <w:ilvl w:val="0"/>
          <w:numId w:val="17"/>
        </w:numPr>
        <w:jc w:val="both"/>
        <w:rPr>
          <w:rtl/>
        </w:rPr>
      </w:pPr>
      <w:r>
        <w:rPr>
          <w:rFonts w:hint="cs"/>
          <w:rtl/>
        </w:rPr>
        <w:t>اکرم العلماء العدول</w:t>
      </w:r>
    </w:p>
    <w:p w:rsidR="00BA0D6F" w:rsidRDefault="00127A11" w:rsidP="00CE41ED">
      <w:pPr>
        <w:jc w:val="both"/>
        <w:rPr>
          <w:rtl/>
        </w:rPr>
      </w:pPr>
      <w:r>
        <w:rPr>
          <w:rFonts w:hint="cs"/>
          <w:rtl/>
        </w:rPr>
        <w:t>دو دلیل اول در مقام بیان نیستند و از دلیل سوم می فهمیم که علمای غیر عدول، وجوب اکرام ندار</w:t>
      </w:r>
      <w:r w:rsidR="000867C5">
        <w:rPr>
          <w:rFonts w:hint="cs"/>
          <w:rtl/>
        </w:rPr>
        <w:t>ند و فقط علمای عدول، وجوب اکرام دارند.</w:t>
      </w:r>
      <w:r w:rsidR="00BB1A8D">
        <w:rPr>
          <w:rFonts w:hint="cs"/>
          <w:rtl/>
        </w:rPr>
        <w:t xml:space="preserve"> در این صورت </w:t>
      </w:r>
      <w:r w:rsidR="00CE41ED">
        <w:rPr>
          <w:rFonts w:hint="cs"/>
          <w:rtl/>
        </w:rPr>
        <w:t>مانعی</w:t>
      </w:r>
      <w:r w:rsidR="00BB1A8D">
        <w:rPr>
          <w:rFonts w:hint="cs"/>
          <w:rtl/>
        </w:rPr>
        <w:t xml:space="preserve"> ندارد که دو دلیل</w:t>
      </w:r>
      <w:r w:rsidR="00686E0D">
        <w:rPr>
          <w:rFonts w:hint="cs"/>
          <w:rtl/>
        </w:rPr>
        <w:t xml:space="preserve"> اول به قسم خاصی اختصاص یابند؛ زیرا فرض این است که </w:t>
      </w:r>
      <w:r w:rsidR="00CE41ED">
        <w:rPr>
          <w:rFonts w:hint="cs"/>
          <w:rtl/>
        </w:rPr>
        <w:t>در مقام بیان خصوصیات نیستند.</w:t>
      </w:r>
      <w:r w:rsidR="007E17AA">
        <w:rPr>
          <w:rFonts w:hint="cs"/>
          <w:rtl/>
        </w:rPr>
        <w:t xml:space="preserve"> در جایی که دلیل مهمل باشد، ممکن است مراد جدی متکلم، افراد اندکی باشند؛ اما چون در مقام بیان خصوصیات نبوده است، خصوصیات را ذکر نکرده است.</w:t>
      </w:r>
    </w:p>
    <w:p w:rsidR="00EF7FEE" w:rsidRDefault="00EF7FEE" w:rsidP="00EF7FEE">
      <w:pPr>
        <w:jc w:val="both"/>
        <w:rPr>
          <w:rtl/>
        </w:rPr>
      </w:pPr>
      <w:r>
        <w:rPr>
          <w:rFonts w:hint="cs"/>
          <w:rtl/>
        </w:rPr>
        <w:t xml:space="preserve">مثلا شخصی به من مراجعه می کند. به او می گویم: تو بیماری و باید به دکتر مراجعه کنی. ممکن است در مقام بیان نباشم که </w:t>
      </w:r>
      <w:r w:rsidR="00D2156A">
        <w:rPr>
          <w:rFonts w:hint="cs"/>
          <w:rtl/>
        </w:rPr>
        <w:t xml:space="preserve">آن شخص </w:t>
      </w:r>
      <w:r>
        <w:rPr>
          <w:rFonts w:hint="cs"/>
          <w:rtl/>
        </w:rPr>
        <w:t>به هر دکتری مراجعه کند. ممکن است مراد واقعی، دکتر خاصی باشد که برای درمان آن بیماری مفید است و آن دکتر خاص ممکن است نسبت به جمعیت دکترها، جمعیت کمی باشد.</w:t>
      </w:r>
      <w:r w:rsidR="00C9437A">
        <w:rPr>
          <w:rFonts w:hint="cs"/>
          <w:rtl/>
        </w:rPr>
        <w:t xml:space="preserve"> بنابراین اختصاص مطلق به افرادی که باعث شود اکثر افراد از تحت آن خارج شود، در صورتی که متکلم هنگام ذکر مطلق در مقام بیان نباشد، هیچ اشکالی ندارد. البته این مطلب در صورتی است که مطلق، ظهور نداشته باشد که در مقام بیان است و با اصل</w:t>
      </w:r>
      <w:r w:rsidR="00E82A45">
        <w:rPr>
          <w:rFonts w:hint="cs"/>
          <w:rtl/>
        </w:rPr>
        <w:t>،</w:t>
      </w:r>
      <w:r w:rsidR="00C9437A">
        <w:rPr>
          <w:rFonts w:hint="cs"/>
          <w:rtl/>
        </w:rPr>
        <w:t xml:space="preserve"> در مقام بیان بودن آن را احراز کرده باشیم.</w:t>
      </w:r>
      <w:r w:rsidR="00A2042D">
        <w:rPr>
          <w:rFonts w:hint="cs"/>
          <w:rtl/>
        </w:rPr>
        <w:t xml:space="preserve"> اگر هم </w:t>
      </w:r>
      <w:r w:rsidR="004B7416">
        <w:rPr>
          <w:rFonts w:hint="cs"/>
          <w:rtl/>
        </w:rPr>
        <w:t>در مقام بیان است، در مقام بیان بودنش به قدری قوی نباشد که نتوانیم به قرینه‌ی روایاتی که صریحا می گوید علمای عدول، وجوب اکرام دارند</w:t>
      </w:r>
      <w:r w:rsidR="00434F68">
        <w:rPr>
          <w:rFonts w:hint="cs"/>
          <w:rtl/>
        </w:rPr>
        <w:t>، از لا تکرم العلماء، رفع ید کنیم</w:t>
      </w:r>
      <w:r w:rsidR="00C965BF">
        <w:rPr>
          <w:rFonts w:hint="cs"/>
          <w:rtl/>
        </w:rPr>
        <w:t>. این بیانی است که آیت الله والد فرمودند.</w:t>
      </w:r>
      <w:r w:rsidR="009F0953">
        <w:rPr>
          <w:rFonts w:hint="cs"/>
          <w:rtl/>
        </w:rPr>
        <w:t xml:space="preserve"> به نظر ما پاسخ های دیگری برای این اشکال وجود دارد که وارد آن مباحث نمی شویم.</w:t>
      </w:r>
    </w:p>
    <w:p w:rsidR="009F0953" w:rsidRDefault="009F0953" w:rsidP="00EF7FEE">
      <w:pPr>
        <w:jc w:val="both"/>
        <w:rPr>
          <w:rtl/>
        </w:rPr>
      </w:pPr>
      <w:r>
        <w:rPr>
          <w:rFonts w:hint="cs"/>
          <w:rtl/>
        </w:rPr>
        <w:t>بیانی که آیت الله والد فرمودند در روایات بحث جاری نیست.</w:t>
      </w:r>
    </w:p>
    <w:p w:rsidR="00CF6B4D" w:rsidRDefault="009A1AAD" w:rsidP="00C6779C">
      <w:pPr>
        <w:jc w:val="both"/>
        <w:rPr>
          <w:rtl/>
        </w:rPr>
      </w:pPr>
      <w:r>
        <w:rPr>
          <w:rFonts w:hint="cs"/>
          <w:rtl/>
        </w:rPr>
        <w:t xml:space="preserve">راوی سوال کرده است: </w:t>
      </w:r>
      <w:r w:rsidRPr="00A325A5">
        <w:rPr>
          <w:rFonts w:hint="cs"/>
          <w:color w:val="008000"/>
          <w:rtl/>
        </w:rPr>
        <w:t>الْمَرْأَةِ الْحَامِلِ الْمُتَوَفَّى عَنْهَا زَوْجُهَا هَلْ لَهَا نَفَقَةٌ قَالَ لَا.</w:t>
      </w:r>
      <w:r>
        <w:rPr>
          <w:rStyle w:val="FootnoteReference"/>
          <w:color w:val="008000"/>
          <w:rtl/>
        </w:rPr>
        <w:footnoteReference w:id="11"/>
      </w:r>
    </w:p>
    <w:p w:rsidR="00CF6B4D" w:rsidRDefault="009A1AAD" w:rsidP="004907E0">
      <w:pPr>
        <w:jc w:val="both"/>
        <w:rPr>
          <w:rtl/>
        </w:rPr>
      </w:pPr>
      <w:r>
        <w:rPr>
          <w:rFonts w:hint="cs"/>
          <w:rtl/>
        </w:rPr>
        <w:t xml:space="preserve">این سوال اختصاص به مورد ندارد و </w:t>
      </w:r>
      <w:r w:rsidR="004907E0">
        <w:rPr>
          <w:rFonts w:hint="cs"/>
          <w:rtl/>
        </w:rPr>
        <w:t>سائل</w:t>
      </w:r>
      <w:r>
        <w:rPr>
          <w:rFonts w:hint="cs"/>
          <w:rtl/>
        </w:rPr>
        <w:t xml:space="preserve"> می خواهد با توجه به پاسخ این سوال </w:t>
      </w:r>
      <w:r w:rsidR="004907E0">
        <w:rPr>
          <w:rFonts w:hint="cs"/>
          <w:rtl/>
        </w:rPr>
        <w:t>تکلیف خودش را بداند و عمل کند. این که متکلم در مقام بیان خصوصیات نباشد و صرفا اصل حکم را بیان کند، بسیار مستبعد است.</w:t>
      </w:r>
      <w:r w:rsidR="00C62548">
        <w:rPr>
          <w:rFonts w:hint="cs"/>
          <w:rtl/>
        </w:rPr>
        <w:t xml:space="preserve"> روایت ظهور قوی دارد</w:t>
      </w:r>
      <w:r w:rsidR="004E0D37">
        <w:rPr>
          <w:rFonts w:hint="cs"/>
          <w:rtl/>
        </w:rPr>
        <w:t xml:space="preserve"> که در مقام بیان است. بنابراین راهکاری که آیت الله والد برای رفع اشکال در انقلاب نسبت و شاهد جمع بیان می کند، در بحث ما مطرح نمی شود.</w:t>
      </w:r>
    </w:p>
    <w:p w:rsidR="00FA687F" w:rsidRDefault="00FA687F" w:rsidP="00FA687F">
      <w:pPr>
        <w:pStyle w:val="Heading2"/>
        <w:rPr>
          <w:rtl/>
        </w:rPr>
      </w:pPr>
      <w:bookmarkStart w:id="7" w:name="_Toc72851699"/>
      <w:r>
        <w:rPr>
          <w:rFonts w:hint="cs"/>
          <w:rtl/>
        </w:rPr>
        <w:lastRenderedPageBreak/>
        <w:t>جمع از باب تفاوت در جهت سوالات</w:t>
      </w:r>
      <w:bookmarkEnd w:id="7"/>
    </w:p>
    <w:p w:rsidR="00FB62AA" w:rsidRDefault="00FB62AA" w:rsidP="004907E0">
      <w:pPr>
        <w:jc w:val="both"/>
        <w:rPr>
          <w:rtl/>
        </w:rPr>
      </w:pPr>
      <w:r>
        <w:rPr>
          <w:rFonts w:hint="cs"/>
          <w:rtl/>
        </w:rPr>
        <w:t>به نظر می رسد،</w:t>
      </w:r>
      <w:r w:rsidR="00A10EE7">
        <w:rPr>
          <w:rFonts w:hint="cs"/>
          <w:rtl/>
        </w:rPr>
        <w:t xml:space="preserve"> جمع عرفی دیگری وجود داشته باشد، به این صورت که حیث سوالات متفاوت است. روایاتی که می فرمایند حامل متوفی عنها زوجها </w:t>
      </w:r>
      <w:r w:rsidR="006E693D">
        <w:rPr>
          <w:rFonts w:hint="cs"/>
          <w:rtl/>
        </w:rPr>
        <w:t xml:space="preserve">نفقه ندارد، ناظر به این است که ذاتا </w:t>
      </w:r>
      <w:r w:rsidR="006247CD">
        <w:rPr>
          <w:rFonts w:hint="cs"/>
          <w:rtl/>
        </w:rPr>
        <w:t>یک تکلیف بر عهده‌ی شوهر متوفی و ولدی که در شکم مادر است، وجود ندارد.</w:t>
      </w:r>
      <w:r w:rsidR="00FD7322">
        <w:rPr>
          <w:rFonts w:hint="cs"/>
          <w:rtl/>
        </w:rPr>
        <w:t xml:space="preserve"> روایت محمد بن مسلم نیز می فرماید: نفقه‌ی زن بر عهده‌ی دیگری نیست؛ بلکه بر عهده‌ی خودش است.</w:t>
      </w:r>
    </w:p>
    <w:p w:rsidR="00A85C85" w:rsidRDefault="00DB62F5" w:rsidP="00FA687F">
      <w:pPr>
        <w:jc w:val="both"/>
        <w:rPr>
          <w:rtl/>
        </w:rPr>
      </w:pPr>
      <w:r>
        <w:rPr>
          <w:rFonts w:hint="cs"/>
          <w:rtl/>
        </w:rPr>
        <w:t>بحث دیگر این است که اگر زن فقیر بود، آیا شارع مقدس برای فرزندی که در شکم مادر است اعتبار مالکیت کرده است؟ و بر فرض اعتبار مالکیت، وظیفه ای بر عهده‌ی فرزند گذاشته است، چنان که اگر فرزند در شکم</w:t>
      </w:r>
      <w:r w:rsidR="00FA687F">
        <w:rPr>
          <w:rFonts w:hint="cs"/>
          <w:rtl/>
        </w:rPr>
        <w:t xml:space="preserve"> مادر</w:t>
      </w:r>
      <w:r>
        <w:rPr>
          <w:rFonts w:hint="cs"/>
          <w:rtl/>
        </w:rPr>
        <w:t xml:space="preserve"> نبود و متولد شده بود، وظیفه داشت نفقه‌ی مادر فقیرش را بدهد</w:t>
      </w:r>
      <w:r w:rsidR="00C228C1">
        <w:rPr>
          <w:rFonts w:hint="cs"/>
          <w:rtl/>
        </w:rPr>
        <w:t xml:space="preserve"> ( به نحو نفقه‌ی اقارب)</w:t>
      </w:r>
      <w:r>
        <w:rPr>
          <w:rFonts w:hint="cs"/>
          <w:rtl/>
        </w:rPr>
        <w:t>.</w:t>
      </w:r>
      <w:r w:rsidR="00E96701">
        <w:rPr>
          <w:rFonts w:hint="cs"/>
          <w:rtl/>
        </w:rPr>
        <w:t xml:space="preserve"> این سوال در ذهن خطور می کند که آیا فرزندی که در شکم مادر است، وظیفه‌ی</w:t>
      </w:r>
      <w:r w:rsidR="00A85C85">
        <w:rPr>
          <w:rFonts w:hint="cs"/>
          <w:rtl/>
        </w:rPr>
        <w:t xml:space="preserve"> نفقه‌ی اقارب را دارد یا ندارد؟</w:t>
      </w:r>
    </w:p>
    <w:p w:rsidR="00DB62F5" w:rsidRDefault="00E96701" w:rsidP="00A85C85">
      <w:pPr>
        <w:jc w:val="both"/>
        <w:rPr>
          <w:rtl/>
        </w:rPr>
      </w:pPr>
      <w:r>
        <w:rPr>
          <w:rFonts w:hint="cs"/>
          <w:rtl/>
        </w:rPr>
        <w:t>یک سوال این است که نفقه‌ی زوجه‌ی متوفی عنها زوجها بر عهده‌ی کیست؟ پاسخ این است که بر عهده‌ی خودش است.</w:t>
      </w:r>
      <w:r w:rsidR="00271684">
        <w:rPr>
          <w:rFonts w:hint="cs"/>
          <w:rtl/>
        </w:rPr>
        <w:t xml:space="preserve"> سوال دیگر این است که اگر فقیر بود، آیا نفقه‌ی این زن بر عهده‌ی فرزندش است؟ به این معنا که آیا شارع برای فرزندی که در شکم مادر است،</w:t>
      </w:r>
      <w:r w:rsidR="00D50E20">
        <w:rPr>
          <w:rFonts w:hint="cs"/>
          <w:rtl/>
        </w:rPr>
        <w:t xml:space="preserve"> یک </w:t>
      </w:r>
      <w:r w:rsidR="00A85C85">
        <w:rPr>
          <w:rFonts w:hint="cs"/>
          <w:rtl/>
        </w:rPr>
        <w:t>مالکیت</w:t>
      </w:r>
      <w:r w:rsidR="00D50E20">
        <w:rPr>
          <w:rFonts w:hint="cs"/>
          <w:rtl/>
        </w:rPr>
        <w:t xml:space="preserve"> بالفعل در نظر گرفته است؟ و اگر ملکیت فرض کرده است، آیا وظیفه ای برای او قرار داده است؟</w:t>
      </w:r>
      <w:r w:rsidR="0013269F">
        <w:rPr>
          <w:rFonts w:hint="cs"/>
          <w:rtl/>
        </w:rPr>
        <w:t xml:space="preserve"> ( تکلیف به واسطه‌ی ولی یا وصی از طرف پدر)</w:t>
      </w:r>
    </w:p>
    <w:p w:rsidR="00034B4E" w:rsidRDefault="00034B4E" w:rsidP="0013269F">
      <w:pPr>
        <w:jc w:val="both"/>
        <w:rPr>
          <w:rtl/>
        </w:rPr>
      </w:pPr>
      <w:r>
        <w:rPr>
          <w:rFonts w:hint="cs"/>
          <w:rtl/>
        </w:rPr>
        <w:t>به نظر می رسد این جمع عرفی، جمع خوبی است. مرحوم صاحب جواهر این جمع را از بعضی از محدثین نقل کرده است؛ اما خودش نپذیرفته است؛ اما به نظر می رسد این جمع، جمع خوبی است.</w:t>
      </w:r>
      <w:r w:rsidR="00E1298E">
        <w:rPr>
          <w:rFonts w:hint="cs"/>
          <w:rtl/>
        </w:rPr>
        <w:t xml:space="preserve"> شیخ و سایر بزرگانی که حکم کرده اند</w:t>
      </w:r>
      <w:r w:rsidR="002E1E86">
        <w:rPr>
          <w:rFonts w:hint="cs"/>
          <w:rtl/>
        </w:rPr>
        <w:t xml:space="preserve"> که نفقه‌ی زن از مال ولد پرداخت می شود، مرادشان نفقه‌ی اقارب است؛ نه این که در صورتی که</w:t>
      </w:r>
      <w:r w:rsidR="00A6793E">
        <w:rPr>
          <w:rFonts w:hint="cs"/>
          <w:rtl/>
        </w:rPr>
        <w:t xml:space="preserve"> زن</w:t>
      </w:r>
      <w:r w:rsidR="002E1E86">
        <w:rPr>
          <w:rFonts w:hint="cs"/>
          <w:rtl/>
        </w:rPr>
        <w:t xml:space="preserve"> </w:t>
      </w:r>
      <w:r w:rsidR="00A6793E">
        <w:rPr>
          <w:rFonts w:hint="cs"/>
          <w:rtl/>
        </w:rPr>
        <w:t>خودش مال دارد، باز هم از مال ولد پرداخت شود.</w:t>
      </w:r>
    </w:p>
    <w:p w:rsidR="007C24FB" w:rsidRDefault="007C24FB" w:rsidP="0013269F">
      <w:pPr>
        <w:jc w:val="both"/>
        <w:rPr>
          <w:rtl/>
        </w:rPr>
      </w:pPr>
      <w:r>
        <w:rPr>
          <w:rFonts w:hint="cs"/>
          <w:rtl/>
        </w:rPr>
        <w:t>باید دید آیا وجه جمع دیگری وجود دارد که بهتر از این جمع یا مساوی با این جمع باشد.</w:t>
      </w:r>
    </w:p>
    <w:p w:rsidR="00122B40" w:rsidRDefault="00B01C59" w:rsidP="00B01C59">
      <w:pPr>
        <w:pStyle w:val="Heading2"/>
        <w:rPr>
          <w:rtl/>
        </w:rPr>
      </w:pPr>
      <w:bookmarkStart w:id="8" w:name="_Toc72851700"/>
      <w:r>
        <w:rPr>
          <w:rFonts w:hint="cs"/>
          <w:rtl/>
        </w:rPr>
        <w:t>جمع سوم</w:t>
      </w:r>
      <w:bookmarkEnd w:id="8"/>
    </w:p>
    <w:p w:rsidR="00173C2C" w:rsidRDefault="007C24FB" w:rsidP="00173C2C">
      <w:pPr>
        <w:jc w:val="both"/>
        <w:rPr>
          <w:color w:val="008000"/>
          <w:rtl/>
        </w:rPr>
      </w:pPr>
      <w:r>
        <w:rPr>
          <w:rFonts w:hint="cs"/>
          <w:rtl/>
        </w:rPr>
        <w:t>احتمال دیگر این است که روایاتی که می فرماید زن نفقه ندارد،</w:t>
      </w:r>
      <w:r w:rsidR="000475CA">
        <w:rPr>
          <w:rFonts w:hint="cs"/>
          <w:rtl/>
        </w:rPr>
        <w:t xml:space="preserve"> نفقه ای است که </w:t>
      </w:r>
      <w:r w:rsidR="00173C2C">
        <w:rPr>
          <w:rFonts w:hint="cs"/>
          <w:rtl/>
        </w:rPr>
        <w:t>به اعتبار</w:t>
      </w:r>
      <w:r w:rsidR="000475CA">
        <w:rPr>
          <w:rFonts w:hint="cs"/>
          <w:rtl/>
        </w:rPr>
        <w:t xml:space="preserve"> </w:t>
      </w:r>
      <w:r w:rsidR="00173C2C">
        <w:rPr>
          <w:rFonts w:hint="cs"/>
          <w:rtl/>
        </w:rPr>
        <w:t>خود</w:t>
      </w:r>
      <w:r w:rsidR="000475CA">
        <w:rPr>
          <w:rFonts w:hint="cs"/>
          <w:rtl/>
        </w:rPr>
        <w:t xml:space="preserve"> زن است</w:t>
      </w:r>
      <w:r w:rsidR="00173C2C">
        <w:rPr>
          <w:rFonts w:hint="cs"/>
          <w:rtl/>
        </w:rPr>
        <w:t xml:space="preserve">؛ یعنی مخارج خود زن بر عهده‌ی خودش است؛ اما روایتی که می فرماید: </w:t>
      </w:r>
      <w:r w:rsidR="00173C2C" w:rsidRPr="00A325A5">
        <w:rPr>
          <w:rFonts w:hint="cs"/>
          <w:color w:val="008000"/>
          <w:rtl/>
        </w:rPr>
        <w:t>الْمَرْأَةُ الْحُبْلَى الْمُتَوَفَّى عَنْهَا زَوْجُهَا يُنْفَقُ عَلَيْهَا مِنْ مَالِ وَلَدِهَا الَّذِي فِي بَطْنِهَا.</w:t>
      </w:r>
      <w:r w:rsidR="00173C2C">
        <w:rPr>
          <w:rStyle w:val="FootnoteReference"/>
          <w:color w:val="008000"/>
          <w:rtl/>
        </w:rPr>
        <w:footnoteReference w:id="12"/>
      </w:r>
    </w:p>
    <w:p w:rsidR="007C24FB" w:rsidRDefault="00173C2C" w:rsidP="00173C2C">
      <w:pPr>
        <w:jc w:val="both"/>
        <w:rPr>
          <w:rtl/>
        </w:rPr>
      </w:pPr>
      <w:r>
        <w:rPr>
          <w:rFonts w:hint="cs"/>
          <w:rtl/>
        </w:rPr>
        <w:t xml:space="preserve">مرادش این است که </w:t>
      </w:r>
      <w:r w:rsidR="000A7008">
        <w:rPr>
          <w:rFonts w:hint="cs"/>
          <w:rtl/>
        </w:rPr>
        <w:t>نفقه‌ی فرزند بر عهده‌ی خودش است و با انفاق بر مادر نفقه‌ی فرزند به مصرف خودش می رسد.</w:t>
      </w:r>
    </w:p>
    <w:p w:rsidR="001559EC" w:rsidRDefault="001559EC" w:rsidP="00B01C59">
      <w:pPr>
        <w:jc w:val="both"/>
        <w:rPr>
          <w:rtl/>
        </w:rPr>
      </w:pPr>
      <w:r>
        <w:rPr>
          <w:rFonts w:hint="cs"/>
          <w:rtl/>
        </w:rPr>
        <w:lastRenderedPageBreak/>
        <w:t>در واقع روایات به دو جهت است. یکی این که نفقه‌ای که مربوط به مادر است، آیا کسی باید آن را بپردازد؟ پاسخ روایات این است که لازم نیست کسی آن را بپردازد.</w:t>
      </w:r>
    </w:p>
    <w:p w:rsidR="00DE46EC" w:rsidRDefault="00DE46EC" w:rsidP="00173C2C">
      <w:pPr>
        <w:jc w:val="both"/>
        <w:rPr>
          <w:rtl/>
        </w:rPr>
      </w:pPr>
      <w:r>
        <w:rPr>
          <w:rFonts w:hint="cs"/>
          <w:rtl/>
        </w:rPr>
        <w:t>سوال دیگر این است که نفقه‌ی فرزند</w:t>
      </w:r>
      <w:r>
        <w:rPr>
          <w:rStyle w:val="FootnoteReference"/>
          <w:rtl/>
        </w:rPr>
        <w:footnoteReference w:id="13"/>
      </w:r>
      <w:r>
        <w:rPr>
          <w:rFonts w:hint="cs"/>
          <w:rtl/>
        </w:rPr>
        <w:t xml:space="preserve"> چطور؟ </w:t>
      </w:r>
      <w:r w:rsidR="001D2AA9">
        <w:rPr>
          <w:rFonts w:hint="cs"/>
          <w:rtl/>
        </w:rPr>
        <w:t>روایت می فرماید این نفقه از خود فرزند گرفته می شود</w:t>
      </w:r>
      <w:r w:rsidR="00697AEB">
        <w:rPr>
          <w:rFonts w:hint="cs"/>
          <w:rtl/>
        </w:rPr>
        <w:t>.</w:t>
      </w:r>
    </w:p>
    <w:p w:rsidR="00697AEB" w:rsidRDefault="00697AEB" w:rsidP="00173C2C">
      <w:pPr>
        <w:jc w:val="both"/>
        <w:rPr>
          <w:rtl/>
        </w:rPr>
      </w:pPr>
      <w:r>
        <w:rPr>
          <w:rFonts w:hint="cs"/>
          <w:rtl/>
        </w:rPr>
        <w:t>به نظر می رسد این معنا، معنایی نیست که به ذهن افراد خطور کند</w:t>
      </w:r>
      <w:r w:rsidR="00B1775F">
        <w:rPr>
          <w:rFonts w:hint="cs"/>
          <w:rtl/>
        </w:rPr>
        <w:t>.</w:t>
      </w:r>
    </w:p>
    <w:p w:rsidR="001D2AA9" w:rsidRDefault="00B1775F" w:rsidP="00FC5854">
      <w:pPr>
        <w:jc w:val="both"/>
        <w:rPr>
          <w:rtl/>
        </w:rPr>
      </w:pPr>
      <w:r>
        <w:rPr>
          <w:rFonts w:hint="cs"/>
          <w:rtl/>
        </w:rPr>
        <w:t xml:space="preserve">روایاتی که می فرماید: </w:t>
      </w:r>
      <w:r w:rsidRPr="004963B4">
        <w:rPr>
          <w:rFonts w:hint="cs"/>
          <w:color w:val="008000"/>
          <w:rtl/>
        </w:rPr>
        <w:t>لَا نَفَقَةَ لَهَا</w:t>
      </w:r>
      <w:r>
        <w:rPr>
          <w:rFonts w:hint="cs"/>
          <w:rtl/>
        </w:rPr>
        <w:t xml:space="preserve"> </w:t>
      </w:r>
      <w:r w:rsidR="00B36EB0">
        <w:rPr>
          <w:rFonts w:hint="cs"/>
          <w:rtl/>
        </w:rPr>
        <w:t>فقط به نفقه ای که برای مادر به اعتبار مادر بودنش است</w:t>
      </w:r>
      <w:r w:rsidR="00A50588">
        <w:rPr>
          <w:rFonts w:hint="cs"/>
          <w:rtl/>
        </w:rPr>
        <w:t>، اختصاص ندارد؛ بلکه شامل نفقه‌ی فرزند نیز می شود.</w:t>
      </w:r>
      <w:r w:rsidR="008964BC">
        <w:rPr>
          <w:rFonts w:hint="cs"/>
          <w:rtl/>
        </w:rPr>
        <w:t xml:space="preserve"> نکته‌ی دیگر این که تفکیک بین نفقه‌ی مادر و نفقه‌ی فرزند مشخص نیست که چه مقدار از آن را مادر احتیاج دارد و چه مقدار را فرزند احتیاج دارد.</w:t>
      </w:r>
      <w:r w:rsidR="00D765F1">
        <w:rPr>
          <w:rFonts w:hint="cs"/>
          <w:rtl/>
        </w:rPr>
        <w:t xml:space="preserve"> نفقه ای که مادر صرف می کند حفظ حیات خود و همچنین فرزندش به آن وابسته است.</w:t>
      </w:r>
      <w:r w:rsidR="0081708E">
        <w:rPr>
          <w:rFonts w:hint="cs"/>
          <w:rtl/>
        </w:rPr>
        <w:t xml:space="preserve"> عرفا تفکیک خاصی بین نفقه‌ی مادر و فرزندی که در شکم دارد،</w:t>
      </w:r>
      <w:r w:rsidR="00012D16">
        <w:rPr>
          <w:rFonts w:hint="cs"/>
          <w:rtl/>
        </w:rPr>
        <w:t xml:space="preserve"> وجود ندارد.</w:t>
      </w:r>
      <w:r w:rsidR="00AF2F6B">
        <w:rPr>
          <w:rFonts w:hint="cs"/>
          <w:rtl/>
        </w:rPr>
        <w:t xml:space="preserve"> از کلام فقها نیز چنین مطلبی استفاده نمی شود که نفقه‌ی فرزند از مادر جدا باشد.</w:t>
      </w:r>
    </w:p>
    <w:p w:rsidR="00FC5854" w:rsidRPr="006162A2" w:rsidRDefault="00FC5854" w:rsidP="00FC5854">
      <w:pPr>
        <w:jc w:val="both"/>
        <w:rPr>
          <w:rtl/>
        </w:rPr>
      </w:pPr>
    </w:p>
    <w:sectPr w:rsidR="00FC5854"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4EC" w:rsidRDefault="008404EC" w:rsidP="008B750B">
      <w:pPr>
        <w:spacing w:line="240" w:lineRule="auto"/>
      </w:pPr>
      <w:r>
        <w:separator/>
      </w:r>
    </w:p>
  </w:endnote>
  <w:endnote w:type="continuationSeparator" w:id="0">
    <w:p w:rsidR="008404EC" w:rsidRDefault="008404E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01CD6" w:rsidRPr="00B01CD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C43E9" w:rsidP="001B6799">
          <w:pPr>
            <w:pStyle w:val="Footer"/>
            <w:bidi w:val="0"/>
            <w:rPr>
              <w:color w:val="808080" w:themeColor="background1" w:themeShade="80"/>
              <w:rtl/>
            </w:rPr>
          </w:pPr>
          <w:bookmarkStart w:id="16" w:name="BokAdres"/>
          <w:bookmarkEnd w:id="16"/>
          <w:r>
            <w:rPr>
              <w:color w:val="808080" w:themeColor="background1" w:themeShade="80"/>
            </w:rPr>
            <w:t>F1js1_14000302-101_mk3_mfeb.ir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4EC" w:rsidRDefault="008404EC" w:rsidP="008B750B">
      <w:pPr>
        <w:spacing w:line="240" w:lineRule="auto"/>
      </w:pPr>
      <w:r>
        <w:separator/>
      </w:r>
    </w:p>
  </w:footnote>
  <w:footnote w:type="continuationSeparator" w:id="0">
    <w:p w:rsidR="008404EC" w:rsidRDefault="008404EC" w:rsidP="008B750B">
      <w:pPr>
        <w:spacing w:line="240" w:lineRule="auto"/>
      </w:pPr>
      <w:r>
        <w:continuationSeparator/>
      </w:r>
    </w:p>
  </w:footnote>
  <w:footnote w:id="1">
    <w:p w:rsidR="00531E71" w:rsidRPr="00B602F4" w:rsidRDefault="00531E71" w:rsidP="00531E71">
      <w:pPr>
        <w:pStyle w:val="FootnoteText"/>
      </w:pPr>
      <w:r w:rsidRPr="00B602F4">
        <w:footnoteRef/>
      </w:r>
      <w:r w:rsidRPr="00B602F4">
        <w:rPr>
          <w:rtl/>
        </w:rPr>
        <w:t xml:space="preserve"> </w:t>
      </w:r>
      <w:hyperlink r:id="rId1" w:history="1">
        <w:r w:rsidRPr="00B602F4">
          <w:rPr>
            <w:rStyle w:val="Hyperlink"/>
            <w:rFonts w:hint="cs"/>
            <w:rtl/>
          </w:rPr>
          <w:t>الکافی،</w:t>
        </w:r>
        <w:r w:rsidRPr="00B602F4">
          <w:rPr>
            <w:rStyle w:val="Hyperlink"/>
            <w:rtl/>
          </w:rPr>
          <w:t xml:space="preserve"> </w:t>
        </w:r>
        <w:r w:rsidRPr="00B602F4">
          <w:rPr>
            <w:rStyle w:val="Hyperlink"/>
            <w:rFonts w:hint="cs"/>
            <w:rtl/>
          </w:rPr>
          <w:t>محمد</w:t>
        </w:r>
        <w:r w:rsidRPr="00B602F4">
          <w:rPr>
            <w:rStyle w:val="Hyperlink"/>
            <w:rtl/>
          </w:rPr>
          <w:t xml:space="preserve"> </w:t>
        </w:r>
        <w:r w:rsidRPr="00B602F4">
          <w:rPr>
            <w:rStyle w:val="Hyperlink"/>
            <w:rFonts w:hint="cs"/>
            <w:rtl/>
          </w:rPr>
          <w:t>بن</w:t>
        </w:r>
        <w:r w:rsidRPr="00B602F4">
          <w:rPr>
            <w:rStyle w:val="Hyperlink"/>
            <w:rtl/>
          </w:rPr>
          <w:t xml:space="preserve"> </w:t>
        </w:r>
        <w:r w:rsidRPr="00B602F4">
          <w:rPr>
            <w:rStyle w:val="Hyperlink"/>
            <w:rFonts w:hint="cs"/>
            <w:rtl/>
          </w:rPr>
          <w:t>یعقوب</w:t>
        </w:r>
        <w:r w:rsidRPr="00B602F4">
          <w:rPr>
            <w:rStyle w:val="Hyperlink"/>
            <w:rtl/>
          </w:rPr>
          <w:t xml:space="preserve"> </w:t>
        </w:r>
        <w:r w:rsidRPr="00B602F4">
          <w:rPr>
            <w:rStyle w:val="Hyperlink"/>
            <w:rFonts w:hint="cs"/>
            <w:rtl/>
          </w:rPr>
          <w:t>کلینی،</w:t>
        </w:r>
        <w:r w:rsidRPr="00B602F4">
          <w:rPr>
            <w:rStyle w:val="Hyperlink"/>
            <w:rtl/>
          </w:rPr>
          <w:t xml:space="preserve"> </w:t>
        </w:r>
        <w:r w:rsidRPr="00B602F4">
          <w:rPr>
            <w:rStyle w:val="Hyperlink"/>
            <w:rFonts w:hint="cs"/>
            <w:rtl/>
          </w:rPr>
          <w:t>ج</w:t>
        </w:r>
        <w:r w:rsidRPr="00B602F4">
          <w:rPr>
            <w:rStyle w:val="Hyperlink"/>
            <w:rtl/>
          </w:rPr>
          <w:t>6</w:t>
        </w:r>
        <w:r w:rsidRPr="00B602F4">
          <w:rPr>
            <w:rStyle w:val="Hyperlink"/>
            <w:rFonts w:hint="cs"/>
            <w:rtl/>
          </w:rPr>
          <w:t>،</w:t>
        </w:r>
        <w:r w:rsidRPr="00B602F4">
          <w:rPr>
            <w:rStyle w:val="Hyperlink"/>
            <w:rtl/>
          </w:rPr>
          <w:t xml:space="preserve"> </w:t>
        </w:r>
        <w:r w:rsidRPr="00B602F4">
          <w:rPr>
            <w:rStyle w:val="Hyperlink"/>
            <w:rFonts w:hint="cs"/>
            <w:rtl/>
          </w:rPr>
          <w:t>ص</w:t>
        </w:r>
        <w:r w:rsidRPr="00B602F4">
          <w:rPr>
            <w:rStyle w:val="Hyperlink"/>
            <w:rtl/>
          </w:rPr>
          <w:t>120.</w:t>
        </w:r>
      </w:hyperlink>
    </w:p>
  </w:footnote>
  <w:footnote w:id="2">
    <w:p w:rsidR="005D082F" w:rsidRPr="004963B4" w:rsidRDefault="005D082F" w:rsidP="005D082F">
      <w:pPr>
        <w:pStyle w:val="FootnoteText"/>
      </w:pPr>
      <w:r w:rsidRPr="004963B4">
        <w:footnoteRef/>
      </w:r>
      <w:r w:rsidRPr="004963B4">
        <w:rPr>
          <w:rtl/>
        </w:rPr>
        <w:t xml:space="preserve"> </w:t>
      </w:r>
      <w:hyperlink r:id="rId2" w:history="1">
        <w:r w:rsidRPr="004963B4">
          <w:rPr>
            <w:rStyle w:val="Hyperlink"/>
            <w:rFonts w:hint="cs"/>
            <w:rtl/>
          </w:rPr>
          <w:t>الکافی،</w:t>
        </w:r>
        <w:r w:rsidRPr="004963B4">
          <w:rPr>
            <w:rStyle w:val="Hyperlink"/>
            <w:rtl/>
          </w:rPr>
          <w:t xml:space="preserve"> </w:t>
        </w:r>
        <w:r w:rsidRPr="004963B4">
          <w:rPr>
            <w:rStyle w:val="Hyperlink"/>
            <w:rFonts w:hint="cs"/>
            <w:rtl/>
          </w:rPr>
          <w:t>محمد</w:t>
        </w:r>
        <w:r w:rsidRPr="004963B4">
          <w:rPr>
            <w:rStyle w:val="Hyperlink"/>
            <w:rtl/>
          </w:rPr>
          <w:t xml:space="preserve"> </w:t>
        </w:r>
        <w:r w:rsidRPr="004963B4">
          <w:rPr>
            <w:rStyle w:val="Hyperlink"/>
            <w:rFonts w:hint="cs"/>
            <w:rtl/>
          </w:rPr>
          <w:t>بن</w:t>
        </w:r>
        <w:r w:rsidRPr="004963B4">
          <w:rPr>
            <w:rStyle w:val="Hyperlink"/>
            <w:rtl/>
          </w:rPr>
          <w:t xml:space="preserve"> </w:t>
        </w:r>
        <w:r w:rsidRPr="004963B4">
          <w:rPr>
            <w:rStyle w:val="Hyperlink"/>
            <w:rFonts w:hint="cs"/>
            <w:rtl/>
          </w:rPr>
          <w:t>یعقوب</w:t>
        </w:r>
        <w:r w:rsidRPr="004963B4">
          <w:rPr>
            <w:rStyle w:val="Hyperlink"/>
            <w:rtl/>
          </w:rPr>
          <w:t xml:space="preserve"> </w:t>
        </w:r>
        <w:r w:rsidRPr="004963B4">
          <w:rPr>
            <w:rStyle w:val="Hyperlink"/>
            <w:rFonts w:hint="cs"/>
            <w:rtl/>
          </w:rPr>
          <w:t>کلینی،</w:t>
        </w:r>
        <w:r w:rsidRPr="004963B4">
          <w:rPr>
            <w:rStyle w:val="Hyperlink"/>
            <w:rtl/>
          </w:rPr>
          <w:t xml:space="preserve"> </w:t>
        </w:r>
        <w:r w:rsidRPr="004963B4">
          <w:rPr>
            <w:rStyle w:val="Hyperlink"/>
            <w:rFonts w:hint="cs"/>
            <w:rtl/>
          </w:rPr>
          <w:t>ج</w:t>
        </w:r>
        <w:r w:rsidRPr="004963B4">
          <w:rPr>
            <w:rStyle w:val="Hyperlink"/>
            <w:rtl/>
          </w:rPr>
          <w:t>6</w:t>
        </w:r>
        <w:r w:rsidRPr="004963B4">
          <w:rPr>
            <w:rStyle w:val="Hyperlink"/>
            <w:rFonts w:hint="cs"/>
            <w:rtl/>
          </w:rPr>
          <w:t>،</w:t>
        </w:r>
        <w:r w:rsidRPr="004963B4">
          <w:rPr>
            <w:rStyle w:val="Hyperlink"/>
            <w:rtl/>
          </w:rPr>
          <w:t xml:space="preserve"> </w:t>
        </w:r>
        <w:r w:rsidRPr="004963B4">
          <w:rPr>
            <w:rStyle w:val="Hyperlink"/>
            <w:rFonts w:hint="cs"/>
            <w:rtl/>
          </w:rPr>
          <w:t>ص</w:t>
        </w:r>
        <w:r w:rsidRPr="004963B4">
          <w:rPr>
            <w:rStyle w:val="Hyperlink"/>
            <w:rtl/>
          </w:rPr>
          <w:t>114.</w:t>
        </w:r>
      </w:hyperlink>
    </w:p>
  </w:footnote>
  <w:footnote w:id="3">
    <w:p w:rsidR="003C1578" w:rsidRPr="009F2C1A" w:rsidRDefault="003C1578" w:rsidP="003C1578">
      <w:pPr>
        <w:pStyle w:val="FootnoteText"/>
      </w:pPr>
      <w:r w:rsidRPr="009F2C1A">
        <w:footnoteRef/>
      </w:r>
      <w:r w:rsidRPr="009F2C1A">
        <w:rPr>
          <w:rtl/>
        </w:rPr>
        <w:t xml:space="preserve"> </w:t>
      </w:r>
      <w:hyperlink r:id="rId3" w:history="1">
        <w:r w:rsidRPr="009F2C1A">
          <w:rPr>
            <w:rStyle w:val="Hyperlink"/>
            <w:rFonts w:hint="cs"/>
            <w:rtl/>
          </w:rPr>
          <w:t>تهذیب</w:t>
        </w:r>
        <w:r w:rsidRPr="009F2C1A">
          <w:rPr>
            <w:rStyle w:val="Hyperlink"/>
            <w:rtl/>
          </w:rPr>
          <w:t xml:space="preserve"> </w:t>
        </w:r>
        <w:r w:rsidRPr="009F2C1A">
          <w:rPr>
            <w:rStyle w:val="Hyperlink"/>
            <w:rFonts w:hint="cs"/>
            <w:rtl/>
          </w:rPr>
          <w:t>الاحکام،</w:t>
        </w:r>
        <w:r w:rsidRPr="009F2C1A">
          <w:rPr>
            <w:rStyle w:val="Hyperlink"/>
            <w:rtl/>
          </w:rPr>
          <w:t xml:space="preserve"> </w:t>
        </w:r>
        <w:r w:rsidRPr="009F2C1A">
          <w:rPr>
            <w:rStyle w:val="Hyperlink"/>
            <w:rFonts w:hint="cs"/>
            <w:rtl/>
          </w:rPr>
          <w:t>شیخ</w:t>
        </w:r>
        <w:r w:rsidRPr="009F2C1A">
          <w:rPr>
            <w:rStyle w:val="Hyperlink"/>
            <w:rtl/>
          </w:rPr>
          <w:t xml:space="preserve"> </w:t>
        </w:r>
        <w:r w:rsidRPr="009F2C1A">
          <w:rPr>
            <w:rStyle w:val="Hyperlink"/>
            <w:rFonts w:hint="cs"/>
            <w:rtl/>
          </w:rPr>
          <w:t>طوسی،</w:t>
        </w:r>
        <w:r w:rsidRPr="009F2C1A">
          <w:rPr>
            <w:rStyle w:val="Hyperlink"/>
            <w:rtl/>
          </w:rPr>
          <w:t xml:space="preserve"> </w:t>
        </w:r>
        <w:r w:rsidRPr="009F2C1A">
          <w:rPr>
            <w:rStyle w:val="Hyperlink"/>
            <w:rFonts w:hint="cs"/>
            <w:rtl/>
          </w:rPr>
          <w:t>ج</w:t>
        </w:r>
        <w:r w:rsidRPr="009F2C1A">
          <w:rPr>
            <w:rStyle w:val="Hyperlink"/>
            <w:rtl/>
          </w:rPr>
          <w:t>8</w:t>
        </w:r>
        <w:r w:rsidRPr="009F2C1A">
          <w:rPr>
            <w:rStyle w:val="Hyperlink"/>
            <w:rFonts w:hint="cs"/>
            <w:rtl/>
          </w:rPr>
          <w:t>،</w:t>
        </w:r>
        <w:r w:rsidRPr="009F2C1A">
          <w:rPr>
            <w:rStyle w:val="Hyperlink"/>
            <w:rtl/>
          </w:rPr>
          <w:t xml:space="preserve"> </w:t>
        </w:r>
        <w:r w:rsidRPr="009F2C1A">
          <w:rPr>
            <w:rStyle w:val="Hyperlink"/>
            <w:rFonts w:hint="cs"/>
            <w:rtl/>
          </w:rPr>
          <w:t>ص</w:t>
        </w:r>
        <w:r w:rsidRPr="009F2C1A">
          <w:rPr>
            <w:rStyle w:val="Hyperlink"/>
            <w:rtl/>
          </w:rPr>
          <w:t>152.</w:t>
        </w:r>
      </w:hyperlink>
    </w:p>
  </w:footnote>
  <w:footnote w:id="4">
    <w:p w:rsidR="0066755A" w:rsidRPr="004963B4" w:rsidRDefault="0066755A" w:rsidP="0066755A">
      <w:pPr>
        <w:pStyle w:val="FootnoteText"/>
      </w:pPr>
      <w:r w:rsidRPr="004963B4">
        <w:footnoteRef/>
      </w:r>
      <w:r w:rsidRPr="004963B4">
        <w:rPr>
          <w:rtl/>
        </w:rPr>
        <w:t xml:space="preserve"> </w:t>
      </w:r>
      <w:hyperlink r:id="rId4" w:history="1">
        <w:r w:rsidRPr="004963B4">
          <w:rPr>
            <w:rStyle w:val="Hyperlink"/>
            <w:rFonts w:hint="cs"/>
            <w:rtl/>
          </w:rPr>
          <w:t>الکافی،</w:t>
        </w:r>
        <w:r w:rsidRPr="004963B4">
          <w:rPr>
            <w:rStyle w:val="Hyperlink"/>
            <w:rtl/>
          </w:rPr>
          <w:t xml:space="preserve"> </w:t>
        </w:r>
        <w:r w:rsidRPr="004963B4">
          <w:rPr>
            <w:rStyle w:val="Hyperlink"/>
            <w:rFonts w:hint="cs"/>
            <w:rtl/>
          </w:rPr>
          <w:t>محمد</w:t>
        </w:r>
        <w:r w:rsidRPr="004963B4">
          <w:rPr>
            <w:rStyle w:val="Hyperlink"/>
            <w:rtl/>
          </w:rPr>
          <w:t xml:space="preserve"> </w:t>
        </w:r>
        <w:r w:rsidRPr="004963B4">
          <w:rPr>
            <w:rStyle w:val="Hyperlink"/>
            <w:rFonts w:hint="cs"/>
            <w:rtl/>
          </w:rPr>
          <w:t>بن</w:t>
        </w:r>
        <w:r w:rsidRPr="004963B4">
          <w:rPr>
            <w:rStyle w:val="Hyperlink"/>
            <w:rtl/>
          </w:rPr>
          <w:t xml:space="preserve"> </w:t>
        </w:r>
        <w:r w:rsidRPr="004963B4">
          <w:rPr>
            <w:rStyle w:val="Hyperlink"/>
            <w:rFonts w:hint="cs"/>
            <w:rtl/>
          </w:rPr>
          <w:t>یعقوب</w:t>
        </w:r>
        <w:r w:rsidRPr="004963B4">
          <w:rPr>
            <w:rStyle w:val="Hyperlink"/>
            <w:rtl/>
          </w:rPr>
          <w:t xml:space="preserve"> </w:t>
        </w:r>
        <w:r w:rsidRPr="004963B4">
          <w:rPr>
            <w:rStyle w:val="Hyperlink"/>
            <w:rFonts w:hint="cs"/>
            <w:rtl/>
          </w:rPr>
          <w:t>کلینی،</w:t>
        </w:r>
        <w:r w:rsidRPr="004963B4">
          <w:rPr>
            <w:rStyle w:val="Hyperlink"/>
            <w:rtl/>
          </w:rPr>
          <w:t xml:space="preserve"> </w:t>
        </w:r>
        <w:r w:rsidRPr="004963B4">
          <w:rPr>
            <w:rStyle w:val="Hyperlink"/>
            <w:rFonts w:hint="cs"/>
            <w:rtl/>
          </w:rPr>
          <w:t>ج</w:t>
        </w:r>
        <w:r w:rsidRPr="004963B4">
          <w:rPr>
            <w:rStyle w:val="Hyperlink"/>
            <w:rtl/>
          </w:rPr>
          <w:t>6</w:t>
        </w:r>
        <w:r w:rsidRPr="004963B4">
          <w:rPr>
            <w:rStyle w:val="Hyperlink"/>
            <w:rFonts w:hint="cs"/>
            <w:rtl/>
          </w:rPr>
          <w:t>،</w:t>
        </w:r>
        <w:r w:rsidRPr="004963B4">
          <w:rPr>
            <w:rStyle w:val="Hyperlink"/>
            <w:rtl/>
          </w:rPr>
          <w:t xml:space="preserve"> </w:t>
        </w:r>
        <w:r w:rsidRPr="004963B4">
          <w:rPr>
            <w:rStyle w:val="Hyperlink"/>
            <w:rFonts w:hint="cs"/>
            <w:rtl/>
          </w:rPr>
          <w:t>ص</w:t>
        </w:r>
        <w:r w:rsidRPr="004963B4">
          <w:rPr>
            <w:rStyle w:val="Hyperlink"/>
            <w:rtl/>
          </w:rPr>
          <w:t>114.</w:t>
        </w:r>
      </w:hyperlink>
    </w:p>
  </w:footnote>
  <w:footnote w:id="5">
    <w:p w:rsidR="009D74F9" w:rsidRPr="00A325A5" w:rsidRDefault="009D74F9" w:rsidP="009D74F9">
      <w:pPr>
        <w:pStyle w:val="FootnoteText"/>
      </w:pPr>
      <w:r w:rsidRPr="00A325A5">
        <w:footnoteRef/>
      </w:r>
      <w:r w:rsidRPr="00A325A5">
        <w:rPr>
          <w:rtl/>
        </w:rPr>
        <w:t xml:space="preserve"> </w:t>
      </w:r>
      <w:hyperlink r:id="rId5" w:history="1">
        <w:r w:rsidRPr="00A325A5">
          <w:rPr>
            <w:rStyle w:val="Hyperlink"/>
            <w:rFonts w:hint="cs"/>
            <w:rtl/>
          </w:rPr>
          <w:t>الکافی،</w:t>
        </w:r>
        <w:r w:rsidRPr="00A325A5">
          <w:rPr>
            <w:rStyle w:val="Hyperlink"/>
            <w:rtl/>
          </w:rPr>
          <w:t xml:space="preserve"> </w:t>
        </w:r>
        <w:r w:rsidRPr="00A325A5">
          <w:rPr>
            <w:rStyle w:val="Hyperlink"/>
            <w:rFonts w:hint="cs"/>
            <w:rtl/>
          </w:rPr>
          <w:t>محمد</w:t>
        </w:r>
        <w:r w:rsidRPr="00A325A5">
          <w:rPr>
            <w:rStyle w:val="Hyperlink"/>
            <w:rtl/>
          </w:rPr>
          <w:t xml:space="preserve"> </w:t>
        </w:r>
        <w:r w:rsidRPr="00A325A5">
          <w:rPr>
            <w:rStyle w:val="Hyperlink"/>
            <w:rFonts w:hint="cs"/>
            <w:rtl/>
          </w:rPr>
          <w:t>بن</w:t>
        </w:r>
        <w:r w:rsidRPr="00A325A5">
          <w:rPr>
            <w:rStyle w:val="Hyperlink"/>
            <w:rtl/>
          </w:rPr>
          <w:t xml:space="preserve"> </w:t>
        </w:r>
        <w:r w:rsidRPr="00A325A5">
          <w:rPr>
            <w:rStyle w:val="Hyperlink"/>
            <w:rFonts w:hint="cs"/>
            <w:rtl/>
          </w:rPr>
          <w:t>یعقوب</w:t>
        </w:r>
        <w:r w:rsidRPr="00A325A5">
          <w:rPr>
            <w:rStyle w:val="Hyperlink"/>
            <w:rtl/>
          </w:rPr>
          <w:t xml:space="preserve"> </w:t>
        </w:r>
        <w:r w:rsidRPr="00A325A5">
          <w:rPr>
            <w:rStyle w:val="Hyperlink"/>
            <w:rFonts w:hint="cs"/>
            <w:rtl/>
          </w:rPr>
          <w:t>کلینی،</w:t>
        </w:r>
        <w:r w:rsidRPr="00A325A5">
          <w:rPr>
            <w:rStyle w:val="Hyperlink"/>
            <w:rtl/>
          </w:rPr>
          <w:t xml:space="preserve"> </w:t>
        </w:r>
        <w:r w:rsidRPr="00A325A5">
          <w:rPr>
            <w:rStyle w:val="Hyperlink"/>
            <w:rFonts w:hint="cs"/>
            <w:rtl/>
          </w:rPr>
          <w:t>ج</w:t>
        </w:r>
        <w:r w:rsidRPr="00A325A5">
          <w:rPr>
            <w:rStyle w:val="Hyperlink"/>
            <w:rtl/>
          </w:rPr>
          <w:t>6</w:t>
        </w:r>
        <w:r w:rsidRPr="00A325A5">
          <w:rPr>
            <w:rStyle w:val="Hyperlink"/>
            <w:rFonts w:hint="cs"/>
            <w:rtl/>
          </w:rPr>
          <w:t>،</w:t>
        </w:r>
        <w:r w:rsidRPr="00A325A5">
          <w:rPr>
            <w:rStyle w:val="Hyperlink"/>
            <w:rtl/>
          </w:rPr>
          <w:t xml:space="preserve"> </w:t>
        </w:r>
        <w:r w:rsidRPr="00A325A5">
          <w:rPr>
            <w:rStyle w:val="Hyperlink"/>
            <w:rFonts w:hint="cs"/>
            <w:rtl/>
          </w:rPr>
          <w:t>ص</w:t>
        </w:r>
        <w:r w:rsidRPr="00A325A5">
          <w:rPr>
            <w:rStyle w:val="Hyperlink"/>
            <w:rtl/>
          </w:rPr>
          <w:t>115</w:t>
        </w:r>
        <w:r w:rsidRPr="00A325A5">
          <w:rPr>
            <w:rStyle w:val="Hyperlink"/>
          </w:rPr>
          <w:t>.</w:t>
        </w:r>
      </w:hyperlink>
    </w:p>
  </w:footnote>
  <w:footnote w:id="6">
    <w:p w:rsidR="009D74F9" w:rsidRPr="004D70C4" w:rsidRDefault="009D74F9" w:rsidP="009D74F9">
      <w:pPr>
        <w:pStyle w:val="FootnoteText"/>
      </w:pPr>
      <w:r w:rsidRPr="004D70C4">
        <w:footnoteRef/>
      </w:r>
      <w:r w:rsidRPr="004D70C4">
        <w:rPr>
          <w:rtl/>
        </w:rPr>
        <w:t xml:space="preserve"> </w:t>
      </w:r>
      <w:hyperlink r:id="rId6" w:history="1">
        <w:r w:rsidRPr="004D70C4">
          <w:rPr>
            <w:rStyle w:val="Hyperlink"/>
            <w:rFonts w:hint="cs"/>
            <w:rtl/>
          </w:rPr>
          <w:t>الکافی،</w:t>
        </w:r>
        <w:r w:rsidRPr="004D70C4">
          <w:rPr>
            <w:rStyle w:val="Hyperlink"/>
            <w:rtl/>
          </w:rPr>
          <w:t xml:space="preserve"> </w:t>
        </w:r>
        <w:r w:rsidRPr="004D70C4">
          <w:rPr>
            <w:rStyle w:val="Hyperlink"/>
            <w:rFonts w:hint="cs"/>
            <w:rtl/>
          </w:rPr>
          <w:t>محمد</w:t>
        </w:r>
        <w:r w:rsidRPr="004D70C4">
          <w:rPr>
            <w:rStyle w:val="Hyperlink"/>
            <w:rtl/>
          </w:rPr>
          <w:t xml:space="preserve"> </w:t>
        </w:r>
        <w:r w:rsidRPr="004D70C4">
          <w:rPr>
            <w:rStyle w:val="Hyperlink"/>
            <w:rFonts w:hint="cs"/>
            <w:rtl/>
          </w:rPr>
          <w:t>بن</w:t>
        </w:r>
        <w:r w:rsidRPr="004D70C4">
          <w:rPr>
            <w:rStyle w:val="Hyperlink"/>
            <w:rtl/>
          </w:rPr>
          <w:t xml:space="preserve"> </w:t>
        </w:r>
        <w:r w:rsidRPr="004D70C4">
          <w:rPr>
            <w:rStyle w:val="Hyperlink"/>
            <w:rFonts w:hint="cs"/>
            <w:rtl/>
          </w:rPr>
          <w:t>یعقوب</w:t>
        </w:r>
        <w:r w:rsidRPr="004D70C4">
          <w:rPr>
            <w:rStyle w:val="Hyperlink"/>
            <w:rtl/>
          </w:rPr>
          <w:t xml:space="preserve"> </w:t>
        </w:r>
        <w:r w:rsidRPr="004D70C4">
          <w:rPr>
            <w:rStyle w:val="Hyperlink"/>
            <w:rFonts w:hint="cs"/>
            <w:rtl/>
          </w:rPr>
          <w:t>کلینی،</w:t>
        </w:r>
        <w:r w:rsidRPr="004D70C4">
          <w:rPr>
            <w:rStyle w:val="Hyperlink"/>
            <w:rtl/>
          </w:rPr>
          <w:t xml:space="preserve"> </w:t>
        </w:r>
        <w:r w:rsidRPr="004D70C4">
          <w:rPr>
            <w:rStyle w:val="Hyperlink"/>
            <w:rFonts w:hint="cs"/>
            <w:rtl/>
          </w:rPr>
          <w:t>ج</w:t>
        </w:r>
        <w:r w:rsidRPr="004D70C4">
          <w:rPr>
            <w:rStyle w:val="Hyperlink"/>
            <w:rtl/>
          </w:rPr>
          <w:t>6</w:t>
        </w:r>
        <w:r w:rsidRPr="004D70C4">
          <w:rPr>
            <w:rStyle w:val="Hyperlink"/>
            <w:rFonts w:hint="cs"/>
            <w:rtl/>
          </w:rPr>
          <w:t>،</w:t>
        </w:r>
        <w:r w:rsidRPr="004D70C4">
          <w:rPr>
            <w:rStyle w:val="Hyperlink"/>
            <w:rtl/>
          </w:rPr>
          <w:t xml:space="preserve"> </w:t>
        </w:r>
        <w:r w:rsidRPr="004D70C4">
          <w:rPr>
            <w:rStyle w:val="Hyperlink"/>
            <w:rFonts w:hint="cs"/>
            <w:rtl/>
          </w:rPr>
          <w:t>ص</w:t>
        </w:r>
        <w:r w:rsidRPr="004D70C4">
          <w:rPr>
            <w:rStyle w:val="Hyperlink"/>
            <w:rtl/>
          </w:rPr>
          <w:t>115.</w:t>
        </w:r>
      </w:hyperlink>
    </w:p>
  </w:footnote>
  <w:footnote w:id="7">
    <w:p w:rsidR="009D74F9" w:rsidRPr="009F2C1A" w:rsidRDefault="009D74F9" w:rsidP="009D74F9">
      <w:pPr>
        <w:pStyle w:val="FootnoteText"/>
      </w:pPr>
      <w:r w:rsidRPr="009F2C1A">
        <w:footnoteRef/>
      </w:r>
      <w:r w:rsidRPr="009F2C1A">
        <w:rPr>
          <w:rtl/>
        </w:rPr>
        <w:t xml:space="preserve"> </w:t>
      </w:r>
      <w:hyperlink r:id="rId7" w:history="1">
        <w:r w:rsidRPr="009F2C1A">
          <w:rPr>
            <w:rStyle w:val="Hyperlink"/>
            <w:rFonts w:hint="cs"/>
            <w:rtl/>
          </w:rPr>
          <w:t>تهذیب</w:t>
        </w:r>
        <w:r w:rsidRPr="009F2C1A">
          <w:rPr>
            <w:rStyle w:val="Hyperlink"/>
            <w:rtl/>
          </w:rPr>
          <w:t xml:space="preserve"> </w:t>
        </w:r>
        <w:r w:rsidRPr="009F2C1A">
          <w:rPr>
            <w:rStyle w:val="Hyperlink"/>
            <w:rFonts w:hint="cs"/>
            <w:rtl/>
          </w:rPr>
          <w:t>الاحکام،</w:t>
        </w:r>
        <w:r w:rsidRPr="009F2C1A">
          <w:rPr>
            <w:rStyle w:val="Hyperlink"/>
            <w:rtl/>
          </w:rPr>
          <w:t xml:space="preserve"> </w:t>
        </w:r>
        <w:r w:rsidRPr="009F2C1A">
          <w:rPr>
            <w:rStyle w:val="Hyperlink"/>
            <w:rFonts w:hint="cs"/>
            <w:rtl/>
          </w:rPr>
          <w:t>شیخ</w:t>
        </w:r>
        <w:r w:rsidRPr="009F2C1A">
          <w:rPr>
            <w:rStyle w:val="Hyperlink"/>
            <w:rtl/>
          </w:rPr>
          <w:t xml:space="preserve"> </w:t>
        </w:r>
        <w:r w:rsidRPr="009F2C1A">
          <w:rPr>
            <w:rStyle w:val="Hyperlink"/>
            <w:rFonts w:hint="cs"/>
            <w:rtl/>
          </w:rPr>
          <w:t>طوسی،</w:t>
        </w:r>
        <w:r w:rsidRPr="009F2C1A">
          <w:rPr>
            <w:rStyle w:val="Hyperlink"/>
            <w:rtl/>
          </w:rPr>
          <w:t xml:space="preserve"> </w:t>
        </w:r>
        <w:r w:rsidRPr="009F2C1A">
          <w:rPr>
            <w:rStyle w:val="Hyperlink"/>
            <w:rFonts w:hint="cs"/>
            <w:rtl/>
          </w:rPr>
          <w:t>ج</w:t>
        </w:r>
        <w:r w:rsidRPr="009F2C1A">
          <w:rPr>
            <w:rStyle w:val="Hyperlink"/>
            <w:rtl/>
          </w:rPr>
          <w:t>8</w:t>
        </w:r>
        <w:r w:rsidRPr="009F2C1A">
          <w:rPr>
            <w:rStyle w:val="Hyperlink"/>
            <w:rFonts w:hint="cs"/>
            <w:rtl/>
          </w:rPr>
          <w:t>،</w:t>
        </w:r>
        <w:r w:rsidRPr="009F2C1A">
          <w:rPr>
            <w:rStyle w:val="Hyperlink"/>
            <w:rtl/>
          </w:rPr>
          <w:t xml:space="preserve"> </w:t>
        </w:r>
        <w:r w:rsidRPr="009F2C1A">
          <w:rPr>
            <w:rStyle w:val="Hyperlink"/>
            <w:rFonts w:hint="cs"/>
            <w:rtl/>
          </w:rPr>
          <w:t>ص</w:t>
        </w:r>
        <w:r w:rsidRPr="009F2C1A">
          <w:rPr>
            <w:rStyle w:val="Hyperlink"/>
            <w:rtl/>
          </w:rPr>
          <w:t>151.</w:t>
        </w:r>
      </w:hyperlink>
    </w:p>
  </w:footnote>
  <w:footnote w:id="8">
    <w:p w:rsidR="00CF6B4D" w:rsidRPr="00A325A5" w:rsidRDefault="00CF6B4D" w:rsidP="00CF6B4D">
      <w:pPr>
        <w:pStyle w:val="FootnoteText"/>
      </w:pPr>
      <w:r w:rsidRPr="00A325A5">
        <w:footnoteRef/>
      </w:r>
      <w:r w:rsidRPr="00A325A5">
        <w:rPr>
          <w:rtl/>
        </w:rPr>
        <w:t xml:space="preserve"> </w:t>
      </w:r>
      <w:hyperlink r:id="rId8" w:history="1">
        <w:r w:rsidRPr="00A325A5">
          <w:rPr>
            <w:rStyle w:val="Hyperlink"/>
            <w:rFonts w:hint="cs"/>
            <w:rtl/>
          </w:rPr>
          <w:t>الکافی،</w:t>
        </w:r>
        <w:r w:rsidRPr="00A325A5">
          <w:rPr>
            <w:rStyle w:val="Hyperlink"/>
            <w:rtl/>
          </w:rPr>
          <w:t xml:space="preserve"> </w:t>
        </w:r>
        <w:r w:rsidRPr="00A325A5">
          <w:rPr>
            <w:rStyle w:val="Hyperlink"/>
            <w:rFonts w:hint="cs"/>
            <w:rtl/>
          </w:rPr>
          <w:t>محمد</w:t>
        </w:r>
        <w:r w:rsidRPr="00A325A5">
          <w:rPr>
            <w:rStyle w:val="Hyperlink"/>
            <w:rtl/>
          </w:rPr>
          <w:t xml:space="preserve"> </w:t>
        </w:r>
        <w:r w:rsidRPr="00A325A5">
          <w:rPr>
            <w:rStyle w:val="Hyperlink"/>
            <w:rFonts w:hint="cs"/>
            <w:rtl/>
          </w:rPr>
          <w:t>بن</w:t>
        </w:r>
        <w:r w:rsidRPr="00A325A5">
          <w:rPr>
            <w:rStyle w:val="Hyperlink"/>
            <w:rtl/>
          </w:rPr>
          <w:t xml:space="preserve"> </w:t>
        </w:r>
        <w:r w:rsidRPr="00A325A5">
          <w:rPr>
            <w:rStyle w:val="Hyperlink"/>
            <w:rFonts w:hint="cs"/>
            <w:rtl/>
          </w:rPr>
          <w:t>یعقوب</w:t>
        </w:r>
        <w:r w:rsidRPr="00A325A5">
          <w:rPr>
            <w:rStyle w:val="Hyperlink"/>
            <w:rtl/>
          </w:rPr>
          <w:t xml:space="preserve"> </w:t>
        </w:r>
        <w:r w:rsidRPr="00A325A5">
          <w:rPr>
            <w:rStyle w:val="Hyperlink"/>
            <w:rFonts w:hint="cs"/>
            <w:rtl/>
          </w:rPr>
          <w:t>کلینی،</w:t>
        </w:r>
        <w:r w:rsidRPr="00A325A5">
          <w:rPr>
            <w:rStyle w:val="Hyperlink"/>
            <w:rtl/>
          </w:rPr>
          <w:t xml:space="preserve"> </w:t>
        </w:r>
        <w:r w:rsidRPr="00A325A5">
          <w:rPr>
            <w:rStyle w:val="Hyperlink"/>
            <w:rFonts w:hint="cs"/>
            <w:rtl/>
          </w:rPr>
          <w:t>ج</w:t>
        </w:r>
        <w:r w:rsidRPr="00A325A5">
          <w:rPr>
            <w:rStyle w:val="Hyperlink"/>
            <w:rtl/>
          </w:rPr>
          <w:t>6</w:t>
        </w:r>
        <w:r w:rsidRPr="00A325A5">
          <w:rPr>
            <w:rStyle w:val="Hyperlink"/>
            <w:rFonts w:hint="cs"/>
            <w:rtl/>
          </w:rPr>
          <w:t>،</w:t>
        </w:r>
        <w:r w:rsidRPr="00A325A5">
          <w:rPr>
            <w:rStyle w:val="Hyperlink"/>
            <w:rtl/>
          </w:rPr>
          <w:t xml:space="preserve"> </w:t>
        </w:r>
        <w:r w:rsidRPr="00A325A5">
          <w:rPr>
            <w:rStyle w:val="Hyperlink"/>
            <w:rFonts w:hint="cs"/>
            <w:rtl/>
          </w:rPr>
          <w:t>ص</w:t>
        </w:r>
        <w:r w:rsidRPr="00A325A5">
          <w:rPr>
            <w:rStyle w:val="Hyperlink"/>
            <w:rtl/>
          </w:rPr>
          <w:t>115.</w:t>
        </w:r>
      </w:hyperlink>
    </w:p>
  </w:footnote>
  <w:footnote w:id="9">
    <w:p w:rsidR="00CF6B4D" w:rsidRPr="009F2C1A" w:rsidRDefault="00CF6B4D" w:rsidP="00CF6B4D">
      <w:pPr>
        <w:pStyle w:val="FootnoteText"/>
      </w:pPr>
      <w:r w:rsidRPr="009F2C1A">
        <w:footnoteRef/>
      </w:r>
      <w:r w:rsidRPr="009F2C1A">
        <w:rPr>
          <w:rtl/>
        </w:rPr>
        <w:t xml:space="preserve"> </w:t>
      </w:r>
      <w:hyperlink r:id="rId9" w:history="1">
        <w:r w:rsidRPr="009F2C1A">
          <w:rPr>
            <w:rStyle w:val="Hyperlink"/>
            <w:rFonts w:hint="cs"/>
            <w:rtl/>
          </w:rPr>
          <w:t>تهذیب</w:t>
        </w:r>
        <w:r w:rsidRPr="009F2C1A">
          <w:rPr>
            <w:rStyle w:val="Hyperlink"/>
            <w:rtl/>
          </w:rPr>
          <w:t xml:space="preserve"> </w:t>
        </w:r>
        <w:r w:rsidRPr="009F2C1A">
          <w:rPr>
            <w:rStyle w:val="Hyperlink"/>
            <w:rFonts w:hint="cs"/>
            <w:rtl/>
          </w:rPr>
          <w:t>الاحکام،</w:t>
        </w:r>
        <w:r w:rsidRPr="009F2C1A">
          <w:rPr>
            <w:rStyle w:val="Hyperlink"/>
            <w:rtl/>
          </w:rPr>
          <w:t xml:space="preserve"> </w:t>
        </w:r>
        <w:r w:rsidRPr="009F2C1A">
          <w:rPr>
            <w:rStyle w:val="Hyperlink"/>
            <w:rFonts w:hint="cs"/>
            <w:rtl/>
          </w:rPr>
          <w:t>شیخ</w:t>
        </w:r>
        <w:r w:rsidRPr="009F2C1A">
          <w:rPr>
            <w:rStyle w:val="Hyperlink"/>
            <w:rtl/>
          </w:rPr>
          <w:t xml:space="preserve"> </w:t>
        </w:r>
        <w:r w:rsidRPr="009F2C1A">
          <w:rPr>
            <w:rStyle w:val="Hyperlink"/>
            <w:rFonts w:hint="cs"/>
            <w:rtl/>
          </w:rPr>
          <w:t>طوسی،</w:t>
        </w:r>
        <w:r w:rsidRPr="009F2C1A">
          <w:rPr>
            <w:rStyle w:val="Hyperlink"/>
            <w:rtl/>
          </w:rPr>
          <w:t xml:space="preserve"> </w:t>
        </w:r>
        <w:r w:rsidRPr="009F2C1A">
          <w:rPr>
            <w:rStyle w:val="Hyperlink"/>
            <w:rFonts w:hint="cs"/>
            <w:rtl/>
          </w:rPr>
          <w:t>ج</w:t>
        </w:r>
        <w:r w:rsidRPr="009F2C1A">
          <w:rPr>
            <w:rStyle w:val="Hyperlink"/>
            <w:rtl/>
          </w:rPr>
          <w:t>8</w:t>
        </w:r>
        <w:r w:rsidRPr="009F2C1A">
          <w:rPr>
            <w:rStyle w:val="Hyperlink"/>
            <w:rFonts w:hint="cs"/>
            <w:rtl/>
          </w:rPr>
          <w:t>،</w:t>
        </w:r>
        <w:r w:rsidRPr="009F2C1A">
          <w:rPr>
            <w:rStyle w:val="Hyperlink"/>
            <w:rtl/>
          </w:rPr>
          <w:t xml:space="preserve"> </w:t>
        </w:r>
        <w:r w:rsidRPr="009F2C1A">
          <w:rPr>
            <w:rStyle w:val="Hyperlink"/>
            <w:rFonts w:hint="cs"/>
            <w:rtl/>
          </w:rPr>
          <w:t>ص</w:t>
        </w:r>
        <w:r w:rsidRPr="009F2C1A">
          <w:rPr>
            <w:rStyle w:val="Hyperlink"/>
            <w:rtl/>
          </w:rPr>
          <w:t>152.</w:t>
        </w:r>
      </w:hyperlink>
    </w:p>
  </w:footnote>
  <w:footnote w:id="10">
    <w:p w:rsidR="005D258A" w:rsidRDefault="005D258A" w:rsidP="005D258A">
      <w:pPr>
        <w:pStyle w:val="FootnoteText"/>
      </w:pPr>
      <w:r>
        <w:rPr>
          <w:rStyle w:val="FootnoteReference"/>
        </w:rPr>
        <w:footnoteRef/>
      </w:r>
      <w:r>
        <w:rPr>
          <w:rtl/>
        </w:rPr>
        <w:t xml:space="preserve"> </w:t>
      </w:r>
      <w:r w:rsidRPr="005D258A">
        <w:rPr>
          <w:rFonts w:hint="cs"/>
          <w:rtl/>
        </w:rPr>
        <w:t>شاهد جمع در جایی است که دلیل سوم دو قطعه داشته باشد و تفصیل دهد یا به جای دلیل سوم، دو دلیل وجود داشته باشد.</w:t>
      </w:r>
    </w:p>
  </w:footnote>
  <w:footnote w:id="11">
    <w:p w:rsidR="009A1AAD" w:rsidRPr="00A325A5" w:rsidRDefault="009A1AAD" w:rsidP="009A1AAD">
      <w:pPr>
        <w:pStyle w:val="FootnoteText"/>
      </w:pPr>
      <w:r w:rsidRPr="00A325A5">
        <w:footnoteRef/>
      </w:r>
      <w:r w:rsidRPr="00A325A5">
        <w:rPr>
          <w:rtl/>
        </w:rPr>
        <w:t xml:space="preserve"> </w:t>
      </w:r>
      <w:hyperlink r:id="rId10" w:history="1">
        <w:r w:rsidRPr="00A325A5">
          <w:rPr>
            <w:rStyle w:val="Hyperlink"/>
            <w:rFonts w:hint="cs"/>
            <w:rtl/>
          </w:rPr>
          <w:t>الکافی،</w:t>
        </w:r>
        <w:r w:rsidRPr="00A325A5">
          <w:rPr>
            <w:rStyle w:val="Hyperlink"/>
            <w:rtl/>
          </w:rPr>
          <w:t xml:space="preserve"> </w:t>
        </w:r>
        <w:r w:rsidRPr="00A325A5">
          <w:rPr>
            <w:rStyle w:val="Hyperlink"/>
            <w:rFonts w:hint="cs"/>
            <w:rtl/>
          </w:rPr>
          <w:t>محمد</w:t>
        </w:r>
        <w:r w:rsidRPr="00A325A5">
          <w:rPr>
            <w:rStyle w:val="Hyperlink"/>
            <w:rtl/>
          </w:rPr>
          <w:t xml:space="preserve"> </w:t>
        </w:r>
        <w:r w:rsidRPr="00A325A5">
          <w:rPr>
            <w:rStyle w:val="Hyperlink"/>
            <w:rFonts w:hint="cs"/>
            <w:rtl/>
          </w:rPr>
          <w:t>بن</w:t>
        </w:r>
        <w:r w:rsidRPr="00A325A5">
          <w:rPr>
            <w:rStyle w:val="Hyperlink"/>
            <w:rtl/>
          </w:rPr>
          <w:t xml:space="preserve"> </w:t>
        </w:r>
        <w:r w:rsidRPr="00A325A5">
          <w:rPr>
            <w:rStyle w:val="Hyperlink"/>
            <w:rFonts w:hint="cs"/>
            <w:rtl/>
          </w:rPr>
          <w:t>یعقوب</w:t>
        </w:r>
        <w:r w:rsidRPr="00A325A5">
          <w:rPr>
            <w:rStyle w:val="Hyperlink"/>
            <w:rtl/>
          </w:rPr>
          <w:t xml:space="preserve"> </w:t>
        </w:r>
        <w:r w:rsidRPr="00A325A5">
          <w:rPr>
            <w:rStyle w:val="Hyperlink"/>
            <w:rFonts w:hint="cs"/>
            <w:rtl/>
          </w:rPr>
          <w:t>کلینی،</w:t>
        </w:r>
        <w:r w:rsidRPr="00A325A5">
          <w:rPr>
            <w:rStyle w:val="Hyperlink"/>
            <w:rtl/>
          </w:rPr>
          <w:t xml:space="preserve"> </w:t>
        </w:r>
        <w:r w:rsidRPr="00A325A5">
          <w:rPr>
            <w:rStyle w:val="Hyperlink"/>
            <w:rFonts w:hint="cs"/>
            <w:rtl/>
          </w:rPr>
          <w:t>ج</w:t>
        </w:r>
        <w:r w:rsidRPr="00A325A5">
          <w:rPr>
            <w:rStyle w:val="Hyperlink"/>
            <w:rtl/>
          </w:rPr>
          <w:t>6</w:t>
        </w:r>
        <w:r w:rsidRPr="00A325A5">
          <w:rPr>
            <w:rStyle w:val="Hyperlink"/>
            <w:rFonts w:hint="cs"/>
            <w:rtl/>
          </w:rPr>
          <w:t>،</w:t>
        </w:r>
        <w:r w:rsidRPr="00A325A5">
          <w:rPr>
            <w:rStyle w:val="Hyperlink"/>
            <w:rtl/>
          </w:rPr>
          <w:t xml:space="preserve"> </w:t>
        </w:r>
        <w:r w:rsidRPr="00A325A5">
          <w:rPr>
            <w:rStyle w:val="Hyperlink"/>
            <w:rFonts w:hint="cs"/>
            <w:rtl/>
          </w:rPr>
          <w:t>ص</w:t>
        </w:r>
        <w:r w:rsidRPr="00A325A5">
          <w:rPr>
            <w:rStyle w:val="Hyperlink"/>
            <w:rtl/>
          </w:rPr>
          <w:t>115</w:t>
        </w:r>
        <w:r w:rsidRPr="00A325A5">
          <w:rPr>
            <w:rStyle w:val="Hyperlink"/>
          </w:rPr>
          <w:t>.</w:t>
        </w:r>
      </w:hyperlink>
    </w:p>
  </w:footnote>
  <w:footnote w:id="12">
    <w:p w:rsidR="00173C2C" w:rsidRPr="00A325A5" w:rsidRDefault="00173C2C" w:rsidP="00173C2C">
      <w:pPr>
        <w:pStyle w:val="FootnoteText"/>
      </w:pPr>
      <w:r w:rsidRPr="00A325A5">
        <w:footnoteRef/>
      </w:r>
      <w:r w:rsidRPr="00A325A5">
        <w:rPr>
          <w:rtl/>
        </w:rPr>
        <w:t xml:space="preserve"> </w:t>
      </w:r>
      <w:hyperlink r:id="rId11" w:history="1">
        <w:r w:rsidRPr="00A325A5">
          <w:rPr>
            <w:rStyle w:val="Hyperlink"/>
            <w:rFonts w:hint="cs"/>
            <w:rtl/>
          </w:rPr>
          <w:t>الکافی،</w:t>
        </w:r>
        <w:r w:rsidRPr="00A325A5">
          <w:rPr>
            <w:rStyle w:val="Hyperlink"/>
            <w:rtl/>
          </w:rPr>
          <w:t xml:space="preserve"> </w:t>
        </w:r>
        <w:r w:rsidRPr="00A325A5">
          <w:rPr>
            <w:rStyle w:val="Hyperlink"/>
            <w:rFonts w:hint="cs"/>
            <w:rtl/>
          </w:rPr>
          <w:t>محمد</w:t>
        </w:r>
        <w:r w:rsidRPr="00A325A5">
          <w:rPr>
            <w:rStyle w:val="Hyperlink"/>
            <w:rtl/>
          </w:rPr>
          <w:t xml:space="preserve"> </w:t>
        </w:r>
        <w:r w:rsidRPr="00A325A5">
          <w:rPr>
            <w:rStyle w:val="Hyperlink"/>
            <w:rFonts w:hint="cs"/>
            <w:rtl/>
          </w:rPr>
          <w:t>بن</w:t>
        </w:r>
        <w:r w:rsidRPr="00A325A5">
          <w:rPr>
            <w:rStyle w:val="Hyperlink"/>
            <w:rtl/>
          </w:rPr>
          <w:t xml:space="preserve"> </w:t>
        </w:r>
        <w:r w:rsidRPr="00A325A5">
          <w:rPr>
            <w:rStyle w:val="Hyperlink"/>
            <w:rFonts w:hint="cs"/>
            <w:rtl/>
          </w:rPr>
          <w:t>یعقوب</w:t>
        </w:r>
        <w:r w:rsidRPr="00A325A5">
          <w:rPr>
            <w:rStyle w:val="Hyperlink"/>
            <w:rtl/>
          </w:rPr>
          <w:t xml:space="preserve"> </w:t>
        </w:r>
        <w:r w:rsidRPr="00A325A5">
          <w:rPr>
            <w:rStyle w:val="Hyperlink"/>
            <w:rFonts w:hint="cs"/>
            <w:rtl/>
          </w:rPr>
          <w:t>کلینی،</w:t>
        </w:r>
        <w:r w:rsidRPr="00A325A5">
          <w:rPr>
            <w:rStyle w:val="Hyperlink"/>
            <w:rtl/>
          </w:rPr>
          <w:t xml:space="preserve"> </w:t>
        </w:r>
        <w:r w:rsidRPr="00A325A5">
          <w:rPr>
            <w:rStyle w:val="Hyperlink"/>
            <w:rFonts w:hint="cs"/>
            <w:rtl/>
          </w:rPr>
          <w:t>ج</w:t>
        </w:r>
        <w:r w:rsidRPr="00A325A5">
          <w:rPr>
            <w:rStyle w:val="Hyperlink"/>
            <w:rtl/>
          </w:rPr>
          <w:t>6</w:t>
        </w:r>
        <w:r w:rsidRPr="00A325A5">
          <w:rPr>
            <w:rStyle w:val="Hyperlink"/>
            <w:rFonts w:hint="cs"/>
            <w:rtl/>
          </w:rPr>
          <w:t>،</w:t>
        </w:r>
        <w:r w:rsidRPr="00A325A5">
          <w:rPr>
            <w:rStyle w:val="Hyperlink"/>
            <w:rtl/>
          </w:rPr>
          <w:t xml:space="preserve"> </w:t>
        </w:r>
        <w:r w:rsidRPr="00A325A5">
          <w:rPr>
            <w:rStyle w:val="Hyperlink"/>
            <w:rFonts w:hint="cs"/>
            <w:rtl/>
          </w:rPr>
          <w:t>ص</w:t>
        </w:r>
        <w:r w:rsidRPr="00A325A5">
          <w:rPr>
            <w:rStyle w:val="Hyperlink"/>
            <w:rtl/>
          </w:rPr>
          <w:t>115.</w:t>
        </w:r>
      </w:hyperlink>
    </w:p>
  </w:footnote>
  <w:footnote w:id="13">
    <w:p w:rsidR="00DE46EC" w:rsidRDefault="00DE46EC">
      <w:pPr>
        <w:pStyle w:val="FootnoteText"/>
      </w:pPr>
      <w:r>
        <w:rPr>
          <w:rStyle w:val="FootnoteReference"/>
        </w:rPr>
        <w:footnoteRef/>
      </w:r>
      <w:r>
        <w:rPr>
          <w:rtl/>
        </w:rPr>
        <w:t xml:space="preserve"> </w:t>
      </w:r>
      <w:r>
        <w:rPr>
          <w:rFonts w:hint="cs"/>
          <w:rtl/>
        </w:rPr>
        <w:t>هزینه‌ی حفظ و نگهداری فرزند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AC43E9">
      <w:rPr>
        <w:b/>
        <w:bCs/>
        <w:sz w:val="20"/>
        <w:szCs w:val="24"/>
        <w:rtl/>
      </w:rPr>
      <w:t>101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AC43E9">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AC43E9">
      <w:rPr>
        <w:rFonts w:hint="cs"/>
        <w:b/>
        <w:bCs/>
        <w:color w:val="632423" w:themeColor="accent2" w:themeShade="80"/>
        <w:sz w:val="20"/>
        <w:szCs w:val="24"/>
        <w:rtl/>
      </w:rPr>
      <w:t>سید</w:t>
    </w:r>
    <w:r w:rsidR="00AC43E9">
      <w:rPr>
        <w:b/>
        <w:bCs/>
        <w:color w:val="632423" w:themeColor="accent2" w:themeShade="80"/>
        <w:sz w:val="20"/>
        <w:szCs w:val="24"/>
        <w:rtl/>
      </w:rPr>
      <w:t xml:space="preserve"> </w:t>
    </w:r>
    <w:r w:rsidR="00AC43E9">
      <w:rPr>
        <w:rFonts w:hint="cs"/>
        <w:b/>
        <w:bCs/>
        <w:color w:val="632423" w:themeColor="accent2" w:themeShade="80"/>
        <w:sz w:val="20"/>
        <w:szCs w:val="24"/>
        <w:rtl/>
      </w:rPr>
      <w:t>محمد</w:t>
    </w:r>
    <w:r w:rsidR="00AC43E9">
      <w:rPr>
        <w:b/>
        <w:bCs/>
        <w:color w:val="632423" w:themeColor="accent2" w:themeShade="80"/>
        <w:sz w:val="20"/>
        <w:szCs w:val="24"/>
        <w:rtl/>
      </w:rPr>
      <w:t xml:space="preserve"> </w:t>
    </w:r>
    <w:r w:rsidR="00AC43E9">
      <w:rPr>
        <w:rFonts w:hint="cs"/>
        <w:b/>
        <w:bCs/>
        <w:color w:val="632423" w:themeColor="accent2" w:themeShade="80"/>
        <w:sz w:val="20"/>
        <w:szCs w:val="24"/>
        <w:rtl/>
      </w:rPr>
      <w:t>جواد</w:t>
    </w:r>
    <w:r w:rsidR="00AC43E9">
      <w:rPr>
        <w:b/>
        <w:bCs/>
        <w:color w:val="632423" w:themeColor="accent2" w:themeShade="80"/>
        <w:sz w:val="20"/>
        <w:szCs w:val="24"/>
        <w:rtl/>
      </w:rPr>
      <w:t xml:space="preserve"> </w:t>
    </w:r>
    <w:r w:rsidR="00AC43E9">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AC43E9">
      <w:rPr>
        <w:sz w:val="24"/>
        <w:szCs w:val="24"/>
        <w:rtl/>
      </w:rPr>
      <w:t>2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AC43E9">
      <w:rPr>
        <w:rFonts w:hint="cs"/>
        <w:color w:val="000000" w:themeColor="text1"/>
        <w:sz w:val="24"/>
        <w:szCs w:val="24"/>
        <w:rtl/>
      </w:rPr>
      <w:t>فصل</w:t>
    </w:r>
    <w:r w:rsidR="00AC43E9">
      <w:rPr>
        <w:color w:val="000000" w:themeColor="text1"/>
        <w:sz w:val="24"/>
        <w:szCs w:val="24"/>
        <w:rtl/>
      </w:rPr>
      <w:t xml:space="preserve"> </w:t>
    </w:r>
    <w:r w:rsidR="00AC43E9">
      <w:rPr>
        <w:rFonts w:hint="cs"/>
        <w:color w:val="000000" w:themeColor="text1"/>
        <w:sz w:val="24"/>
        <w:szCs w:val="24"/>
        <w:rtl/>
      </w:rPr>
      <w:t>ششم</w:t>
    </w:r>
    <w:r w:rsidR="00AC43E9">
      <w:rPr>
        <w:color w:val="000000" w:themeColor="text1"/>
        <w:sz w:val="24"/>
        <w:szCs w:val="24"/>
        <w:rtl/>
      </w:rPr>
      <w:t xml:space="preserve"> </w:t>
    </w:r>
    <w:r w:rsidR="00AC43E9">
      <w:rPr>
        <w:rFonts w:hint="cs"/>
        <w:color w:val="000000" w:themeColor="text1"/>
        <w:sz w:val="24"/>
        <w:szCs w:val="24"/>
        <w:rtl/>
      </w:rPr>
      <w:t>تکمله‌ی</w:t>
    </w:r>
    <w:r w:rsidR="00AC43E9">
      <w:rPr>
        <w:color w:val="000000" w:themeColor="text1"/>
        <w:sz w:val="24"/>
        <w:szCs w:val="24"/>
        <w:rtl/>
      </w:rPr>
      <w:t xml:space="preserve"> </w:t>
    </w:r>
    <w:r w:rsidR="00AC43E9">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AC43E9">
      <w:rPr>
        <w:rFonts w:hint="cs"/>
        <w:sz w:val="24"/>
        <w:szCs w:val="24"/>
        <w:rtl/>
      </w:rPr>
      <w:t>مهدی</w:t>
    </w:r>
    <w:r w:rsidR="00AC43E9">
      <w:rPr>
        <w:sz w:val="24"/>
        <w:szCs w:val="24"/>
        <w:rtl/>
      </w:rPr>
      <w:t xml:space="preserve"> </w:t>
    </w:r>
    <w:r w:rsidR="00AC43E9">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AC43E9">
      <w:rPr>
        <w:rFonts w:hint="cs"/>
        <w:sz w:val="24"/>
        <w:szCs w:val="24"/>
        <w:rtl/>
      </w:rPr>
      <w:t>نفقه‌ی</w:t>
    </w:r>
    <w:r w:rsidR="00AC43E9">
      <w:rPr>
        <w:sz w:val="24"/>
        <w:szCs w:val="24"/>
        <w:rtl/>
      </w:rPr>
      <w:t xml:space="preserve"> </w:t>
    </w:r>
    <w:r w:rsidR="00AC43E9">
      <w:rPr>
        <w:rFonts w:hint="cs"/>
        <w:sz w:val="24"/>
        <w:szCs w:val="24"/>
        <w:rtl/>
      </w:rPr>
      <w:t>حامل</w:t>
    </w:r>
    <w:r w:rsidR="00AC43E9">
      <w:rPr>
        <w:sz w:val="24"/>
        <w:szCs w:val="24"/>
        <w:rtl/>
      </w:rPr>
      <w:t xml:space="preserve"> </w:t>
    </w:r>
    <w:r w:rsidR="00AC43E9">
      <w:rPr>
        <w:rFonts w:hint="cs"/>
        <w:sz w:val="24"/>
        <w:szCs w:val="24"/>
        <w:rtl/>
      </w:rPr>
      <w:t>متوفی</w:t>
    </w:r>
    <w:r w:rsidR="00AC43E9">
      <w:rPr>
        <w:sz w:val="24"/>
        <w:szCs w:val="24"/>
        <w:rtl/>
      </w:rPr>
      <w:t xml:space="preserve"> </w:t>
    </w:r>
    <w:r w:rsidR="00AC43E9">
      <w:rPr>
        <w:rFonts w:hint="cs"/>
        <w:sz w:val="24"/>
        <w:szCs w:val="24"/>
        <w:rtl/>
      </w:rPr>
      <w:t>عنها</w:t>
    </w:r>
    <w:r w:rsidR="00AC43E9">
      <w:rPr>
        <w:sz w:val="24"/>
        <w:szCs w:val="24"/>
        <w:rtl/>
      </w:rPr>
      <w:t xml:space="preserve"> </w:t>
    </w:r>
    <w:r w:rsidR="00AC43E9">
      <w:rPr>
        <w:rFonts w:hint="cs"/>
        <w:sz w:val="24"/>
        <w:szCs w:val="24"/>
        <w:rtl/>
      </w:rPr>
      <w:t>زوجها</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A091C"/>
    <w:multiLevelType w:val="hybridMultilevel"/>
    <w:tmpl w:val="8A346E98"/>
    <w:lvl w:ilvl="0" w:tplc="B54A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C5169"/>
    <w:multiLevelType w:val="hybridMultilevel"/>
    <w:tmpl w:val="DEB8E6C2"/>
    <w:lvl w:ilvl="0" w:tplc="B54A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D16"/>
    <w:rsid w:val="00025777"/>
    <w:rsid w:val="00025B70"/>
    <w:rsid w:val="00033FB2"/>
    <w:rsid w:val="00034B4E"/>
    <w:rsid w:val="000353D7"/>
    <w:rsid w:val="000475CA"/>
    <w:rsid w:val="00055496"/>
    <w:rsid w:val="00080A41"/>
    <w:rsid w:val="0008299B"/>
    <w:rsid w:val="000867C5"/>
    <w:rsid w:val="000913AA"/>
    <w:rsid w:val="00094847"/>
    <w:rsid w:val="00096C63"/>
    <w:rsid w:val="000A7008"/>
    <w:rsid w:val="000B5DB5"/>
    <w:rsid w:val="000C3947"/>
    <w:rsid w:val="000D2A37"/>
    <w:rsid w:val="000D30E9"/>
    <w:rsid w:val="000D6818"/>
    <w:rsid w:val="000E335E"/>
    <w:rsid w:val="000F16CF"/>
    <w:rsid w:val="000F5BAC"/>
    <w:rsid w:val="00102585"/>
    <w:rsid w:val="00110451"/>
    <w:rsid w:val="00114AB7"/>
    <w:rsid w:val="00116B2B"/>
    <w:rsid w:val="00122B40"/>
    <w:rsid w:val="00124E3D"/>
    <w:rsid w:val="00127A11"/>
    <w:rsid w:val="00127E95"/>
    <w:rsid w:val="00130659"/>
    <w:rsid w:val="0013269F"/>
    <w:rsid w:val="001347C7"/>
    <w:rsid w:val="001356B0"/>
    <w:rsid w:val="00151937"/>
    <w:rsid w:val="001559EC"/>
    <w:rsid w:val="00173C2C"/>
    <w:rsid w:val="00181844"/>
    <w:rsid w:val="001837E9"/>
    <w:rsid w:val="00187DFA"/>
    <w:rsid w:val="001939EA"/>
    <w:rsid w:val="001A1BC1"/>
    <w:rsid w:val="001A1EA5"/>
    <w:rsid w:val="001A2574"/>
    <w:rsid w:val="001A27D7"/>
    <w:rsid w:val="001A294E"/>
    <w:rsid w:val="001A4ED8"/>
    <w:rsid w:val="001B2488"/>
    <w:rsid w:val="001B6799"/>
    <w:rsid w:val="001C1362"/>
    <w:rsid w:val="001C5316"/>
    <w:rsid w:val="001D2AA9"/>
    <w:rsid w:val="001D2E9A"/>
    <w:rsid w:val="001D597F"/>
    <w:rsid w:val="001E3FD4"/>
    <w:rsid w:val="0020241A"/>
    <w:rsid w:val="00203821"/>
    <w:rsid w:val="002107D8"/>
    <w:rsid w:val="00211632"/>
    <w:rsid w:val="0021495C"/>
    <w:rsid w:val="0021630D"/>
    <w:rsid w:val="0024121B"/>
    <w:rsid w:val="00247D2F"/>
    <w:rsid w:val="00256560"/>
    <w:rsid w:val="00271684"/>
    <w:rsid w:val="0027605E"/>
    <w:rsid w:val="00281E00"/>
    <w:rsid w:val="00286E65"/>
    <w:rsid w:val="00294A52"/>
    <w:rsid w:val="002A37A9"/>
    <w:rsid w:val="002B575F"/>
    <w:rsid w:val="002B729B"/>
    <w:rsid w:val="002C23B5"/>
    <w:rsid w:val="002C53A2"/>
    <w:rsid w:val="002C7C68"/>
    <w:rsid w:val="002D0040"/>
    <w:rsid w:val="002D2FA8"/>
    <w:rsid w:val="002D37B7"/>
    <w:rsid w:val="002E1E86"/>
    <w:rsid w:val="002E220F"/>
    <w:rsid w:val="00307311"/>
    <w:rsid w:val="0032100F"/>
    <w:rsid w:val="0033402C"/>
    <w:rsid w:val="00340521"/>
    <w:rsid w:val="00345C73"/>
    <w:rsid w:val="00354A99"/>
    <w:rsid w:val="00360311"/>
    <w:rsid w:val="00361922"/>
    <w:rsid w:val="0037339B"/>
    <w:rsid w:val="00374294"/>
    <w:rsid w:val="00386C11"/>
    <w:rsid w:val="00397466"/>
    <w:rsid w:val="003A221D"/>
    <w:rsid w:val="003A6148"/>
    <w:rsid w:val="003B2059"/>
    <w:rsid w:val="003B27E5"/>
    <w:rsid w:val="003B4636"/>
    <w:rsid w:val="003C1578"/>
    <w:rsid w:val="003C33F6"/>
    <w:rsid w:val="003C3D2E"/>
    <w:rsid w:val="003C43A5"/>
    <w:rsid w:val="003E1C5C"/>
    <w:rsid w:val="003E6650"/>
    <w:rsid w:val="003F1DE6"/>
    <w:rsid w:val="003F5B46"/>
    <w:rsid w:val="00401363"/>
    <w:rsid w:val="00402E47"/>
    <w:rsid w:val="004040FF"/>
    <w:rsid w:val="0041008D"/>
    <w:rsid w:val="00425015"/>
    <w:rsid w:val="00430994"/>
    <w:rsid w:val="00434F68"/>
    <w:rsid w:val="0043670F"/>
    <w:rsid w:val="00441B6D"/>
    <w:rsid w:val="004556EF"/>
    <w:rsid w:val="00462B07"/>
    <w:rsid w:val="00465BD2"/>
    <w:rsid w:val="004715C8"/>
    <w:rsid w:val="00481C31"/>
    <w:rsid w:val="00482FC1"/>
    <w:rsid w:val="00483027"/>
    <w:rsid w:val="00484B73"/>
    <w:rsid w:val="004871AA"/>
    <w:rsid w:val="004907E0"/>
    <w:rsid w:val="004918D7"/>
    <w:rsid w:val="004926E1"/>
    <w:rsid w:val="004A2FEA"/>
    <w:rsid w:val="004B7416"/>
    <w:rsid w:val="004D2DD7"/>
    <w:rsid w:val="004D75C5"/>
    <w:rsid w:val="004E0D37"/>
    <w:rsid w:val="004E2186"/>
    <w:rsid w:val="004E66FB"/>
    <w:rsid w:val="004E7443"/>
    <w:rsid w:val="004F470A"/>
    <w:rsid w:val="004F4C59"/>
    <w:rsid w:val="00500C8F"/>
    <w:rsid w:val="00501909"/>
    <w:rsid w:val="00505D1D"/>
    <w:rsid w:val="00507BBB"/>
    <w:rsid w:val="005128DF"/>
    <w:rsid w:val="0051592A"/>
    <w:rsid w:val="005206FE"/>
    <w:rsid w:val="005257ED"/>
    <w:rsid w:val="005306F8"/>
    <w:rsid w:val="00531E71"/>
    <w:rsid w:val="00532233"/>
    <w:rsid w:val="0054023D"/>
    <w:rsid w:val="005426BF"/>
    <w:rsid w:val="0056213C"/>
    <w:rsid w:val="00580C24"/>
    <w:rsid w:val="005968EF"/>
    <w:rsid w:val="00596C1E"/>
    <w:rsid w:val="005A2E26"/>
    <w:rsid w:val="005B7BCA"/>
    <w:rsid w:val="005C0DAE"/>
    <w:rsid w:val="005C188E"/>
    <w:rsid w:val="005D082F"/>
    <w:rsid w:val="005D2349"/>
    <w:rsid w:val="005D258A"/>
    <w:rsid w:val="005D46EE"/>
    <w:rsid w:val="005E1B60"/>
    <w:rsid w:val="005E5507"/>
    <w:rsid w:val="005E607B"/>
    <w:rsid w:val="005F0A8D"/>
    <w:rsid w:val="00601229"/>
    <w:rsid w:val="00601598"/>
    <w:rsid w:val="00603B67"/>
    <w:rsid w:val="006162A2"/>
    <w:rsid w:val="006240DA"/>
    <w:rsid w:val="006247CD"/>
    <w:rsid w:val="0063256E"/>
    <w:rsid w:val="00633F04"/>
    <w:rsid w:val="00635219"/>
    <w:rsid w:val="00635EC0"/>
    <w:rsid w:val="00640B58"/>
    <w:rsid w:val="00643C69"/>
    <w:rsid w:val="00651B02"/>
    <w:rsid w:val="00651B19"/>
    <w:rsid w:val="00660A29"/>
    <w:rsid w:val="0066755A"/>
    <w:rsid w:val="00686E0D"/>
    <w:rsid w:val="00692348"/>
    <w:rsid w:val="00695519"/>
    <w:rsid w:val="00697AEB"/>
    <w:rsid w:val="006A4134"/>
    <w:rsid w:val="006A5DDA"/>
    <w:rsid w:val="006A6701"/>
    <w:rsid w:val="006B21F4"/>
    <w:rsid w:val="006B3753"/>
    <w:rsid w:val="006B7AD6"/>
    <w:rsid w:val="006C50FD"/>
    <w:rsid w:val="006D1DD4"/>
    <w:rsid w:val="006D4014"/>
    <w:rsid w:val="006D44C1"/>
    <w:rsid w:val="006D7FD3"/>
    <w:rsid w:val="006E5651"/>
    <w:rsid w:val="006E5B85"/>
    <w:rsid w:val="006E693D"/>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4FA1"/>
    <w:rsid w:val="0078594B"/>
    <w:rsid w:val="00787030"/>
    <w:rsid w:val="00795E02"/>
    <w:rsid w:val="007979D0"/>
    <w:rsid w:val="007A4E18"/>
    <w:rsid w:val="007A7A22"/>
    <w:rsid w:val="007A7B8C"/>
    <w:rsid w:val="007C24FB"/>
    <w:rsid w:val="007C697D"/>
    <w:rsid w:val="007C6D9E"/>
    <w:rsid w:val="007D1C43"/>
    <w:rsid w:val="007D6C53"/>
    <w:rsid w:val="007D77F1"/>
    <w:rsid w:val="007E1564"/>
    <w:rsid w:val="007E17AA"/>
    <w:rsid w:val="007E1E87"/>
    <w:rsid w:val="007E5B3F"/>
    <w:rsid w:val="007F2257"/>
    <w:rsid w:val="0080091D"/>
    <w:rsid w:val="00800AF1"/>
    <w:rsid w:val="00804108"/>
    <w:rsid w:val="00804FC4"/>
    <w:rsid w:val="008151F5"/>
    <w:rsid w:val="00816367"/>
    <w:rsid w:val="00816A0B"/>
    <w:rsid w:val="0081708E"/>
    <w:rsid w:val="00820443"/>
    <w:rsid w:val="00824B22"/>
    <w:rsid w:val="00830C53"/>
    <w:rsid w:val="00837FAA"/>
    <w:rsid w:val="008404EC"/>
    <w:rsid w:val="00841F77"/>
    <w:rsid w:val="008443F4"/>
    <w:rsid w:val="0085276D"/>
    <w:rsid w:val="00863390"/>
    <w:rsid w:val="0086385C"/>
    <w:rsid w:val="00871916"/>
    <w:rsid w:val="008956DD"/>
    <w:rsid w:val="008964BC"/>
    <w:rsid w:val="008A510E"/>
    <w:rsid w:val="008A522A"/>
    <w:rsid w:val="008B1D35"/>
    <w:rsid w:val="008B4464"/>
    <w:rsid w:val="008B750B"/>
    <w:rsid w:val="008C3162"/>
    <w:rsid w:val="008D1F14"/>
    <w:rsid w:val="008E10B4"/>
    <w:rsid w:val="008E3924"/>
    <w:rsid w:val="008F13F7"/>
    <w:rsid w:val="008F445B"/>
    <w:rsid w:val="008F5B4D"/>
    <w:rsid w:val="00907425"/>
    <w:rsid w:val="00923C34"/>
    <w:rsid w:val="00924152"/>
    <w:rsid w:val="0092513D"/>
    <w:rsid w:val="00925D02"/>
    <w:rsid w:val="00927A9F"/>
    <w:rsid w:val="009335CC"/>
    <w:rsid w:val="00935A55"/>
    <w:rsid w:val="00941CEB"/>
    <w:rsid w:val="0094720F"/>
    <w:rsid w:val="00953B28"/>
    <w:rsid w:val="00954322"/>
    <w:rsid w:val="00957CAA"/>
    <w:rsid w:val="0096778A"/>
    <w:rsid w:val="00977656"/>
    <w:rsid w:val="009846A7"/>
    <w:rsid w:val="0098794D"/>
    <w:rsid w:val="0099336D"/>
    <w:rsid w:val="0099497B"/>
    <w:rsid w:val="009A1AAD"/>
    <w:rsid w:val="009A43BA"/>
    <w:rsid w:val="009B0D05"/>
    <w:rsid w:val="009B4CA6"/>
    <w:rsid w:val="009B79F8"/>
    <w:rsid w:val="009C66D5"/>
    <w:rsid w:val="009D13FD"/>
    <w:rsid w:val="009D266A"/>
    <w:rsid w:val="009D74F9"/>
    <w:rsid w:val="009F0953"/>
    <w:rsid w:val="009F7E07"/>
    <w:rsid w:val="00A01522"/>
    <w:rsid w:val="00A10A11"/>
    <w:rsid w:val="00A10EE7"/>
    <w:rsid w:val="00A13C6A"/>
    <w:rsid w:val="00A17B09"/>
    <w:rsid w:val="00A2042D"/>
    <w:rsid w:val="00A457C6"/>
    <w:rsid w:val="00A46AD0"/>
    <w:rsid w:val="00A47063"/>
    <w:rsid w:val="00A473A8"/>
    <w:rsid w:val="00A50588"/>
    <w:rsid w:val="00A513F0"/>
    <w:rsid w:val="00A61AC8"/>
    <w:rsid w:val="00A6366F"/>
    <w:rsid w:val="00A65A9D"/>
    <w:rsid w:val="00A65D4C"/>
    <w:rsid w:val="00A6793E"/>
    <w:rsid w:val="00A70512"/>
    <w:rsid w:val="00A85C85"/>
    <w:rsid w:val="00AA1F60"/>
    <w:rsid w:val="00AA40D7"/>
    <w:rsid w:val="00AB5F7D"/>
    <w:rsid w:val="00AB786E"/>
    <w:rsid w:val="00AC0C50"/>
    <w:rsid w:val="00AC43E9"/>
    <w:rsid w:val="00AC6FE2"/>
    <w:rsid w:val="00AD68DC"/>
    <w:rsid w:val="00AF2F6B"/>
    <w:rsid w:val="00AF3925"/>
    <w:rsid w:val="00AF616E"/>
    <w:rsid w:val="00B01C59"/>
    <w:rsid w:val="00B01CD6"/>
    <w:rsid w:val="00B02295"/>
    <w:rsid w:val="00B1296B"/>
    <w:rsid w:val="00B1775F"/>
    <w:rsid w:val="00B2292F"/>
    <w:rsid w:val="00B36EB0"/>
    <w:rsid w:val="00B43169"/>
    <w:rsid w:val="00B501A8"/>
    <w:rsid w:val="00B55AE4"/>
    <w:rsid w:val="00B664EC"/>
    <w:rsid w:val="00B70B46"/>
    <w:rsid w:val="00B739B0"/>
    <w:rsid w:val="00B814A3"/>
    <w:rsid w:val="00B96F38"/>
    <w:rsid w:val="00BA0D6F"/>
    <w:rsid w:val="00BB1A8D"/>
    <w:rsid w:val="00BC19BD"/>
    <w:rsid w:val="00BC716B"/>
    <w:rsid w:val="00BD0E74"/>
    <w:rsid w:val="00BD5F8C"/>
    <w:rsid w:val="00BE29DD"/>
    <w:rsid w:val="00C066AF"/>
    <w:rsid w:val="00C10E06"/>
    <w:rsid w:val="00C145B8"/>
    <w:rsid w:val="00C228C1"/>
    <w:rsid w:val="00C2438F"/>
    <w:rsid w:val="00C31AF0"/>
    <w:rsid w:val="00C32A7E"/>
    <w:rsid w:val="00C34F28"/>
    <w:rsid w:val="00C368DF"/>
    <w:rsid w:val="00C442C5"/>
    <w:rsid w:val="00C4467B"/>
    <w:rsid w:val="00C57B5C"/>
    <w:rsid w:val="00C57C7C"/>
    <w:rsid w:val="00C61049"/>
    <w:rsid w:val="00C62548"/>
    <w:rsid w:val="00C63FFE"/>
    <w:rsid w:val="00C6779C"/>
    <w:rsid w:val="00C91EB6"/>
    <w:rsid w:val="00C9437A"/>
    <w:rsid w:val="00C965BF"/>
    <w:rsid w:val="00CA10B0"/>
    <w:rsid w:val="00CA2F8E"/>
    <w:rsid w:val="00CA3EE2"/>
    <w:rsid w:val="00CA7FD5"/>
    <w:rsid w:val="00CB3287"/>
    <w:rsid w:val="00CB33E2"/>
    <w:rsid w:val="00CB4E68"/>
    <w:rsid w:val="00CC2733"/>
    <w:rsid w:val="00CD0050"/>
    <w:rsid w:val="00CE41ED"/>
    <w:rsid w:val="00CE7481"/>
    <w:rsid w:val="00CF0A8F"/>
    <w:rsid w:val="00CF6B4D"/>
    <w:rsid w:val="00D048CE"/>
    <w:rsid w:val="00D10998"/>
    <w:rsid w:val="00D15CBD"/>
    <w:rsid w:val="00D2156A"/>
    <w:rsid w:val="00D221CB"/>
    <w:rsid w:val="00D23391"/>
    <w:rsid w:val="00D31805"/>
    <w:rsid w:val="00D355A9"/>
    <w:rsid w:val="00D50E20"/>
    <w:rsid w:val="00D552B9"/>
    <w:rsid w:val="00D735B2"/>
    <w:rsid w:val="00D74021"/>
    <w:rsid w:val="00D765F1"/>
    <w:rsid w:val="00D76D01"/>
    <w:rsid w:val="00D922A9"/>
    <w:rsid w:val="00D9394A"/>
    <w:rsid w:val="00DB0CBB"/>
    <w:rsid w:val="00DB62F5"/>
    <w:rsid w:val="00DB67CC"/>
    <w:rsid w:val="00DC3783"/>
    <w:rsid w:val="00DE1070"/>
    <w:rsid w:val="00DE46EC"/>
    <w:rsid w:val="00DF6E07"/>
    <w:rsid w:val="00E00219"/>
    <w:rsid w:val="00E0316B"/>
    <w:rsid w:val="00E0377E"/>
    <w:rsid w:val="00E1298E"/>
    <w:rsid w:val="00E25E10"/>
    <w:rsid w:val="00E50B41"/>
    <w:rsid w:val="00E5219B"/>
    <w:rsid w:val="00E52D07"/>
    <w:rsid w:val="00E5518B"/>
    <w:rsid w:val="00E609FE"/>
    <w:rsid w:val="00E630BE"/>
    <w:rsid w:val="00E70F33"/>
    <w:rsid w:val="00E75920"/>
    <w:rsid w:val="00E80D96"/>
    <w:rsid w:val="00E82A45"/>
    <w:rsid w:val="00E871FA"/>
    <w:rsid w:val="00E936A4"/>
    <w:rsid w:val="00E954BB"/>
    <w:rsid w:val="00E96701"/>
    <w:rsid w:val="00EA45E7"/>
    <w:rsid w:val="00EA6B64"/>
    <w:rsid w:val="00EB78E3"/>
    <w:rsid w:val="00EB7BE3"/>
    <w:rsid w:val="00EC1C4B"/>
    <w:rsid w:val="00EC735A"/>
    <w:rsid w:val="00ED5F38"/>
    <w:rsid w:val="00EF27FE"/>
    <w:rsid w:val="00EF7DAE"/>
    <w:rsid w:val="00EF7FEE"/>
    <w:rsid w:val="00F07FB6"/>
    <w:rsid w:val="00F1001F"/>
    <w:rsid w:val="00F149D0"/>
    <w:rsid w:val="00F16B53"/>
    <w:rsid w:val="00F25ECD"/>
    <w:rsid w:val="00F260C3"/>
    <w:rsid w:val="00F318BE"/>
    <w:rsid w:val="00F33297"/>
    <w:rsid w:val="00F343FB"/>
    <w:rsid w:val="00F359FE"/>
    <w:rsid w:val="00F4113C"/>
    <w:rsid w:val="00F42159"/>
    <w:rsid w:val="00F4256E"/>
    <w:rsid w:val="00F428AA"/>
    <w:rsid w:val="00F42EE1"/>
    <w:rsid w:val="00F60F1F"/>
    <w:rsid w:val="00F64141"/>
    <w:rsid w:val="00F67508"/>
    <w:rsid w:val="00F71FC9"/>
    <w:rsid w:val="00F72351"/>
    <w:rsid w:val="00F73B48"/>
    <w:rsid w:val="00F74F51"/>
    <w:rsid w:val="00F842AD"/>
    <w:rsid w:val="00F907DD"/>
    <w:rsid w:val="00F914EB"/>
    <w:rsid w:val="00F91B85"/>
    <w:rsid w:val="00F938E7"/>
    <w:rsid w:val="00FA213B"/>
    <w:rsid w:val="00FA3B17"/>
    <w:rsid w:val="00FA5E8D"/>
    <w:rsid w:val="00FA5F3D"/>
    <w:rsid w:val="00FA687F"/>
    <w:rsid w:val="00FB399E"/>
    <w:rsid w:val="00FB62AA"/>
    <w:rsid w:val="00FB7F50"/>
    <w:rsid w:val="00FC27D0"/>
    <w:rsid w:val="00FC295D"/>
    <w:rsid w:val="00FC2A85"/>
    <w:rsid w:val="00FC40AF"/>
    <w:rsid w:val="00FC5854"/>
    <w:rsid w:val="00FC73B9"/>
    <w:rsid w:val="00FD0A16"/>
    <w:rsid w:val="00FD732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15/&#1740;&#1606;&#1601;&#1602;" TargetMode="External"/><Relationship Id="rId3" Type="http://schemas.openxmlformats.org/officeDocument/2006/relationships/hyperlink" Target="http://lib.eshia.ir/10083/8/152/&#1575;&#1604;&#1593;&#1604;&#1575;" TargetMode="External"/><Relationship Id="rId7" Type="http://schemas.openxmlformats.org/officeDocument/2006/relationships/hyperlink" Target="http://lib.eshia.ir/10083/8/151/&#1575;&#1587;&#1575;&#1605;&#1577;" TargetMode="External"/><Relationship Id="rId2" Type="http://schemas.openxmlformats.org/officeDocument/2006/relationships/hyperlink" Target="http://lib.eshia.ir/11005/6/114/&#1606;&#1614;&#1601;&#1614;&#1602;&#1614;&#1577;&#1614;%20" TargetMode="External"/><Relationship Id="rId1" Type="http://schemas.openxmlformats.org/officeDocument/2006/relationships/hyperlink" Target="http://lib.eshia.ir/11005/6/120/&#1605;&#1575;&#1604;&#1607;" TargetMode="External"/><Relationship Id="rId6" Type="http://schemas.openxmlformats.org/officeDocument/2006/relationships/hyperlink" Target="http://lib.eshia.ir/11005/6/115/&#1587;&#1607;&#1604;" TargetMode="External"/><Relationship Id="rId11" Type="http://schemas.openxmlformats.org/officeDocument/2006/relationships/hyperlink" Target="http://lib.eshia.ir/11005/6/115/&#1740;&#1606;&#1601;&#1602;" TargetMode="External"/><Relationship Id="rId5" Type="http://schemas.openxmlformats.org/officeDocument/2006/relationships/hyperlink" Target="http://lib.eshia.ir/11005/6/115/8" TargetMode="External"/><Relationship Id="rId10" Type="http://schemas.openxmlformats.org/officeDocument/2006/relationships/hyperlink" Target="http://lib.eshia.ir/11005/6/115/8" TargetMode="External"/><Relationship Id="rId4" Type="http://schemas.openxmlformats.org/officeDocument/2006/relationships/hyperlink" Target="http://lib.eshia.ir/11005/6/114/&#1606;&#1614;&#1601;&#1614;&#1602;&#1614;&#1577;&#1614;%20" TargetMode="External"/><Relationship Id="rId9" Type="http://schemas.openxmlformats.org/officeDocument/2006/relationships/hyperlink" Target="http://lib.eshia.ir/10083/8/152/&#1575;&#1604;&#1593;&#1604;&#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CD28-5E5E-4B6E-AF4C-A2195BD7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1342</TotalTime>
  <Pages>7</Pages>
  <Words>1660</Words>
  <Characters>9462</Characters>
  <Application>Microsoft Office Word</Application>
  <DocSecurity>0</DocSecurity>
  <Lines>78</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11100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128</cp:revision>
  <cp:lastPrinted>2021-05-25T12:09:00Z</cp:lastPrinted>
  <dcterms:created xsi:type="dcterms:W3CDTF">2021-05-24T12:47:00Z</dcterms:created>
  <dcterms:modified xsi:type="dcterms:W3CDTF">2021-05-27T03:57:00Z</dcterms:modified>
  <cp:contentStatus>ویرایش 2.5</cp:contentStatus>
  <cp:version>2.7</cp:version>
</cp:coreProperties>
</file>