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320" w:rsidRDefault="00BF7320" w:rsidP="00BF7320">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BF7320" w:rsidRPr="00C745F1" w:rsidRDefault="00BF7320" w:rsidP="00BF7320">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6</w:t>
      </w:r>
      <w:r>
        <w:rPr>
          <w:rFonts w:ascii="IRANSans" w:hAnsi="IRANSans" w:cs="IRANSans" w:hint="cs"/>
          <w:b/>
          <w:bCs/>
          <w:color w:val="0101FF"/>
          <w:sz w:val="24"/>
          <w:szCs w:val="24"/>
          <w:shd w:val="clear" w:color="auto" w:fill="FFFFFF"/>
          <w:rtl/>
          <w:lang w:val="x-none"/>
        </w:rPr>
        <w:t>9</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1</w:t>
      </w:r>
      <w:r>
        <w:rPr>
          <w:rFonts w:ascii="IRANSans" w:hAnsi="IRANSans" w:cs="IRANSans" w:hint="cs"/>
          <w:b/>
          <w:bCs/>
          <w:color w:val="0101FF"/>
          <w:sz w:val="24"/>
          <w:szCs w:val="24"/>
          <w:shd w:val="clear" w:color="auto" w:fill="FFFFFF"/>
          <w:rtl/>
          <w:lang w:val="x-none"/>
        </w:rPr>
        <w:t>1</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01</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BF7320">
        <w:rPr>
          <w:rFonts w:ascii="IRANSans" w:hAnsi="IRANSans" w:cs="IRANSans" w:hint="cs"/>
          <w:b/>
          <w:bCs/>
          <w:color w:val="0101FF"/>
          <w:sz w:val="24"/>
          <w:szCs w:val="24"/>
          <w:shd w:val="clear" w:color="auto" w:fill="FFFFFF"/>
          <w:rtl/>
          <w:lang w:val="x-none"/>
        </w:rPr>
        <w:t>مساله‌ی</w:t>
      </w:r>
      <w:r w:rsidRPr="00BF7320">
        <w:rPr>
          <w:rFonts w:ascii="IRANSans" w:hAnsi="IRANSans" w:cs="IRANSans"/>
          <w:b/>
          <w:bCs/>
          <w:color w:val="0101FF"/>
          <w:sz w:val="24"/>
          <w:szCs w:val="24"/>
          <w:shd w:val="clear" w:color="auto" w:fill="FFFFFF"/>
          <w:rtl/>
          <w:lang w:val="x-none"/>
        </w:rPr>
        <w:t xml:space="preserve"> </w:t>
      </w:r>
      <w:r w:rsidRPr="00BF7320">
        <w:rPr>
          <w:rFonts w:ascii="IRANSans" w:hAnsi="IRANSans" w:cs="IRANSans" w:hint="cs"/>
          <w:b/>
          <w:bCs/>
          <w:color w:val="0101FF"/>
          <w:sz w:val="24"/>
          <w:szCs w:val="24"/>
          <w:shd w:val="clear" w:color="auto" w:fill="FFFFFF"/>
          <w:rtl/>
          <w:lang w:val="x-none"/>
        </w:rPr>
        <w:t>اول /</w:t>
      </w:r>
      <w:r w:rsidRPr="00C745F1">
        <w:rPr>
          <w:rFonts w:ascii="IRANSans" w:hAnsi="IRANSans" w:cs="IRANSans" w:hint="cs"/>
          <w:b/>
          <w:bCs/>
          <w:color w:val="0101FF"/>
          <w:sz w:val="24"/>
          <w:szCs w:val="24"/>
          <w:shd w:val="clear" w:color="auto" w:fill="FFFFFF"/>
          <w:rtl/>
          <w:lang w:val="x-none"/>
        </w:rPr>
        <w:t>فصل</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ششم</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در</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بعضی</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از</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احکام</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عده /تکمله‌ی</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عروه /اقوال</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فقها</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در</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عده</w:t>
      </w:r>
    </w:p>
    <w:p w:rsidR="008F5B4D" w:rsidRPr="009C66D5" w:rsidRDefault="008F5B4D" w:rsidP="008F5B4D">
      <w:pPr>
        <w:rPr>
          <w:rStyle w:val="Emphasis"/>
          <w:b/>
          <w:bCs w:val="0"/>
          <w:rtl/>
        </w:rPr>
      </w:pPr>
      <w:r w:rsidRPr="009C66D5">
        <w:rPr>
          <w:rStyle w:val="Emphasis"/>
          <w:rFonts w:hint="cs"/>
          <w:b/>
          <w:bCs w:val="0"/>
          <w:rtl/>
        </w:rPr>
        <w:t>خلاصه</w:t>
      </w:r>
      <w:r w:rsidR="00EC701C">
        <w:rPr>
          <w:rStyle w:val="FootnoteReference"/>
          <w:rFonts w:cs="B Titr"/>
          <w:b/>
          <w:i/>
          <w:color w:val="0101FF"/>
          <w:rtl/>
        </w:rPr>
        <w:footnoteReference w:id="1"/>
      </w:r>
      <w:r w:rsidRPr="009C66D5">
        <w:rPr>
          <w:rStyle w:val="Emphasis"/>
          <w:rFonts w:hint="cs"/>
          <w:b/>
          <w:bCs w:val="0"/>
          <w:rtl/>
        </w:rPr>
        <w:t xml:space="preserve"> مباحث گذشته:</w:t>
      </w:r>
      <w:bookmarkStart w:id="0" w:name="_GoBack"/>
      <w:bookmarkEnd w:id="0"/>
    </w:p>
    <w:p w:rsidR="003A6148" w:rsidRDefault="00273839" w:rsidP="003C69A4">
      <w:pPr>
        <w:pBdr>
          <w:bottom w:val="double" w:sz="6" w:space="1" w:color="auto"/>
        </w:pBdr>
        <w:jc w:val="both"/>
        <w:rPr>
          <w:rtl/>
        </w:rPr>
      </w:pPr>
      <w:r>
        <w:rPr>
          <w:rFonts w:hint="cs"/>
          <w:rtl/>
        </w:rPr>
        <w:t>بحث در مساله‌ی اول از فصل ششم کتاب العددِ تکمله‌ی عروه بود.</w:t>
      </w:r>
    </w:p>
    <w:p w:rsidR="00273839" w:rsidRDefault="00273839" w:rsidP="00273839">
      <w:pPr>
        <w:pBdr>
          <w:bottom w:val="double" w:sz="6" w:space="1" w:color="auto"/>
        </w:pBdr>
        <w:jc w:val="both"/>
        <w:rPr>
          <w:rtl/>
        </w:rPr>
      </w:pPr>
      <w:r>
        <w:rPr>
          <w:rFonts w:hint="cs"/>
          <w:rtl/>
        </w:rPr>
        <w:t>مرحوم سید فرموده است: مطلقه‌ی رجعی به منزله‌ی زوجه است؛ بنابراین احکام زوجه در مطلقه‌ی رجعی جاری است.</w:t>
      </w:r>
    </w:p>
    <w:p w:rsidR="00273839" w:rsidRDefault="00273839" w:rsidP="00273839">
      <w:pPr>
        <w:pBdr>
          <w:bottom w:val="double" w:sz="6" w:space="1" w:color="auto"/>
        </w:pBdr>
        <w:jc w:val="both"/>
        <w:rPr>
          <w:rtl/>
        </w:rPr>
      </w:pPr>
      <w:r>
        <w:rPr>
          <w:rFonts w:hint="cs"/>
          <w:rtl/>
        </w:rPr>
        <w:t>گفتیم دلیل عامی نداریم که احکام زوجه در مطلقه‌ی رجعی جاری است و دلیلی هم نداریم که مطلقه‌ی رجعی حقیقتا زوجه باشد. در مورد هر حکمی با</w:t>
      </w:r>
      <w:r w:rsidR="00B01FCF">
        <w:rPr>
          <w:rFonts w:hint="cs"/>
          <w:rtl/>
        </w:rPr>
        <w:t>ید به ادله و روایات آن رجوع کرد که آیا در مطلقه‌ی رجعی جاری است</w:t>
      </w:r>
      <w:r w:rsidR="001E2FCE">
        <w:rPr>
          <w:rFonts w:hint="cs"/>
          <w:rtl/>
        </w:rPr>
        <w:t xml:space="preserve"> یا خیر</w:t>
      </w:r>
      <w:r w:rsidR="00B01FCF">
        <w:rPr>
          <w:rFonts w:hint="cs"/>
          <w:rtl/>
        </w:rPr>
        <w:t>؟</w:t>
      </w:r>
    </w:p>
    <w:p w:rsidR="00273839" w:rsidRDefault="00B01FCF" w:rsidP="00E31B14">
      <w:pPr>
        <w:pBdr>
          <w:bottom w:val="double" w:sz="6" w:space="1" w:color="auto"/>
        </w:pBdr>
        <w:jc w:val="both"/>
        <w:rPr>
          <w:rtl/>
        </w:rPr>
      </w:pPr>
      <w:r>
        <w:rPr>
          <w:rFonts w:hint="cs"/>
          <w:rtl/>
        </w:rPr>
        <w:t>از احکامی که ذکر شد، عدم نکاح اخت و عدم نکاح خامسه در زمان عده‌ی طلاق رجعی است که هر دو روایات خاصه دارد.</w:t>
      </w:r>
    </w:p>
    <w:p w:rsidR="00247D2F" w:rsidRPr="003A6148" w:rsidRDefault="00247D2F" w:rsidP="003C69A4">
      <w:pPr>
        <w:pBdr>
          <w:bottom w:val="double" w:sz="6" w:space="1" w:color="auto"/>
        </w:pBdr>
        <w:jc w:val="both"/>
      </w:pPr>
    </w:p>
    <w:p w:rsidR="008F5B4D" w:rsidRDefault="008F5B4D" w:rsidP="003C69A4">
      <w:pPr>
        <w:jc w:val="both"/>
        <w:rPr>
          <w:rtl/>
        </w:rPr>
      </w:pPr>
    </w:p>
    <w:p w:rsidR="00E31B14" w:rsidRDefault="00E31B14" w:rsidP="00E31B14">
      <w:pPr>
        <w:pStyle w:val="Heading1"/>
        <w:rPr>
          <w:rtl/>
        </w:rPr>
      </w:pPr>
      <w:bookmarkStart w:id="1" w:name="_Toc68352076"/>
      <w:bookmarkStart w:id="2" w:name="_Toc68356652"/>
      <w:r>
        <w:rPr>
          <w:rFonts w:hint="cs"/>
          <w:rtl/>
        </w:rPr>
        <w:t>ادامه‌ی کلام سید یزدی</w:t>
      </w:r>
      <w:bookmarkEnd w:id="1"/>
      <w:bookmarkEnd w:id="2"/>
    </w:p>
    <w:p w:rsidR="00E31B14" w:rsidRDefault="00E31B14" w:rsidP="003C69A4">
      <w:pPr>
        <w:jc w:val="both"/>
        <w:rPr>
          <w:rtl/>
        </w:rPr>
      </w:pPr>
      <w:r>
        <w:rPr>
          <w:rFonts w:hint="cs"/>
          <w:rtl/>
        </w:rPr>
        <w:t>مرحوم سید در ادامه می فرماید:</w:t>
      </w:r>
    </w:p>
    <w:p w:rsidR="00E31B14" w:rsidRDefault="00E31B14" w:rsidP="003C69A4">
      <w:pPr>
        <w:jc w:val="both"/>
        <w:rPr>
          <w:rtl/>
        </w:rPr>
      </w:pPr>
      <w:r w:rsidRPr="00647927">
        <w:rPr>
          <w:rFonts w:hint="cs"/>
          <w:color w:val="0000FF"/>
          <w:rtl/>
        </w:rPr>
        <w:t>و كون كفنها و فطرتها على الزوج</w:t>
      </w:r>
    </w:p>
    <w:p w:rsidR="001960E5" w:rsidRDefault="00E31B14" w:rsidP="001960E5">
      <w:pPr>
        <w:jc w:val="both"/>
        <w:rPr>
          <w:rtl/>
        </w:rPr>
      </w:pPr>
      <w:r>
        <w:rPr>
          <w:rFonts w:hint="cs"/>
          <w:rtl/>
        </w:rPr>
        <w:t xml:space="preserve">در این که فطره بر عهده‌ی زوج است، بحثی نیست؛ زیرا موضوع فطره، زوجه نیست؛ بلکه </w:t>
      </w:r>
      <w:r w:rsidR="000F6E46">
        <w:rPr>
          <w:rFonts w:hint="cs"/>
          <w:rtl/>
        </w:rPr>
        <w:t>موضوع آن «کل من تعول» می باشد؛ یعنی تمام کسانی که واجب النفقه هستند. مطلقه‌ی رجعی نیز چون واجب النفقه است عنوان «من تعول»</w:t>
      </w:r>
      <w:r w:rsidR="00436381">
        <w:rPr>
          <w:rFonts w:hint="cs"/>
          <w:rtl/>
        </w:rPr>
        <w:t xml:space="preserve"> بر او</w:t>
      </w:r>
      <w:r w:rsidR="000F6E46">
        <w:rPr>
          <w:rFonts w:hint="cs"/>
          <w:rtl/>
        </w:rPr>
        <w:t xml:space="preserve"> صدق می کند</w:t>
      </w:r>
      <w:r w:rsidR="001960E5">
        <w:rPr>
          <w:rFonts w:hint="cs"/>
          <w:rtl/>
        </w:rPr>
        <w:t xml:space="preserve"> و فطره اش بر زوج واجب است.</w:t>
      </w:r>
    </w:p>
    <w:p w:rsidR="001960E5" w:rsidRDefault="001960E5" w:rsidP="00436381">
      <w:pPr>
        <w:jc w:val="both"/>
        <w:rPr>
          <w:rtl/>
        </w:rPr>
      </w:pPr>
      <w:r>
        <w:rPr>
          <w:rFonts w:hint="cs"/>
          <w:rtl/>
        </w:rPr>
        <w:t>بعید نیست از آن جا که کفن بر عهده‌ی زوج قرار گرفته است، فهمیده شود که کفن جزء نفقه است. وقتی جزء نفقه باشد، ادله ای که اقتضا می کند نفقه‌ی زن در زمان عده‌ی طلاق رجعی بر عهده‌ی مرد می باشد، شامل کفن نیز می شود.</w:t>
      </w:r>
    </w:p>
    <w:p w:rsidR="00436381" w:rsidRDefault="00436381" w:rsidP="00137AD7">
      <w:pPr>
        <w:pStyle w:val="Heading1"/>
        <w:rPr>
          <w:rtl/>
        </w:rPr>
      </w:pPr>
      <w:bookmarkStart w:id="3" w:name="_Toc68356653"/>
      <w:r>
        <w:rPr>
          <w:rFonts w:hint="cs"/>
          <w:rtl/>
        </w:rPr>
        <w:t>جواز یا عدم جواز ربا بین زوج و مطلقه‌ی رجعی</w:t>
      </w:r>
      <w:bookmarkEnd w:id="3"/>
    </w:p>
    <w:p w:rsidR="00137AD7" w:rsidRDefault="00137AD7" w:rsidP="00137AD7">
      <w:pPr>
        <w:pStyle w:val="Heading2"/>
        <w:rPr>
          <w:rtl/>
        </w:rPr>
      </w:pPr>
      <w:bookmarkStart w:id="4" w:name="_Toc68356654"/>
      <w:r>
        <w:rPr>
          <w:rFonts w:hint="cs"/>
          <w:rtl/>
        </w:rPr>
        <w:t>کلام سید یزدی در بحث عده</w:t>
      </w:r>
      <w:bookmarkEnd w:id="4"/>
    </w:p>
    <w:p w:rsidR="00E31B14" w:rsidRDefault="00436381" w:rsidP="003C69A4">
      <w:pPr>
        <w:jc w:val="both"/>
      </w:pPr>
      <w:r>
        <w:rPr>
          <w:rFonts w:hint="cs"/>
          <w:rtl/>
        </w:rPr>
        <w:t xml:space="preserve">مرحوم سید </w:t>
      </w:r>
      <w:r w:rsidR="001960E5">
        <w:rPr>
          <w:rFonts w:hint="cs"/>
          <w:rtl/>
        </w:rPr>
        <w:t>سپس می فرماید:</w:t>
      </w:r>
    </w:p>
    <w:p w:rsidR="001A1EA5" w:rsidRDefault="003C69A4" w:rsidP="003C69A4">
      <w:pPr>
        <w:jc w:val="both"/>
        <w:rPr>
          <w:rtl/>
        </w:rPr>
      </w:pPr>
      <w:r w:rsidRPr="00647927">
        <w:rPr>
          <w:rFonts w:hint="cs"/>
          <w:color w:val="0000FF"/>
          <w:rtl/>
        </w:rPr>
        <w:t>و كذا في عدم الربا بينه و بينها على إشكال</w:t>
      </w:r>
    </w:p>
    <w:p w:rsidR="003C69A4" w:rsidRDefault="001960E5" w:rsidP="003C69A4">
      <w:pPr>
        <w:jc w:val="both"/>
        <w:rPr>
          <w:rtl/>
        </w:rPr>
      </w:pPr>
      <w:r>
        <w:rPr>
          <w:rFonts w:hint="cs"/>
          <w:rtl/>
        </w:rPr>
        <w:lastRenderedPageBreak/>
        <w:t>ظاهر عبارت این است که مرحوم سید به عدم ربا بین زن و مرد در زمان عده‌ی طلاق رجعی، فتوا می دهد؛ اما فتوایی است که در آن اشکال وجود دارد.</w:t>
      </w:r>
    </w:p>
    <w:p w:rsidR="00137AD7" w:rsidRDefault="00137AD7" w:rsidP="00137AD7">
      <w:pPr>
        <w:pStyle w:val="Heading2"/>
        <w:rPr>
          <w:rtl/>
        </w:rPr>
      </w:pPr>
      <w:bookmarkStart w:id="5" w:name="_Toc68356655"/>
      <w:r>
        <w:rPr>
          <w:rFonts w:hint="cs"/>
          <w:rtl/>
        </w:rPr>
        <w:t>کلام سید یزدی در بحث ربا</w:t>
      </w:r>
      <w:bookmarkEnd w:id="5"/>
    </w:p>
    <w:p w:rsidR="00A44459" w:rsidRDefault="00A44459" w:rsidP="003C69A4">
      <w:pPr>
        <w:jc w:val="both"/>
        <w:rPr>
          <w:rtl/>
        </w:rPr>
      </w:pPr>
      <w:r>
        <w:rPr>
          <w:rFonts w:hint="cs"/>
          <w:rtl/>
        </w:rPr>
        <w:t>مرحوم سید در بحث ربا کلام دیگری دارد:</w:t>
      </w:r>
    </w:p>
    <w:p w:rsidR="003C69A4" w:rsidRPr="003C69A4" w:rsidRDefault="003C69A4" w:rsidP="003C69A4">
      <w:pPr>
        <w:jc w:val="both"/>
        <w:rPr>
          <w:color w:val="0000FF"/>
          <w:rtl/>
        </w:rPr>
      </w:pPr>
      <w:r w:rsidRPr="003C69A4">
        <w:rPr>
          <w:rFonts w:hint="cs"/>
          <w:color w:val="0000FF"/>
          <w:rtl/>
        </w:rPr>
        <w:t>مسألة 53: المشهور عدم الفرق في الزوجة بين الدائمة و المتمتع بها لصدق الزوجة و الأهل</w:t>
      </w:r>
      <w:r w:rsidRPr="003C69A4">
        <w:rPr>
          <w:rFonts w:hint="cs"/>
          <w:color w:val="0000FF"/>
        </w:rPr>
        <w:t>‌</w:t>
      </w:r>
      <w:r w:rsidRPr="003C69A4">
        <w:rPr>
          <w:rFonts w:hint="cs"/>
          <w:color w:val="0000FF"/>
          <w:rtl/>
        </w:rPr>
        <w:t xml:space="preserve">، و عن جماعة الاختصاص بالدائمة لمنع الصدق أو للانصراف عن المتمتع بها خصوصا إذا كانت المدة قليلة، و لا يبعد التفصيل بين ما إذا اتخذها أهلا اتخاذ الزوجة الدائمة و غيرها، </w:t>
      </w:r>
      <w:r w:rsidRPr="00B373BB">
        <w:rPr>
          <w:rFonts w:hint="cs"/>
          <w:color w:val="0000FF"/>
          <w:u w:val="single"/>
          <w:rtl/>
        </w:rPr>
        <w:t>امّا المطلقة رجعية فالظاهر احتسابها أجنبية فلا يلحقها الحكم</w:t>
      </w:r>
      <w:r w:rsidRPr="003C69A4">
        <w:rPr>
          <w:rFonts w:hint="cs"/>
          <w:color w:val="0000FF"/>
          <w:rtl/>
        </w:rPr>
        <w:t>.</w:t>
      </w:r>
      <w:r>
        <w:rPr>
          <w:rStyle w:val="FootnoteReference"/>
          <w:color w:val="0000FF"/>
          <w:rtl/>
        </w:rPr>
        <w:footnoteReference w:id="2"/>
      </w:r>
    </w:p>
    <w:p w:rsidR="003C69A4" w:rsidRDefault="00B373BB" w:rsidP="003C69A4">
      <w:pPr>
        <w:jc w:val="both"/>
        <w:rPr>
          <w:rtl/>
        </w:rPr>
      </w:pPr>
      <w:r>
        <w:rPr>
          <w:rFonts w:hint="cs"/>
          <w:rtl/>
        </w:rPr>
        <w:t>مطلقه‌ی رجعی را اجنبی دانسته است که حکم عدم ربا در مورد او ثابت نیست.</w:t>
      </w:r>
    </w:p>
    <w:p w:rsidR="00137AD7" w:rsidRDefault="00137AD7" w:rsidP="00137AD7">
      <w:pPr>
        <w:pStyle w:val="Heading2"/>
        <w:rPr>
          <w:rtl/>
        </w:rPr>
      </w:pPr>
      <w:bookmarkStart w:id="6" w:name="_Toc68356656"/>
      <w:r>
        <w:rPr>
          <w:rFonts w:hint="cs"/>
          <w:rtl/>
        </w:rPr>
        <w:t>کلام صاحب جواهر</w:t>
      </w:r>
      <w:bookmarkEnd w:id="6"/>
    </w:p>
    <w:p w:rsidR="003C69A4" w:rsidRDefault="006F4B5D" w:rsidP="006F4B5D">
      <w:pPr>
        <w:jc w:val="both"/>
        <w:rPr>
          <w:rtl/>
        </w:rPr>
      </w:pPr>
      <w:r>
        <w:rPr>
          <w:rFonts w:hint="cs"/>
          <w:rtl/>
        </w:rPr>
        <w:t>صاحب جواهر ذیل بحث ربا در متمتع بها می فرماید:</w:t>
      </w:r>
    </w:p>
    <w:p w:rsidR="003C69A4" w:rsidRPr="003C69A4" w:rsidRDefault="003C69A4" w:rsidP="003C69A4">
      <w:pPr>
        <w:jc w:val="both"/>
        <w:rPr>
          <w:color w:val="000080"/>
        </w:rPr>
      </w:pPr>
      <w:r w:rsidRPr="003C69A4">
        <w:rPr>
          <w:rFonts w:hint="cs"/>
          <w:color w:val="000080"/>
          <w:rtl/>
        </w:rPr>
        <w:t>و منه يظهر وجه التوقف في المطلقة رجعية إذ هي و إن كانت زوجة إلا أنه قد يمنع صدق الأهل عليها، و الاحتياط لا ينبغي تركه، و ذلك لأن الجمع بين خبري الزوجة و الأهل يقتضي اعتبار كل منهما، فإنهما شبه العامين من وجه.</w:t>
      </w:r>
      <w:r>
        <w:rPr>
          <w:rStyle w:val="FootnoteReference"/>
          <w:color w:val="000080"/>
          <w:rtl/>
        </w:rPr>
        <w:footnoteReference w:id="3"/>
      </w:r>
    </w:p>
    <w:p w:rsidR="006F4B5D" w:rsidRDefault="006C6414" w:rsidP="006C6414">
      <w:pPr>
        <w:jc w:val="both"/>
        <w:rPr>
          <w:rtl/>
        </w:rPr>
      </w:pPr>
      <w:r>
        <w:rPr>
          <w:rFonts w:hint="cs"/>
          <w:rtl/>
        </w:rPr>
        <w:t>می فرماید: برای این که ربا جائز باشد باید هم زوجیت صدق کند و هم اهل بودن؛ حتی اگر مطلقه‌ی رجعی را زوجه بدانیم به خاطر عدم صدق اهل ( یا لااقل تردید در صدق اهل) احتیاط عدم ربا است.</w:t>
      </w:r>
    </w:p>
    <w:p w:rsidR="00137AD7" w:rsidRDefault="00137AD7" w:rsidP="00137AD7">
      <w:pPr>
        <w:pStyle w:val="Heading2"/>
        <w:rPr>
          <w:rtl/>
        </w:rPr>
      </w:pPr>
      <w:bookmarkStart w:id="7" w:name="_Toc68356657"/>
      <w:r>
        <w:rPr>
          <w:rFonts w:hint="cs"/>
          <w:rtl/>
        </w:rPr>
        <w:t>کلام آقای روحانی</w:t>
      </w:r>
      <w:bookmarkEnd w:id="7"/>
    </w:p>
    <w:p w:rsidR="006C6414" w:rsidRDefault="006C6414" w:rsidP="006C6414">
      <w:pPr>
        <w:jc w:val="both"/>
        <w:rPr>
          <w:rtl/>
        </w:rPr>
      </w:pPr>
      <w:r>
        <w:rPr>
          <w:rFonts w:hint="cs"/>
          <w:rtl/>
        </w:rPr>
        <w:t>آقای روحانی به کلام صاحب جواهر ناظر است و می فرماید:</w:t>
      </w:r>
    </w:p>
    <w:p w:rsidR="003C69A4" w:rsidRPr="00DC7201" w:rsidRDefault="003C69A4" w:rsidP="003C69A4">
      <w:pPr>
        <w:jc w:val="both"/>
        <w:rPr>
          <w:color w:val="000080"/>
        </w:rPr>
      </w:pPr>
      <w:r w:rsidRPr="00DC7201">
        <w:rPr>
          <w:rFonts w:hint="cs"/>
          <w:color w:val="000080"/>
          <w:rtl/>
        </w:rPr>
        <w:t>و بذلك يظهر عدم ثبوت الربا بين الرجل و زوجته المطلّقة رجعية، إذ هي زوجة، و عدم صدق الأهل عليها لا يضرّ بعد أن لا مفهوم لما تضمّن الأهل، كي يدلّ على ثبوته مع عدم صدق الأهل.</w:t>
      </w:r>
      <w:r w:rsidR="00DC7201">
        <w:rPr>
          <w:rStyle w:val="FootnoteReference"/>
          <w:color w:val="000080"/>
          <w:rtl/>
        </w:rPr>
        <w:footnoteReference w:id="4"/>
      </w:r>
    </w:p>
    <w:p w:rsidR="00137AD7" w:rsidRDefault="00137AD7" w:rsidP="00137AD7">
      <w:pPr>
        <w:pStyle w:val="Heading1"/>
        <w:rPr>
          <w:rtl/>
        </w:rPr>
      </w:pPr>
      <w:bookmarkStart w:id="8" w:name="_Toc68356658"/>
      <w:r>
        <w:rPr>
          <w:rFonts w:hint="cs"/>
          <w:rtl/>
        </w:rPr>
        <w:lastRenderedPageBreak/>
        <w:t>ادله‌ی استثناء حرمت ربا بین زوج و زوجه</w:t>
      </w:r>
      <w:bookmarkEnd w:id="8"/>
    </w:p>
    <w:p w:rsidR="003C69A4" w:rsidRDefault="006C6414" w:rsidP="003C69A4">
      <w:pPr>
        <w:jc w:val="both"/>
        <w:rPr>
          <w:rtl/>
        </w:rPr>
      </w:pPr>
      <w:r>
        <w:rPr>
          <w:rFonts w:hint="cs"/>
          <w:rtl/>
        </w:rPr>
        <w:t>اما به نظر می رسد نباید بحث را به این شکل دنبال کرد.</w:t>
      </w:r>
      <w:r w:rsidR="009E587B">
        <w:rPr>
          <w:rFonts w:hint="cs"/>
          <w:rtl/>
        </w:rPr>
        <w:t xml:space="preserve"> بلکه باید بررسی کنیم ببینیم دلیل استثناء زوج و زوجه چیست؟ و آیا آن دلیل شامل مطلقه‌ی رجعی نیز می شود؟</w:t>
      </w:r>
    </w:p>
    <w:p w:rsidR="009E4F33" w:rsidRDefault="009E4F33" w:rsidP="009E4F33">
      <w:pPr>
        <w:pStyle w:val="Heading2"/>
        <w:rPr>
          <w:rtl/>
        </w:rPr>
      </w:pPr>
      <w:bookmarkStart w:id="9" w:name="_Toc68356659"/>
      <w:r>
        <w:rPr>
          <w:rFonts w:hint="cs"/>
          <w:rtl/>
        </w:rPr>
        <w:t>اجماع</w:t>
      </w:r>
      <w:bookmarkEnd w:id="9"/>
    </w:p>
    <w:p w:rsidR="003C69A4" w:rsidRDefault="007235D1" w:rsidP="00137AD7">
      <w:pPr>
        <w:jc w:val="both"/>
        <w:rPr>
          <w:rtl/>
        </w:rPr>
      </w:pPr>
      <w:r>
        <w:rPr>
          <w:rFonts w:hint="cs"/>
          <w:rtl/>
        </w:rPr>
        <w:t xml:space="preserve">یک دلیل اجماع است. سید مرتضی ادعای اجماع کرده است و می فرماید: سابقا </w:t>
      </w:r>
      <w:r w:rsidR="00137AD7">
        <w:rPr>
          <w:rFonts w:hint="cs"/>
          <w:rtl/>
        </w:rPr>
        <w:t>کلام</w:t>
      </w:r>
      <w:r>
        <w:rPr>
          <w:rFonts w:hint="cs"/>
          <w:rtl/>
        </w:rPr>
        <w:t xml:space="preserve"> اصحاب</w:t>
      </w:r>
      <w:r w:rsidR="00137AD7">
        <w:rPr>
          <w:rFonts w:hint="cs"/>
          <w:rtl/>
        </w:rPr>
        <w:t xml:space="preserve"> را که</w:t>
      </w:r>
      <w:r>
        <w:rPr>
          <w:rFonts w:hint="cs"/>
          <w:rtl/>
        </w:rPr>
        <w:t xml:space="preserve"> می فرمودند لا ربا بین الزوج و زوجته به نهی تاویل می کردم؛ اما با دقت در مساله دریافتم که مساله اجماعی است؛ در نتیجه باید به </w:t>
      </w:r>
      <w:r w:rsidR="00137AD7">
        <w:rPr>
          <w:rFonts w:hint="cs"/>
          <w:rtl/>
        </w:rPr>
        <w:t>عدم حرمت ربا بین زوج و زوجه</w:t>
      </w:r>
      <w:r>
        <w:rPr>
          <w:rFonts w:hint="cs"/>
          <w:rtl/>
        </w:rPr>
        <w:t xml:space="preserve"> قائل شد.</w:t>
      </w:r>
    </w:p>
    <w:p w:rsidR="00F86D2C" w:rsidRDefault="0065177C" w:rsidP="003C69A4">
      <w:pPr>
        <w:jc w:val="both"/>
        <w:rPr>
          <w:rtl/>
        </w:rPr>
      </w:pPr>
      <w:r>
        <w:rPr>
          <w:rFonts w:hint="cs"/>
          <w:rtl/>
        </w:rPr>
        <w:t>اگر ملاک اجماع باشد، صرف نظر از بحث هایی که در حجیت اجماع وجود دارد، معلوم نیست اجماع شامل تمام موارد شود، حتی موردی که تعبدا زوجه می باشد. یعنی حتی اگر مطلقه‌ی رجعی را زوجه بدانیم، معلوم نیست اجماع شامل او شود. زیرا شارع تعبدا مطلقه‌ی رجعی را زوجه قرار داده است</w:t>
      </w:r>
      <w:r w:rsidR="00F86D2C">
        <w:rPr>
          <w:rFonts w:hint="cs"/>
          <w:rtl/>
        </w:rPr>
        <w:t>.</w:t>
      </w:r>
    </w:p>
    <w:p w:rsidR="0065177C" w:rsidRDefault="00F86D2C" w:rsidP="00BE492A">
      <w:pPr>
        <w:jc w:val="both"/>
        <w:rPr>
          <w:rtl/>
        </w:rPr>
      </w:pPr>
      <w:r>
        <w:rPr>
          <w:rFonts w:hint="cs"/>
          <w:rtl/>
        </w:rPr>
        <w:t>اشکال دیگر این است که ممکن است این اجماع ناشی از روایات باشد.</w:t>
      </w:r>
      <w:r w:rsidR="00BE492A">
        <w:rPr>
          <w:rFonts w:hint="cs"/>
          <w:rtl/>
        </w:rPr>
        <w:t xml:space="preserve"> اگر جمع بین روایات این باشد که برای جواز ربا</w:t>
      </w:r>
      <w:r w:rsidR="009E4F33">
        <w:rPr>
          <w:rFonts w:hint="cs"/>
          <w:rtl/>
        </w:rPr>
        <w:t>،</w:t>
      </w:r>
      <w:r w:rsidR="00BE492A">
        <w:rPr>
          <w:rFonts w:hint="cs"/>
          <w:rtl/>
        </w:rPr>
        <w:t xml:space="preserve"> هم زوجیت و هم اهل بودن معتبر است، شاید نتوان به اجماع تمسک کرد. معلوم نیست که اجماع چیزی ورای همین روایات را اثبات کند.</w:t>
      </w:r>
    </w:p>
    <w:p w:rsidR="007235D1" w:rsidRDefault="00BA4562" w:rsidP="003C69A4">
      <w:pPr>
        <w:jc w:val="both"/>
        <w:rPr>
          <w:rtl/>
        </w:rPr>
      </w:pPr>
      <w:r>
        <w:rPr>
          <w:rFonts w:hint="cs"/>
          <w:rtl/>
        </w:rPr>
        <w:t>اگر دلیل بر استثنای زوج و زوجه، اجماع باشد، شمولش نسبت به مطلقه‌ی رجعی محل اشکال است.</w:t>
      </w:r>
    </w:p>
    <w:p w:rsidR="009E4F33" w:rsidRDefault="009E4F33" w:rsidP="009E4F33">
      <w:pPr>
        <w:pStyle w:val="Heading2"/>
        <w:rPr>
          <w:rtl/>
        </w:rPr>
      </w:pPr>
      <w:bookmarkStart w:id="10" w:name="_Toc68356660"/>
      <w:r>
        <w:rPr>
          <w:rFonts w:hint="cs"/>
          <w:rtl/>
        </w:rPr>
        <w:t>روایات</w:t>
      </w:r>
      <w:bookmarkEnd w:id="10"/>
    </w:p>
    <w:p w:rsidR="00BA4562" w:rsidRDefault="00BA4562" w:rsidP="003C69A4">
      <w:pPr>
        <w:jc w:val="both"/>
        <w:rPr>
          <w:rtl/>
        </w:rPr>
      </w:pPr>
      <w:r>
        <w:rPr>
          <w:rFonts w:hint="cs"/>
          <w:rtl/>
        </w:rPr>
        <w:t>عمده‌</w:t>
      </w:r>
      <w:r w:rsidR="00CB45E2">
        <w:rPr>
          <w:rFonts w:hint="cs"/>
          <w:rtl/>
        </w:rPr>
        <w:t>ی بحث</w:t>
      </w:r>
      <w:r w:rsidR="009E4F33">
        <w:rPr>
          <w:rFonts w:hint="cs"/>
          <w:rtl/>
        </w:rPr>
        <w:t>،</w:t>
      </w:r>
      <w:r w:rsidR="00CB45E2">
        <w:rPr>
          <w:rFonts w:hint="cs"/>
          <w:rtl/>
        </w:rPr>
        <w:t xml:space="preserve"> روایات مساله است.</w:t>
      </w:r>
    </w:p>
    <w:p w:rsidR="00CB45E2" w:rsidRDefault="00CB45E2" w:rsidP="003C69A4">
      <w:pPr>
        <w:jc w:val="both"/>
        <w:rPr>
          <w:rtl/>
        </w:rPr>
      </w:pPr>
      <w:r>
        <w:rPr>
          <w:rFonts w:hint="cs"/>
          <w:rtl/>
        </w:rPr>
        <w:t>در این مساله دو روایت مرسل و یک</w:t>
      </w:r>
      <w:r w:rsidR="009E4F33">
        <w:rPr>
          <w:rFonts w:hint="cs"/>
          <w:rtl/>
        </w:rPr>
        <w:t xml:space="preserve"> روایت مسند وجود دارد.</w:t>
      </w:r>
    </w:p>
    <w:p w:rsidR="00CB45E2" w:rsidRDefault="00CB45E2" w:rsidP="009E4F33">
      <w:pPr>
        <w:pStyle w:val="Heading3"/>
        <w:rPr>
          <w:rtl/>
        </w:rPr>
      </w:pPr>
      <w:bookmarkStart w:id="11" w:name="_Toc68356661"/>
      <w:r>
        <w:rPr>
          <w:rFonts w:hint="cs"/>
          <w:rtl/>
        </w:rPr>
        <w:t>مرسل فقیه</w:t>
      </w:r>
      <w:bookmarkEnd w:id="11"/>
    </w:p>
    <w:p w:rsidR="003C69A4" w:rsidRDefault="001954D6" w:rsidP="009E4F33">
      <w:pPr>
        <w:jc w:val="both"/>
        <w:rPr>
          <w:rtl/>
        </w:rPr>
      </w:pPr>
      <w:r w:rsidRPr="001954D6">
        <w:rPr>
          <w:rFonts w:hint="cs"/>
          <w:rtl/>
        </w:rPr>
        <w:t xml:space="preserve">قَالَ الصَّادِقُ ع‏ </w:t>
      </w:r>
      <w:r w:rsidRPr="001954D6">
        <w:rPr>
          <w:rFonts w:hint="cs"/>
          <w:color w:val="008000"/>
          <w:rtl/>
        </w:rPr>
        <w:t>لَيْسَ بَيْنَ‏ الْمُسْلِمِ‏ وَ بَيْنَ‏ الذِّمِّيِ‏ رِبًا وَ لَا بَيْنَ الْمَرْأَةِ وَ بَيْنَ زَوْجِهَا رِبًا</w:t>
      </w:r>
      <w:r>
        <w:rPr>
          <w:rStyle w:val="FootnoteReference"/>
          <w:rtl/>
        </w:rPr>
        <w:footnoteReference w:id="5"/>
      </w:r>
    </w:p>
    <w:p w:rsidR="003C69A4" w:rsidRDefault="00CB45E2" w:rsidP="009E4F33">
      <w:pPr>
        <w:pStyle w:val="Heading3"/>
        <w:rPr>
          <w:rtl/>
        </w:rPr>
      </w:pPr>
      <w:bookmarkStart w:id="12" w:name="_Toc68356662"/>
      <w:r>
        <w:rPr>
          <w:rFonts w:hint="cs"/>
          <w:rtl/>
        </w:rPr>
        <w:lastRenderedPageBreak/>
        <w:t>مرسل فقه الرضا و مقنع</w:t>
      </w:r>
      <w:bookmarkEnd w:id="12"/>
    </w:p>
    <w:p w:rsidR="001954D6" w:rsidRPr="001954D6" w:rsidRDefault="001954D6" w:rsidP="001954D6">
      <w:pPr>
        <w:jc w:val="both"/>
        <w:rPr>
          <w:color w:val="008000"/>
        </w:rPr>
      </w:pPr>
      <w:r w:rsidRPr="001954D6">
        <w:rPr>
          <w:rFonts w:hint="cs"/>
          <w:color w:val="008000"/>
          <w:rtl/>
        </w:rPr>
        <w:t>وَ لَيْسَ‏ بَيْنَ‏ الْوَالِدِ وَ وَلَدِهِ‏ رِبًا وَ لَا بَيْنَ الزَّوْجِ وَ الْمَرْأَةِ رِباً وَ لَا بَيْنَ الْمَوْلَى وَ الْعَبْدِ وَ لَا بَيْنَ الْمُسْلِمِ وَ الذِّمِّي‏</w:t>
      </w:r>
      <w:r>
        <w:rPr>
          <w:rStyle w:val="FootnoteReference"/>
          <w:color w:val="008000"/>
          <w:rtl/>
        </w:rPr>
        <w:footnoteReference w:id="6"/>
      </w:r>
      <w:r w:rsidR="00AB0BE1">
        <w:rPr>
          <w:rStyle w:val="FootnoteReference"/>
          <w:color w:val="008000"/>
          <w:rtl/>
        </w:rPr>
        <w:footnoteReference w:id="7"/>
      </w:r>
    </w:p>
    <w:p w:rsidR="001954D6" w:rsidRDefault="00CB45E2" w:rsidP="003C69A4">
      <w:pPr>
        <w:jc w:val="both"/>
        <w:rPr>
          <w:rtl/>
        </w:rPr>
      </w:pPr>
      <w:r>
        <w:rPr>
          <w:rFonts w:hint="cs"/>
          <w:rtl/>
        </w:rPr>
        <w:t>فقه الرضا و مقنع صدوق را می توان به منزله‌ی روایت تلقی کرد؛ زیرا فقه ماثورند</w:t>
      </w:r>
      <w:r w:rsidR="009E4F33">
        <w:rPr>
          <w:rFonts w:hint="cs"/>
          <w:rtl/>
        </w:rPr>
        <w:t xml:space="preserve"> و فقه ماثور از عبارات روایات </w:t>
      </w:r>
      <w:r>
        <w:rPr>
          <w:rFonts w:hint="cs"/>
          <w:rtl/>
        </w:rPr>
        <w:t>گرفته شده است و می توان این عبارات را به عنوان روایت مرسل تلقی کرد.</w:t>
      </w:r>
    </w:p>
    <w:p w:rsidR="003C69A4" w:rsidRDefault="0062774C" w:rsidP="003C69A4">
      <w:pPr>
        <w:jc w:val="both"/>
        <w:rPr>
          <w:rtl/>
        </w:rPr>
      </w:pPr>
      <w:r>
        <w:rPr>
          <w:rFonts w:hint="cs"/>
          <w:rtl/>
        </w:rPr>
        <w:t>پذیرش این دو روایت مبتنی بر این است که مرسلات صدوق را حجت بدانیم یا خصوص مرسلات فقیه را حجت بدانیم یا مرسلاتی که در فقیه با صیغه‌ی «قال الصادق»</w:t>
      </w:r>
      <w:r>
        <w:rPr>
          <w:rStyle w:val="FootnoteReference"/>
          <w:rtl/>
        </w:rPr>
        <w:footnoteReference w:id="8"/>
      </w:r>
      <w:r>
        <w:rPr>
          <w:rFonts w:hint="cs"/>
          <w:rtl/>
        </w:rPr>
        <w:t xml:space="preserve"> و به صورت جزمی تعبیر شده است، حجت بدانیم؛ اما اگر قائل به این مبانی نباشیم، این دو روایت از نظر سند، دارای شرایط حجیت نمی باشد. ما هیچ کدام از این مبانی را قبول نداریم و مرسلات صدوق را حجت نمی دانیم.</w:t>
      </w:r>
    </w:p>
    <w:p w:rsidR="0062774C" w:rsidRDefault="00EE38DF" w:rsidP="00EE38DF">
      <w:pPr>
        <w:pStyle w:val="Heading3"/>
        <w:rPr>
          <w:rtl/>
        </w:rPr>
      </w:pPr>
      <w:bookmarkStart w:id="13" w:name="_Toc68356663"/>
      <w:r>
        <w:rPr>
          <w:rFonts w:hint="cs"/>
          <w:rtl/>
        </w:rPr>
        <w:t>روایت زراره</w:t>
      </w:r>
      <w:bookmarkEnd w:id="13"/>
    </w:p>
    <w:p w:rsidR="00C43312" w:rsidRPr="00C43312" w:rsidRDefault="00C43312" w:rsidP="00C43312">
      <w:pPr>
        <w:jc w:val="both"/>
        <w:rPr>
          <w:color w:val="008000"/>
        </w:rPr>
      </w:pPr>
      <w:r w:rsidRPr="00C43312">
        <w:rPr>
          <w:rFonts w:hint="cs"/>
          <w:rtl/>
        </w:rPr>
        <w:t xml:space="preserve">مُحَمَّدُ بْنُ يَحْيَى عَنْ مُحَمَّدِ بْنِ أَحْمَدَ عَنْ مُحَمَّدِ بْنِ عِيسَى عَنْ يَاسِينَ الضَّرِيرِ عَنْ حَرِيزٍ عَنْ زُرَارَةَ عَنْ أَبِي جَعْفَرٍ ع قَالَ: </w:t>
      </w:r>
      <w:r w:rsidRPr="00C43312">
        <w:rPr>
          <w:rFonts w:hint="cs"/>
          <w:color w:val="008000"/>
          <w:rtl/>
        </w:rPr>
        <w:t>لَيْسَ بَيْنَ الرَّجُلِ وَ وَلَدِهِ وَ بَيْنَهُ وَ بَيْنَ عَبْدِهِ وَ لَا بَيْنَهُ وَ بَيْنَ أَهْلِهِ رِبًا إِنَّمَا الرِّبَا فِيمَا بَيْنَكَ وَ بَيْنَ مَا لَا تَمْلِكُ قُلْتُ فَالْمُشْرِكُونَ بَيْنِي وَ بَيْنَهُمْ رِبًا قَالَ نَعَمْ قُلْتُ فَإِنَّهُمْ مَمَالِيكُ فَقَالَ إِنَّكَ لَسْتَ تَمْلِكُهُمْ إِنَّمَا تَمْلِكُهُمْ‏ مَعَ‏ غَيْرِكَ‏ أَنْتَ وَ غَيْرُكَ فِيهِمْ سَوَاءٌ فَالَّذِي بَيْنَكَ وَ بَيْنَهُمْ لَيْسَ مِنْ ذَلِكَ لِأَنَّ عَبْدَكَ لَيْسَ مِثْلَ عَبْدِكَ وَ عَبْدِ غَيْرِك‏</w:t>
      </w:r>
      <w:r>
        <w:rPr>
          <w:rStyle w:val="FootnoteReference"/>
          <w:color w:val="008000"/>
          <w:rtl/>
        </w:rPr>
        <w:footnoteReference w:id="9"/>
      </w:r>
    </w:p>
    <w:p w:rsidR="003C69A4" w:rsidRDefault="0062774C" w:rsidP="00C22E24">
      <w:pPr>
        <w:jc w:val="both"/>
        <w:rPr>
          <w:rtl/>
        </w:rPr>
      </w:pPr>
      <w:r>
        <w:rPr>
          <w:rFonts w:hint="cs"/>
          <w:rtl/>
        </w:rPr>
        <w:t>در سند این روایت</w:t>
      </w:r>
      <w:r w:rsidR="00837B9B">
        <w:rPr>
          <w:rFonts w:hint="cs"/>
          <w:rtl/>
        </w:rPr>
        <w:t xml:space="preserve"> محمد بن عیسی واقع شده است. شیخ صدوق به تبع استادش ابن ولید</w:t>
      </w:r>
      <w:r w:rsidR="00C22E24">
        <w:rPr>
          <w:rFonts w:hint="cs"/>
          <w:rtl/>
        </w:rPr>
        <w:t>، محمد بن عیسی را ثقه نمی داند.</w:t>
      </w:r>
      <w:r w:rsidR="00837B9B">
        <w:rPr>
          <w:rFonts w:hint="cs"/>
          <w:rtl/>
        </w:rPr>
        <w:t xml:space="preserve"> مرحوم نجاشی در ترجمه‌ی محمد بن عیسی نقل می کند که اصحاب ما این مطلب را انکار ک</w:t>
      </w:r>
      <w:r w:rsidR="00396C2A">
        <w:rPr>
          <w:rFonts w:hint="cs"/>
          <w:rtl/>
        </w:rPr>
        <w:t>رده اند:</w:t>
      </w:r>
    </w:p>
    <w:p w:rsidR="00396C2A" w:rsidRPr="00396C2A" w:rsidRDefault="00396C2A" w:rsidP="00396C2A">
      <w:pPr>
        <w:jc w:val="both"/>
        <w:rPr>
          <w:color w:val="000080"/>
        </w:rPr>
      </w:pPr>
      <w:r w:rsidRPr="00396C2A">
        <w:rPr>
          <w:rFonts w:hint="cs"/>
          <w:color w:val="000080"/>
          <w:rtl/>
        </w:rPr>
        <w:t>و رأيت أصحابنا ينكرون هذا القول، و يقولون: من مثل أبي جعفر محمد بن‏ عيسى‏، سكن‏ بغداد.</w:t>
      </w:r>
      <w:r>
        <w:rPr>
          <w:rStyle w:val="FootnoteReference"/>
          <w:color w:val="000080"/>
          <w:rtl/>
        </w:rPr>
        <w:footnoteReference w:id="10"/>
      </w:r>
    </w:p>
    <w:p w:rsidR="00396C2A" w:rsidRDefault="00396C2A" w:rsidP="003C69A4">
      <w:pPr>
        <w:jc w:val="both"/>
        <w:rPr>
          <w:rtl/>
        </w:rPr>
      </w:pPr>
      <w:r>
        <w:rPr>
          <w:rFonts w:hint="cs"/>
          <w:rtl/>
        </w:rPr>
        <w:t>قرائنی بر وثاقت محمد بن عیسی وجود دارد که وارد آن بحث نمی شویم.</w:t>
      </w:r>
    </w:p>
    <w:p w:rsidR="000B3611" w:rsidRDefault="000B3611" w:rsidP="003C69A4">
      <w:pPr>
        <w:jc w:val="both"/>
        <w:rPr>
          <w:rtl/>
        </w:rPr>
      </w:pPr>
      <w:r>
        <w:rPr>
          <w:rFonts w:hint="cs"/>
          <w:rtl/>
        </w:rPr>
        <w:lastRenderedPageBreak/>
        <w:t>یاسین ضریر نیز جای بحث دارد. آیت الله والد با توجه به دو روایت منفردی که یاسین ضریر در کافی دارد ( یکی در بحث حد مطاف و دیگری در بحث ادعای بر میت) و مفتی به اصحاب نیز می باشد</w:t>
      </w:r>
      <w:r w:rsidR="00950099">
        <w:rPr>
          <w:rFonts w:hint="cs"/>
          <w:rtl/>
        </w:rPr>
        <w:t xml:space="preserve"> و متن این دو روایت، علی القاعده نیز نمی باشد، استفاده کرده است که مرحوم کلینی یاسین ضریر را ثقه می دانسته است و همین مقدار برای توثیق یاسین ضریر کفایت می کند.</w:t>
      </w:r>
    </w:p>
    <w:p w:rsidR="0062774C" w:rsidRDefault="0062774C" w:rsidP="003C69A4">
      <w:pPr>
        <w:jc w:val="both"/>
        <w:rPr>
          <w:rtl/>
        </w:rPr>
      </w:pPr>
      <w:r>
        <w:rPr>
          <w:rFonts w:hint="cs"/>
          <w:rtl/>
        </w:rPr>
        <w:t>این روایت در تهذیب با این سند وارد شده است:</w:t>
      </w:r>
    </w:p>
    <w:p w:rsidR="00C43312" w:rsidRPr="00C43312" w:rsidRDefault="00C43312" w:rsidP="00C43312">
      <w:pPr>
        <w:jc w:val="both"/>
        <w:rPr>
          <w:color w:val="008000"/>
        </w:rPr>
      </w:pPr>
      <w:r w:rsidRPr="00C43312">
        <w:rPr>
          <w:rFonts w:hint="cs"/>
          <w:rtl/>
        </w:rPr>
        <w:t xml:space="preserve">أَحْمَدُ بْنُ مُحَمَّدِ بْنِ عِيسَى عَنْ يَاسِينَ الضَّرِيرِ عَنْ حَرِيزٍ عَنْ زُرَارَةَ وَ مُحَمَّدِ بْنِ مُسْلِمٍ عَنْ أَبِي جَعْفَرٍ ع قَالَ: </w:t>
      </w:r>
      <w:r w:rsidRPr="00C43312">
        <w:rPr>
          <w:rFonts w:hint="cs"/>
          <w:color w:val="008000"/>
          <w:rtl/>
        </w:rPr>
        <w:t>لَيْسَ بَيْنَ الرَّجُلِ وَ وَلَدِه‏</w:t>
      </w:r>
      <w:r>
        <w:rPr>
          <w:rFonts w:hint="cs"/>
          <w:color w:val="008000"/>
          <w:rtl/>
        </w:rPr>
        <w:t xml:space="preserve"> ... </w:t>
      </w:r>
      <w:r>
        <w:rPr>
          <w:rStyle w:val="FootnoteReference"/>
          <w:color w:val="008000"/>
          <w:rtl/>
        </w:rPr>
        <w:footnoteReference w:id="11"/>
      </w:r>
    </w:p>
    <w:p w:rsidR="003C69A4" w:rsidRDefault="007158B3" w:rsidP="00C22E24">
      <w:pPr>
        <w:jc w:val="both"/>
        <w:rPr>
          <w:rtl/>
        </w:rPr>
      </w:pPr>
      <w:r>
        <w:rPr>
          <w:rFonts w:hint="cs"/>
          <w:rtl/>
        </w:rPr>
        <w:t xml:space="preserve">در این سند محمد بن عیسی </w:t>
      </w:r>
      <w:r w:rsidR="00C22E24">
        <w:rPr>
          <w:rFonts w:hint="cs"/>
          <w:rtl/>
        </w:rPr>
        <w:t>وجود ندارد</w:t>
      </w:r>
      <w:r>
        <w:rPr>
          <w:rFonts w:hint="cs"/>
          <w:rtl/>
        </w:rPr>
        <w:t xml:space="preserve"> و برای اعتبار این روایت نیازی به تصحیح محمد بن عیسی نمی باشد؛ اما به نظر می رسد نقل</w:t>
      </w:r>
      <w:r w:rsidR="00CA1B45">
        <w:rPr>
          <w:rFonts w:hint="cs"/>
          <w:rtl/>
        </w:rPr>
        <w:t xml:space="preserve"> تهذیب بر گرفته از کافی می باشد و در نقل تهذیب تحریفی رخ داده است.</w:t>
      </w:r>
    </w:p>
    <w:p w:rsidR="003C69A4" w:rsidRDefault="00D8565F" w:rsidP="006553EB">
      <w:pPr>
        <w:jc w:val="both"/>
        <w:rPr>
          <w:rtl/>
        </w:rPr>
      </w:pPr>
      <w:r>
        <w:rPr>
          <w:rFonts w:hint="cs"/>
          <w:rtl/>
        </w:rPr>
        <w:t xml:space="preserve">با مقایسه‌ی روایات تهذیب و کافی مشخص می شود که روایت 71 تا روایت 77 </w:t>
      </w:r>
      <w:r w:rsidR="006553EB">
        <w:rPr>
          <w:rFonts w:hint="cs"/>
          <w:rtl/>
        </w:rPr>
        <w:t xml:space="preserve">تهذیب </w:t>
      </w:r>
      <w:r>
        <w:rPr>
          <w:rFonts w:hint="cs"/>
          <w:rtl/>
        </w:rPr>
        <w:t xml:space="preserve">با </w:t>
      </w:r>
      <w:r w:rsidR="00543BDF">
        <w:rPr>
          <w:rFonts w:hint="cs"/>
          <w:rtl/>
        </w:rPr>
        <w:t>همین اسناد در کافی وارد شده است:</w:t>
      </w:r>
    </w:p>
    <w:p w:rsidR="00543BDF" w:rsidRPr="00543BDF" w:rsidRDefault="00543BDF" w:rsidP="00543BDF">
      <w:pPr>
        <w:jc w:val="both"/>
        <w:rPr>
          <w:color w:val="008000"/>
        </w:rPr>
      </w:pPr>
      <w:r w:rsidRPr="00543BDF">
        <w:rPr>
          <w:rFonts w:hint="cs"/>
          <w:rtl/>
        </w:rPr>
        <w:t xml:space="preserve">71- أَحْمَدُ بْنُ أَبِي عَبْدِ اللَّهِ عَنْ عُثْمَانَ بْنِ عِيسَى عَنْ سَمَاعَةَ قَالَ: </w:t>
      </w:r>
      <w:r w:rsidRPr="00543BDF">
        <w:rPr>
          <w:rFonts w:hint="cs"/>
          <w:color w:val="008000"/>
          <w:rtl/>
        </w:rPr>
        <w:t>قُلْتُ لِأَبِي عَبْدِ اللَّهِ ع إِنِّي رَأَيْتُ اللَّهَ عَزَّ وَ جَلَّ قَدْ ذَكَرَ الرِّبَا فِي غَيْرِ آيَةٍ وَ كَبَّرَهُ فَقَالَ أَ وَ تَدْرِي لِمَ ذَلِكَ قُلْتُ لَا قَالَ لِئَلَّا يَمْتَنِعَ النَّاسُ مِنِ اصْطِنَاعِ الْمَعْرُوفِ.</w:t>
      </w:r>
      <w:r>
        <w:rPr>
          <w:rStyle w:val="FootnoteReference"/>
          <w:color w:val="008000"/>
          <w:rtl/>
        </w:rPr>
        <w:footnoteReference w:id="12"/>
      </w:r>
    </w:p>
    <w:p w:rsidR="00D67DBE" w:rsidRDefault="00D67DBE" w:rsidP="00543BDF">
      <w:pPr>
        <w:jc w:val="both"/>
        <w:rPr>
          <w:rtl/>
        </w:rPr>
      </w:pPr>
      <w:r>
        <w:rPr>
          <w:rFonts w:hint="cs"/>
          <w:rtl/>
        </w:rPr>
        <w:t>این روایت در جلد هفتم کافی صفحه 146، روایت هفتم وارد شده است.</w:t>
      </w:r>
    </w:p>
    <w:p w:rsidR="00543BDF" w:rsidRPr="00543BDF" w:rsidRDefault="00543BDF" w:rsidP="00543BDF">
      <w:pPr>
        <w:jc w:val="both"/>
        <w:rPr>
          <w:color w:val="008000"/>
          <w:rtl/>
        </w:rPr>
      </w:pPr>
      <w:r w:rsidRPr="00543BDF">
        <w:rPr>
          <w:rFonts w:hint="cs"/>
          <w:rtl/>
        </w:rPr>
        <w:t xml:space="preserve">72- عَلِيُّ بْنُ إِبْرَاهِيمَ عَنْ أَبِيهِ عَنِ ابْنِ أَبِي عُمَيْرٍ عَنْ هِشَامِ بْنِ سَالِمٍ عَنْ أَبِي عَبْدِ اللَّهِ ع قَالَ: </w:t>
      </w:r>
      <w:r w:rsidRPr="00543BDF">
        <w:rPr>
          <w:rFonts w:hint="cs"/>
          <w:color w:val="008000"/>
          <w:rtl/>
        </w:rPr>
        <w:t>إِنَّمَا حَرَّمَ اللَّهُ عَزَّ وَ جَلَّ الرِّبَا لِئَلَّا يَمْتَنِعَ النَّاسُ مِنِ اصْطِنَاعِ الْمَعْرُوفِ.</w:t>
      </w:r>
    </w:p>
    <w:p w:rsidR="00D67DBE" w:rsidRDefault="00D67DBE" w:rsidP="00543BDF">
      <w:pPr>
        <w:jc w:val="both"/>
        <w:rPr>
          <w:rtl/>
        </w:rPr>
      </w:pPr>
      <w:r>
        <w:rPr>
          <w:rFonts w:hint="cs"/>
          <w:rtl/>
        </w:rPr>
        <w:t>این روایت در جلد هفتم کافی صفحه 146، روایت هشتم وارد شده است.</w:t>
      </w:r>
    </w:p>
    <w:p w:rsidR="00543BDF" w:rsidRPr="00543BDF" w:rsidRDefault="00543BDF" w:rsidP="00543BDF">
      <w:pPr>
        <w:jc w:val="both"/>
        <w:rPr>
          <w:rtl/>
        </w:rPr>
      </w:pPr>
      <w:r w:rsidRPr="00543BDF">
        <w:rPr>
          <w:rFonts w:hint="cs"/>
          <w:rtl/>
        </w:rPr>
        <w:t xml:space="preserve">73- عَنْهُ عَنْ أَبِيهِ عَنْ حَمَّادِ بْنِ عِيسَى عَنْ إِبْرَاهِيمَ بْنِ عُمَرَ الْيَمَانِيِّ عَنْ أَبِي عَبْدِ اللَّهِ ع قَالَ: </w:t>
      </w:r>
      <w:r w:rsidRPr="00543BDF">
        <w:rPr>
          <w:rFonts w:hint="cs"/>
          <w:color w:val="008000"/>
          <w:rtl/>
        </w:rPr>
        <w:t>الرِّبَا رِبَاءَانِ رِبًا يُؤْكَلُ وَ رِبًا لَا يُؤْكَلُ فَأَمَّا الَّذِي يُؤْكَلُ فَهَدِيَّتُكَ إِلَى الرَّجُلِ تَطْلُبُ مِنْهُ الثَّوَابَ أَفْضَلَ مِنْهَا فَذَلِكَ الرِّبَا الَّذِي يُؤْكَلُ وَ هُوَ قَوْلُ اللَّهِ عَزَّ وَ جَلَّ- وَ ما آتَيْتُمْ مِنْ رِباً لِيَرْبُوَا فِي أَمْوالِ النَّاسِ فَلا يَرْبُوا عِنْدَ اللَّهِ‏ وَ أَمَّا الَّذِي لَا يُؤْكَلُ فَهُوَ الَّذِي نَهَى اللَّهُ عَزَّ وَ جَلَّ عَنْهُ وَ أَوْعَدَ عَلَيْهِ النَّارَ.</w:t>
      </w:r>
    </w:p>
    <w:p w:rsidR="00D67DBE" w:rsidRDefault="00D67DBE" w:rsidP="00D67DBE">
      <w:pPr>
        <w:jc w:val="both"/>
        <w:rPr>
          <w:rtl/>
        </w:rPr>
      </w:pPr>
      <w:r>
        <w:rPr>
          <w:rFonts w:hint="cs"/>
          <w:rtl/>
        </w:rPr>
        <w:t>این روایت در جلد هفتم کافی صفحه 145، روایت ششم وارد شده است.</w:t>
      </w:r>
    </w:p>
    <w:p w:rsidR="00543BDF" w:rsidRPr="00543BDF" w:rsidRDefault="00543BDF" w:rsidP="00543BDF">
      <w:pPr>
        <w:jc w:val="both"/>
        <w:rPr>
          <w:color w:val="008000"/>
          <w:rtl/>
        </w:rPr>
      </w:pPr>
      <w:r w:rsidRPr="00543BDF">
        <w:rPr>
          <w:rFonts w:hint="cs"/>
          <w:rtl/>
        </w:rPr>
        <w:lastRenderedPageBreak/>
        <w:t xml:space="preserve">74- أَحْمَدُ بْنُ مُحَمَّدٍ عَنِ ابْنِ فَضَّالٍ عَنِ ابْنِ بُكَيْرٍ عَنْ عُبَيْدِ بْنِ زُرَارَةَ قَالَ سَمِعْتُ أَبَا عَبْدِ اللَّهِ ع يَقُولُ‏ </w:t>
      </w:r>
      <w:r w:rsidRPr="00543BDF">
        <w:rPr>
          <w:rFonts w:hint="cs"/>
          <w:color w:val="008000"/>
          <w:rtl/>
        </w:rPr>
        <w:t>لَا يَكُونُ الرِّبَا إِلَّا فِيمَا يُكَالُ أَوْ يُوزَنُ.</w:t>
      </w:r>
    </w:p>
    <w:p w:rsidR="00D67DBE" w:rsidRDefault="00D67DBE" w:rsidP="00D67DBE">
      <w:pPr>
        <w:jc w:val="both"/>
        <w:rPr>
          <w:rtl/>
        </w:rPr>
      </w:pPr>
      <w:r>
        <w:rPr>
          <w:rFonts w:hint="cs"/>
          <w:rtl/>
        </w:rPr>
        <w:t>این روایت در جلد هفتم کافی صفحه 146، روایت دهم وارد شده است.</w:t>
      </w:r>
    </w:p>
    <w:p w:rsidR="00543BDF" w:rsidRPr="00543BDF" w:rsidRDefault="00543BDF" w:rsidP="00543BDF">
      <w:pPr>
        <w:jc w:val="both"/>
        <w:rPr>
          <w:color w:val="008000"/>
          <w:rtl/>
        </w:rPr>
      </w:pPr>
      <w:r w:rsidRPr="00543BDF">
        <w:rPr>
          <w:rFonts w:hint="cs"/>
          <w:rtl/>
        </w:rPr>
        <w:t xml:space="preserve">75- أَحْمَدُ بْنُ مُحَمَّدِ بْنِ عِيسَى عَنْ يَاسِينَ الضَّرِيرِ عَنْ حَرِيزٍ عَنْ زُرَارَةَ وَ مُحَمَّدِ بْنِ مُسْلِمٍ عَنْ أَبِي جَعْفَرٍ ع قَالَ: </w:t>
      </w:r>
      <w:r w:rsidRPr="00543BDF">
        <w:rPr>
          <w:rFonts w:hint="cs"/>
          <w:color w:val="008000"/>
          <w:rtl/>
        </w:rPr>
        <w:t>لَيْسَ بَيْنَ الرَّجُلِ وَ وَلَدِهِ وَ لَا بَيْنَهُ وَ بَيْنَ عَبْدِهِ وَ لَا بَيْنَ أَهْلِهِ رِبًا إِنَّمَا الرِّبَا فِي مَا بَيْنَكَ وَ بَيْنَ مَا لَا تَمْلِكُ قُلْتُ فَالْمُشْرِكُونَ بَيْنِي وَ بَيْنَهُمْ رِبًا قَالَ نَعَمْ قُلْتُ فَإِنَّهُمْ مَمَالِيكُ فَقَالَ إِنَّكَ لَسْتَ تَمْلِكُهُمْ‏</w:t>
      </w:r>
      <w:r>
        <w:rPr>
          <w:rFonts w:hint="cs"/>
          <w:color w:val="008000"/>
          <w:rtl/>
        </w:rPr>
        <w:t xml:space="preserve"> </w:t>
      </w:r>
      <w:r w:rsidRPr="00543BDF">
        <w:rPr>
          <w:rFonts w:hint="cs"/>
          <w:color w:val="008000"/>
          <w:rtl/>
        </w:rPr>
        <w:t>إِنَّمَا تَمْلِكُهُمْ مَعَ غَيْرِكَ أَنْتَ وَ غَيْرُكَ فِيهِمْ سَوَاءٌ وَ الَّذِي بَيْنَكَ وَ بَيْنَهُمْ لَيْسَ مِنْ ذَلِكَ لِأَنَّ عَبْدَكَ لَيْسَ مِثْلَ عَبْدِكَ وَ عَبْدِ غَيْرِكَ.</w:t>
      </w:r>
    </w:p>
    <w:p w:rsidR="00D67DBE" w:rsidRDefault="00D67DBE" w:rsidP="00D67DBE">
      <w:pPr>
        <w:jc w:val="both"/>
        <w:rPr>
          <w:rtl/>
        </w:rPr>
      </w:pPr>
      <w:r>
        <w:rPr>
          <w:rFonts w:hint="cs"/>
          <w:rtl/>
        </w:rPr>
        <w:t>این روایت در جلد هفتم کافی صفحه 147، روایت سوم</w:t>
      </w:r>
      <w:r w:rsidR="006553EB">
        <w:rPr>
          <w:rFonts w:hint="cs"/>
          <w:rtl/>
        </w:rPr>
        <w:t xml:space="preserve"> وارد شده است که روایت مورد بحث ماست.</w:t>
      </w:r>
    </w:p>
    <w:p w:rsidR="00543BDF" w:rsidRPr="00543BDF" w:rsidRDefault="00543BDF" w:rsidP="00543BDF">
      <w:pPr>
        <w:jc w:val="both"/>
        <w:rPr>
          <w:rtl/>
        </w:rPr>
      </w:pPr>
      <w:r w:rsidRPr="00543BDF">
        <w:rPr>
          <w:rFonts w:hint="cs"/>
          <w:rtl/>
        </w:rPr>
        <w:t xml:space="preserve">76- مُحَمَّدُ بْنُ يَعْقُوبَ عَنْ حُمَيْدِ بْنِ زِيَادٍ عَنِ الْخَشَّابِ عَنِ ابْنِ رَبَاحٍ عَنْ مُعَاذِ بْنِ ثَابِتٍ عَنْ عَمْرِو بْنِ جُمَيْعٍ عَنْ أَبِي عَبْدِ اللَّهِ ع قَالَ </w:t>
      </w:r>
      <w:r w:rsidRPr="00543BDF">
        <w:rPr>
          <w:rFonts w:hint="cs"/>
          <w:color w:val="008000"/>
          <w:rtl/>
        </w:rPr>
        <w:t>قَالَ أَمِيرُ الْمُؤْمِنِينَ ع‏ لَيْسَ بَيْنَ الرَّجُلِ وَ وَلَدِهِ رِبًا وَ لَيْسَ بَيْنَ السَّيِّدِ وَ عَبْدِهِ رِبًا</w:t>
      </w:r>
      <w:r w:rsidRPr="00543BDF">
        <w:rPr>
          <w:rFonts w:hint="cs"/>
          <w:rtl/>
        </w:rPr>
        <w:t>.</w:t>
      </w:r>
    </w:p>
    <w:p w:rsidR="00D67DBE" w:rsidRDefault="00D67DBE" w:rsidP="00D67DBE">
      <w:pPr>
        <w:jc w:val="both"/>
        <w:rPr>
          <w:rtl/>
        </w:rPr>
      </w:pPr>
      <w:r>
        <w:rPr>
          <w:rFonts w:hint="cs"/>
          <w:rtl/>
        </w:rPr>
        <w:t>این روایت در جلد هفتم کافی صفحه 147، روایت اول وارد شده است.</w:t>
      </w:r>
    </w:p>
    <w:p w:rsidR="00543BDF" w:rsidRPr="00543BDF" w:rsidRDefault="00543BDF" w:rsidP="00543BDF">
      <w:pPr>
        <w:jc w:val="both"/>
        <w:rPr>
          <w:color w:val="008000"/>
          <w:rtl/>
        </w:rPr>
      </w:pPr>
      <w:r w:rsidRPr="00543BDF">
        <w:rPr>
          <w:rFonts w:hint="cs"/>
          <w:rtl/>
        </w:rPr>
        <w:t xml:space="preserve">77 وَ- بِهَذَا الْإِسْنَادِ قَالَ قَالَ رَسُولُ اللَّهِ ص‏ </w:t>
      </w:r>
      <w:r w:rsidRPr="00543BDF">
        <w:rPr>
          <w:rFonts w:hint="cs"/>
          <w:color w:val="008000"/>
          <w:rtl/>
        </w:rPr>
        <w:t>لَيْسَ بَيْنَنَا وَ بَيْنَ أَهْلِ حَرْبِنَا رِبًا فَإِنَّا نَأْخُذُ مِنْهُمْ أَلْفَ دِرْهَمٍ بِدِرْهَمٍ وَ نَأْخُذُ مِنْهُمْ وَ لَا نُعْطِيهِمْ.</w:t>
      </w:r>
    </w:p>
    <w:p w:rsidR="00543BDF" w:rsidRDefault="00D67DBE" w:rsidP="00D67DBE">
      <w:pPr>
        <w:jc w:val="both"/>
        <w:rPr>
          <w:rtl/>
        </w:rPr>
      </w:pPr>
      <w:r>
        <w:rPr>
          <w:rFonts w:hint="cs"/>
          <w:rtl/>
        </w:rPr>
        <w:t>این روایت در جلد هفتم کافی صفحه 147، روایت دوم وارد شده است.</w:t>
      </w:r>
    </w:p>
    <w:p w:rsidR="003C69A4" w:rsidRDefault="00D67DBE" w:rsidP="003C69A4">
      <w:pPr>
        <w:jc w:val="both"/>
        <w:rPr>
          <w:rtl/>
        </w:rPr>
      </w:pPr>
      <w:r>
        <w:rPr>
          <w:rFonts w:hint="cs"/>
          <w:rtl/>
        </w:rPr>
        <w:t xml:space="preserve">احمد بن محمد بن عیسی که در صدر روایت 75 </w:t>
      </w:r>
      <w:r w:rsidR="00EE38DF">
        <w:rPr>
          <w:rFonts w:hint="cs"/>
          <w:rtl/>
        </w:rPr>
        <w:t xml:space="preserve">( روایت مورد بحث ما) </w:t>
      </w:r>
      <w:r>
        <w:rPr>
          <w:rFonts w:hint="cs"/>
          <w:rtl/>
        </w:rPr>
        <w:t>واقع شده است، محرف است و باید «محمد بن عیسی» یا «محمد بن احمد عن محمد بن عیسی» می بود.</w:t>
      </w:r>
    </w:p>
    <w:p w:rsidR="003E6E2C" w:rsidRDefault="00D67DBE" w:rsidP="00EE38DF">
      <w:pPr>
        <w:jc w:val="both"/>
        <w:rPr>
          <w:rtl/>
        </w:rPr>
      </w:pPr>
      <w:r>
        <w:rPr>
          <w:rFonts w:hint="cs"/>
          <w:rtl/>
        </w:rPr>
        <w:t>در نتیجه اعتبار روایت منوط به تصحیح محمد بن عیسی است.</w:t>
      </w:r>
    </w:p>
    <w:p w:rsidR="003C69A4" w:rsidRDefault="000B1C13" w:rsidP="003C69A4">
      <w:pPr>
        <w:jc w:val="both"/>
        <w:rPr>
          <w:rtl/>
        </w:rPr>
      </w:pPr>
      <w:r>
        <w:rPr>
          <w:rFonts w:hint="cs"/>
          <w:rtl/>
        </w:rPr>
        <w:t>مرحوم آقای خویی ربای بین زوج و زوجه را جائز نمی داند؛ زیرا این روایت</w:t>
      </w:r>
      <w:r w:rsidR="00EE38DF">
        <w:rPr>
          <w:rFonts w:hint="cs"/>
          <w:rtl/>
        </w:rPr>
        <w:t xml:space="preserve"> ( روایت زراره)</w:t>
      </w:r>
      <w:r>
        <w:rPr>
          <w:rFonts w:hint="cs"/>
          <w:rtl/>
        </w:rPr>
        <w:t xml:space="preserve"> را از نظر سندی نمی پذیرد. دو روایت دیگر نیز مرسل هستند که مرحوم آقای خویی آن ه</w:t>
      </w:r>
      <w:r w:rsidR="003A7D2D">
        <w:rPr>
          <w:rFonts w:hint="cs"/>
          <w:rtl/>
        </w:rPr>
        <w:t>ا را نمی پذیرد. به همین دلیل به عمومات حرمت ربا تمسک کرده است.</w:t>
      </w:r>
    </w:p>
    <w:p w:rsidR="001732AF" w:rsidRDefault="001732AF" w:rsidP="001732AF">
      <w:pPr>
        <w:jc w:val="both"/>
        <w:rPr>
          <w:rtl/>
        </w:rPr>
      </w:pPr>
      <w:r>
        <w:rPr>
          <w:rFonts w:hint="cs"/>
          <w:rtl/>
        </w:rPr>
        <w:t>اما ممکن است کسی سند این روایات را تصحیح کند و یا ممکن است کسی عمل مشهور را جابر ضعف سند این روایات بداند.</w:t>
      </w:r>
    </w:p>
    <w:p w:rsidR="001732AF" w:rsidRDefault="001732AF" w:rsidP="003C79A2">
      <w:pPr>
        <w:jc w:val="both"/>
        <w:rPr>
          <w:rtl/>
        </w:rPr>
      </w:pPr>
      <w:r>
        <w:rPr>
          <w:rFonts w:hint="cs"/>
          <w:rtl/>
        </w:rPr>
        <w:t>اگر ضعف سند این روایات را با عمل مشهور جبران کنیم، نمی توانیم تک تک این روایات را حجت بدانیم؛ زیرا ممکن است مشهور با توجه به مجموع این روایات به مضمون آن ها فتوا داده باشند و حداکثر استفاده می شود که</w:t>
      </w:r>
      <w:r w:rsidR="00EE38DF">
        <w:rPr>
          <w:rFonts w:hint="cs"/>
          <w:rtl/>
        </w:rPr>
        <w:t xml:space="preserve"> مشهور</w:t>
      </w:r>
      <w:r>
        <w:rPr>
          <w:rFonts w:hint="cs"/>
          <w:rtl/>
        </w:rPr>
        <w:t xml:space="preserve"> بعضی از این </w:t>
      </w:r>
      <w:r>
        <w:rPr>
          <w:rFonts w:hint="cs"/>
          <w:rtl/>
        </w:rPr>
        <w:lastRenderedPageBreak/>
        <w:t>روایات را معتبر دانسته اند؛ اما معلوم نیست کدام را معتبر دانسته اند. ممکن است روایت اهل</w:t>
      </w:r>
      <w:r w:rsidR="00EE38DF">
        <w:rPr>
          <w:rFonts w:hint="cs"/>
          <w:rtl/>
        </w:rPr>
        <w:t xml:space="preserve"> ( روایت زراره)</w:t>
      </w:r>
      <w:r>
        <w:rPr>
          <w:rFonts w:hint="cs"/>
          <w:rtl/>
        </w:rPr>
        <w:t xml:space="preserve"> را معتبر دانسته باشند؛ در نتیجه اگر در صدق اهل در مطلقه‌ی رجعی اشکال کنیم، نمی توان</w:t>
      </w:r>
      <w:r w:rsidR="003C79A2">
        <w:rPr>
          <w:rFonts w:hint="cs"/>
          <w:rtl/>
        </w:rPr>
        <w:t>یم</w:t>
      </w:r>
      <w:r>
        <w:rPr>
          <w:rFonts w:hint="cs"/>
          <w:rtl/>
        </w:rPr>
        <w:t xml:space="preserve"> به این روایات عمل </w:t>
      </w:r>
      <w:r w:rsidR="003C79A2">
        <w:rPr>
          <w:rFonts w:hint="cs"/>
          <w:rtl/>
        </w:rPr>
        <w:t>کنیم</w:t>
      </w:r>
      <w:r>
        <w:rPr>
          <w:rFonts w:hint="cs"/>
          <w:rtl/>
        </w:rPr>
        <w:t>؛ زیرا باید به قدر متیقن این روایات عمل کرد.</w:t>
      </w:r>
      <w:r w:rsidR="00957D49">
        <w:rPr>
          <w:rFonts w:hint="cs"/>
          <w:rtl/>
        </w:rPr>
        <w:t xml:space="preserve"> یعنی اگر صغرویا و کبرویا بپذیریم که عمل مشهور جابر ضعف سند است، فی الجمله </w:t>
      </w:r>
      <w:r w:rsidR="00201F46">
        <w:rPr>
          <w:rFonts w:hint="cs"/>
          <w:rtl/>
        </w:rPr>
        <w:t>می توان این روایات را معتبر کرد.</w:t>
      </w:r>
    </w:p>
    <w:p w:rsidR="003C69A4" w:rsidRDefault="003A4935" w:rsidP="003C79A2">
      <w:pPr>
        <w:jc w:val="both"/>
        <w:rPr>
          <w:rtl/>
        </w:rPr>
      </w:pPr>
      <w:r>
        <w:rPr>
          <w:rFonts w:hint="cs"/>
          <w:rtl/>
        </w:rPr>
        <w:t xml:space="preserve">بیان آقای روحانی مبتنی بر این است که یا مرسلات صدوق را حجت بدانیم یا مرسله‌ی فقه الرضا </w:t>
      </w:r>
      <w:r w:rsidR="003C79A2">
        <w:rPr>
          <w:rFonts w:hint="cs"/>
          <w:rtl/>
        </w:rPr>
        <w:t>و</w:t>
      </w:r>
      <w:r>
        <w:rPr>
          <w:rFonts w:hint="cs"/>
          <w:rtl/>
        </w:rPr>
        <w:t xml:space="preserve"> مقنع را حجت بدانیم.</w:t>
      </w:r>
      <w:r w:rsidR="005B462D">
        <w:rPr>
          <w:rFonts w:hint="cs"/>
          <w:rtl/>
        </w:rPr>
        <w:t xml:space="preserve"> بنا بر این با این بیان نمی توان مطلب را تمام کرد.</w:t>
      </w:r>
    </w:p>
    <w:p w:rsidR="005B462D" w:rsidRDefault="005B462D" w:rsidP="00252420">
      <w:pPr>
        <w:jc w:val="both"/>
        <w:rPr>
          <w:rtl/>
        </w:rPr>
      </w:pPr>
      <w:r>
        <w:rPr>
          <w:rFonts w:hint="cs"/>
          <w:rtl/>
        </w:rPr>
        <w:t xml:space="preserve">تقریب دیگری در این بحث وجود دارد که کلمه‌ی اهل به معنای مطلق زوج است و بین اهل و زوج </w:t>
      </w:r>
      <w:r w:rsidR="00252420">
        <w:rPr>
          <w:rFonts w:hint="cs"/>
          <w:rtl/>
        </w:rPr>
        <w:t xml:space="preserve">تفاوت مفهومی وجود ندارد. بله اهل گاهی اوقات به معنای عام و به معنای خانواده به کار می رود؛ اما این جا به قرینه‌ی </w:t>
      </w:r>
      <w:r w:rsidR="00252420" w:rsidRPr="00C43312">
        <w:rPr>
          <w:rFonts w:hint="cs"/>
          <w:color w:val="008000"/>
          <w:rtl/>
        </w:rPr>
        <w:t>إِنَّمَا الرِّبَا فِيمَا بَيْنَكَ وَ بَيْنَ مَا لَا تَمْلِكُ</w:t>
      </w:r>
      <w:r w:rsidR="00252420">
        <w:rPr>
          <w:rFonts w:hint="cs"/>
          <w:rtl/>
        </w:rPr>
        <w:t xml:space="preserve"> مشخص می شود که</w:t>
      </w:r>
      <w:r w:rsidR="00252420" w:rsidRPr="00252420">
        <w:rPr>
          <w:rFonts w:hint="cs"/>
          <w:rtl/>
        </w:rPr>
        <w:t xml:space="preserve"> </w:t>
      </w:r>
      <w:r w:rsidR="00252420">
        <w:rPr>
          <w:rFonts w:hint="cs"/>
          <w:rtl/>
        </w:rPr>
        <w:t>مراد آن معنای عام نیست.</w:t>
      </w:r>
      <w:r w:rsidR="00030786">
        <w:rPr>
          <w:rFonts w:hint="cs"/>
          <w:rtl/>
        </w:rPr>
        <w:t xml:space="preserve"> معنای خاص اهل همان زوجه است.</w:t>
      </w:r>
    </w:p>
    <w:p w:rsidR="003C69A4" w:rsidRDefault="00030786" w:rsidP="00945BCF">
      <w:pPr>
        <w:jc w:val="both"/>
        <w:rPr>
          <w:rtl/>
        </w:rPr>
      </w:pPr>
      <w:r>
        <w:rPr>
          <w:rFonts w:hint="cs"/>
          <w:rtl/>
        </w:rPr>
        <w:t>این تقریب مبتنی بر این است که مطلقه‌ی رجعی را حقیقتا زوجه بدانیم.</w:t>
      </w:r>
      <w:r w:rsidR="00945BCF">
        <w:rPr>
          <w:rFonts w:hint="cs"/>
          <w:rtl/>
        </w:rPr>
        <w:t xml:space="preserve"> اما اگر مطلقه‌ی رجعی را حقیقتا زوجه ندانیم، این بیان تام نیست.</w:t>
      </w:r>
    </w:p>
    <w:p w:rsidR="003C69A4" w:rsidRDefault="00945BCF" w:rsidP="003C69A4">
      <w:pPr>
        <w:jc w:val="both"/>
        <w:rPr>
          <w:rtl/>
        </w:rPr>
      </w:pPr>
      <w:r>
        <w:rPr>
          <w:rFonts w:hint="cs"/>
          <w:rtl/>
        </w:rPr>
        <w:t xml:space="preserve">بیان </w:t>
      </w:r>
      <w:r w:rsidR="003C79A2">
        <w:rPr>
          <w:rFonts w:hint="cs"/>
          <w:rtl/>
        </w:rPr>
        <w:t>دیگر این است</w:t>
      </w:r>
      <w:r>
        <w:rPr>
          <w:rFonts w:hint="cs"/>
          <w:rtl/>
        </w:rPr>
        <w:t xml:space="preserve"> که به حصری که از این روایت استفاده می شود تمسک کنیم.</w:t>
      </w:r>
      <w:r w:rsidR="00135833">
        <w:rPr>
          <w:rFonts w:hint="cs"/>
          <w:rtl/>
        </w:rPr>
        <w:t xml:space="preserve"> می فرماید: </w:t>
      </w:r>
      <w:r w:rsidR="00135833" w:rsidRPr="00C43312">
        <w:rPr>
          <w:rFonts w:hint="cs"/>
          <w:color w:val="008000"/>
          <w:rtl/>
        </w:rPr>
        <w:t>إِنَّمَا الرِّبَا فِيمَا بَيْنَكَ وَ بَيْنَ مَا لَا تَمْلِكُ</w:t>
      </w:r>
      <w:r w:rsidR="00135833">
        <w:rPr>
          <w:rFonts w:hint="cs"/>
          <w:rtl/>
        </w:rPr>
        <w:t xml:space="preserve"> </w:t>
      </w:r>
    </w:p>
    <w:p w:rsidR="00CB2D4F" w:rsidRDefault="00135833" w:rsidP="00404F46">
      <w:pPr>
        <w:jc w:val="both"/>
        <w:rPr>
          <w:rtl/>
        </w:rPr>
      </w:pPr>
      <w:r>
        <w:rPr>
          <w:rFonts w:hint="cs"/>
          <w:rtl/>
        </w:rPr>
        <w:t xml:space="preserve">مراد از «تملک» و «ما لا تملک» به قرینه‌ی </w:t>
      </w:r>
      <w:r w:rsidRPr="00C43312">
        <w:rPr>
          <w:rFonts w:hint="cs"/>
          <w:color w:val="008000"/>
          <w:rtl/>
        </w:rPr>
        <w:t>لَيْسَ بَيْنَ الرَّجُلِ وَ وَلَدِهِ</w:t>
      </w:r>
      <w:r w:rsidR="00404F46">
        <w:rPr>
          <w:rFonts w:hint="cs"/>
          <w:color w:val="008000"/>
          <w:rtl/>
        </w:rPr>
        <w:t>،</w:t>
      </w:r>
      <w:r>
        <w:rPr>
          <w:rFonts w:hint="cs"/>
          <w:rtl/>
        </w:rPr>
        <w:t xml:space="preserve"> معنای عامی است، پدر مالک فرزند نیست؛ بل</w:t>
      </w:r>
      <w:r w:rsidR="00404F46">
        <w:rPr>
          <w:rFonts w:hint="cs"/>
          <w:rtl/>
        </w:rPr>
        <w:t>که بر فرزند سلطه دارد.</w:t>
      </w:r>
      <w:r w:rsidR="000B31FF">
        <w:rPr>
          <w:rFonts w:hint="cs"/>
          <w:rtl/>
        </w:rPr>
        <w:t xml:space="preserve"> این معنای عام در مورد مطلقه‌ی رجعی نیز صدق می کند.</w:t>
      </w:r>
      <w:r w:rsidR="00D4758E">
        <w:rPr>
          <w:rFonts w:hint="cs"/>
          <w:rtl/>
        </w:rPr>
        <w:t xml:space="preserve"> همان علقه ای که بین زن و شوهر است، کافی است تا ما ی</w:t>
      </w:r>
      <w:r w:rsidR="00A56D83">
        <w:rPr>
          <w:rFonts w:hint="cs"/>
          <w:rtl/>
        </w:rPr>
        <w:t>ملک به معنای عامش صدق کند</w:t>
      </w:r>
      <w:r w:rsidR="005458F8">
        <w:rPr>
          <w:rFonts w:hint="cs"/>
          <w:rtl/>
        </w:rPr>
        <w:t xml:space="preserve"> و مطلقه‌ی رجعی در ما لا ت</w:t>
      </w:r>
      <w:r w:rsidR="00A56D83">
        <w:rPr>
          <w:rFonts w:hint="cs"/>
          <w:rtl/>
        </w:rPr>
        <w:t>ملک داخل نباشد.</w:t>
      </w:r>
      <w:r w:rsidR="00D86EC5">
        <w:rPr>
          <w:rFonts w:hint="cs"/>
          <w:rtl/>
        </w:rPr>
        <w:t xml:space="preserve"> </w:t>
      </w:r>
      <w:r w:rsidR="00D86EC5" w:rsidRPr="00C43312">
        <w:rPr>
          <w:rFonts w:hint="cs"/>
          <w:color w:val="008000"/>
          <w:rtl/>
        </w:rPr>
        <w:t>إِنَّمَا الرِّبَا فِيمَا بَيْنَكَ وَ بَيْنَ مَا لَا تَمْلِكُ</w:t>
      </w:r>
      <w:r w:rsidR="00D86EC5">
        <w:rPr>
          <w:rFonts w:hint="cs"/>
          <w:rtl/>
        </w:rPr>
        <w:t xml:space="preserve"> شامل مطلقه‌ی رجعی نمی شود؛ بنابراین به نظر می رسد بتوان به این روایت</w:t>
      </w:r>
      <w:r w:rsidR="000A70A0">
        <w:rPr>
          <w:rFonts w:hint="cs"/>
          <w:rtl/>
        </w:rPr>
        <w:t xml:space="preserve"> ( روایت زراره)</w:t>
      </w:r>
      <w:r w:rsidR="00D86EC5">
        <w:rPr>
          <w:rFonts w:hint="cs"/>
          <w:rtl/>
        </w:rPr>
        <w:t xml:space="preserve"> برای جواز ربا </w:t>
      </w:r>
      <w:r w:rsidR="00185F9D">
        <w:rPr>
          <w:rFonts w:hint="cs"/>
          <w:rtl/>
        </w:rPr>
        <w:t>بین زوج و مطلقه‌ی رجعی تمسک کرد؛ زیرا مطلقه‌ی رجعی مصداق ما تملک است.</w:t>
      </w:r>
    </w:p>
    <w:p w:rsidR="00CB2D4F" w:rsidRDefault="002A56B9" w:rsidP="003C69A4">
      <w:pPr>
        <w:jc w:val="both"/>
        <w:rPr>
          <w:rtl/>
        </w:rPr>
      </w:pPr>
      <w:r>
        <w:rPr>
          <w:rFonts w:hint="cs"/>
          <w:rtl/>
        </w:rPr>
        <w:t>مرحوم سید در ادامه می فرماید:</w:t>
      </w:r>
    </w:p>
    <w:p w:rsidR="002A56B9" w:rsidRDefault="000F50C4" w:rsidP="003C69A4">
      <w:pPr>
        <w:jc w:val="both"/>
        <w:rPr>
          <w:rtl/>
        </w:rPr>
      </w:pPr>
      <w:r w:rsidRPr="00647927">
        <w:rPr>
          <w:rFonts w:hint="cs"/>
          <w:color w:val="0000FF"/>
          <w:rtl/>
        </w:rPr>
        <w:t>و أمّا: المطلّقة البائنة كالمختلعة و المبارات و المطلقة ثالثا، فقد انقطت العصمة بينهما و بين الزوج، فلا تستحق النفقة، و لا يكون بينهما توارث، و يجوز نكاح أختها، و يكون أمرها بيدها، نعم إذا كانت حاملا تستحق النفقة و الكسوة و السكنى إلى أن تضع للنص الخاص</w:t>
      </w:r>
    </w:p>
    <w:p w:rsidR="00CB2D4F" w:rsidRPr="006162A2" w:rsidRDefault="00CB2D4F" w:rsidP="003C69A4">
      <w:pPr>
        <w:jc w:val="both"/>
        <w:rPr>
          <w:rtl/>
        </w:rPr>
      </w:pPr>
    </w:p>
    <w:sectPr w:rsidR="00CB2D4F"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25F" w:rsidRDefault="00B8725F" w:rsidP="008B750B">
      <w:pPr>
        <w:spacing w:line="240" w:lineRule="auto"/>
      </w:pPr>
      <w:r>
        <w:separator/>
      </w:r>
    </w:p>
  </w:endnote>
  <w:endnote w:type="continuationSeparator" w:id="0">
    <w:p w:rsidR="00B8725F" w:rsidRDefault="00B872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F7320" w:rsidRPr="00BF732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F4D88" w:rsidP="001B6799">
          <w:pPr>
            <w:pStyle w:val="Footer"/>
            <w:bidi w:val="0"/>
            <w:rPr>
              <w:color w:val="808080" w:themeColor="background1" w:themeShade="80"/>
              <w:rtl/>
            </w:rPr>
          </w:pPr>
          <w:bookmarkStart w:id="21" w:name="BokAdres"/>
          <w:bookmarkEnd w:id="21"/>
          <w:r>
            <w:rPr>
              <w:color w:val="808080" w:themeColor="background1" w:themeShade="80"/>
            </w:rPr>
            <w:t>F1js1_14000111-093_mk3_mfeb.ir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25F" w:rsidRDefault="00B8725F" w:rsidP="008B750B">
      <w:pPr>
        <w:spacing w:line="240" w:lineRule="auto"/>
      </w:pPr>
      <w:r>
        <w:separator/>
      </w:r>
    </w:p>
  </w:footnote>
  <w:footnote w:type="continuationSeparator" w:id="0">
    <w:p w:rsidR="00B8725F" w:rsidRDefault="00B8725F" w:rsidP="008B750B">
      <w:pPr>
        <w:spacing w:line="240" w:lineRule="auto"/>
      </w:pPr>
      <w:r>
        <w:continuationSeparator/>
      </w:r>
    </w:p>
  </w:footnote>
  <w:footnote w:id="1">
    <w:p w:rsidR="00EC701C" w:rsidRDefault="00EC701C">
      <w:pPr>
        <w:pStyle w:val="FootnoteText"/>
      </w:pPr>
      <w:r>
        <w:rPr>
          <w:rStyle w:val="FootnoteReference"/>
        </w:rPr>
        <w:footnoteRef/>
      </w:r>
      <w:r>
        <w:rPr>
          <w:rtl/>
        </w:rPr>
        <w:t xml:space="preserve"> </w:t>
      </w:r>
      <w:r>
        <w:rPr>
          <w:rFonts w:hint="cs"/>
          <w:rtl/>
        </w:rPr>
        <w:t>استاد در ابتدا دعای سلامتی امام زمان علیه السلام را قرائت کرده و فرمودند: این دعا چنان که در اصل روایتش می باشد، در ابتدا یک حمد و صلوات دارد.</w:t>
      </w:r>
    </w:p>
  </w:footnote>
  <w:footnote w:id="2">
    <w:p w:rsidR="003C69A4" w:rsidRPr="003C69A4" w:rsidRDefault="003C69A4" w:rsidP="003C69A4">
      <w:pPr>
        <w:pStyle w:val="FootnoteText"/>
      </w:pPr>
      <w:r w:rsidRPr="003C69A4">
        <w:footnoteRef/>
      </w:r>
      <w:r w:rsidRPr="003C69A4">
        <w:rPr>
          <w:rtl/>
        </w:rPr>
        <w:t xml:space="preserve"> </w:t>
      </w:r>
      <w:hyperlink r:id="rId1" w:history="1">
        <w:r w:rsidRPr="003C69A4">
          <w:rPr>
            <w:rStyle w:val="Hyperlink"/>
            <w:rFonts w:hint="cs"/>
            <w:rtl/>
          </w:rPr>
          <w:t>تکملة</w:t>
        </w:r>
        <w:r w:rsidRPr="003C69A4">
          <w:rPr>
            <w:rStyle w:val="Hyperlink"/>
            <w:rtl/>
          </w:rPr>
          <w:t xml:space="preserve"> </w:t>
        </w:r>
        <w:r w:rsidRPr="003C69A4">
          <w:rPr>
            <w:rStyle w:val="Hyperlink"/>
            <w:rFonts w:hint="cs"/>
            <w:rtl/>
          </w:rPr>
          <w:t>العروة</w:t>
        </w:r>
        <w:r w:rsidRPr="003C69A4">
          <w:rPr>
            <w:rStyle w:val="Hyperlink"/>
            <w:rtl/>
          </w:rPr>
          <w:t xml:space="preserve"> </w:t>
        </w:r>
        <w:r w:rsidRPr="003C69A4">
          <w:rPr>
            <w:rStyle w:val="Hyperlink"/>
            <w:rFonts w:hint="cs"/>
            <w:rtl/>
          </w:rPr>
          <w:t>الوثقی،</w:t>
        </w:r>
        <w:r w:rsidRPr="003C69A4">
          <w:rPr>
            <w:rStyle w:val="Hyperlink"/>
            <w:rtl/>
          </w:rPr>
          <w:t xml:space="preserve"> </w:t>
        </w:r>
        <w:r w:rsidRPr="003C69A4">
          <w:rPr>
            <w:rStyle w:val="Hyperlink"/>
            <w:rFonts w:hint="cs"/>
            <w:rtl/>
          </w:rPr>
          <w:t>السید</w:t>
        </w:r>
        <w:r w:rsidRPr="003C69A4">
          <w:rPr>
            <w:rStyle w:val="Hyperlink"/>
            <w:rtl/>
          </w:rPr>
          <w:t xml:space="preserve"> </w:t>
        </w:r>
        <w:r w:rsidRPr="003C69A4">
          <w:rPr>
            <w:rStyle w:val="Hyperlink"/>
            <w:rFonts w:hint="cs"/>
            <w:rtl/>
          </w:rPr>
          <w:t>محمد</w:t>
        </w:r>
        <w:r w:rsidRPr="003C69A4">
          <w:rPr>
            <w:rStyle w:val="Hyperlink"/>
            <w:rtl/>
          </w:rPr>
          <w:t xml:space="preserve"> </w:t>
        </w:r>
        <w:r w:rsidRPr="003C69A4">
          <w:rPr>
            <w:rStyle w:val="Hyperlink"/>
            <w:rFonts w:hint="cs"/>
            <w:rtl/>
          </w:rPr>
          <w:t>کاظم</w:t>
        </w:r>
        <w:r w:rsidRPr="003C69A4">
          <w:rPr>
            <w:rStyle w:val="Hyperlink"/>
            <w:rtl/>
          </w:rPr>
          <w:t xml:space="preserve"> </w:t>
        </w:r>
        <w:r w:rsidRPr="003C69A4">
          <w:rPr>
            <w:rStyle w:val="Hyperlink"/>
            <w:rFonts w:hint="cs"/>
            <w:rtl/>
          </w:rPr>
          <w:t>الطباطبائی</w:t>
        </w:r>
        <w:r w:rsidRPr="003C69A4">
          <w:rPr>
            <w:rStyle w:val="Hyperlink"/>
            <w:rtl/>
          </w:rPr>
          <w:t xml:space="preserve"> </w:t>
        </w:r>
        <w:r w:rsidRPr="003C69A4">
          <w:rPr>
            <w:rStyle w:val="Hyperlink"/>
            <w:rFonts w:hint="cs"/>
            <w:rtl/>
          </w:rPr>
          <w:t>الیزدی،</w:t>
        </w:r>
        <w:r w:rsidRPr="003C69A4">
          <w:rPr>
            <w:rStyle w:val="Hyperlink"/>
            <w:rtl/>
          </w:rPr>
          <w:t xml:space="preserve"> </w:t>
        </w:r>
        <w:r w:rsidRPr="003C69A4">
          <w:rPr>
            <w:rStyle w:val="Hyperlink"/>
            <w:rFonts w:hint="cs"/>
            <w:rtl/>
          </w:rPr>
          <w:t>ج</w:t>
        </w:r>
        <w:r w:rsidRPr="003C69A4">
          <w:rPr>
            <w:rStyle w:val="Hyperlink"/>
            <w:rtl/>
          </w:rPr>
          <w:t>1</w:t>
        </w:r>
        <w:r w:rsidRPr="003C69A4">
          <w:rPr>
            <w:rStyle w:val="Hyperlink"/>
            <w:rFonts w:hint="cs"/>
            <w:rtl/>
          </w:rPr>
          <w:t>،</w:t>
        </w:r>
        <w:r w:rsidRPr="003C69A4">
          <w:rPr>
            <w:rStyle w:val="Hyperlink"/>
            <w:rtl/>
          </w:rPr>
          <w:t xml:space="preserve"> </w:t>
        </w:r>
        <w:r w:rsidRPr="003C69A4">
          <w:rPr>
            <w:rStyle w:val="Hyperlink"/>
            <w:rFonts w:hint="cs"/>
            <w:rtl/>
          </w:rPr>
          <w:t>ص</w:t>
        </w:r>
        <w:r w:rsidRPr="003C69A4">
          <w:rPr>
            <w:rStyle w:val="Hyperlink"/>
            <w:rtl/>
          </w:rPr>
          <w:t>47.</w:t>
        </w:r>
      </w:hyperlink>
    </w:p>
  </w:footnote>
  <w:footnote w:id="3">
    <w:p w:rsidR="003C69A4" w:rsidRPr="003C69A4" w:rsidRDefault="003C69A4" w:rsidP="003C69A4">
      <w:pPr>
        <w:pStyle w:val="FootnoteText"/>
      </w:pPr>
      <w:r w:rsidRPr="003C69A4">
        <w:footnoteRef/>
      </w:r>
      <w:r w:rsidRPr="003C69A4">
        <w:rPr>
          <w:rtl/>
        </w:rPr>
        <w:t xml:space="preserve"> </w:t>
      </w:r>
      <w:hyperlink r:id="rId2" w:history="1">
        <w:r w:rsidRPr="003C69A4">
          <w:rPr>
            <w:rStyle w:val="Hyperlink"/>
            <w:rFonts w:hint="cs"/>
            <w:rtl/>
          </w:rPr>
          <w:t>جواهر</w:t>
        </w:r>
        <w:r w:rsidRPr="003C69A4">
          <w:rPr>
            <w:rStyle w:val="Hyperlink"/>
            <w:rtl/>
          </w:rPr>
          <w:t xml:space="preserve"> </w:t>
        </w:r>
        <w:r w:rsidRPr="003C69A4">
          <w:rPr>
            <w:rStyle w:val="Hyperlink"/>
            <w:rFonts w:hint="cs"/>
            <w:rtl/>
          </w:rPr>
          <w:t>الکلام،</w:t>
        </w:r>
        <w:r w:rsidRPr="003C69A4">
          <w:rPr>
            <w:rStyle w:val="Hyperlink"/>
            <w:rtl/>
          </w:rPr>
          <w:t xml:space="preserve"> </w:t>
        </w:r>
        <w:r w:rsidRPr="003C69A4">
          <w:rPr>
            <w:rStyle w:val="Hyperlink"/>
            <w:rFonts w:hint="cs"/>
            <w:rtl/>
          </w:rPr>
          <w:t>محمد</w:t>
        </w:r>
        <w:r w:rsidRPr="003C69A4">
          <w:rPr>
            <w:rStyle w:val="Hyperlink"/>
            <w:rtl/>
          </w:rPr>
          <w:t xml:space="preserve"> </w:t>
        </w:r>
        <w:r w:rsidRPr="003C69A4">
          <w:rPr>
            <w:rStyle w:val="Hyperlink"/>
            <w:rFonts w:hint="cs"/>
            <w:rtl/>
          </w:rPr>
          <w:t>حسن</w:t>
        </w:r>
        <w:r w:rsidRPr="003C69A4">
          <w:rPr>
            <w:rStyle w:val="Hyperlink"/>
            <w:rtl/>
          </w:rPr>
          <w:t xml:space="preserve"> </w:t>
        </w:r>
        <w:r w:rsidRPr="003C69A4">
          <w:rPr>
            <w:rStyle w:val="Hyperlink"/>
            <w:rFonts w:hint="cs"/>
            <w:rtl/>
          </w:rPr>
          <w:t>نجفی،</w:t>
        </w:r>
        <w:r w:rsidRPr="003C69A4">
          <w:rPr>
            <w:rStyle w:val="Hyperlink"/>
            <w:rtl/>
          </w:rPr>
          <w:t xml:space="preserve"> </w:t>
        </w:r>
        <w:r w:rsidRPr="003C69A4">
          <w:rPr>
            <w:rStyle w:val="Hyperlink"/>
            <w:rFonts w:hint="cs"/>
            <w:rtl/>
          </w:rPr>
          <w:t>ج</w:t>
        </w:r>
        <w:r w:rsidRPr="003C69A4">
          <w:rPr>
            <w:rStyle w:val="Hyperlink"/>
            <w:rtl/>
          </w:rPr>
          <w:t>23</w:t>
        </w:r>
        <w:r w:rsidRPr="003C69A4">
          <w:rPr>
            <w:rStyle w:val="Hyperlink"/>
            <w:rFonts w:hint="cs"/>
            <w:rtl/>
          </w:rPr>
          <w:t>،</w:t>
        </w:r>
        <w:r w:rsidRPr="003C69A4">
          <w:rPr>
            <w:rStyle w:val="Hyperlink"/>
            <w:rtl/>
          </w:rPr>
          <w:t xml:space="preserve"> </w:t>
        </w:r>
        <w:r w:rsidRPr="003C69A4">
          <w:rPr>
            <w:rStyle w:val="Hyperlink"/>
            <w:rFonts w:hint="cs"/>
            <w:rtl/>
          </w:rPr>
          <w:t>ص</w:t>
        </w:r>
        <w:r w:rsidRPr="003C69A4">
          <w:rPr>
            <w:rStyle w:val="Hyperlink"/>
            <w:rtl/>
          </w:rPr>
          <w:t>382.</w:t>
        </w:r>
      </w:hyperlink>
    </w:p>
  </w:footnote>
  <w:footnote w:id="4">
    <w:p w:rsidR="00DC7201" w:rsidRDefault="00DC7201" w:rsidP="00DC7201">
      <w:pPr>
        <w:pStyle w:val="FootnoteText"/>
      </w:pPr>
      <w:r>
        <w:rPr>
          <w:rStyle w:val="FootnoteReference"/>
        </w:rPr>
        <w:footnoteRef/>
      </w:r>
      <w:r>
        <w:rPr>
          <w:rtl/>
        </w:rPr>
        <w:t xml:space="preserve"> </w:t>
      </w:r>
      <w:r w:rsidRPr="00DC7201">
        <w:rPr>
          <w:rFonts w:hint="cs"/>
          <w:rtl/>
        </w:rPr>
        <w:t>فقه الصادق عليه السلام (للروحاني)، ج‌18، ص: 159‌</w:t>
      </w:r>
    </w:p>
  </w:footnote>
  <w:footnote w:id="5">
    <w:p w:rsidR="001954D6" w:rsidRPr="001954D6" w:rsidRDefault="001954D6" w:rsidP="001954D6">
      <w:pPr>
        <w:pStyle w:val="FootnoteText"/>
      </w:pPr>
      <w:r w:rsidRPr="001954D6">
        <w:footnoteRef/>
      </w:r>
      <w:r w:rsidRPr="001954D6">
        <w:rPr>
          <w:rtl/>
        </w:rPr>
        <w:t xml:space="preserve"> </w:t>
      </w:r>
      <w:hyperlink r:id="rId3" w:history="1">
        <w:r w:rsidRPr="001954D6">
          <w:rPr>
            <w:rStyle w:val="Hyperlink"/>
            <w:rFonts w:hint="cs"/>
            <w:rtl/>
          </w:rPr>
          <w:t>من</w:t>
        </w:r>
        <w:r w:rsidRPr="001954D6">
          <w:rPr>
            <w:rStyle w:val="Hyperlink"/>
            <w:rtl/>
          </w:rPr>
          <w:t xml:space="preserve"> </w:t>
        </w:r>
        <w:r w:rsidRPr="001954D6">
          <w:rPr>
            <w:rStyle w:val="Hyperlink"/>
            <w:rFonts w:hint="cs"/>
            <w:rtl/>
          </w:rPr>
          <w:t>لا</w:t>
        </w:r>
        <w:r w:rsidRPr="001954D6">
          <w:rPr>
            <w:rStyle w:val="Hyperlink"/>
            <w:rtl/>
          </w:rPr>
          <w:t xml:space="preserve"> </w:t>
        </w:r>
        <w:r w:rsidRPr="001954D6">
          <w:rPr>
            <w:rStyle w:val="Hyperlink"/>
            <w:rFonts w:hint="cs"/>
            <w:rtl/>
          </w:rPr>
          <w:t>یحضره</w:t>
        </w:r>
        <w:r w:rsidRPr="001954D6">
          <w:rPr>
            <w:rStyle w:val="Hyperlink"/>
            <w:rtl/>
          </w:rPr>
          <w:t xml:space="preserve"> </w:t>
        </w:r>
        <w:r w:rsidRPr="001954D6">
          <w:rPr>
            <w:rStyle w:val="Hyperlink"/>
            <w:rFonts w:hint="cs"/>
            <w:rtl/>
          </w:rPr>
          <w:t>الفقیه،</w:t>
        </w:r>
        <w:r w:rsidRPr="001954D6">
          <w:rPr>
            <w:rStyle w:val="Hyperlink"/>
            <w:rtl/>
          </w:rPr>
          <w:t xml:space="preserve"> </w:t>
        </w:r>
        <w:r w:rsidRPr="001954D6">
          <w:rPr>
            <w:rStyle w:val="Hyperlink"/>
            <w:rFonts w:hint="cs"/>
            <w:rtl/>
          </w:rPr>
          <w:t>شیخ</w:t>
        </w:r>
        <w:r w:rsidRPr="001954D6">
          <w:rPr>
            <w:rStyle w:val="Hyperlink"/>
            <w:rtl/>
          </w:rPr>
          <w:t xml:space="preserve"> </w:t>
        </w:r>
        <w:r w:rsidRPr="001954D6">
          <w:rPr>
            <w:rStyle w:val="Hyperlink"/>
            <w:rFonts w:hint="cs"/>
            <w:rtl/>
          </w:rPr>
          <w:t>صدوق،</w:t>
        </w:r>
        <w:r w:rsidRPr="001954D6">
          <w:rPr>
            <w:rStyle w:val="Hyperlink"/>
            <w:rtl/>
          </w:rPr>
          <w:t xml:space="preserve"> </w:t>
        </w:r>
        <w:r w:rsidRPr="001954D6">
          <w:rPr>
            <w:rStyle w:val="Hyperlink"/>
            <w:rFonts w:hint="cs"/>
            <w:rtl/>
          </w:rPr>
          <w:t>ج</w:t>
        </w:r>
        <w:r w:rsidRPr="001954D6">
          <w:rPr>
            <w:rStyle w:val="Hyperlink"/>
            <w:rtl/>
          </w:rPr>
          <w:t>3</w:t>
        </w:r>
        <w:r w:rsidRPr="001954D6">
          <w:rPr>
            <w:rStyle w:val="Hyperlink"/>
            <w:rFonts w:hint="cs"/>
            <w:rtl/>
          </w:rPr>
          <w:t>،</w:t>
        </w:r>
        <w:r w:rsidRPr="001954D6">
          <w:rPr>
            <w:rStyle w:val="Hyperlink"/>
            <w:rtl/>
          </w:rPr>
          <w:t xml:space="preserve"> </w:t>
        </w:r>
        <w:r w:rsidRPr="001954D6">
          <w:rPr>
            <w:rStyle w:val="Hyperlink"/>
            <w:rFonts w:hint="cs"/>
            <w:rtl/>
          </w:rPr>
          <w:t>ص</w:t>
        </w:r>
        <w:r w:rsidRPr="001954D6">
          <w:rPr>
            <w:rStyle w:val="Hyperlink"/>
            <w:rtl/>
          </w:rPr>
          <w:t>278.</w:t>
        </w:r>
      </w:hyperlink>
    </w:p>
  </w:footnote>
  <w:footnote w:id="6">
    <w:p w:rsidR="001954D6" w:rsidRDefault="001954D6" w:rsidP="001954D6">
      <w:pPr>
        <w:pStyle w:val="FootnoteText"/>
      </w:pPr>
      <w:r>
        <w:rPr>
          <w:rStyle w:val="FootnoteReference"/>
        </w:rPr>
        <w:footnoteRef/>
      </w:r>
      <w:r>
        <w:rPr>
          <w:rtl/>
        </w:rPr>
        <w:t xml:space="preserve"> </w:t>
      </w:r>
      <w:r w:rsidRPr="001954D6">
        <w:rPr>
          <w:rFonts w:hint="cs"/>
          <w:rtl/>
        </w:rPr>
        <w:t>الفقه المنسوب إلى الإمام الرضا عليه السلام، ص: 258</w:t>
      </w:r>
    </w:p>
  </w:footnote>
  <w:footnote w:id="7">
    <w:p w:rsidR="00AB0BE1" w:rsidRPr="00AB0BE1" w:rsidRDefault="00AB0BE1" w:rsidP="00AB0BE1">
      <w:pPr>
        <w:pStyle w:val="FootnoteText"/>
      </w:pPr>
      <w:r w:rsidRPr="00AB0BE1">
        <w:footnoteRef/>
      </w:r>
      <w:r w:rsidRPr="00AB0BE1">
        <w:rPr>
          <w:rtl/>
        </w:rPr>
        <w:t xml:space="preserve"> </w:t>
      </w:r>
      <w:hyperlink r:id="rId4" w:history="1">
        <w:r w:rsidRPr="00AB0BE1">
          <w:rPr>
            <w:rStyle w:val="Hyperlink"/>
            <w:rFonts w:hint="cs"/>
            <w:rtl/>
          </w:rPr>
          <w:t>المقنع،</w:t>
        </w:r>
        <w:r w:rsidRPr="00AB0BE1">
          <w:rPr>
            <w:rStyle w:val="Hyperlink"/>
            <w:rtl/>
          </w:rPr>
          <w:t xml:space="preserve"> </w:t>
        </w:r>
        <w:r w:rsidRPr="00AB0BE1">
          <w:rPr>
            <w:rStyle w:val="Hyperlink"/>
            <w:rFonts w:hint="cs"/>
            <w:rtl/>
          </w:rPr>
          <w:t>شیخ</w:t>
        </w:r>
        <w:r w:rsidRPr="00AB0BE1">
          <w:rPr>
            <w:rStyle w:val="Hyperlink"/>
            <w:rtl/>
          </w:rPr>
          <w:t xml:space="preserve"> </w:t>
        </w:r>
        <w:r w:rsidRPr="00AB0BE1">
          <w:rPr>
            <w:rStyle w:val="Hyperlink"/>
            <w:rFonts w:hint="cs"/>
            <w:rtl/>
          </w:rPr>
          <w:t>صدوق،</w:t>
        </w:r>
        <w:r w:rsidRPr="00AB0BE1">
          <w:rPr>
            <w:rStyle w:val="Hyperlink"/>
            <w:rtl/>
          </w:rPr>
          <w:t xml:space="preserve"> </w:t>
        </w:r>
        <w:r w:rsidRPr="00AB0BE1">
          <w:rPr>
            <w:rStyle w:val="Hyperlink"/>
            <w:rFonts w:hint="cs"/>
            <w:rtl/>
          </w:rPr>
          <w:t>ج</w:t>
        </w:r>
        <w:r w:rsidRPr="00AB0BE1">
          <w:rPr>
            <w:rStyle w:val="Hyperlink"/>
            <w:rtl/>
          </w:rPr>
          <w:t>1</w:t>
        </w:r>
        <w:r w:rsidRPr="00AB0BE1">
          <w:rPr>
            <w:rStyle w:val="Hyperlink"/>
            <w:rFonts w:hint="cs"/>
            <w:rtl/>
          </w:rPr>
          <w:t>،</w:t>
        </w:r>
        <w:r w:rsidRPr="00AB0BE1">
          <w:rPr>
            <w:rStyle w:val="Hyperlink"/>
            <w:rtl/>
          </w:rPr>
          <w:t xml:space="preserve"> </w:t>
        </w:r>
        <w:r w:rsidRPr="00AB0BE1">
          <w:rPr>
            <w:rStyle w:val="Hyperlink"/>
            <w:rFonts w:hint="cs"/>
            <w:rtl/>
          </w:rPr>
          <w:t>ص</w:t>
        </w:r>
        <w:r w:rsidRPr="00AB0BE1">
          <w:rPr>
            <w:rStyle w:val="Hyperlink"/>
            <w:rtl/>
          </w:rPr>
          <w:t>374.</w:t>
        </w:r>
      </w:hyperlink>
    </w:p>
  </w:footnote>
  <w:footnote w:id="8">
    <w:p w:rsidR="0062774C" w:rsidRDefault="0062774C">
      <w:pPr>
        <w:pStyle w:val="FootnoteText"/>
      </w:pPr>
      <w:r>
        <w:rPr>
          <w:rStyle w:val="FootnoteReference"/>
        </w:rPr>
        <w:footnoteRef/>
      </w:r>
      <w:r>
        <w:rPr>
          <w:rtl/>
        </w:rPr>
        <w:t xml:space="preserve"> </w:t>
      </w:r>
      <w:r>
        <w:rPr>
          <w:rFonts w:hint="cs"/>
          <w:rtl/>
        </w:rPr>
        <w:t>در نرم افزار درایة النور در این مورد بحث کرده ایم.</w:t>
      </w:r>
    </w:p>
  </w:footnote>
  <w:footnote w:id="9">
    <w:p w:rsidR="00C43312" w:rsidRPr="00C43312" w:rsidRDefault="00C43312" w:rsidP="00C43312">
      <w:pPr>
        <w:pStyle w:val="FootnoteText"/>
      </w:pPr>
      <w:r w:rsidRPr="00C43312">
        <w:footnoteRef/>
      </w:r>
      <w:r w:rsidRPr="00C43312">
        <w:rPr>
          <w:rtl/>
        </w:rPr>
        <w:t xml:space="preserve"> </w:t>
      </w:r>
      <w:hyperlink r:id="rId5" w:history="1">
        <w:r w:rsidRPr="00C43312">
          <w:rPr>
            <w:rStyle w:val="Hyperlink"/>
            <w:rFonts w:hint="cs"/>
            <w:rtl/>
          </w:rPr>
          <w:t>الکافی،</w:t>
        </w:r>
        <w:r w:rsidRPr="00C43312">
          <w:rPr>
            <w:rStyle w:val="Hyperlink"/>
            <w:rtl/>
          </w:rPr>
          <w:t xml:space="preserve"> </w:t>
        </w:r>
        <w:r w:rsidRPr="00C43312">
          <w:rPr>
            <w:rStyle w:val="Hyperlink"/>
            <w:rFonts w:hint="cs"/>
            <w:rtl/>
          </w:rPr>
          <w:t>محمد</w:t>
        </w:r>
        <w:r w:rsidRPr="00C43312">
          <w:rPr>
            <w:rStyle w:val="Hyperlink"/>
            <w:rtl/>
          </w:rPr>
          <w:t xml:space="preserve"> </w:t>
        </w:r>
        <w:r w:rsidRPr="00C43312">
          <w:rPr>
            <w:rStyle w:val="Hyperlink"/>
            <w:rFonts w:hint="cs"/>
            <w:rtl/>
          </w:rPr>
          <w:t>بن</w:t>
        </w:r>
        <w:r w:rsidRPr="00C43312">
          <w:rPr>
            <w:rStyle w:val="Hyperlink"/>
            <w:rtl/>
          </w:rPr>
          <w:t xml:space="preserve"> </w:t>
        </w:r>
        <w:r w:rsidRPr="00C43312">
          <w:rPr>
            <w:rStyle w:val="Hyperlink"/>
            <w:rFonts w:hint="cs"/>
            <w:rtl/>
          </w:rPr>
          <w:t>یعقوب</w:t>
        </w:r>
        <w:r w:rsidRPr="00C43312">
          <w:rPr>
            <w:rStyle w:val="Hyperlink"/>
            <w:rtl/>
          </w:rPr>
          <w:t xml:space="preserve"> </w:t>
        </w:r>
        <w:r w:rsidRPr="00C43312">
          <w:rPr>
            <w:rStyle w:val="Hyperlink"/>
            <w:rFonts w:hint="cs"/>
            <w:rtl/>
          </w:rPr>
          <w:t>کلینی،</w:t>
        </w:r>
        <w:r w:rsidRPr="00C43312">
          <w:rPr>
            <w:rStyle w:val="Hyperlink"/>
            <w:rtl/>
          </w:rPr>
          <w:t xml:space="preserve"> </w:t>
        </w:r>
        <w:r w:rsidRPr="00C43312">
          <w:rPr>
            <w:rStyle w:val="Hyperlink"/>
            <w:rFonts w:hint="cs"/>
            <w:rtl/>
          </w:rPr>
          <w:t>ج</w:t>
        </w:r>
        <w:r w:rsidRPr="00C43312">
          <w:rPr>
            <w:rStyle w:val="Hyperlink"/>
            <w:rtl/>
          </w:rPr>
          <w:t>5</w:t>
        </w:r>
        <w:r w:rsidRPr="00C43312">
          <w:rPr>
            <w:rStyle w:val="Hyperlink"/>
            <w:rFonts w:hint="cs"/>
            <w:rtl/>
          </w:rPr>
          <w:t>،</w:t>
        </w:r>
        <w:r w:rsidRPr="00C43312">
          <w:rPr>
            <w:rStyle w:val="Hyperlink"/>
            <w:rtl/>
          </w:rPr>
          <w:t xml:space="preserve"> </w:t>
        </w:r>
        <w:r w:rsidRPr="00C43312">
          <w:rPr>
            <w:rStyle w:val="Hyperlink"/>
            <w:rFonts w:hint="cs"/>
            <w:rtl/>
          </w:rPr>
          <w:t>ص</w:t>
        </w:r>
        <w:r w:rsidRPr="00C43312">
          <w:rPr>
            <w:rStyle w:val="Hyperlink"/>
            <w:rtl/>
          </w:rPr>
          <w:t>147.</w:t>
        </w:r>
      </w:hyperlink>
    </w:p>
  </w:footnote>
  <w:footnote w:id="10">
    <w:p w:rsidR="00396C2A" w:rsidRPr="00396C2A" w:rsidRDefault="00396C2A" w:rsidP="00396C2A">
      <w:pPr>
        <w:pStyle w:val="FootnoteText"/>
      </w:pPr>
      <w:r w:rsidRPr="00396C2A">
        <w:footnoteRef/>
      </w:r>
      <w:r w:rsidRPr="00396C2A">
        <w:rPr>
          <w:rtl/>
        </w:rPr>
        <w:t xml:space="preserve"> </w:t>
      </w:r>
      <w:hyperlink r:id="rId6" w:history="1">
        <w:r w:rsidRPr="00396C2A">
          <w:rPr>
            <w:rStyle w:val="Hyperlink"/>
            <w:rFonts w:hint="cs"/>
            <w:rtl/>
          </w:rPr>
          <w:t>رجال</w:t>
        </w:r>
        <w:r w:rsidRPr="00396C2A">
          <w:rPr>
            <w:rStyle w:val="Hyperlink"/>
            <w:rtl/>
          </w:rPr>
          <w:t xml:space="preserve"> </w:t>
        </w:r>
        <w:r w:rsidRPr="00396C2A">
          <w:rPr>
            <w:rStyle w:val="Hyperlink"/>
            <w:rFonts w:hint="cs"/>
            <w:rtl/>
          </w:rPr>
          <w:t>النجاشی،</w:t>
        </w:r>
        <w:r w:rsidRPr="00396C2A">
          <w:rPr>
            <w:rStyle w:val="Hyperlink"/>
            <w:rtl/>
          </w:rPr>
          <w:t xml:space="preserve"> </w:t>
        </w:r>
        <w:r w:rsidRPr="00396C2A">
          <w:rPr>
            <w:rStyle w:val="Hyperlink"/>
            <w:rFonts w:hint="cs"/>
            <w:rtl/>
          </w:rPr>
          <w:t>شیخ</w:t>
        </w:r>
        <w:r w:rsidRPr="00396C2A">
          <w:rPr>
            <w:rStyle w:val="Hyperlink"/>
            <w:rtl/>
          </w:rPr>
          <w:t xml:space="preserve"> </w:t>
        </w:r>
        <w:r w:rsidRPr="00396C2A">
          <w:rPr>
            <w:rStyle w:val="Hyperlink"/>
            <w:rFonts w:hint="cs"/>
            <w:rtl/>
          </w:rPr>
          <w:t>النجاشی،</w:t>
        </w:r>
        <w:r w:rsidRPr="00396C2A">
          <w:rPr>
            <w:rStyle w:val="Hyperlink"/>
            <w:rtl/>
          </w:rPr>
          <w:t xml:space="preserve"> </w:t>
        </w:r>
        <w:r w:rsidRPr="00396C2A">
          <w:rPr>
            <w:rStyle w:val="Hyperlink"/>
            <w:rFonts w:hint="cs"/>
            <w:rtl/>
          </w:rPr>
          <w:t>ج</w:t>
        </w:r>
        <w:r w:rsidRPr="00396C2A">
          <w:rPr>
            <w:rStyle w:val="Hyperlink"/>
            <w:rtl/>
          </w:rPr>
          <w:t>1</w:t>
        </w:r>
        <w:r w:rsidRPr="00396C2A">
          <w:rPr>
            <w:rStyle w:val="Hyperlink"/>
            <w:rFonts w:hint="cs"/>
            <w:rtl/>
          </w:rPr>
          <w:t>،</w:t>
        </w:r>
        <w:r w:rsidRPr="00396C2A">
          <w:rPr>
            <w:rStyle w:val="Hyperlink"/>
            <w:rtl/>
          </w:rPr>
          <w:t xml:space="preserve"> </w:t>
        </w:r>
        <w:r w:rsidRPr="00396C2A">
          <w:rPr>
            <w:rStyle w:val="Hyperlink"/>
            <w:rFonts w:hint="cs"/>
            <w:rtl/>
          </w:rPr>
          <w:t>ص</w:t>
        </w:r>
        <w:r w:rsidRPr="00396C2A">
          <w:rPr>
            <w:rStyle w:val="Hyperlink"/>
            <w:rtl/>
          </w:rPr>
          <w:t>333.</w:t>
        </w:r>
      </w:hyperlink>
    </w:p>
  </w:footnote>
  <w:footnote w:id="11">
    <w:p w:rsidR="00C43312" w:rsidRPr="00C43312" w:rsidRDefault="00C43312" w:rsidP="00C43312">
      <w:pPr>
        <w:pStyle w:val="FootnoteText"/>
      </w:pPr>
      <w:r w:rsidRPr="00C43312">
        <w:footnoteRef/>
      </w:r>
      <w:r w:rsidRPr="00C43312">
        <w:rPr>
          <w:rtl/>
        </w:rPr>
        <w:t xml:space="preserve"> </w:t>
      </w:r>
      <w:hyperlink r:id="rId7" w:history="1">
        <w:r w:rsidRPr="00C43312">
          <w:rPr>
            <w:rStyle w:val="Hyperlink"/>
            <w:rFonts w:hint="cs"/>
            <w:rtl/>
          </w:rPr>
          <w:t>تهذیب</w:t>
        </w:r>
        <w:r w:rsidRPr="00C43312">
          <w:rPr>
            <w:rStyle w:val="Hyperlink"/>
            <w:rtl/>
          </w:rPr>
          <w:t xml:space="preserve"> </w:t>
        </w:r>
        <w:r w:rsidRPr="00C43312">
          <w:rPr>
            <w:rStyle w:val="Hyperlink"/>
            <w:rFonts w:hint="cs"/>
            <w:rtl/>
          </w:rPr>
          <w:t>الاحکام،</w:t>
        </w:r>
        <w:r w:rsidRPr="00C43312">
          <w:rPr>
            <w:rStyle w:val="Hyperlink"/>
            <w:rtl/>
          </w:rPr>
          <w:t xml:space="preserve"> </w:t>
        </w:r>
        <w:r w:rsidRPr="00C43312">
          <w:rPr>
            <w:rStyle w:val="Hyperlink"/>
            <w:rFonts w:hint="cs"/>
            <w:rtl/>
          </w:rPr>
          <w:t>شیخ</w:t>
        </w:r>
        <w:r w:rsidRPr="00C43312">
          <w:rPr>
            <w:rStyle w:val="Hyperlink"/>
            <w:rtl/>
          </w:rPr>
          <w:t xml:space="preserve"> </w:t>
        </w:r>
        <w:r w:rsidRPr="00C43312">
          <w:rPr>
            <w:rStyle w:val="Hyperlink"/>
            <w:rFonts w:hint="cs"/>
            <w:rtl/>
          </w:rPr>
          <w:t>طوسی،</w:t>
        </w:r>
        <w:r w:rsidRPr="00C43312">
          <w:rPr>
            <w:rStyle w:val="Hyperlink"/>
            <w:rtl/>
          </w:rPr>
          <w:t xml:space="preserve"> </w:t>
        </w:r>
        <w:r w:rsidRPr="00C43312">
          <w:rPr>
            <w:rStyle w:val="Hyperlink"/>
            <w:rFonts w:hint="cs"/>
            <w:rtl/>
          </w:rPr>
          <w:t>ج</w:t>
        </w:r>
        <w:r w:rsidRPr="00C43312">
          <w:rPr>
            <w:rStyle w:val="Hyperlink"/>
            <w:rtl/>
          </w:rPr>
          <w:t>7</w:t>
        </w:r>
        <w:r w:rsidRPr="00C43312">
          <w:rPr>
            <w:rStyle w:val="Hyperlink"/>
            <w:rFonts w:hint="cs"/>
            <w:rtl/>
          </w:rPr>
          <w:t>،</w:t>
        </w:r>
        <w:r w:rsidRPr="00C43312">
          <w:rPr>
            <w:rStyle w:val="Hyperlink"/>
            <w:rtl/>
          </w:rPr>
          <w:t xml:space="preserve"> </w:t>
        </w:r>
        <w:r w:rsidRPr="00C43312">
          <w:rPr>
            <w:rStyle w:val="Hyperlink"/>
            <w:rFonts w:hint="cs"/>
            <w:rtl/>
          </w:rPr>
          <w:t>ص</w:t>
        </w:r>
        <w:r w:rsidRPr="00C43312">
          <w:rPr>
            <w:rStyle w:val="Hyperlink"/>
            <w:rtl/>
          </w:rPr>
          <w:t>17.</w:t>
        </w:r>
      </w:hyperlink>
    </w:p>
  </w:footnote>
  <w:footnote w:id="12">
    <w:p w:rsidR="00543BDF" w:rsidRPr="00543BDF" w:rsidRDefault="00543BDF" w:rsidP="00543BDF">
      <w:pPr>
        <w:pStyle w:val="FootnoteText"/>
      </w:pPr>
      <w:r w:rsidRPr="00543BDF">
        <w:footnoteRef/>
      </w:r>
      <w:r w:rsidRPr="00543BDF">
        <w:rPr>
          <w:rtl/>
        </w:rPr>
        <w:t xml:space="preserve"> </w:t>
      </w:r>
      <w:hyperlink r:id="rId8" w:history="1">
        <w:r w:rsidRPr="00543BDF">
          <w:rPr>
            <w:rStyle w:val="Hyperlink"/>
            <w:rFonts w:hint="cs"/>
            <w:rtl/>
          </w:rPr>
          <w:t>تهذیب</w:t>
        </w:r>
        <w:r w:rsidRPr="00543BDF">
          <w:rPr>
            <w:rStyle w:val="Hyperlink"/>
            <w:rtl/>
          </w:rPr>
          <w:t xml:space="preserve"> </w:t>
        </w:r>
        <w:r w:rsidRPr="00543BDF">
          <w:rPr>
            <w:rStyle w:val="Hyperlink"/>
            <w:rFonts w:hint="cs"/>
            <w:rtl/>
          </w:rPr>
          <w:t>الاحکام،</w:t>
        </w:r>
        <w:r w:rsidRPr="00543BDF">
          <w:rPr>
            <w:rStyle w:val="Hyperlink"/>
            <w:rtl/>
          </w:rPr>
          <w:t xml:space="preserve"> </w:t>
        </w:r>
        <w:r w:rsidRPr="00543BDF">
          <w:rPr>
            <w:rStyle w:val="Hyperlink"/>
            <w:rFonts w:hint="cs"/>
            <w:rtl/>
          </w:rPr>
          <w:t>شیخ</w:t>
        </w:r>
        <w:r w:rsidRPr="00543BDF">
          <w:rPr>
            <w:rStyle w:val="Hyperlink"/>
            <w:rtl/>
          </w:rPr>
          <w:t xml:space="preserve"> </w:t>
        </w:r>
        <w:r w:rsidRPr="00543BDF">
          <w:rPr>
            <w:rStyle w:val="Hyperlink"/>
            <w:rFonts w:hint="cs"/>
            <w:rtl/>
          </w:rPr>
          <w:t>طوسی،</w:t>
        </w:r>
        <w:r w:rsidRPr="00543BDF">
          <w:rPr>
            <w:rStyle w:val="Hyperlink"/>
            <w:rtl/>
          </w:rPr>
          <w:t xml:space="preserve"> </w:t>
        </w:r>
        <w:r w:rsidRPr="00543BDF">
          <w:rPr>
            <w:rStyle w:val="Hyperlink"/>
            <w:rFonts w:hint="cs"/>
            <w:rtl/>
          </w:rPr>
          <w:t>ج</w:t>
        </w:r>
        <w:r w:rsidRPr="00543BDF">
          <w:rPr>
            <w:rStyle w:val="Hyperlink"/>
            <w:rtl/>
          </w:rPr>
          <w:t>7</w:t>
        </w:r>
        <w:r w:rsidRPr="00543BDF">
          <w:rPr>
            <w:rStyle w:val="Hyperlink"/>
            <w:rFonts w:hint="cs"/>
            <w:rtl/>
          </w:rPr>
          <w:t>،</w:t>
        </w:r>
        <w:r w:rsidRPr="00543BDF">
          <w:rPr>
            <w:rStyle w:val="Hyperlink"/>
            <w:rtl/>
          </w:rPr>
          <w:t xml:space="preserve"> </w:t>
        </w:r>
        <w:r w:rsidRPr="00543BDF">
          <w:rPr>
            <w:rStyle w:val="Hyperlink"/>
            <w:rFonts w:hint="cs"/>
            <w:rtl/>
          </w:rPr>
          <w:t>ص</w:t>
        </w:r>
        <w:r w:rsidRPr="00543BDF">
          <w:rPr>
            <w:rStyle w:val="Hyperlink"/>
            <w:rtl/>
          </w:rPr>
          <w:t>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3F4D88">
      <w:rPr>
        <w:b/>
        <w:bCs/>
        <w:sz w:val="20"/>
        <w:szCs w:val="24"/>
        <w:rtl/>
      </w:rPr>
      <w:t>093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3F4D88">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3F4D88">
      <w:rPr>
        <w:rFonts w:hint="cs"/>
        <w:b/>
        <w:bCs/>
        <w:color w:val="632423" w:themeColor="accent2" w:themeShade="80"/>
        <w:sz w:val="20"/>
        <w:szCs w:val="24"/>
        <w:rtl/>
      </w:rPr>
      <w:t>سید</w:t>
    </w:r>
    <w:r w:rsidR="003F4D88">
      <w:rPr>
        <w:b/>
        <w:bCs/>
        <w:color w:val="632423" w:themeColor="accent2" w:themeShade="80"/>
        <w:sz w:val="20"/>
        <w:szCs w:val="24"/>
        <w:rtl/>
      </w:rPr>
      <w:t xml:space="preserve"> </w:t>
    </w:r>
    <w:r w:rsidR="003F4D88">
      <w:rPr>
        <w:rFonts w:hint="cs"/>
        <w:b/>
        <w:bCs/>
        <w:color w:val="632423" w:themeColor="accent2" w:themeShade="80"/>
        <w:sz w:val="20"/>
        <w:szCs w:val="24"/>
        <w:rtl/>
      </w:rPr>
      <w:t>محمد</w:t>
    </w:r>
    <w:r w:rsidR="003F4D88">
      <w:rPr>
        <w:b/>
        <w:bCs/>
        <w:color w:val="632423" w:themeColor="accent2" w:themeShade="80"/>
        <w:sz w:val="20"/>
        <w:szCs w:val="24"/>
        <w:rtl/>
      </w:rPr>
      <w:t xml:space="preserve"> </w:t>
    </w:r>
    <w:r w:rsidR="003F4D88">
      <w:rPr>
        <w:rFonts w:hint="cs"/>
        <w:b/>
        <w:bCs/>
        <w:color w:val="632423" w:themeColor="accent2" w:themeShade="80"/>
        <w:sz w:val="20"/>
        <w:szCs w:val="24"/>
        <w:rtl/>
      </w:rPr>
      <w:t>جواد</w:t>
    </w:r>
    <w:r w:rsidR="003F4D88">
      <w:rPr>
        <w:b/>
        <w:bCs/>
        <w:color w:val="632423" w:themeColor="accent2" w:themeShade="80"/>
        <w:sz w:val="20"/>
        <w:szCs w:val="24"/>
        <w:rtl/>
      </w:rPr>
      <w:t xml:space="preserve"> </w:t>
    </w:r>
    <w:r w:rsidR="003F4D8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3F4D88">
      <w:rPr>
        <w:sz w:val="24"/>
        <w:szCs w:val="24"/>
        <w:rtl/>
      </w:rPr>
      <w:t>11 /1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3F4D88">
      <w:rPr>
        <w:rFonts w:hint="cs"/>
        <w:color w:val="000000" w:themeColor="text1"/>
        <w:sz w:val="24"/>
        <w:szCs w:val="24"/>
        <w:rtl/>
      </w:rPr>
      <w:t>فصل</w:t>
    </w:r>
    <w:r w:rsidR="003F4D88">
      <w:rPr>
        <w:color w:val="000000" w:themeColor="text1"/>
        <w:sz w:val="24"/>
        <w:szCs w:val="24"/>
        <w:rtl/>
      </w:rPr>
      <w:t xml:space="preserve"> </w:t>
    </w:r>
    <w:r w:rsidR="003F4D88">
      <w:rPr>
        <w:rFonts w:hint="cs"/>
        <w:color w:val="000000" w:themeColor="text1"/>
        <w:sz w:val="24"/>
        <w:szCs w:val="24"/>
        <w:rtl/>
      </w:rPr>
      <w:t>ششم</w:t>
    </w:r>
    <w:r w:rsidR="003F4D88">
      <w:rPr>
        <w:color w:val="000000" w:themeColor="text1"/>
        <w:sz w:val="24"/>
        <w:szCs w:val="24"/>
        <w:rtl/>
      </w:rPr>
      <w:t xml:space="preserve"> </w:t>
    </w:r>
    <w:r w:rsidR="003F4D88">
      <w:rPr>
        <w:rFonts w:hint="cs"/>
        <w:color w:val="000000" w:themeColor="text1"/>
        <w:sz w:val="24"/>
        <w:szCs w:val="24"/>
        <w:rtl/>
      </w:rPr>
      <w:t>تکمله‌ی</w:t>
    </w:r>
    <w:r w:rsidR="003F4D88">
      <w:rPr>
        <w:color w:val="000000" w:themeColor="text1"/>
        <w:sz w:val="24"/>
        <w:szCs w:val="24"/>
        <w:rtl/>
      </w:rPr>
      <w:t xml:space="preserve"> </w:t>
    </w:r>
    <w:r w:rsidR="003F4D88">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3F4D88">
      <w:rPr>
        <w:rFonts w:hint="cs"/>
        <w:sz w:val="24"/>
        <w:szCs w:val="24"/>
        <w:rtl/>
      </w:rPr>
      <w:t>مهدی</w:t>
    </w:r>
    <w:r w:rsidR="003F4D88">
      <w:rPr>
        <w:sz w:val="24"/>
        <w:szCs w:val="24"/>
        <w:rtl/>
      </w:rPr>
      <w:t xml:space="preserve"> </w:t>
    </w:r>
    <w:r w:rsidR="003F4D88">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3F4D88">
      <w:rPr>
        <w:rFonts w:hint="cs"/>
        <w:sz w:val="24"/>
        <w:szCs w:val="24"/>
        <w:rtl/>
      </w:rPr>
      <w:t>مساله‌ی</w:t>
    </w:r>
    <w:r w:rsidR="003F4D88">
      <w:rPr>
        <w:sz w:val="24"/>
        <w:szCs w:val="24"/>
        <w:rtl/>
      </w:rPr>
      <w:t xml:space="preserve"> </w:t>
    </w:r>
    <w:r w:rsidR="003F4D88">
      <w:rPr>
        <w:rFonts w:hint="cs"/>
        <w:sz w:val="24"/>
        <w:szCs w:val="24"/>
        <w:rtl/>
      </w:rPr>
      <w:t>اول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0786"/>
    <w:rsid w:val="000353D7"/>
    <w:rsid w:val="00055496"/>
    <w:rsid w:val="00080A41"/>
    <w:rsid w:val="0008299B"/>
    <w:rsid w:val="000913AA"/>
    <w:rsid w:val="00094847"/>
    <w:rsid w:val="00096C63"/>
    <w:rsid w:val="000A70A0"/>
    <w:rsid w:val="000B1C13"/>
    <w:rsid w:val="000B31FF"/>
    <w:rsid w:val="000B3611"/>
    <w:rsid w:val="000B5DB5"/>
    <w:rsid w:val="000C3947"/>
    <w:rsid w:val="000D2A37"/>
    <w:rsid w:val="000D30E9"/>
    <w:rsid w:val="000D6818"/>
    <w:rsid w:val="000E335E"/>
    <w:rsid w:val="000F16CF"/>
    <w:rsid w:val="000F50C4"/>
    <w:rsid w:val="000F5BAC"/>
    <w:rsid w:val="000F6E46"/>
    <w:rsid w:val="00102585"/>
    <w:rsid w:val="00114AB7"/>
    <w:rsid w:val="00116B2B"/>
    <w:rsid w:val="00124E3D"/>
    <w:rsid w:val="00127E95"/>
    <w:rsid w:val="00130659"/>
    <w:rsid w:val="001347C7"/>
    <w:rsid w:val="001356B0"/>
    <w:rsid w:val="00135833"/>
    <w:rsid w:val="00137AD7"/>
    <w:rsid w:val="00151937"/>
    <w:rsid w:val="001732AF"/>
    <w:rsid w:val="00181844"/>
    <w:rsid w:val="001837E9"/>
    <w:rsid w:val="00185F9D"/>
    <w:rsid w:val="00187DFA"/>
    <w:rsid w:val="001954D6"/>
    <w:rsid w:val="001960E5"/>
    <w:rsid w:val="001A1BC1"/>
    <w:rsid w:val="001A1EA5"/>
    <w:rsid w:val="001A2574"/>
    <w:rsid w:val="001A27D7"/>
    <w:rsid w:val="001A294E"/>
    <w:rsid w:val="001A4ED8"/>
    <w:rsid w:val="001B2488"/>
    <w:rsid w:val="001B6799"/>
    <w:rsid w:val="001C1362"/>
    <w:rsid w:val="001D2E9A"/>
    <w:rsid w:val="001D597F"/>
    <w:rsid w:val="001E2FCE"/>
    <w:rsid w:val="001E3FD4"/>
    <w:rsid w:val="00201F46"/>
    <w:rsid w:val="0020241A"/>
    <w:rsid w:val="00203821"/>
    <w:rsid w:val="00210A5A"/>
    <w:rsid w:val="00211632"/>
    <w:rsid w:val="0021630D"/>
    <w:rsid w:val="0024121B"/>
    <w:rsid w:val="00247D2F"/>
    <w:rsid w:val="00252420"/>
    <w:rsid w:val="00256560"/>
    <w:rsid w:val="00273839"/>
    <w:rsid w:val="0027605E"/>
    <w:rsid w:val="00281E00"/>
    <w:rsid w:val="00294A52"/>
    <w:rsid w:val="002A56B9"/>
    <w:rsid w:val="002B158D"/>
    <w:rsid w:val="002B575F"/>
    <w:rsid w:val="002B729B"/>
    <w:rsid w:val="002C23B5"/>
    <w:rsid w:val="002C53A2"/>
    <w:rsid w:val="002D0040"/>
    <w:rsid w:val="002D2FA8"/>
    <w:rsid w:val="002E220F"/>
    <w:rsid w:val="00307311"/>
    <w:rsid w:val="0032100F"/>
    <w:rsid w:val="00321E06"/>
    <w:rsid w:val="0033402C"/>
    <w:rsid w:val="00340521"/>
    <w:rsid w:val="00345C73"/>
    <w:rsid w:val="00354A99"/>
    <w:rsid w:val="00360311"/>
    <w:rsid w:val="00361922"/>
    <w:rsid w:val="00367AD6"/>
    <w:rsid w:val="0037339B"/>
    <w:rsid w:val="00386C11"/>
    <w:rsid w:val="00396C2A"/>
    <w:rsid w:val="00397466"/>
    <w:rsid w:val="003A4935"/>
    <w:rsid w:val="003A6148"/>
    <w:rsid w:val="003A7D2D"/>
    <w:rsid w:val="003C33F6"/>
    <w:rsid w:val="003C3D2E"/>
    <w:rsid w:val="003C43A5"/>
    <w:rsid w:val="003C69A4"/>
    <w:rsid w:val="003C79A2"/>
    <w:rsid w:val="003E1C5C"/>
    <w:rsid w:val="003E6650"/>
    <w:rsid w:val="003E6E2C"/>
    <w:rsid w:val="003F4D88"/>
    <w:rsid w:val="003F5B46"/>
    <w:rsid w:val="00401363"/>
    <w:rsid w:val="00402E47"/>
    <w:rsid w:val="00404F46"/>
    <w:rsid w:val="00425015"/>
    <w:rsid w:val="00430994"/>
    <w:rsid w:val="00436381"/>
    <w:rsid w:val="00441B6D"/>
    <w:rsid w:val="00445F87"/>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3BDF"/>
    <w:rsid w:val="005458F8"/>
    <w:rsid w:val="0056213C"/>
    <w:rsid w:val="00580C24"/>
    <w:rsid w:val="005968EF"/>
    <w:rsid w:val="00596C1E"/>
    <w:rsid w:val="005A2E26"/>
    <w:rsid w:val="005B462D"/>
    <w:rsid w:val="005B7BCA"/>
    <w:rsid w:val="005C0DAE"/>
    <w:rsid w:val="005C188E"/>
    <w:rsid w:val="005D2349"/>
    <w:rsid w:val="005E1B60"/>
    <w:rsid w:val="005E5507"/>
    <w:rsid w:val="005E607B"/>
    <w:rsid w:val="005F0A8D"/>
    <w:rsid w:val="00601229"/>
    <w:rsid w:val="00603B67"/>
    <w:rsid w:val="006162A2"/>
    <w:rsid w:val="006240DA"/>
    <w:rsid w:val="0062774C"/>
    <w:rsid w:val="0063256E"/>
    <w:rsid w:val="00633F04"/>
    <w:rsid w:val="00635219"/>
    <w:rsid w:val="00635EC0"/>
    <w:rsid w:val="00640B58"/>
    <w:rsid w:val="0065177C"/>
    <w:rsid w:val="00651B02"/>
    <w:rsid w:val="00651B19"/>
    <w:rsid w:val="006553EB"/>
    <w:rsid w:val="00660A29"/>
    <w:rsid w:val="00695519"/>
    <w:rsid w:val="006A4134"/>
    <w:rsid w:val="006A5DDA"/>
    <w:rsid w:val="006A6701"/>
    <w:rsid w:val="006B21F4"/>
    <w:rsid w:val="006B3753"/>
    <w:rsid w:val="006B7AD6"/>
    <w:rsid w:val="006C50FD"/>
    <w:rsid w:val="006C6414"/>
    <w:rsid w:val="006D1DD4"/>
    <w:rsid w:val="006D4014"/>
    <w:rsid w:val="006D44C1"/>
    <w:rsid w:val="006E5651"/>
    <w:rsid w:val="006E5B85"/>
    <w:rsid w:val="006F026A"/>
    <w:rsid w:val="006F4B5D"/>
    <w:rsid w:val="0070265B"/>
    <w:rsid w:val="00704813"/>
    <w:rsid w:val="007158B3"/>
    <w:rsid w:val="0072290D"/>
    <w:rsid w:val="007235D1"/>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B9B"/>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6D42"/>
    <w:rsid w:val="00907425"/>
    <w:rsid w:val="00923C34"/>
    <w:rsid w:val="00924152"/>
    <w:rsid w:val="0092513D"/>
    <w:rsid w:val="00927A9F"/>
    <w:rsid w:val="009335CC"/>
    <w:rsid w:val="00935A55"/>
    <w:rsid w:val="00941CEB"/>
    <w:rsid w:val="00945BCF"/>
    <w:rsid w:val="0094720F"/>
    <w:rsid w:val="00950099"/>
    <w:rsid w:val="00953B28"/>
    <w:rsid w:val="00954322"/>
    <w:rsid w:val="00957CAA"/>
    <w:rsid w:val="00957D49"/>
    <w:rsid w:val="0096778A"/>
    <w:rsid w:val="00977656"/>
    <w:rsid w:val="009846A7"/>
    <w:rsid w:val="0098794D"/>
    <w:rsid w:val="0099497B"/>
    <w:rsid w:val="009A43BA"/>
    <w:rsid w:val="009B0D05"/>
    <w:rsid w:val="009B4CA6"/>
    <w:rsid w:val="009B79F8"/>
    <w:rsid w:val="009C66D5"/>
    <w:rsid w:val="009D030B"/>
    <w:rsid w:val="009D13FD"/>
    <w:rsid w:val="009D266A"/>
    <w:rsid w:val="009E4F33"/>
    <w:rsid w:val="009E587B"/>
    <w:rsid w:val="009F7E07"/>
    <w:rsid w:val="00A01522"/>
    <w:rsid w:val="00A10A11"/>
    <w:rsid w:val="00A13C6A"/>
    <w:rsid w:val="00A17B09"/>
    <w:rsid w:val="00A44459"/>
    <w:rsid w:val="00A457C6"/>
    <w:rsid w:val="00A46AD0"/>
    <w:rsid w:val="00A47063"/>
    <w:rsid w:val="00A473A8"/>
    <w:rsid w:val="00A513F0"/>
    <w:rsid w:val="00A56D83"/>
    <w:rsid w:val="00A61AC8"/>
    <w:rsid w:val="00A6366F"/>
    <w:rsid w:val="00A65D4C"/>
    <w:rsid w:val="00A70512"/>
    <w:rsid w:val="00AA1F60"/>
    <w:rsid w:val="00AA40D7"/>
    <w:rsid w:val="00AB0BE1"/>
    <w:rsid w:val="00AB5F7D"/>
    <w:rsid w:val="00AC0C50"/>
    <w:rsid w:val="00AC6FE2"/>
    <w:rsid w:val="00AF3925"/>
    <w:rsid w:val="00B01FCF"/>
    <w:rsid w:val="00B1296B"/>
    <w:rsid w:val="00B2150D"/>
    <w:rsid w:val="00B2292F"/>
    <w:rsid w:val="00B373BB"/>
    <w:rsid w:val="00B43169"/>
    <w:rsid w:val="00B501A8"/>
    <w:rsid w:val="00B55AE4"/>
    <w:rsid w:val="00B70B46"/>
    <w:rsid w:val="00B739B0"/>
    <w:rsid w:val="00B814A3"/>
    <w:rsid w:val="00B8725F"/>
    <w:rsid w:val="00B96F38"/>
    <w:rsid w:val="00BA4562"/>
    <w:rsid w:val="00BC716B"/>
    <w:rsid w:val="00BD0E74"/>
    <w:rsid w:val="00BD5F8C"/>
    <w:rsid w:val="00BE29DD"/>
    <w:rsid w:val="00BE492A"/>
    <w:rsid w:val="00BF7320"/>
    <w:rsid w:val="00C066AF"/>
    <w:rsid w:val="00C10E06"/>
    <w:rsid w:val="00C145B8"/>
    <w:rsid w:val="00C22E24"/>
    <w:rsid w:val="00C2438F"/>
    <w:rsid w:val="00C31AF0"/>
    <w:rsid w:val="00C32A7E"/>
    <w:rsid w:val="00C34F28"/>
    <w:rsid w:val="00C368DF"/>
    <w:rsid w:val="00C43312"/>
    <w:rsid w:val="00C442C5"/>
    <w:rsid w:val="00C57B5C"/>
    <w:rsid w:val="00C57C7C"/>
    <w:rsid w:val="00C61049"/>
    <w:rsid w:val="00C63FFE"/>
    <w:rsid w:val="00C91EB6"/>
    <w:rsid w:val="00CA10B0"/>
    <w:rsid w:val="00CA1B45"/>
    <w:rsid w:val="00CA2F8E"/>
    <w:rsid w:val="00CA3EE2"/>
    <w:rsid w:val="00CA7FD5"/>
    <w:rsid w:val="00CB2D4F"/>
    <w:rsid w:val="00CB3287"/>
    <w:rsid w:val="00CB33E2"/>
    <w:rsid w:val="00CB45E2"/>
    <w:rsid w:val="00CB4E68"/>
    <w:rsid w:val="00CC2733"/>
    <w:rsid w:val="00CD0050"/>
    <w:rsid w:val="00CE7481"/>
    <w:rsid w:val="00CF0A8F"/>
    <w:rsid w:val="00D048CE"/>
    <w:rsid w:val="00D10998"/>
    <w:rsid w:val="00D15CBD"/>
    <w:rsid w:val="00D221CB"/>
    <w:rsid w:val="00D23391"/>
    <w:rsid w:val="00D31805"/>
    <w:rsid w:val="00D4758E"/>
    <w:rsid w:val="00D552B9"/>
    <w:rsid w:val="00D67DBE"/>
    <w:rsid w:val="00D735B2"/>
    <w:rsid w:val="00D74021"/>
    <w:rsid w:val="00D76D01"/>
    <w:rsid w:val="00D8565F"/>
    <w:rsid w:val="00D86EC5"/>
    <w:rsid w:val="00D922A9"/>
    <w:rsid w:val="00D9394A"/>
    <w:rsid w:val="00DB0CBB"/>
    <w:rsid w:val="00DB67CC"/>
    <w:rsid w:val="00DC3783"/>
    <w:rsid w:val="00DC7201"/>
    <w:rsid w:val="00DE1070"/>
    <w:rsid w:val="00E00219"/>
    <w:rsid w:val="00E00EFA"/>
    <w:rsid w:val="00E0316B"/>
    <w:rsid w:val="00E25E10"/>
    <w:rsid w:val="00E31B14"/>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01C"/>
    <w:rsid w:val="00EC735A"/>
    <w:rsid w:val="00ED5F38"/>
    <w:rsid w:val="00EE38DF"/>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6D2C"/>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747">
      <w:bodyDiv w:val="1"/>
      <w:marLeft w:val="0"/>
      <w:marRight w:val="0"/>
      <w:marTop w:val="0"/>
      <w:marBottom w:val="0"/>
      <w:divBdr>
        <w:top w:val="none" w:sz="0" w:space="0" w:color="auto"/>
        <w:left w:val="none" w:sz="0" w:space="0" w:color="auto"/>
        <w:bottom w:val="none" w:sz="0" w:space="0" w:color="auto"/>
        <w:right w:val="none" w:sz="0" w:space="0" w:color="auto"/>
      </w:divBdr>
    </w:div>
    <w:div w:id="3658860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8078561">
      <w:bodyDiv w:val="1"/>
      <w:marLeft w:val="0"/>
      <w:marRight w:val="0"/>
      <w:marTop w:val="0"/>
      <w:marBottom w:val="0"/>
      <w:divBdr>
        <w:top w:val="none" w:sz="0" w:space="0" w:color="auto"/>
        <w:left w:val="none" w:sz="0" w:space="0" w:color="auto"/>
        <w:bottom w:val="none" w:sz="0" w:space="0" w:color="auto"/>
        <w:right w:val="none" w:sz="0" w:space="0" w:color="auto"/>
      </w:divBdr>
    </w:div>
    <w:div w:id="318117843">
      <w:bodyDiv w:val="1"/>
      <w:marLeft w:val="0"/>
      <w:marRight w:val="0"/>
      <w:marTop w:val="0"/>
      <w:marBottom w:val="0"/>
      <w:divBdr>
        <w:top w:val="none" w:sz="0" w:space="0" w:color="auto"/>
        <w:left w:val="none" w:sz="0" w:space="0" w:color="auto"/>
        <w:bottom w:val="none" w:sz="0" w:space="0" w:color="auto"/>
        <w:right w:val="none" w:sz="0" w:space="0" w:color="auto"/>
      </w:divBdr>
    </w:div>
    <w:div w:id="326635369">
      <w:bodyDiv w:val="1"/>
      <w:marLeft w:val="0"/>
      <w:marRight w:val="0"/>
      <w:marTop w:val="0"/>
      <w:marBottom w:val="0"/>
      <w:divBdr>
        <w:top w:val="none" w:sz="0" w:space="0" w:color="auto"/>
        <w:left w:val="none" w:sz="0" w:space="0" w:color="auto"/>
        <w:bottom w:val="none" w:sz="0" w:space="0" w:color="auto"/>
        <w:right w:val="none" w:sz="0" w:space="0" w:color="auto"/>
      </w:divBdr>
    </w:div>
    <w:div w:id="35573792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6830969">
      <w:bodyDiv w:val="1"/>
      <w:marLeft w:val="0"/>
      <w:marRight w:val="0"/>
      <w:marTop w:val="0"/>
      <w:marBottom w:val="0"/>
      <w:divBdr>
        <w:top w:val="none" w:sz="0" w:space="0" w:color="auto"/>
        <w:left w:val="none" w:sz="0" w:space="0" w:color="auto"/>
        <w:bottom w:val="none" w:sz="0" w:space="0" w:color="auto"/>
        <w:right w:val="none" w:sz="0" w:space="0" w:color="auto"/>
      </w:divBdr>
    </w:div>
    <w:div w:id="1038580641">
      <w:bodyDiv w:val="1"/>
      <w:marLeft w:val="0"/>
      <w:marRight w:val="0"/>
      <w:marTop w:val="0"/>
      <w:marBottom w:val="0"/>
      <w:divBdr>
        <w:top w:val="none" w:sz="0" w:space="0" w:color="auto"/>
        <w:left w:val="none" w:sz="0" w:space="0" w:color="auto"/>
        <w:bottom w:val="none" w:sz="0" w:space="0" w:color="auto"/>
        <w:right w:val="none" w:sz="0" w:space="0" w:color="auto"/>
      </w:divBdr>
    </w:div>
    <w:div w:id="1064598903">
      <w:bodyDiv w:val="1"/>
      <w:marLeft w:val="0"/>
      <w:marRight w:val="0"/>
      <w:marTop w:val="0"/>
      <w:marBottom w:val="0"/>
      <w:divBdr>
        <w:top w:val="none" w:sz="0" w:space="0" w:color="auto"/>
        <w:left w:val="none" w:sz="0" w:space="0" w:color="auto"/>
        <w:bottom w:val="none" w:sz="0" w:space="0" w:color="auto"/>
        <w:right w:val="none" w:sz="0" w:space="0" w:color="auto"/>
      </w:divBdr>
    </w:div>
    <w:div w:id="110002661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3759441">
      <w:bodyDiv w:val="1"/>
      <w:marLeft w:val="0"/>
      <w:marRight w:val="0"/>
      <w:marTop w:val="0"/>
      <w:marBottom w:val="0"/>
      <w:divBdr>
        <w:top w:val="none" w:sz="0" w:space="0" w:color="auto"/>
        <w:left w:val="none" w:sz="0" w:space="0" w:color="auto"/>
        <w:bottom w:val="none" w:sz="0" w:space="0" w:color="auto"/>
        <w:right w:val="none" w:sz="0" w:space="0" w:color="auto"/>
      </w:divBdr>
    </w:div>
    <w:div w:id="123866203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1230759">
      <w:bodyDiv w:val="1"/>
      <w:marLeft w:val="0"/>
      <w:marRight w:val="0"/>
      <w:marTop w:val="0"/>
      <w:marBottom w:val="0"/>
      <w:divBdr>
        <w:top w:val="none" w:sz="0" w:space="0" w:color="auto"/>
        <w:left w:val="none" w:sz="0" w:space="0" w:color="auto"/>
        <w:bottom w:val="none" w:sz="0" w:space="0" w:color="auto"/>
        <w:right w:val="none" w:sz="0" w:space="0" w:color="auto"/>
      </w:divBdr>
    </w:div>
    <w:div w:id="1417096124">
      <w:bodyDiv w:val="1"/>
      <w:marLeft w:val="0"/>
      <w:marRight w:val="0"/>
      <w:marTop w:val="0"/>
      <w:marBottom w:val="0"/>
      <w:divBdr>
        <w:top w:val="none" w:sz="0" w:space="0" w:color="auto"/>
        <w:left w:val="none" w:sz="0" w:space="0" w:color="auto"/>
        <w:bottom w:val="none" w:sz="0" w:space="0" w:color="auto"/>
        <w:right w:val="none" w:sz="0" w:space="0" w:color="auto"/>
      </w:divBdr>
    </w:div>
    <w:div w:id="15189316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64558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9513244">
      <w:bodyDiv w:val="1"/>
      <w:marLeft w:val="0"/>
      <w:marRight w:val="0"/>
      <w:marTop w:val="0"/>
      <w:marBottom w:val="0"/>
      <w:divBdr>
        <w:top w:val="none" w:sz="0" w:space="0" w:color="auto"/>
        <w:left w:val="none" w:sz="0" w:space="0" w:color="auto"/>
        <w:bottom w:val="none" w:sz="0" w:space="0" w:color="auto"/>
        <w:right w:val="none" w:sz="0" w:space="0" w:color="auto"/>
      </w:divBdr>
    </w:div>
    <w:div w:id="174845387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2207527">
      <w:bodyDiv w:val="1"/>
      <w:marLeft w:val="0"/>
      <w:marRight w:val="0"/>
      <w:marTop w:val="0"/>
      <w:marBottom w:val="0"/>
      <w:divBdr>
        <w:top w:val="none" w:sz="0" w:space="0" w:color="auto"/>
        <w:left w:val="none" w:sz="0" w:space="0" w:color="auto"/>
        <w:bottom w:val="none" w:sz="0" w:space="0" w:color="auto"/>
        <w:right w:val="none" w:sz="0" w:space="0" w:color="auto"/>
      </w:divBdr>
    </w:div>
    <w:div w:id="189157522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710666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464580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7/17/&#1587;&#1605;&#1575;&#1593;&#1577;" TargetMode="External"/><Relationship Id="rId3" Type="http://schemas.openxmlformats.org/officeDocument/2006/relationships/hyperlink" Target="http://lib.eshia.ir/11021/3/278/&#1586;&#1608;&#1580;&#1607;&#1575;" TargetMode="External"/><Relationship Id="rId7" Type="http://schemas.openxmlformats.org/officeDocument/2006/relationships/hyperlink" Target="http://lib.eshia.ir/10083/7/17/&#1581;&#1585;&#1740;&#1586;" TargetMode="External"/><Relationship Id="rId2" Type="http://schemas.openxmlformats.org/officeDocument/2006/relationships/hyperlink" Target="http://lib.eshia.ir/10088/23/382/&#1585;&#1580;&#1593;&#1740;&#1577;" TargetMode="External"/><Relationship Id="rId1" Type="http://schemas.openxmlformats.org/officeDocument/2006/relationships/hyperlink" Target="http://lib.eshia.ir/10081/1/47/&#1585;&#1580;&#1593;&#1740;&#1577;" TargetMode="External"/><Relationship Id="rId6" Type="http://schemas.openxmlformats.org/officeDocument/2006/relationships/hyperlink" Target="http://lib.eshia.ir/14028/1/333/&#1576;&#1594;&#1583;&#1575;&#1583;" TargetMode="External"/><Relationship Id="rId5" Type="http://schemas.openxmlformats.org/officeDocument/2006/relationships/hyperlink" Target="http://lib.eshia.ir/11005/5/147/&#1581;&#1614;&#1585;&#1616;&#1610;&#1586;&#1613;%20" TargetMode="External"/><Relationship Id="rId4" Type="http://schemas.openxmlformats.org/officeDocument/2006/relationships/hyperlink" Target="http://lib.eshia.ir/10050/1/374/&#1575;&#1604;&#1586;&#1608;&#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D8283-9680-4627-AC52-A79FD1BC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3494</TotalTime>
  <Pages>7</Pages>
  <Words>1795</Words>
  <Characters>10232</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65</cp:revision>
  <cp:lastPrinted>2021-04-03T11:07:00Z</cp:lastPrinted>
  <dcterms:created xsi:type="dcterms:W3CDTF">2021-03-31T13:05:00Z</dcterms:created>
  <dcterms:modified xsi:type="dcterms:W3CDTF">2021-04-03T11:49:00Z</dcterms:modified>
  <cp:contentStatus>ویرایش 2.5</cp:contentStatus>
  <cp:version>2.7</cp:version>
</cp:coreProperties>
</file>