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C6" w:rsidRDefault="003067C6" w:rsidP="003067C6">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067C6" w:rsidRPr="000E0B96" w:rsidRDefault="003067C6" w:rsidP="003067C6">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5</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4</w:t>
      </w:r>
      <w:r w:rsidRPr="000E0B96">
        <w:rPr>
          <w:rFonts w:ascii="IRANSans" w:hAnsi="IRANSans" w:cs="IRANSans"/>
          <w:b/>
          <w:bCs/>
          <w:color w:val="0101FF"/>
          <w:sz w:val="24"/>
          <w:szCs w:val="24"/>
          <w:shd w:val="clear" w:color="auto" w:fill="FFFFFF"/>
          <w:rtl/>
          <w:lang w:val="x-none"/>
        </w:rPr>
        <w:t xml:space="preserve"> /12/ 1399 </w:t>
      </w:r>
      <w:r w:rsidRPr="003067C6">
        <w:rPr>
          <w:rFonts w:ascii="IRANSans" w:hAnsi="IRANSans" w:cs="IRANSans" w:hint="cs"/>
          <w:b/>
          <w:bCs/>
          <w:color w:val="0101FF"/>
          <w:sz w:val="24"/>
          <w:szCs w:val="24"/>
          <w:shd w:val="clear" w:color="auto" w:fill="FFFFFF"/>
          <w:rtl/>
          <w:lang w:val="x-none"/>
        </w:rPr>
        <w:t>فسخ</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در</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عده</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طلاق</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رجعی</w:t>
      </w:r>
      <w:r>
        <w:rPr>
          <w:rFonts w:hint="cs"/>
          <w:rtl/>
        </w:rPr>
        <w:t xml:space="preserve"> </w:t>
      </w:r>
      <w:r w:rsidRPr="000E0B96">
        <w:rPr>
          <w:rFonts w:ascii="IRANSans" w:hAnsi="IRANSans" w:cs="IRANSans"/>
          <w:b/>
          <w:bCs/>
          <w:color w:val="0101FF"/>
          <w:sz w:val="24"/>
          <w:szCs w:val="24"/>
          <w:shd w:val="clear" w:color="auto" w:fill="FFFFFF"/>
          <w:rtl/>
          <w:lang w:val="x-none"/>
        </w:rPr>
        <w:t>/تداخل یا عدم تداخل عدد /اقوال فقها در عده</w:t>
      </w:r>
    </w:p>
    <w:p w:rsidR="00B94418" w:rsidRDefault="00B94418" w:rsidP="00B94418">
      <w:pPr>
        <w:pStyle w:val="Heading1"/>
        <w:rPr>
          <w:rtl/>
        </w:rPr>
      </w:pPr>
      <w:bookmarkStart w:id="0" w:name="_Toc66601523"/>
      <w:bookmarkStart w:id="1" w:name="_Toc66601553"/>
      <w:bookmarkStart w:id="2" w:name="_Toc66601588"/>
      <w:bookmarkStart w:id="3" w:name="_Toc66601622"/>
      <w:bookmarkStart w:id="4" w:name="_Toc66694593"/>
      <w:bookmarkStart w:id="5" w:name="_GoBack"/>
      <w:bookmarkEnd w:id="5"/>
      <w:r>
        <w:rPr>
          <w:rFonts w:hint="cs"/>
          <w:rtl/>
        </w:rPr>
        <w:t>مساله</w:t>
      </w:r>
      <w:r>
        <w:rPr>
          <w:rFonts w:hint="eastAsia"/>
          <w:rtl/>
        </w:rPr>
        <w:t>‌</w:t>
      </w:r>
      <w:r>
        <w:rPr>
          <w:rFonts w:hint="cs"/>
          <w:rtl/>
        </w:rPr>
        <w:t>ی پانزدهم از فصل پنجم تکمله</w:t>
      </w:r>
      <w:r>
        <w:rPr>
          <w:rFonts w:hint="eastAsia"/>
          <w:rtl/>
        </w:rPr>
        <w:t>‌</w:t>
      </w:r>
      <w:r>
        <w:rPr>
          <w:rFonts w:hint="cs"/>
          <w:rtl/>
        </w:rPr>
        <w:t>ی عروه</w:t>
      </w:r>
      <w:bookmarkEnd w:id="0"/>
      <w:bookmarkEnd w:id="1"/>
      <w:bookmarkEnd w:id="2"/>
      <w:bookmarkEnd w:id="3"/>
      <w:bookmarkEnd w:id="4"/>
    </w:p>
    <w:p w:rsidR="00B94418" w:rsidRPr="00C83385" w:rsidRDefault="00B94418" w:rsidP="00B94418">
      <w:pPr>
        <w:jc w:val="both"/>
        <w:rPr>
          <w:color w:val="0000FF"/>
          <w:rtl/>
        </w:rPr>
      </w:pPr>
      <w:r w:rsidRPr="00C83385">
        <w:rPr>
          <w:rFonts w:hint="cs"/>
          <w:color w:val="0000FF"/>
          <w:rtl/>
        </w:rPr>
        <w:t>مسألة 15: قد عرفت سابقا انّ فسخ النكاح بأحد أسبابه كالطلاق في إيجاب العدة عليها</w:t>
      </w:r>
      <w:r w:rsidRPr="00C83385">
        <w:rPr>
          <w:rFonts w:hint="cs"/>
          <w:color w:val="0000FF"/>
        </w:rPr>
        <w:t>‌</w:t>
      </w:r>
      <w:r w:rsidRPr="00C83385">
        <w:rPr>
          <w:rFonts w:hint="cs"/>
          <w:color w:val="0000FF"/>
          <w:rtl/>
        </w:rPr>
        <w:t xml:space="preserve"> إذا كانت مدخولة، و الظّاهر جواز الفسخ منها بل أو منه بأحد أسبابه إذا كانت مطلقة رجعية لأنّها بحكم الزوجة ما دامت في العدة، و حينئذ فإذا طلّقها ثمّ فسخت أو فسخ هو من غير قصد للرجوع قبله هل يكفي إكمال عدة الطلاق أو تجب عدة الفسخ أيضا، فعلى التداخل تستأنف العدة للفسخ من حينه، و على عدمه تعتد له بعد انقضاء عدة الطلاق وجهان، قال: في القواعد و لو فسخت النكاح في عدة الرجعي ففي الاكتفاء بالإكمال إشكال، و عن كشف اللثام في بيان وجه الإشكال: من انّ الفسخ انّما أفاد البينونة و زيادة‌ قوة في الطلاق من غير رجوع إلى الزوجية أو وصول وطء محترم، و هو خيرة المبسوط و من انّ الطلاق و الفسخ سببان للعدة و الأصل عدم التداخل، و لمّا كانت العدتان حقين لمكلف واحد و أبطل الفسخ حكم الطلاق و لذا لا تثبت معه الرجعية استأنفت عدة الفسخ، قلت:</w:t>
      </w:r>
      <w:r>
        <w:rPr>
          <w:rFonts w:hint="cs"/>
          <w:color w:val="0000FF"/>
          <w:rtl/>
        </w:rPr>
        <w:t xml:space="preserve"> </w:t>
      </w:r>
      <w:r w:rsidRPr="00C83385">
        <w:rPr>
          <w:rFonts w:hint="cs"/>
          <w:color w:val="0000FF"/>
          <w:rtl/>
        </w:rPr>
        <w:t>و الأقوى هو الوجه الأول لانصراف دليل وجوب العدة للفسخ عن هذه الصورة، و الأحوط الثاني لكن بالتداخل على ما هو الأقوى، و على فرض عدمه فاللازم استينافها للفسخ بعد إكمال عدة الطلاق، لا كما ذكره كاشف اللثام لأنا نمنع إبطال الفسخ حكم الطلاق من هذا الوجه، نعم قد أبطل حكمه من حيث جواز الرجوع.</w:t>
      </w:r>
      <w:r>
        <w:rPr>
          <w:rStyle w:val="FootnoteReference"/>
          <w:color w:val="0000FF"/>
          <w:rtl/>
        </w:rPr>
        <w:footnoteReference w:id="1"/>
      </w:r>
    </w:p>
    <w:p w:rsidR="00247D2F" w:rsidRPr="003A6148" w:rsidRDefault="00247D2F" w:rsidP="003A6148">
      <w:pPr>
        <w:pBdr>
          <w:bottom w:val="double" w:sz="6" w:space="1" w:color="auto"/>
        </w:pBdr>
      </w:pPr>
    </w:p>
    <w:p w:rsidR="008F5B4D" w:rsidRDefault="008F5B4D" w:rsidP="003A6148"/>
    <w:p w:rsidR="00B94418" w:rsidRDefault="00B94418" w:rsidP="00B94418">
      <w:pPr>
        <w:jc w:val="both"/>
        <w:rPr>
          <w:rtl/>
        </w:rPr>
      </w:pPr>
      <w:r>
        <w:rPr>
          <w:rFonts w:hint="cs"/>
          <w:rtl/>
        </w:rPr>
        <w:t>قبلا گذشت که اگر نکاح فسخ شود، در صورتی که زن مدخوله باشد، این فسخ مانند طلاق، موجب وجوب عده می شود.</w:t>
      </w:r>
    </w:p>
    <w:p w:rsidR="00B94418" w:rsidRDefault="00B94418" w:rsidP="00B94418">
      <w:pPr>
        <w:jc w:val="both"/>
        <w:rPr>
          <w:rtl/>
        </w:rPr>
      </w:pPr>
      <w:r>
        <w:rPr>
          <w:rFonts w:hint="cs"/>
          <w:rtl/>
        </w:rPr>
        <w:t>ظاهر این است که در زمان عده‌ی طلاق رجعی نیز فسخ از طرف مرد یا زن جائز است؛ زیرا در زمان عده، زن در حکم</w:t>
      </w:r>
      <w:r>
        <w:rPr>
          <w:rStyle w:val="FootnoteReference"/>
          <w:rtl/>
        </w:rPr>
        <w:footnoteReference w:id="2"/>
      </w:r>
      <w:r>
        <w:rPr>
          <w:rFonts w:hint="cs"/>
          <w:rtl/>
        </w:rPr>
        <w:t xml:space="preserve"> زوجه است و تمام احکام زوجیت جاری است.</w:t>
      </w:r>
    </w:p>
    <w:p w:rsidR="00B94418" w:rsidRDefault="003F6BA7" w:rsidP="003F6BA7">
      <w:pPr>
        <w:pStyle w:val="Heading2"/>
        <w:rPr>
          <w:rtl/>
        </w:rPr>
      </w:pPr>
      <w:bookmarkStart w:id="6" w:name="_Toc66694594"/>
      <w:r>
        <w:rPr>
          <w:rFonts w:hint="cs"/>
          <w:rtl/>
        </w:rPr>
        <w:lastRenderedPageBreak/>
        <w:t>جواز یا عدم جواز فسخ در عده‌ی طلاق رجعی در کلام فقها</w:t>
      </w:r>
      <w:bookmarkEnd w:id="6"/>
    </w:p>
    <w:p w:rsidR="003F6BA7" w:rsidRDefault="003F6BA7" w:rsidP="003F6BA7">
      <w:pPr>
        <w:pStyle w:val="Heading3"/>
        <w:rPr>
          <w:rtl/>
        </w:rPr>
      </w:pPr>
      <w:bookmarkStart w:id="7" w:name="_Toc66694595"/>
      <w:r>
        <w:rPr>
          <w:rFonts w:hint="cs"/>
          <w:rtl/>
        </w:rPr>
        <w:t>کلام علامه در قواعد</w:t>
      </w:r>
      <w:bookmarkEnd w:id="7"/>
    </w:p>
    <w:p w:rsidR="00B94418" w:rsidRPr="00B94418" w:rsidRDefault="00B94418" w:rsidP="00B94418">
      <w:pPr>
        <w:jc w:val="both"/>
        <w:rPr>
          <w:color w:val="000080"/>
        </w:rPr>
      </w:pPr>
      <w:r w:rsidRPr="00B94418">
        <w:rPr>
          <w:rFonts w:hint="cs"/>
          <w:color w:val="000080"/>
          <w:rtl/>
        </w:rPr>
        <w:t>و لو طلّق قبل الدخول ثمّ علم بالعيب لم يسقط عنه ما وجب بالطلاق، و كذا بعده</w:t>
      </w:r>
      <w:r w:rsidR="003F6BA7">
        <w:rPr>
          <w:rStyle w:val="FootnoteReference"/>
          <w:color w:val="000080"/>
          <w:rtl/>
        </w:rPr>
        <w:footnoteReference w:id="3"/>
      </w:r>
      <w:r w:rsidRPr="00B94418">
        <w:rPr>
          <w:rFonts w:hint="cs"/>
          <w:color w:val="000080"/>
          <w:rtl/>
        </w:rPr>
        <w:t xml:space="preserve">. </w:t>
      </w:r>
      <w:r w:rsidRPr="00E376D0">
        <w:rPr>
          <w:rFonts w:hint="cs"/>
          <w:color w:val="000080"/>
          <w:u w:val="single"/>
          <w:rtl/>
        </w:rPr>
        <w:t>و ليس له الفسخ و لا بعد الرجعة مع العلم قبلها</w:t>
      </w:r>
      <w:r w:rsidRPr="00B94418">
        <w:rPr>
          <w:rFonts w:hint="cs"/>
          <w:color w:val="000080"/>
          <w:rtl/>
        </w:rPr>
        <w:t>.</w:t>
      </w:r>
      <w:r>
        <w:rPr>
          <w:rStyle w:val="FootnoteReference"/>
          <w:color w:val="000080"/>
          <w:rtl/>
        </w:rPr>
        <w:footnoteReference w:id="4"/>
      </w:r>
    </w:p>
    <w:p w:rsidR="00E376D0" w:rsidRDefault="00E376D0" w:rsidP="00B94418">
      <w:pPr>
        <w:jc w:val="both"/>
        <w:rPr>
          <w:rtl/>
        </w:rPr>
      </w:pPr>
      <w:r>
        <w:rPr>
          <w:rFonts w:hint="cs"/>
          <w:rtl/>
        </w:rPr>
        <w:t>مرحوم علامه می فرماید: اگر مرد پس از دخول زنش را طلاق دهد، حق فسخ ندارد.</w:t>
      </w:r>
    </w:p>
    <w:p w:rsidR="00B94418" w:rsidRDefault="002A41C9" w:rsidP="00B94418">
      <w:pPr>
        <w:jc w:val="both"/>
        <w:rPr>
          <w:rtl/>
        </w:rPr>
      </w:pPr>
      <w:r>
        <w:rPr>
          <w:rFonts w:hint="cs"/>
          <w:rtl/>
        </w:rPr>
        <w:t>فخر المحققین در ایضاح الفوائد</w:t>
      </w:r>
      <w:r w:rsidR="00B2019C">
        <w:rPr>
          <w:rFonts w:hint="cs"/>
          <w:rtl/>
        </w:rPr>
        <w:t xml:space="preserve"> که حاشیه‌ی قواعد است،</w:t>
      </w:r>
      <w:r>
        <w:rPr>
          <w:rFonts w:hint="cs"/>
          <w:rtl/>
        </w:rPr>
        <w:t xml:space="preserve"> حاشیه ای بر این مطلب ندارد و گویا این کلام علامه را پذیرفته است.</w:t>
      </w:r>
    </w:p>
    <w:p w:rsidR="00244F4F" w:rsidRDefault="00B2019C" w:rsidP="00B2019C">
      <w:pPr>
        <w:pStyle w:val="Heading3"/>
        <w:rPr>
          <w:rtl/>
        </w:rPr>
      </w:pPr>
      <w:bookmarkStart w:id="8" w:name="_Toc66694596"/>
      <w:r>
        <w:rPr>
          <w:rFonts w:hint="cs"/>
          <w:rtl/>
        </w:rPr>
        <w:t>کلام محقق کرکی در جامع المقاصد</w:t>
      </w:r>
      <w:bookmarkEnd w:id="8"/>
    </w:p>
    <w:p w:rsidR="00244F4F" w:rsidRPr="00244F4F" w:rsidRDefault="00244F4F" w:rsidP="00244F4F">
      <w:pPr>
        <w:jc w:val="both"/>
        <w:rPr>
          <w:color w:val="000080"/>
          <w:rtl/>
        </w:rPr>
      </w:pPr>
      <w:r w:rsidRPr="00244F4F">
        <w:rPr>
          <w:rFonts w:hint="cs"/>
          <w:color w:val="000080"/>
          <w:rtl/>
        </w:rPr>
        <w:t>و لقائل أن يقول: ينبغي أن يكون له الفسخ في الطلاق الرجعي إذا لم يعلم بالعيب حتى يطلق مع بقاء العدة، لأن المطلقة الرجعية زوجة، فيندرج في النصوص الدالة على الفسخ بعيب الزوجة، و من فوائده تعجيل البينونة، فتحل الخامسة و أختها‌ و ينقطع الإرث و تسقط نفقة العدة و غير ذلك.</w:t>
      </w:r>
      <w:r w:rsidRPr="00244F4F">
        <w:rPr>
          <w:rStyle w:val="FootnoteReference"/>
          <w:color w:val="000080"/>
          <w:rtl/>
        </w:rPr>
        <w:footnoteReference w:id="5"/>
      </w:r>
    </w:p>
    <w:p w:rsidR="00244F4F" w:rsidRDefault="00B2019C" w:rsidP="00B94418">
      <w:pPr>
        <w:jc w:val="both"/>
        <w:rPr>
          <w:rtl/>
        </w:rPr>
      </w:pPr>
      <w:r>
        <w:rPr>
          <w:rFonts w:hint="cs"/>
          <w:rtl/>
        </w:rPr>
        <w:t>محقق کرکی می فرماید: از آن جا که مطلقه‌ی رجعی زوجه است، بنابراین روایاتی که جواز فسخ به واسطه‌ی عیب زوجه را بیان کرده اند، شامل این صورت نیز می شود.</w:t>
      </w:r>
    </w:p>
    <w:p w:rsidR="00B2019C" w:rsidRDefault="001627AD" w:rsidP="002A54ED">
      <w:pPr>
        <w:jc w:val="both"/>
        <w:rPr>
          <w:rtl/>
        </w:rPr>
      </w:pPr>
      <w:r>
        <w:rPr>
          <w:rFonts w:hint="cs"/>
          <w:rtl/>
        </w:rPr>
        <w:t>فایده‌ی جواز فسخ این است که بینونت زودتر اتفاق می افتد. در زم</w:t>
      </w:r>
      <w:r w:rsidR="000F61B5">
        <w:rPr>
          <w:rFonts w:hint="cs"/>
          <w:rtl/>
        </w:rPr>
        <w:t xml:space="preserve">ان عده‌ی طلاق رجعی، بینونت نیست؛ به همین دلیل مرد نمی تواند خواهر این زن را عقد کند، یا زوجه‌ی پنجم </w:t>
      </w:r>
      <w:r w:rsidR="002A54ED">
        <w:rPr>
          <w:rFonts w:hint="cs"/>
          <w:rtl/>
        </w:rPr>
        <w:t>اختیار</w:t>
      </w:r>
      <w:r w:rsidR="000F61B5">
        <w:rPr>
          <w:rFonts w:hint="cs"/>
          <w:rtl/>
        </w:rPr>
        <w:t xml:space="preserve"> کند، زن و مرد از هم ارث می برند و نفقه بر مرد واجب است.</w:t>
      </w:r>
    </w:p>
    <w:p w:rsidR="00405E9C" w:rsidRDefault="00405E9C" w:rsidP="00405E9C">
      <w:pPr>
        <w:pStyle w:val="Heading3"/>
        <w:rPr>
          <w:rtl/>
        </w:rPr>
      </w:pPr>
      <w:bookmarkStart w:id="9" w:name="_Toc66694597"/>
      <w:r>
        <w:rPr>
          <w:rFonts w:hint="cs"/>
          <w:rtl/>
        </w:rPr>
        <w:t>کلام کاشف اللثام</w:t>
      </w:r>
      <w:bookmarkEnd w:id="9"/>
    </w:p>
    <w:p w:rsidR="00244F4F" w:rsidRPr="00244F4F" w:rsidRDefault="00244F4F" w:rsidP="00244F4F">
      <w:pPr>
        <w:jc w:val="both"/>
        <w:rPr>
          <w:color w:val="000080"/>
        </w:rPr>
      </w:pPr>
      <w:r w:rsidRPr="00244F4F">
        <w:rPr>
          <w:rFonts w:hint="cs"/>
          <w:color w:val="000080"/>
          <w:rtl/>
        </w:rPr>
        <w:t>و قد يقال له: الفسخ في الرجعيّة لبقاء العلقة</w:t>
      </w:r>
      <w:r w:rsidR="00356F24">
        <w:rPr>
          <w:rStyle w:val="FootnoteReference"/>
          <w:color w:val="000080"/>
          <w:rtl/>
        </w:rPr>
        <w:footnoteReference w:id="6"/>
      </w:r>
    </w:p>
    <w:p w:rsidR="00244F4F" w:rsidRDefault="00405E9C" w:rsidP="00B94418">
      <w:pPr>
        <w:jc w:val="both"/>
        <w:rPr>
          <w:rtl/>
        </w:rPr>
      </w:pPr>
      <w:r>
        <w:rPr>
          <w:rFonts w:hint="cs"/>
          <w:rtl/>
        </w:rPr>
        <w:t xml:space="preserve">تعبیر ایشان </w:t>
      </w:r>
      <w:r w:rsidRPr="00244F4F">
        <w:rPr>
          <w:rFonts w:hint="cs"/>
          <w:color w:val="000080"/>
          <w:rtl/>
        </w:rPr>
        <w:t>لبقاء العلقة</w:t>
      </w:r>
      <w:r>
        <w:rPr>
          <w:rFonts w:hint="cs"/>
          <w:rtl/>
        </w:rPr>
        <w:t xml:space="preserve"> است. </w:t>
      </w:r>
      <w:r w:rsidRPr="00244F4F">
        <w:rPr>
          <w:rFonts w:hint="cs"/>
          <w:color w:val="000080"/>
          <w:rtl/>
        </w:rPr>
        <w:t>قد يقال</w:t>
      </w:r>
      <w:r>
        <w:rPr>
          <w:rFonts w:hint="cs"/>
          <w:rtl/>
        </w:rPr>
        <w:t xml:space="preserve"> مشخص نیست که اشاره به کلام کیست و با جستجوی </w:t>
      </w:r>
      <w:r w:rsidRPr="00244F4F">
        <w:rPr>
          <w:rFonts w:hint="cs"/>
          <w:color w:val="000080"/>
          <w:rtl/>
        </w:rPr>
        <w:t>لبقاء العلقة</w:t>
      </w:r>
      <w:r w:rsidR="00AE0977">
        <w:rPr>
          <w:rFonts w:hint="cs"/>
          <w:color w:val="000080"/>
          <w:rtl/>
        </w:rPr>
        <w:t>،</w:t>
      </w:r>
      <w:r>
        <w:rPr>
          <w:rFonts w:hint="cs"/>
          <w:rtl/>
        </w:rPr>
        <w:t xml:space="preserve"> در مصادر متقدم چنین مطلبی را نیافتیم.</w:t>
      </w:r>
    </w:p>
    <w:p w:rsidR="00465F5C" w:rsidRDefault="00465F5C" w:rsidP="00465F5C">
      <w:pPr>
        <w:pStyle w:val="Heading3"/>
        <w:rPr>
          <w:rtl/>
        </w:rPr>
      </w:pPr>
      <w:bookmarkStart w:id="10" w:name="_Toc66694598"/>
      <w:r>
        <w:rPr>
          <w:rFonts w:hint="cs"/>
          <w:rtl/>
        </w:rPr>
        <w:lastRenderedPageBreak/>
        <w:t>کلام صاحب جواهر</w:t>
      </w:r>
      <w:bookmarkEnd w:id="10"/>
    </w:p>
    <w:p w:rsidR="00B94418" w:rsidRPr="00465F5C" w:rsidRDefault="007E37BB" w:rsidP="00465F5C">
      <w:pPr>
        <w:jc w:val="both"/>
        <w:rPr>
          <w:color w:val="000080"/>
          <w:rtl/>
        </w:rPr>
      </w:pPr>
      <w:r w:rsidRPr="007E37BB">
        <w:rPr>
          <w:rFonts w:hint="cs"/>
          <w:color w:val="000080"/>
          <w:rtl/>
        </w:rPr>
        <w:t>و لا فسخ له هنا</w:t>
      </w:r>
      <w:r w:rsidR="00465F5C">
        <w:rPr>
          <w:rStyle w:val="FootnoteReference"/>
          <w:color w:val="000080"/>
          <w:rtl/>
        </w:rPr>
        <w:footnoteReference w:id="7"/>
      </w:r>
      <w:r w:rsidRPr="007E37BB">
        <w:rPr>
          <w:rFonts w:hint="cs"/>
          <w:color w:val="000080"/>
          <w:rtl/>
        </w:rPr>
        <w:t xml:space="preserve"> لعدم الزوجية، بل و كذا بعده</w:t>
      </w:r>
      <w:r w:rsidR="00465F5C">
        <w:rPr>
          <w:rStyle w:val="FootnoteReference"/>
          <w:color w:val="000080"/>
          <w:rtl/>
        </w:rPr>
        <w:footnoteReference w:id="8"/>
      </w:r>
      <w:r w:rsidRPr="007E37BB">
        <w:rPr>
          <w:rFonts w:hint="cs"/>
          <w:color w:val="000080"/>
          <w:rtl/>
        </w:rPr>
        <w:t xml:space="preserve"> حتى في الرجعية، لذلك</w:t>
      </w:r>
      <w:r w:rsidR="00465F5C">
        <w:rPr>
          <w:rStyle w:val="FootnoteReference"/>
          <w:color w:val="000080"/>
          <w:rtl/>
        </w:rPr>
        <w:footnoteReference w:id="9"/>
      </w:r>
      <w:r w:rsidRPr="007E37BB">
        <w:rPr>
          <w:rFonts w:hint="cs"/>
          <w:color w:val="000080"/>
          <w:rtl/>
        </w:rPr>
        <w:t xml:space="preserve"> أيضا </w:t>
      </w:r>
      <w:r w:rsidRPr="00465F5C">
        <w:rPr>
          <w:rFonts w:hint="cs"/>
          <w:color w:val="000080"/>
          <w:u w:val="single"/>
          <w:rtl/>
        </w:rPr>
        <w:t>مع احتماله فيها، لبقاء العلقة</w:t>
      </w:r>
      <w:r w:rsidRPr="007E37BB">
        <w:rPr>
          <w:rFonts w:hint="cs"/>
          <w:color w:val="000080"/>
          <w:rtl/>
        </w:rPr>
        <w:t>، فيفيد حينئذ تعجيل البينونة، و حل الخامسة، و الأخت، و انقطاع الإرث، و نفقة العدة</w:t>
      </w:r>
      <w:r>
        <w:rPr>
          <w:rStyle w:val="FootnoteReference"/>
          <w:color w:val="000080"/>
          <w:rtl/>
        </w:rPr>
        <w:footnoteReference w:id="10"/>
      </w:r>
    </w:p>
    <w:p w:rsidR="00465F5C" w:rsidRDefault="00465F5C" w:rsidP="00465F5C">
      <w:pPr>
        <w:pStyle w:val="Heading3"/>
        <w:rPr>
          <w:rtl/>
        </w:rPr>
      </w:pPr>
      <w:bookmarkStart w:id="11" w:name="_Toc66694599"/>
      <w:r>
        <w:rPr>
          <w:rFonts w:hint="cs"/>
          <w:rtl/>
        </w:rPr>
        <w:t>کلام مرحوم سبزواری در مهذب الاحکام</w:t>
      </w:r>
      <w:bookmarkEnd w:id="11"/>
    </w:p>
    <w:p w:rsidR="007E37BB" w:rsidRPr="007E37BB" w:rsidRDefault="007E37BB" w:rsidP="007E37BB">
      <w:pPr>
        <w:jc w:val="both"/>
        <w:rPr>
          <w:color w:val="000080"/>
        </w:rPr>
      </w:pPr>
      <w:r w:rsidRPr="007E37BB">
        <w:rPr>
          <w:rFonts w:hint="cs"/>
          <w:color w:val="000080"/>
          <w:rtl/>
        </w:rPr>
        <w:t>(مسألة 19): لو طلق رجعيا ثمَّ علم بالعيب كان له الفسخ (72) فيفيد حينئذ تعجيل البينونة، و حل الخامسة و الأخت، و انقطاع الإرث، و نفقة العدة، و عدم الرجعة (73).</w:t>
      </w:r>
    </w:p>
    <w:p w:rsidR="007E37BB" w:rsidRPr="007E37BB" w:rsidRDefault="007E37BB" w:rsidP="007E37BB">
      <w:pPr>
        <w:jc w:val="both"/>
        <w:rPr>
          <w:color w:val="000080"/>
        </w:rPr>
      </w:pPr>
      <w:r w:rsidRPr="007E37BB">
        <w:rPr>
          <w:rFonts w:hint="cs"/>
          <w:color w:val="000080"/>
          <w:rtl/>
        </w:rPr>
        <w:t>(72) لما أرسل إرسال المسلمات من أن الرجعية بمنزلة الزوجة.</w:t>
      </w:r>
    </w:p>
    <w:p w:rsidR="007E37BB" w:rsidRPr="007E37BB" w:rsidRDefault="007E37BB" w:rsidP="007E37BB">
      <w:pPr>
        <w:jc w:val="both"/>
        <w:rPr>
          <w:color w:val="000080"/>
          <w:rtl/>
        </w:rPr>
      </w:pPr>
      <w:r w:rsidRPr="007E37BB">
        <w:rPr>
          <w:rFonts w:hint="cs"/>
          <w:color w:val="000080"/>
          <w:rtl/>
        </w:rPr>
        <w:t>(73) لانتفاء موضوع الزوجية بالفسخ فيترتب عليه جميع آثار عدمها.</w:t>
      </w:r>
      <w:r>
        <w:rPr>
          <w:rStyle w:val="FootnoteReference"/>
          <w:color w:val="000080"/>
          <w:rtl/>
        </w:rPr>
        <w:footnoteReference w:id="11"/>
      </w:r>
    </w:p>
    <w:p w:rsidR="00465F5C" w:rsidRDefault="00465F5C" w:rsidP="00465F5C">
      <w:pPr>
        <w:pStyle w:val="Heading2"/>
        <w:rPr>
          <w:rtl/>
        </w:rPr>
      </w:pPr>
      <w:bookmarkStart w:id="12" w:name="_Toc66694600"/>
      <w:r>
        <w:rPr>
          <w:rFonts w:hint="cs"/>
          <w:rtl/>
        </w:rPr>
        <w:t>بررسی کلام فقها</w:t>
      </w:r>
      <w:bookmarkEnd w:id="12"/>
    </w:p>
    <w:p w:rsidR="007E37BB" w:rsidRDefault="00AE0977" w:rsidP="00B94418">
      <w:pPr>
        <w:jc w:val="both"/>
        <w:rPr>
          <w:rtl/>
        </w:rPr>
      </w:pPr>
      <w:r>
        <w:rPr>
          <w:rFonts w:hint="cs"/>
          <w:rtl/>
        </w:rPr>
        <w:t xml:space="preserve">با توجه به کلام </w:t>
      </w:r>
      <w:r w:rsidR="00465F5C">
        <w:rPr>
          <w:rFonts w:hint="cs"/>
          <w:rtl/>
        </w:rPr>
        <w:t>محقق کرکی که مطلقه‌ی رجعیه را زوجه می داند، فسخ بدون اشکال جائز است.</w:t>
      </w:r>
    </w:p>
    <w:p w:rsidR="007E37BB" w:rsidRDefault="00465F5C" w:rsidP="00B94418">
      <w:pPr>
        <w:jc w:val="both"/>
        <w:rPr>
          <w:rtl/>
        </w:rPr>
      </w:pPr>
      <w:r>
        <w:rPr>
          <w:rFonts w:hint="cs"/>
          <w:rtl/>
        </w:rPr>
        <w:t xml:space="preserve">همچنین </w:t>
      </w:r>
      <w:r w:rsidR="00AE0977">
        <w:rPr>
          <w:rFonts w:hint="cs"/>
          <w:rtl/>
        </w:rPr>
        <w:t>اگر گفته شود مطلقه‌ی رجعی</w:t>
      </w:r>
      <w:r>
        <w:rPr>
          <w:rFonts w:hint="cs"/>
          <w:rtl/>
        </w:rPr>
        <w:t xml:space="preserve"> در همه‌ی احکام مانند زوجه است، عموم تنزیل حکم می کند که تمام احکام زوجیت که در ادله‌ی دیگر ثابت شده است</w:t>
      </w:r>
      <w:r w:rsidR="00814ABD">
        <w:rPr>
          <w:rFonts w:hint="cs"/>
          <w:rtl/>
        </w:rPr>
        <w:t>، در م</w:t>
      </w:r>
      <w:r w:rsidR="00AE0977">
        <w:rPr>
          <w:rFonts w:hint="cs"/>
          <w:rtl/>
        </w:rPr>
        <w:t>ورد مطلقه‌ی رجعی</w:t>
      </w:r>
      <w:r w:rsidR="00D803D3">
        <w:rPr>
          <w:rFonts w:hint="cs"/>
          <w:rtl/>
        </w:rPr>
        <w:t xml:space="preserve"> نیز جاری باشد؛ در نتیجه جواز فسخ که یکی از احکام زوجیت است، در مورد مطلقه‌ی رجعی نیز جاری می شود.</w:t>
      </w:r>
    </w:p>
    <w:p w:rsidR="007E37BB" w:rsidRDefault="0036689C" w:rsidP="00B94418">
      <w:pPr>
        <w:jc w:val="both"/>
        <w:rPr>
          <w:rtl/>
        </w:rPr>
      </w:pPr>
      <w:r>
        <w:rPr>
          <w:rFonts w:hint="cs"/>
          <w:rtl/>
        </w:rPr>
        <w:t>طبق این دو مبنا مطلب واضح است؛ اما ما هیچ کدام از این دو مبنا را نپذیرفتیم؛ مطلقه‌ی رجعی، زوجه نیست. همچنین روایت عامی وجود ندارد که از آن استفاده شود که تمام احکام زوجیت در مورد مطلقه‌ی رجعی نیز وجود دارد. بله بعضی از احکام مطلقه‌ی رجعی با احکام زوجه مشترک است؛ اما دلیلی بر عمومیت احکام وجود ندارد.</w:t>
      </w:r>
    </w:p>
    <w:p w:rsidR="0036689C" w:rsidRDefault="002751BB" w:rsidP="002C2047">
      <w:pPr>
        <w:jc w:val="both"/>
        <w:rPr>
          <w:rtl/>
        </w:rPr>
      </w:pPr>
      <w:r>
        <w:rPr>
          <w:rFonts w:hint="cs"/>
          <w:rtl/>
        </w:rPr>
        <w:t>به نظر می رسد به دو بیان</w:t>
      </w:r>
      <w:r w:rsidR="00AE0977">
        <w:rPr>
          <w:rFonts w:hint="cs"/>
          <w:rtl/>
        </w:rPr>
        <w:t xml:space="preserve"> می توان</w:t>
      </w:r>
      <w:r>
        <w:rPr>
          <w:rFonts w:hint="cs"/>
          <w:rtl/>
        </w:rPr>
        <w:t xml:space="preserve"> کلام مرحوم سید و</w:t>
      </w:r>
      <w:r w:rsidR="002C2047">
        <w:rPr>
          <w:rFonts w:hint="cs"/>
          <w:rtl/>
        </w:rPr>
        <w:t xml:space="preserve"> احتمالی را که کاشف اللثام و </w:t>
      </w:r>
      <w:r>
        <w:rPr>
          <w:rFonts w:hint="cs"/>
          <w:rtl/>
        </w:rPr>
        <w:t xml:space="preserve">صاحب جواهر </w:t>
      </w:r>
      <w:r w:rsidR="002C2047">
        <w:rPr>
          <w:rFonts w:hint="cs"/>
          <w:rtl/>
        </w:rPr>
        <w:t>بیان کرده اند، پذیرفت.</w:t>
      </w:r>
    </w:p>
    <w:p w:rsidR="001F55CF" w:rsidRDefault="001F55CF" w:rsidP="00A5273D">
      <w:pPr>
        <w:jc w:val="both"/>
        <w:rPr>
          <w:rtl/>
        </w:rPr>
      </w:pPr>
      <w:r>
        <w:rPr>
          <w:rFonts w:hint="cs"/>
          <w:rtl/>
        </w:rPr>
        <w:lastRenderedPageBreak/>
        <w:t>بیان اول:</w:t>
      </w:r>
      <w:r w:rsidR="00A5273D">
        <w:rPr>
          <w:rFonts w:hint="cs"/>
          <w:rtl/>
        </w:rPr>
        <w:t xml:space="preserve"> </w:t>
      </w:r>
      <w:r>
        <w:rPr>
          <w:rFonts w:hint="cs"/>
          <w:rtl/>
        </w:rPr>
        <w:t xml:space="preserve">موضوع </w:t>
      </w:r>
      <w:r w:rsidR="009118A6">
        <w:rPr>
          <w:rFonts w:hint="cs"/>
          <w:rtl/>
        </w:rPr>
        <w:t>جواز فسخ در روایات</w:t>
      </w:r>
      <w:r w:rsidR="00DE00A7">
        <w:rPr>
          <w:rFonts w:hint="cs"/>
          <w:rtl/>
        </w:rPr>
        <w:t>، زوجه نمی باشد؛ بلکه مثلا گفته شده است: الرجل یُردّ من ... یا المراة یردّ من ... ؛ اطلاق روایاتی که موضوع را «رجل» یا «مرأة» قرار داده اند، اقتضا می کند تا وقتی که علقه ای بین مرد و زن باشد، ردّ ثابت باشد. موضوع</w:t>
      </w:r>
      <w:r w:rsidR="00A82631">
        <w:rPr>
          <w:rFonts w:hint="cs"/>
          <w:rtl/>
        </w:rPr>
        <w:t>،</w:t>
      </w:r>
      <w:r w:rsidR="00DE00A7">
        <w:rPr>
          <w:rFonts w:hint="cs"/>
          <w:rtl/>
        </w:rPr>
        <w:t xml:space="preserve"> زوجیت نیست؛ بلکه وجود علقه است.</w:t>
      </w:r>
      <w:r w:rsidR="00A82631">
        <w:rPr>
          <w:rFonts w:hint="cs"/>
          <w:rtl/>
        </w:rPr>
        <w:t xml:space="preserve"> کلام کاشف اللثام که می فرماید:</w:t>
      </w:r>
      <w:r w:rsidR="00A82631" w:rsidRPr="00A82631">
        <w:rPr>
          <w:rFonts w:hint="cs"/>
          <w:color w:val="000080"/>
          <w:rtl/>
        </w:rPr>
        <w:t xml:space="preserve"> </w:t>
      </w:r>
      <w:r w:rsidR="00A82631" w:rsidRPr="00244F4F">
        <w:rPr>
          <w:rFonts w:hint="cs"/>
          <w:color w:val="000080"/>
          <w:rtl/>
        </w:rPr>
        <w:t>لبقاء العلقة</w:t>
      </w:r>
      <w:r w:rsidR="00A82631">
        <w:rPr>
          <w:rFonts w:hint="cs"/>
          <w:rtl/>
        </w:rPr>
        <w:t xml:space="preserve"> می تواند ناظر به این استدلال باشد.</w:t>
      </w:r>
    </w:p>
    <w:p w:rsidR="001F55CF" w:rsidRDefault="00D92BD4" w:rsidP="00AE0977">
      <w:pPr>
        <w:jc w:val="both"/>
        <w:rPr>
          <w:rtl/>
        </w:rPr>
      </w:pPr>
      <w:r>
        <w:rPr>
          <w:rFonts w:hint="cs"/>
          <w:rtl/>
        </w:rPr>
        <w:t>بیان دوم: بعضی روایات، فسخ را به معنای رد نکاح قرار داده اند. مراد از رد نکاح این نیست که نکاح از اول کأن لم یکن است؛ بلکه برای نکاح در عالم اعتبار بقایی فرض می شود. نکاح سبب زوجیت می باشد</w:t>
      </w:r>
      <w:r w:rsidR="00CC7BA7">
        <w:rPr>
          <w:rFonts w:hint="cs"/>
          <w:rtl/>
        </w:rPr>
        <w:t>. برای این نکاح بقایی فرض می شود و زوجیت تا وقتی وجود دارد که نکاح در عالم اعتبار موجود باشد. رد نکاح این ا</w:t>
      </w:r>
      <w:r w:rsidR="001543DB">
        <w:rPr>
          <w:rFonts w:hint="cs"/>
          <w:rtl/>
        </w:rPr>
        <w:t>ست که این سبب بقائا از بین برود و در نتیجه آثار نکاح از بین برود. آثار نکاح از حین رد از بین می رود؛ یعنی تا هنگام رد، زوجیت بوده است و پس از آن زوجیت نیست.</w:t>
      </w:r>
      <w:r w:rsidR="001D075E">
        <w:rPr>
          <w:rFonts w:hint="cs"/>
          <w:rtl/>
        </w:rPr>
        <w:t xml:space="preserve"> آثار نکاح قبل از طلاق، زوجیت است، پس از طلاق زوجیت زائل شده است؛ اما علقه موجود است. وقتی نکاح از جانب زن یا مرد فسخ می شود</w:t>
      </w:r>
      <w:r w:rsidR="00E27AD5">
        <w:rPr>
          <w:rFonts w:hint="cs"/>
          <w:rtl/>
        </w:rPr>
        <w:t xml:space="preserve">، اثر نکاح که علقه‌ی بین زوج و زوجه است از بین می رود؛ در نتیجه آثار علقه که در روایات بیان شده است، منتفی می شود. مواردی که محقق کرکی بیان می کند </w:t>
      </w:r>
      <w:r w:rsidR="00E27AD5" w:rsidRPr="00244F4F">
        <w:rPr>
          <w:rFonts w:hint="cs"/>
          <w:color w:val="000080"/>
          <w:rtl/>
        </w:rPr>
        <w:t>تعجيل البينونة، فتحل الخامسة و أختها‌ و ينقطع الإرث و تسقط نفقة العدة</w:t>
      </w:r>
      <w:r w:rsidR="00E27AD5">
        <w:rPr>
          <w:rFonts w:hint="cs"/>
          <w:rtl/>
        </w:rPr>
        <w:t xml:space="preserve"> در روایات به آن ها اشاره شده است.</w:t>
      </w:r>
    </w:p>
    <w:p w:rsidR="00A5273D" w:rsidRPr="00A5273D" w:rsidRDefault="00A5273D" w:rsidP="00A5273D">
      <w:pPr>
        <w:jc w:val="both"/>
      </w:pPr>
      <w:r>
        <w:rPr>
          <w:rFonts w:hint="cs"/>
          <w:rtl/>
        </w:rPr>
        <w:t xml:space="preserve">مثلا در روایتی چنین وارد شده است: ... </w:t>
      </w:r>
      <w:r w:rsidRPr="00A5273D">
        <w:rPr>
          <w:rFonts w:hint="cs"/>
          <w:color w:val="008000"/>
          <w:rtl/>
        </w:rPr>
        <w:t>إِذَا بَرِئَتْ‏ عِصْمَتُهَا وَ لَمْ يَكُنْ لَهُ رَجْعَةٌ فَقَدْ حَلَّ لَهُ أَنْ يَخْطُبَ أُخْتَهَا</w:t>
      </w:r>
      <w:r>
        <w:rPr>
          <w:rFonts w:hint="cs"/>
          <w:color w:val="008000"/>
          <w:rtl/>
        </w:rPr>
        <w:t xml:space="preserve"> ...</w:t>
      </w:r>
      <w:r>
        <w:rPr>
          <w:rStyle w:val="FootnoteReference"/>
          <w:color w:val="008000"/>
          <w:rtl/>
        </w:rPr>
        <w:footnoteReference w:id="12"/>
      </w:r>
    </w:p>
    <w:p w:rsidR="001F55CF" w:rsidRDefault="00A5273D" w:rsidP="00A5273D">
      <w:pPr>
        <w:jc w:val="both"/>
        <w:rPr>
          <w:rtl/>
        </w:rPr>
      </w:pPr>
      <w:r>
        <w:rPr>
          <w:rFonts w:hint="cs"/>
          <w:rtl/>
        </w:rPr>
        <w:t>به نظر می رسد این دو بیان تام باشد و فسخ در عده‌ی طلاق رجعی جائز باشد.</w:t>
      </w:r>
    </w:p>
    <w:p w:rsidR="00444EED" w:rsidRDefault="003618DA" w:rsidP="00444EED">
      <w:pPr>
        <w:jc w:val="both"/>
        <w:rPr>
          <w:rtl/>
        </w:rPr>
      </w:pPr>
      <w:r>
        <w:rPr>
          <w:rFonts w:hint="cs"/>
          <w:rtl/>
        </w:rPr>
        <w:t xml:space="preserve">مرحوم سید در ادامه می فرماید: </w:t>
      </w:r>
      <w:r w:rsidR="00444EED">
        <w:rPr>
          <w:rFonts w:hint="cs"/>
          <w:rtl/>
        </w:rPr>
        <w:t>حال اگر در زمان عده‌ی طلاق، زن یا مرد عقد را فسخ کند، در این صورت آیا عده‌ی طلاق کفایت می کند یا زن باید عده‌ی فسخ نیز نگه دارد که در صورت تداخل عده‌ی فسخ از لحظه‌ی فسخ آغاز می شود و در صورت عدم تداخل پس از انقضاء عده‌ی طلاق، آغاز می شود.</w:t>
      </w:r>
    </w:p>
    <w:p w:rsidR="00B94418" w:rsidRDefault="00444EED" w:rsidP="00B94418">
      <w:pPr>
        <w:jc w:val="both"/>
        <w:rPr>
          <w:rtl/>
        </w:rPr>
      </w:pPr>
      <w:r>
        <w:rPr>
          <w:rFonts w:hint="cs"/>
          <w:rtl/>
        </w:rPr>
        <w:t>دو وجه وجود دارد:</w:t>
      </w:r>
      <w:r w:rsidR="00773891">
        <w:rPr>
          <w:rFonts w:hint="cs"/>
          <w:rtl/>
        </w:rPr>
        <w:t xml:space="preserve"> یک وجه این است که عده‌ی طلاق کافی است و فسخ حکم جدیدی ایجاد نمی کند.</w:t>
      </w:r>
    </w:p>
    <w:p w:rsidR="00773891" w:rsidRDefault="00773891" w:rsidP="00B94418">
      <w:pPr>
        <w:jc w:val="both"/>
        <w:rPr>
          <w:rtl/>
        </w:rPr>
      </w:pPr>
      <w:r>
        <w:rPr>
          <w:rFonts w:hint="cs"/>
          <w:rtl/>
        </w:rPr>
        <w:t>وجه دیگر این است که عد‌ه‌ی فسخ لازم است. در صورت وجوب عده‌ی فسخ، یا این عده با عده‌ی طلاق تداخل می کند و یا تداخل نمی کند.</w:t>
      </w:r>
    </w:p>
    <w:p w:rsidR="00B94418" w:rsidRDefault="00B30939" w:rsidP="00303CEC">
      <w:pPr>
        <w:jc w:val="both"/>
        <w:rPr>
          <w:rtl/>
        </w:rPr>
      </w:pPr>
      <w:r>
        <w:rPr>
          <w:rFonts w:hint="cs"/>
          <w:rtl/>
        </w:rPr>
        <w:t xml:space="preserve">مطلبی که محقق کرکی بیان کرد: </w:t>
      </w:r>
      <w:r w:rsidRPr="00244F4F">
        <w:rPr>
          <w:rFonts w:hint="cs"/>
          <w:color w:val="000080"/>
          <w:rtl/>
        </w:rPr>
        <w:t>و من فوائده تعجيل البينونة</w:t>
      </w:r>
      <w:r>
        <w:rPr>
          <w:rFonts w:hint="cs"/>
          <w:rtl/>
        </w:rPr>
        <w:t xml:space="preserve"> مبتنی بر تداخل است که گفته شود عده‌ی طلاق به عده‌ی فسخ تبدیل می شود؛ در نتیجه عده‌ی زن از لحظه‌ی فسخ، عده‌ی بائن می شود.</w:t>
      </w:r>
      <w:r w:rsidR="00303CEC">
        <w:rPr>
          <w:rStyle w:val="FootnoteReference"/>
          <w:rtl/>
        </w:rPr>
        <w:footnoteReference w:id="13"/>
      </w:r>
    </w:p>
    <w:p w:rsidR="00303CEC" w:rsidRPr="006162A2" w:rsidRDefault="00303CEC" w:rsidP="00303CEC">
      <w:pPr>
        <w:jc w:val="both"/>
        <w:rPr>
          <w:rtl/>
        </w:rPr>
      </w:pPr>
    </w:p>
    <w:sectPr w:rsidR="00303CE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2B" w:rsidRDefault="00790C2B" w:rsidP="008B750B">
      <w:pPr>
        <w:spacing w:line="240" w:lineRule="auto"/>
      </w:pPr>
      <w:r>
        <w:separator/>
      </w:r>
    </w:p>
  </w:endnote>
  <w:endnote w:type="continuationSeparator" w:id="0">
    <w:p w:rsidR="00790C2B" w:rsidRDefault="00790C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A125B" w:rsidRPr="003A125B">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A702C8" w:rsidP="001B6799">
          <w:pPr>
            <w:pStyle w:val="Footer"/>
            <w:bidi w:val="0"/>
            <w:rPr>
              <w:color w:val="808080" w:themeColor="background1" w:themeShade="80"/>
              <w:rtl/>
            </w:rPr>
          </w:pPr>
          <w:bookmarkStart w:id="20" w:name="BokAdres"/>
          <w:bookmarkEnd w:id="20"/>
          <w:r>
            <w:rPr>
              <w:color w:val="808080" w:themeColor="background1" w:themeShade="80"/>
            </w:rPr>
            <w:t>F1js1_13991224-089_mk3_mfeb.ir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2B" w:rsidRDefault="00790C2B" w:rsidP="008B750B">
      <w:pPr>
        <w:spacing w:line="240" w:lineRule="auto"/>
      </w:pPr>
      <w:r>
        <w:separator/>
      </w:r>
    </w:p>
  </w:footnote>
  <w:footnote w:type="continuationSeparator" w:id="0">
    <w:p w:rsidR="00790C2B" w:rsidRDefault="00790C2B" w:rsidP="008B750B">
      <w:pPr>
        <w:spacing w:line="240" w:lineRule="auto"/>
      </w:pPr>
      <w:r>
        <w:continuationSeparator/>
      </w:r>
    </w:p>
  </w:footnote>
  <w:footnote w:id="1">
    <w:p w:rsidR="00B94418" w:rsidRPr="00C83385" w:rsidRDefault="00B94418" w:rsidP="00B94418">
      <w:pPr>
        <w:pStyle w:val="FootnoteText"/>
      </w:pPr>
      <w:r w:rsidRPr="00C83385">
        <w:footnoteRef/>
      </w:r>
      <w:r w:rsidRPr="00C83385">
        <w:rPr>
          <w:rtl/>
        </w:rPr>
        <w:t xml:space="preserve"> </w:t>
      </w:r>
      <w:hyperlink r:id="rId1" w:history="1">
        <w:r w:rsidRPr="00C83385">
          <w:rPr>
            <w:rStyle w:val="Hyperlink"/>
            <w:rFonts w:hint="cs"/>
            <w:rtl/>
          </w:rPr>
          <w:t>تکملة</w:t>
        </w:r>
        <w:r w:rsidRPr="00C83385">
          <w:rPr>
            <w:rStyle w:val="Hyperlink"/>
            <w:rtl/>
          </w:rPr>
          <w:t xml:space="preserve"> </w:t>
        </w:r>
        <w:r w:rsidRPr="00C83385">
          <w:rPr>
            <w:rStyle w:val="Hyperlink"/>
            <w:rFonts w:hint="cs"/>
            <w:rtl/>
          </w:rPr>
          <w:t>العروة</w:t>
        </w:r>
        <w:r w:rsidRPr="00C83385">
          <w:rPr>
            <w:rStyle w:val="Hyperlink"/>
            <w:rtl/>
          </w:rPr>
          <w:t xml:space="preserve"> </w:t>
        </w:r>
        <w:r w:rsidRPr="00C83385">
          <w:rPr>
            <w:rStyle w:val="Hyperlink"/>
            <w:rFonts w:hint="cs"/>
            <w:rtl/>
          </w:rPr>
          <w:t>الوثقی،</w:t>
        </w:r>
        <w:r w:rsidRPr="00C83385">
          <w:rPr>
            <w:rStyle w:val="Hyperlink"/>
            <w:rtl/>
          </w:rPr>
          <w:t xml:space="preserve"> </w:t>
        </w:r>
        <w:r w:rsidRPr="00C83385">
          <w:rPr>
            <w:rStyle w:val="Hyperlink"/>
            <w:rFonts w:hint="cs"/>
            <w:rtl/>
          </w:rPr>
          <w:t>السید</w:t>
        </w:r>
        <w:r w:rsidRPr="00C83385">
          <w:rPr>
            <w:rStyle w:val="Hyperlink"/>
            <w:rtl/>
          </w:rPr>
          <w:t xml:space="preserve"> </w:t>
        </w:r>
        <w:r w:rsidRPr="00C83385">
          <w:rPr>
            <w:rStyle w:val="Hyperlink"/>
            <w:rFonts w:hint="cs"/>
            <w:rtl/>
          </w:rPr>
          <w:t>محمد</w:t>
        </w:r>
        <w:r w:rsidRPr="00C83385">
          <w:rPr>
            <w:rStyle w:val="Hyperlink"/>
            <w:rtl/>
          </w:rPr>
          <w:t xml:space="preserve"> </w:t>
        </w:r>
        <w:r w:rsidRPr="00C83385">
          <w:rPr>
            <w:rStyle w:val="Hyperlink"/>
            <w:rFonts w:hint="cs"/>
            <w:rtl/>
          </w:rPr>
          <w:t>کاظم</w:t>
        </w:r>
        <w:r w:rsidRPr="00C83385">
          <w:rPr>
            <w:rStyle w:val="Hyperlink"/>
            <w:rtl/>
          </w:rPr>
          <w:t xml:space="preserve"> </w:t>
        </w:r>
        <w:r w:rsidRPr="00C83385">
          <w:rPr>
            <w:rStyle w:val="Hyperlink"/>
            <w:rFonts w:hint="cs"/>
            <w:rtl/>
          </w:rPr>
          <w:t>الطباطبائی</w:t>
        </w:r>
        <w:r w:rsidRPr="00C83385">
          <w:rPr>
            <w:rStyle w:val="Hyperlink"/>
            <w:rtl/>
          </w:rPr>
          <w:t xml:space="preserve"> </w:t>
        </w:r>
        <w:r w:rsidRPr="00C83385">
          <w:rPr>
            <w:rStyle w:val="Hyperlink"/>
            <w:rFonts w:hint="cs"/>
            <w:rtl/>
          </w:rPr>
          <w:t>الیزدی،</w:t>
        </w:r>
        <w:r w:rsidRPr="00C83385">
          <w:rPr>
            <w:rStyle w:val="Hyperlink"/>
            <w:rtl/>
          </w:rPr>
          <w:t xml:space="preserve"> </w:t>
        </w:r>
        <w:r w:rsidRPr="00C83385">
          <w:rPr>
            <w:rStyle w:val="Hyperlink"/>
            <w:rFonts w:hint="cs"/>
            <w:rtl/>
          </w:rPr>
          <w:t>ج</w:t>
        </w:r>
        <w:r w:rsidRPr="00C83385">
          <w:rPr>
            <w:rStyle w:val="Hyperlink"/>
            <w:rtl/>
          </w:rPr>
          <w:t>1</w:t>
        </w:r>
        <w:r w:rsidRPr="00C83385">
          <w:rPr>
            <w:rStyle w:val="Hyperlink"/>
            <w:rFonts w:hint="cs"/>
            <w:rtl/>
          </w:rPr>
          <w:t>،</w:t>
        </w:r>
        <w:r w:rsidRPr="00C83385">
          <w:rPr>
            <w:rStyle w:val="Hyperlink"/>
            <w:rtl/>
          </w:rPr>
          <w:t xml:space="preserve"> </w:t>
        </w:r>
        <w:r w:rsidRPr="00C83385">
          <w:rPr>
            <w:rStyle w:val="Hyperlink"/>
            <w:rFonts w:hint="cs"/>
            <w:rtl/>
          </w:rPr>
          <w:t>ص</w:t>
        </w:r>
        <w:r w:rsidRPr="00C83385">
          <w:rPr>
            <w:rStyle w:val="Hyperlink"/>
            <w:rtl/>
          </w:rPr>
          <w:t>112</w:t>
        </w:r>
        <w:r w:rsidRPr="00C83385">
          <w:rPr>
            <w:rStyle w:val="Hyperlink"/>
          </w:rPr>
          <w:t>.</w:t>
        </w:r>
      </w:hyperlink>
    </w:p>
  </w:footnote>
  <w:footnote w:id="2">
    <w:p w:rsidR="00B94418" w:rsidRDefault="00B94418" w:rsidP="00B94418">
      <w:pPr>
        <w:pStyle w:val="FootnoteText"/>
      </w:pPr>
      <w:r>
        <w:rPr>
          <w:rStyle w:val="FootnoteReference"/>
        </w:rPr>
        <w:footnoteRef/>
      </w:r>
      <w:r>
        <w:rPr>
          <w:rtl/>
        </w:rPr>
        <w:t xml:space="preserve"> </w:t>
      </w:r>
      <w:r>
        <w:rPr>
          <w:rFonts w:hint="cs"/>
          <w:rtl/>
        </w:rPr>
        <w:t>مبنای دیگر این است که حقیقتا زوجه است.</w:t>
      </w:r>
    </w:p>
  </w:footnote>
  <w:footnote w:id="3">
    <w:p w:rsidR="003F6BA7" w:rsidRDefault="003F6BA7">
      <w:pPr>
        <w:pStyle w:val="FootnoteText"/>
      </w:pPr>
      <w:r>
        <w:rPr>
          <w:rStyle w:val="FootnoteReference"/>
        </w:rPr>
        <w:footnoteRef/>
      </w:r>
      <w:r>
        <w:rPr>
          <w:rtl/>
        </w:rPr>
        <w:t xml:space="preserve"> </w:t>
      </w:r>
      <w:r>
        <w:rPr>
          <w:rFonts w:hint="cs"/>
          <w:rtl/>
        </w:rPr>
        <w:t xml:space="preserve">بعد </w:t>
      </w:r>
      <w:r>
        <w:rPr>
          <w:rFonts w:hint="cs"/>
          <w:rtl/>
        </w:rPr>
        <w:t>از دخول</w:t>
      </w:r>
    </w:p>
  </w:footnote>
  <w:footnote w:id="4">
    <w:p w:rsidR="00B94418" w:rsidRDefault="00B94418" w:rsidP="00B94418">
      <w:pPr>
        <w:pStyle w:val="FootnoteText"/>
      </w:pPr>
      <w:r>
        <w:rPr>
          <w:rStyle w:val="FootnoteReference"/>
        </w:rPr>
        <w:footnoteRef/>
      </w:r>
      <w:r>
        <w:rPr>
          <w:rtl/>
        </w:rPr>
        <w:t xml:space="preserve"> </w:t>
      </w:r>
      <w:r w:rsidRPr="00B94418">
        <w:rPr>
          <w:rFonts w:hint="cs"/>
          <w:rtl/>
        </w:rPr>
        <w:t xml:space="preserve">قواعد </w:t>
      </w:r>
      <w:r w:rsidRPr="00B94418">
        <w:rPr>
          <w:rFonts w:hint="cs"/>
          <w:rtl/>
        </w:rPr>
        <w:t>الأحكام في معرفة الحلال و الحرام، ج‌3، ص: 68‌</w:t>
      </w:r>
    </w:p>
  </w:footnote>
  <w:footnote w:id="5">
    <w:p w:rsidR="00244F4F" w:rsidRDefault="00244F4F" w:rsidP="00244F4F">
      <w:pPr>
        <w:pStyle w:val="FootnoteText"/>
      </w:pPr>
      <w:r>
        <w:rPr>
          <w:rStyle w:val="FootnoteReference"/>
        </w:rPr>
        <w:footnoteRef/>
      </w:r>
      <w:r>
        <w:rPr>
          <w:rtl/>
        </w:rPr>
        <w:t xml:space="preserve"> </w:t>
      </w:r>
      <w:r w:rsidRPr="00244F4F">
        <w:rPr>
          <w:rFonts w:hint="cs"/>
          <w:rtl/>
        </w:rPr>
        <w:t xml:space="preserve">جامع </w:t>
      </w:r>
      <w:r w:rsidRPr="00244F4F">
        <w:rPr>
          <w:rFonts w:hint="cs"/>
          <w:rtl/>
        </w:rPr>
        <w:t>المقا</w:t>
      </w:r>
      <w:r>
        <w:rPr>
          <w:rFonts w:hint="cs"/>
          <w:rtl/>
        </w:rPr>
        <w:t>صد في شرح القواعد، ج‌13، ص: 273</w:t>
      </w:r>
    </w:p>
  </w:footnote>
  <w:footnote w:id="6">
    <w:p w:rsidR="00356F24" w:rsidRDefault="00356F24" w:rsidP="00356F24">
      <w:pPr>
        <w:pStyle w:val="FootnoteText"/>
      </w:pPr>
      <w:r>
        <w:rPr>
          <w:rStyle w:val="FootnoteReference"/>
        </w:rPr>
        <w:footnoteRef/>
      </w:r>
      <w:r>
        <w:rPr>
          <w:rtl/>
        </w:rPr>
        <w:t xml:space="preserve"> </w:t>
      </w:r>
      <w:r w:rsidRPr="00356F24">
        <w:rPr>
          <w:rFonts w:hint="cs"/>
          <w:rtl/>
        </w:rPr>
        <w:t xml:space="preserve">كشف </w:t>
      </w:r>
      <w:r w:rsidRPr="00356F24">
        <w:rPr>
          <w:rFonts w:hint="cs"/>
          <w:rtl/>
        </w:rPr>
        <w:t>اللثام و الإبهام عن قواعد الأحكام، ج‌7، ص: 380‌</w:t>
      </w:r>
    </w:p>
  </w:footnote>
  <w:footnote w:id="7">
    <w:p w:rsidR="00465F5C" w:rsidRDefault="00465F5C">
      <w:pPr>
        <w:pStyle w:val="FootnoteText"/>
      </w:pPr>
      <w:r>
        <w:rPr>
          <w:rStyle w:val="FootnoteReference"/>
        </w:rPr>
        <w:footnoteRef/>
      </w:r>
      <w:r>
        <w:rPr>
          <w:rtl/>
        </w:rPr>
        <w:t xml:space="preserve"> </w:t>
      </w:r>
      <w:r>
        <w:rPr>
          <w:rFonts w:hint="cs"/>
          <w:rtl/>
        </w:rPr>
        <w:t xml:space="preserve">قبل </w:t>
      </w:r>
      <w:r>
        <w:rPr>
          <w:rFonts w:hint="cs"/>
          <w:rtl/>
        </w:rPr>
        <w:t>از دخول</w:t>
      </w:r>
    </w:p>
  </w:footnote>
  <w:footnote w:id="8">
    <w:p w:rsidR="00465F5C" w:rsidRDefault="00465F5C">
      <w:pPr>
        <w:pStyle w:val="FootnoteText"/>
      </w:pPr>
      <w:r>
        <w:rPr>
          <w:rStyle w:val="FootnoteReference"/>
        </w:rPr>
        <w:footnoteRef/>
      </w:r>
      <w:r>
        <w:rPr>
          <w:rtl/>
        </w:rPr>
        <w:t xml:space="preserve"> </w:t>
      </w:r>
      <w:r>
        <w:rPr>
          <w:rFonts w:hint="cs"/>
          <w:rtl/>
        </w:rPr>
        <w:t xml:space="preserve">بعد </w:t>
      </w:r>
      <w:r>
        <w:rPr>
          <w:rFonts w:hint="cs"/>
          <w:rtl/>
        </w:rPr>
        <w:t>از دخول</w:t>
      </w:r>
    </w:p>
  </w:footnote>
  <w:footnote w:id="9">
    <w:p w:rsidR="00465F5C" w:rsidRDefault="00465F5C">
      <w:pPr>
        <w:pStyle w:val="FootnoteText"/>
      </w:pPr>
      <w:r>
        <w:rPr>
          <w:rStyle w:val="FootnoteReference"/>
        </w:rPr>
        <w:footnoteRef/>
      </w:r>
      <w:r>
        <w:rPr>
          <w:rtl/>
        </w:rPr>
        <w:t xml:space="preserve"> </w:t>
      </w:r>
      <w:r>
        <w:rPr>
          <w:rFonts w:hint="cs"/>
          <w:rtl/>
        </w:rPr>
        <w:t xml:space="preserve">لعدم </w:t>
      </w:r>
      <w:r>
        <w:rPr>
          <w:rFonts w:hint="cs"/>
          <w:rtl/>
        </w:rPr>
        <w:t>الزوجیة</w:t>
      </w:r>
    </w:p>
  </w:footnote>
  <w:footnote w:id="10">
    <w:p w:rsidR="007E37BB" w:rsidRPr="007E37BB" w:rsidRDefault="007E37BB" w:rsidP="007E37BB">
      <w:pPr>
        <w:pStyle w:val="FootnoteText"/>
      </w:pPr>
      <w:r w:rsidRPr="007E37BB">
        <w:footnoteRef/>
      </w:r>
      <w:r w:rsidRPr="007E37BB">
        <w:rPr>
          <w:rtl/>
        </w:rPr>
        <w:t xml:space="preserve"> </w:t>
      </w:r>
      <w:hyperlink r:id="rId2" w:history="1">
        <w:r w:rsidRPr="007E37BB">
          <w:rPr>
            <w:rStyle w:val="Hyperlink"/>
            <w:rFonts w:hint="cs"/>
            <w:rtl/>
          </w:rPr>
          <w:t>جواهر</w:t>
        </w:r>
        <w:r w:rsidRPr="007E37BB">
          <w:rPr>
            <w:rStyle w:val="Hyperlink"/>
            <w:rtl/>
          </w:rPr>
          <w:t xml:space="preserve"> </w:t>
        </w:r>
        <w:r w:rsidRPr="007E37BB">
          <w:rPr>
            <w:rStyle w:val="Hyperlink"/>
            <w:rFonts w:hint="cs"/>
            <w:rtl/>
          </w:rPr>
          <w:t>الکلام،</w:t>
        </w:r>
        <w:r w:rsidRPr="007E37BB">
          <w:rPr>
            <w:rStyle w:val="Hyperlink"/>
            <w:rtl/>
          </w:rPr>
          <w:t xml:space="preserve"> </w:t>
        </w:r>
        <w:r w:rsidRPr="007E37BB">
          <w:rPr>
            <w:rStyle w:val="Hyperlink"/>
            <w:rFonts w:hint="cs"/>
            <w:rtl/>
          </w:rPr>
          <w:t>محمد</w:t>
        </w:r>
        <w:r w:rsidRPr="007E37BB">
          <w:rPr>
            <w:rStyle w:val="Hyperlink"/>
            <w:rtl/>
          </w:rPr>
          <w:t xml:space="preserve"> </w:t>
        </w:r>
        <w:r w:rsidRPr="007E37BB">
          <w:rPr>
            <w:rStyle w:val="Hyperlink"/>
            <w:rFonts w:hint="cs"/>
            <w:rtl/>
          </w:rPr>
          <w:t>حسن</w:t>
        </w:r>
        <w:r w:rsidRPr="007E37BB">
          <w:rPr>
            <w:rStyle w:val="Hyperlink"/>
            <w:rtl/>
          </w:rPr>
          <w:t xml:space="preserve"> </w:t>
        </w:r>
        <w:r w:rsidRPr="007E37BB">
          <w:rPr>
            <w:rStyle w:val="Hyperlink"/>
            <w:rFonts w:hint="cs"/>
            <w:rtl/>
          </w:rPr>
          <w:t>نجفی،</w:t>
        </w:r>
        <w:r w:rsidRPr="007E37BB">
          <w:rPr>
            <w:rStyle w:val="Hyperlink"/>
            <w:rtl/>
          </w:rPr>
          <w:t xml:space="preserve"> </w:t>
        </w:r>
        <w:r w:rsidRPr="007E37BB">
          <w:rPr>
            <w:rStyle w:val="Hyperlink"/>
            <w:rFonts w:hint="cs"/>
            <w:rtl/>
          </w:rPr>
          <w:t>ج</w:t>
        </w:r>
        <w:r w:rsidRPr="007E37BB">
          <w:rPr>
            <w:rStyle w:val="Hyperlink"/>
            <w:rtl/>
          </w:rPr>
          <w:t>30</w:t>
        </w:r>
        <w:r w:rsidRPr="007E37BB">
          <w:rPr>
            <w:rStyle w:val="Hyperlink"/>
            <w:rFonts w:hint="cs"/>
            <w:rtl/>
          </w:rPr>
          <w:t>،</w:t>
        </w:r>
        <w:r w:rsidRPr="007E37BB">
          <w:rPr>
            <w:rStyle w:val="Hyperlink"/>
            <w:rtl/>
          </w:rPr>
          <w:t xml:space="preserve"> </w:t>
        </w:r>
        <w:r w:rsidRPr="007E37BB">
          <w:rPr>
            <w:rStyle w:val="Hyperlink"/>
            <w:rFonts w:hint="cs"/>
            <w:rtl/>
          </w:rPr>
          <w:t>ص</w:t>
        </w:r>
        <w:r w:rsidRPr="007E37BB">
          <w:rPr>
            <w:rStyle w:val="Hyperlink"/>
            <w:rtl/>
          </w:rPr>
          <w:t>361.</w:t>
        </w:r>
      </w:hyperlink>
    </w:p>
  </w:footnote>
  <w:footnote w:id="11">
    <w:p w:rsidR="007E37BB" w:rsidRDefault="007E37BB" w:rsidP="007E37BB">
      <w:pPr>
        <w:pStyle w:val="FootnoteText"/>
      </w:pPr>
      <w:r>
        <w:rPr>
          <w:rStyle w:val="FootnoteReference"/>
        </w:rPr>
        <w:footnoteRef/>
      </w:r>
      <w:r>
        <w:rPr>
          <w:rtl/>
        </w:rPr>
        <w:t xml:space="preserve"> </w:t>
      </w:r>
      <w:r w:rsidRPr="007E37BB">
        <w:rPr>
          <w:rFonts w:hint="cs"/>
          <w:rtl/>
        </w:rPr>
        <w:t>مهذب الأحكام (للسبزواري)، ج‌25، ص: 131‌</w:t>
      </w:r>
    </w:p>
  </w:footnote>
  <w:footnote w:id="12">
    <w:p w:rsidR="00A5273D" w:rsidRPr="00A5273D" w:rsidRDefault="00A5273D" w:rsidP="00A5273D">
      <w:pPr>
        <w:pStyle w:val="FootnoteText"/>
      </w:pPr>
      <w:r w:rsidRPr="00A5273D">
        <w:footnoteRef/>
      </w:r>
      <w:r w:rsidRPr="00A5273D">
        <w:rPr>
          <w:rtl/>
        </w:rPr>
        <w:t xml:space="preserve"> </w:t>
      </w:r>
      <w:hyperlink r:id="rId3" w:history="1">
        <w:r w:rsidRPr="00A5273D">
          <w:rPr>
            <w:rStyle w:val="Hyperlink"/>
            <w:rFonts w:hint="cs"/>
            <w:rtl/>
          </w:rPr>
          <w:t>الکافی،</w:t>
        </w:r>
        <w:r w:rsidRPr="00A5273D">
          <w:rPr>
            <w:rStyle w:val="Hyperlink"/>
            <w:rtl/>
          </w:rPr>
          <w:t xml:space="preserve"> </w:t>
        </w:r>
        <w:r w:rsidRPr="00A5273D">
          <w:rPr>
            <w:rStyle w:val="Hyperlink"/>
            <w:rFonts w:hint="cs"/>
            <w:rtl/>
          </w:rPr>
          <w:t>محمد</w:t>
        </w:r>
        <w:r w:rsidRPr="00A5273D">
          <w:rPr>
            <w:rStyle w:val="Hyperlink"/>
            <w:rtl/>
          </w:rPr>
          <w:t xml:space="preserve"> </w:t>
        </w:r>
        <w:r w:rsidRPr="00A5273D">
          <w:rPr>
            <w:rStyle w:val="Hyperlink"/>
            <w:rFonts w:hint="cs"/>
            <w:rtl/>
          </w:rPr>
          <w:t>بن</w:t>
        </w:r>
        <w:r w:rsidRPr="00A5273D">
          <w:rPr>
            <w:rStyle w:val="Hyperlink"/>
            <w:rtl/>
          </w:rPr>
          <w:t xml:space="preserve"> </w:t>
        </w:r>
        <w:r w:rsidRPr="00A5273D">
          <w:rPr>
            <w:rStyle w:val="Hyperlink"/>
            <w:rFonts w:hint="cs"/>
            <w:rtl/>
          </w:rPr>
          <w:t>یعقوب</w:t>
        </w:r>
        <w:r w:rsidRPr="00A5273D">
          <w:rPr>
            <w:rStyle w:val="Hyperlink"/>
            <w:rtl/>
          </w:rPr>
          <w:t xml:space="preserve"> </w:t>
        </w:r>
        <w:r w:rsidRPr="00A5273D">
          <w:rPr>
            <w:rStyle w:val="Hyperlink"/>
            <w:rFonts w:hint="cs"/>
            <w:rtl/>
          </w:rPr>
          <w:t>کلینی،</w:t>
        </w:r>
        <w:r w:rsidRPr="00A5273D">
          <w:rPr>
            <w:rStyle w:val="Hyperlink"/>
            <w:rtl/>
          </w:rPr>
          <w:t xml:space="preserve"> </w:t>
        </w:r>
        <w:r w:rsidRPr="00A5273D">
          <w:rPr>
            <w:rStyle w:val="Hyperlink"/>
            <w:rFonts w:hint="cs"/>
            <w:rtl/>
          </w:rPr>
          <w:t>ج</w:t>
        </w:r>
        <w:r w:rsidRPr="00A5273D">
          <w:rPr>
            <w:rStyle w:val="Hyperlink"/>
            <w:rtl/>
          </w:rPr>
          <w:t>5</w:t>
        </w:r>
        <w:r w:rsidRPr="00A5273D">
          <w:rPr>
            <w:rStyle w:val="Hyperlink"/>
            <w:rFonts w:hint="cs"/>
            <w:rtl/>
          </w:rPr>
          <w:t>،</w:t>
        </w:r>
        <w:r w:rsidRPr="00A5273D">
          <w:rPr>
            <w:rStyle w:val="Hyperlink"/>
            <w:rtl/>
          </w:rPr>
          <w:t xml:space="preserve"> </w:t>
        </w:r>
        <w:r w:rsidRPr="00A5273D">
          <w:rPr>
            <w:rStyle w:val="Hyperlink"/>
            <w:rFonts w:hint="cs"/>
            <w:rtl/>
          </w:rPr>
          <w:t>ص</w:t>
        </w:r>
        <w:r w:rsidRPr="00A5273D">
          <w:rPr>
            <w:rStyle w:val="Hyperlink"/>
            <w:rtl/>
          </w:rPr>
          <w:t>432.</w:t>
        </w:r>
      </w:hyperlink>
    </w:p>
  </w:footnote>
  <w:footnote w:id="13">
    <w:p w:rsidR="00303CEC" w:rsidRDefault="00303CEC" w:rsidP="00303CEC">
      <w:pPr>
        <w:pStyle w:val="FootnoteText"/>
      </w:pPr>
      <w:r>
        <w:rPr>
          <w:rStyle w:val="FootnoteReference"/>
        </w:rPr>
        <w:footnoteRef/>
      </w:r>
      <w:r>
        <w:rPr>
          <w:rtl/>
        </w:rPr>
        <w:t xml:space="preserve"> </w:t>
      </w:r>
      <w:r>
        <w:rPr>
          <w:rFonts w:hint="cs"/>
          <w:rtl/>
        </w:rPr>
        <w:t>ادامه‌ی کلام استاد برای مقرر ابهاماتی داشت. ان شاءالله استاد در جلسه‌ی آینده با بیان روشن تری مساله را توضیح خواهند داد.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A702C8">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A702C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A702C8">
      <w:rPr>
        <w:rFonts w:hint="cs"/>
        <w:b/>
        <w:bCs/>
        <w:color w:val="632423" w:themeColor="accent2" w:themeShade="80"/>
        <w:sz w:val="20"/>
        <w:szCs w:val="24"/>
        <w:rtl/>
      </w:rPr>
      <w:t>سید</w:t>
    </w:r>
    <w:r w:rsidR="00A702C8">
      <w:rPr>
        <w:b/>
        <w:bCs/>
        <w:color w:val="632423" w:themeColor="accent2" w:themeShade="80"/>
        <w:sz w:val="20"/>
        <w:szCs w:val="24"/>
        <w:rtl/>
      </w:rPr>
      <w:t xml:space="preserve"> </w:t>
    </w:r>
    <w:r w:rsidR="00A702C8">
      <w:rPr>
        <w:rFonts w:hint="cs"/>
        <w:b/>
        <w:bCs/>
        <w:color w:val="632423" w:themeColor="accent2" w:themeShade="80"/>
        <w:sz w:val="20"/>
        <w:szCs w:val="24"/>
        <w:rtl/>
      </w:rPr>
      <w:t>محمد</w:t>
    </w:r>
    <w:r w:rsidR="00A702C8">
      <w:rPr>
        <w:b/>
        <w:bCs/>
        <w:color w:val="632423" w:themeColor="accent2" w:themeShade="80"/>
        <w:sz w:val="20"/>
        <w:szCs w:val="24"/>
        <w:rtl/>
      </w:rPr>
      <w:t xml:space="preserve"> </w:t>
    </w:r>
    <w:r w:rsidR="00A702C8">
      <w:rPr>
        <w:rFonts w:hint="cs"/>
        <w:b/>
        <w:bCs/>
        <w:color w:val="632423" w:themeColor="accent2" w:themeShade="80"/>
        <w:sz w:val="20"/>
        <w:szCs w:val="24"/>
        <w:rtl/>
      </w:rPr>
      <w:t>جواد</w:t>
    </w:r>
    <w:r w:rsidR="00A702C8">
      <w:rPr>
        <w:b/>
        <w:bCs/>
        <w:color w:val="632423" w:themeColor="accent2" w:themeShade="80"/>
        <w:sz w:val="20"/>
        <w:szCs w:val="24"/>
        <w:rtl/>
      </w:rPr>
      <w:t xml:space="preserve"> </w:t>
    </w:r>
    <w:r w:rsidR="00A702C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A702C8">
      <w:rPr>
        <w:sz w:val="24"/>
        <w:szCs w:val="24"/>
        <w:rtl/>
      </w:rPr>
      <w:t>24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A702C8">
      <w:rPr>
        <w:rFonts w:hint="cs"/>
        <w:color w:val="000000" w:themeColor="text1"/>
        <w:sz w:val="24"/>
        <w:szCs w:val="24"/>
        <w:rtl/>
      </w:rPr>
      <w:t>تداخل</w:t>
    </w:r>
    <w:r w:rsidR="00A702C8">
      <w:rPr>
        <w:color w:val="000000" w:themeColor="text1"/>
        <w:sz w:val="24"/>
        <w:szCs w:val="24"/>
        <w:rtl/>
      </w:rPr>
      <w:t xml:space="preserve"> </w:t>
    </w:r>
    <w:r w:rsidR="00A702C8">
      <w:rPr>
        <w:rFonts w:hint="cs"/>
        <w:color w:val="000000" w:themeColor="text1"/>
        <w:sz w:val="24"/>
        <w:szCs w:val="24"/>
        <w:rtl/>
      </w:rPr>
      <w:t>یا</w:t>
    </w:r>
    <w:r w:rsidR="00A702C8">
      <w:rPr>
        <w:color w:val="000000" w:themeColor="text1"/>
        <w:sz w:val="24"/>
        <w:szCs w:val="24"/>
        <w:rtl/>
      </w:rPr>
      <w:t xml:space="preserve"> </w:t>
    </w:r>
    <w:r w:rsidR="00A702C8">
      <w:rPr>
        <w:rFonts w:hint="cs"/>
        <w:color w:val="000000" w:themeColor="text1"/>
        <w:sz w:val="24"/>
        <w:szCs w:val="24"/>
        <w:rtl/>
      </w:rPr>
      <w:t>عدم</w:t>
    </w:r>
    <w:r w:rsidR="00A702C8">
      <w:rPr>
        <w:color w:val="000000" w:themeColor="text1"/>
        <w:sz w:val="24"/>
        <w:szCs w:val="24"/>
        <w:rtl/>
      </w:rPr>
      <w:t xml:space="preserve"> </w:t>
    </w:r>
    <w:r w:rsidR="00A702C8">
      <w:rPr>
        <w:rFonts w:hint="cs"/>
        <w:color w:val="000000" w:themeColor="text1"/>
        <w:sz w:val="24"/>
        <w:szCs w:val="24"/>
        <w:rtl/>
      </w:rPr>
      <w:t>تداخل</w:t>
    </w:r>
    <w:r w:rsidR="00A702C8">
      <w:rPr>
        <w:color w:val="000000" w:themeColor="text1"/>
        <w:sz w:val="24"/>
        <w:szCs w:val="24"/>
        <w:rtl/>
      </w:rPr>
      <w:t xml:space="preserve"> </w:t>
    </w:r>
    <w:r w:rsidR="00A702C8">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A702C8">
      <w:rPr>
        <w:rFonts w:hint="cs"/>
        <w:sz w:val="24"/>
        <w:szCs w:val="24"/>
        <w:rtl/>
      </w:rPr>
      <w:t>مهدی</w:t>
    </w:r>
    <w:r w:rsidR="00A702C8">
      <w:rPr>
        <w:sz w:val="24"/>
        <w:szCs w:val="24"/>
        <w:rtl/>
      </w:rPr>
      <w:t xml:space="preserve"> </w:t>
    </w:r>
    <w:r w:rsidR="00A702C8">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A702C8">
      <w:rPr>
        <w:rFonts w:hint="cs"/>
        <w:sz w:val="24"/>
        <w:szCs w:val="24"/>
        <w:rtl/>
      </w:rPr>
      <w:t>فسخ</w:t>
    </w:r>
    <w:r w:rsidR="00A702C8">
      <w:rPr>
        <w:sz w:val="24"/>
        <w:szCs w:val="24"/>
        <w:rtl/>
      </w:rPr>
      <w:t xml:space="preserve"> </w:t>
    </w:r>
    <w:r w:rsidR="00A702C8">
      <w:rPr>
        <w:rFonts w:hint="cs"/>
        <w:sz w:val="24"/>
        <w:szCs w:val="24"/>
        <w:rtl/>
      </w:rPr>
      <w:t>در</w:t>
    </w:r>
    <w:r w:rsidR="00A702C8">
      <w:rPr>
        <w:sz w:val="24"/>
        <w:szCs w:val="24"/>
        <w:rtl/>
      </w:rPr>
      <w:t xml:space="preserve"> </w:t>
    </w:r>
    <w:r w:rsidR="00A702C8">
      <w:rPr>
        <w:rFonts w:hint="cs"/>
        <w:sz w:val="24"/>
        <w:szCs w:val="24"/>
        <w:rtl/>
      </w:rPr>
      <w:t>عده</w:t>
    </w:r>
    <w:r w:rsidR="00A702C8">
      <w:rPr>
        <w:sz w:val="24"/>
        <w:szCs w:val="24"/>
        <w:rtl/>
      </w:rPr>
      <w:t xml:space="preserve"> </w:t>
    </w:r>
    <w:r w:rsidR="00A702C8">
      <w:rPr>
        <w:rFonts w:hint="cs"/>
        <w:sz w:val="24"/>
        <w:szCs w:val="24"/>
        <w:rtl/>
      </w:rPr>
      <w:t>طلاق</w:t>
    </w:r>
    <w:r w:rsidR="00A702C8">
      <w:rPr>
        <w:sz w:val="24"/>
        <w:szCs w:val="24"/>
        <w:rtl/>
      </w:rPr>
      <w:t xml:space="preserve"> </w:t>
    </w:r>
    <w:r w:rsidR="00A702C8">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61B5"/>
    <w:rsid w:val="00102585"/>
    <w:rsid w:val="00114AB7"/>
    <w:rsid w:val="00116B2B"/>
    <w:rsid w:val="00124E3D"/>
    <w:rsid w:val="00127E95"/>
    <w:rsid w:val="00130659"/>
    <w:rsid w:val="001347C7"/>
    <w:rsid w:val="001356B0"/>
    <w:rsid w:val="00151937"/>
    <w:rsid w:val="001543DB"/>
    <w:rsid w:val="001627AD"/>
    <w:rsid w:val="00181844"/>
    <w:rsid w:val="001837E9"/>
    <w:rsid w:val="00187DFA"/>
    <w:rsid w:val="001A1BC1"/>
    <w:rsid w:val="001A1EA5"/>
    <w:rsid w:val="001A2574"/>
    <w:rsid w:val="001A27D7"/>
    <w:rsid w:val="001A294E"/>
    <w:rsid w:val="001A4ED8"/>
    <w:rsid w:val="001B2488"/>
    <w:rsid w:val="001B6799"/>
    <w:rsid w:val="001C1362"/>
    <w:rsid w:val="001D075E"/>
    <w:rsid w:val="001D2E9A"/>
    <w:rsid w:val="001D597F"/>
    <w:rsid w:val="001E3FD4"/>
    <w:rsid w:val="001F55CF"/>
    <w:rsid w:val="0020241A"/>
    <w:rsid w:val="00203821"/>
    <w:rsid w:val="00211632"/>
    <w:rsid w:val="0021630D"/>
    <w:rsid w:val="0024121B"/>
    <w:rsid w:val="00244F4F"/>
    <w:rsid w:val="00247D2F"/>
    <w:rsid w:val="00256560"/>
    <w:rsid w:val="00274EC3"/>
    <w:rsid w:val="002751BB"/>
    <w:rsid w:val="0027605E"/>
    <w:rsid w:val="00281E00"/>
    <w:rsid w:val="00294A52"/>
    <w:rsid w:val="002A41C9"/>
    <w:rsid w:val="002A54ED"/>
    <w:rsid w:val="002B575F"/>
    <w:rsid w:val="002B729B"/>
    <w:rsid w:val="002C2047"/>
    <w:rsid w:val="002C23B5"/>
    <w:rsid w:val="002C53A2"/>
    <w:rsid w:val="002D0040"/>
    <w:rsid w:val="002D2FA8"/>
    <w:rsid w:val="002E220F"/>
    <w:rsid w:val="00303CEC"/>
    <w:rsid w:val="003067C6"/>
    <w:rsid w:val="00307311"/>
    <w:rsid w:val="0032100F"/>
    <w:rsid w:val="0033402C"/>
    <w:rsid w:val="00340521"/>
    <w:rsid w:val="00345C73"/>
    <w:rsid w:val="00354A99"/>
    <w:rsid w:val="00356F24"/>
    <w:rsid w:val="00360311"/>
    <w:rsid w:val="003618DA"/>
    <w:rsid w:val="00361922"/>
    <w:rsid w:val="0036689C"/>
    <w:rsid w:val="0037339B"/>
    <w:rsid w:val="00386C11"/>
    <w:rsid w:val="00397466"/>
    <w:rsid w:val="003A125B"/>
    <w:rsid w:val="003A6148"/>
    <w:rsid w:val="003C33F6"/>
    <w:rsid w:val="003C3D2E"/>
    <w:rsid w:val="003C43A5"/>
    <w:rsid w:val="003E1C5C"/>
    <w:rsid w:val="003E6650"/>
    <w:rsid w:val="003F5B46"/>
    <w:rsid w:val="003F6BA7"/>
    <w:rsid w:val="00401363"/>
    <w:rsid w:val="00402E47"/>
    <w:rsid w:val="00405E9C"/>
    <w:rsid w:val="00425015"/>
    <w:rsid w:val="00430994"/>
    <w:rsid w:val="00441B6D"/>
    <w:rsid w:val="00444EED"/>
    <w:rsid w:val="004556EF"/>
    <w:rsid w:val="00462B07"/>
    <w:rsid w:val="00465BD2"/>
    <w:rsid w:val="00465F5C"/>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2CE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367"/>
    <w:rsid w:val="0072290D"/>
    <w:rsid w:val="00723D6D"/>
    <w:rsid w:val="00724537"/>
    <w:rsid w:val="00731724"/>
    <w:rsid w:val="0073474B"/>
    <w:rsid w:val="00735511"/>
    <w:rsid w:val="00737208"/>
    <w:rsid w:val="00744DE6"/>
    <w:rsid w:val="00762452"/>
    <w:rsid w:val="007639E0"/>
    <w:rsid w:val="00773891"/>
    <w:rsid w:val="00775507"/>
    <w:rsid w:val="00783473"/>
    <w:rsid w:val="0078594B"/>
    <w:rsid w:val="00790C2B"/>
    <w:rsid w:val="00795E02"/>
    <w:rsid w:val="007979D0"/>
    <w:rsid w:val="007A4E18"/>
    <w:rsid w:val="007A7B8C"/>
    <w:rsid w:val="007C6D9E"/>
    <w:rsid w:val="007D1C43"/>
    <w:rsid w:val="007D6C53"/>
    <w:rsid w:val="007E1564"/>
    <w:rsid w:val="007E1E87"/>
    <w:rsid w:val="007E37BB"/>
    <w:rsid w:val="007E5B3F"/>
    <w:rsid w:val="007F2257"/>
    <w:rsid w:val="0080091D"/>
    <w:rsid w:val="00804108"/>
    <w:rsid w:val="00804FC4"/>
    <w:rsid w:val="00814ABD"/>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18A6"/>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73D"/>
    <w:rsid w:val="00A61AC8"/>
    <w:rsid w:val="00A6366F"/>
    <w:rsid w:val="00A65D4C"/>
    <w:rsid w:val="00A702C8"/>
    <w:rsid w:val="00A70512"/>
    <w:rsid w:val="00A82631"/>
    <w:rsid w:val="00AA1F60"/>
    <w:rsid w:val="00AA40D7"/>
    <w:rsid w:val="00AB5F7D"/>
    <w:rsid w:val="00AC0C50"/>
    <w:rsid w:val="00AC6FE2"/>
    <w:rsid w:val="00AE0977"/>
    <w:rsid w:val="00AF3925"/>
    <w:rsid w:val="00B1296B"/>
    <w:rsid w:val="00B2019C"/>
    <w:rsid w:val="00B2292F"/>
    <w:rsid w:val="00B30939"/>
    <w:rsid w:val="00B43169"/>
    <w:rsid w:val="00B501A8"/>
    <w:rsid w:val="00B55AE4"/>
    <w:rsid w:val="00B70B46"/>
    <w:rsid w:val="00B739B0"/>
    <w:rsid w:val="00B814A3"/>
    <w:rsid w:val="00B94418"/>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BA7"/>
    <w:rsid w:val="00CD0050"/>
    <w:rsid w:val="00CE7481"/>
    <w:rsid w:val="00CF0A8F"/>
    <w:rsid w:val="00D048CE"/>
    <w:rsid w:val="00D10998"/>
    <w:rsid w:val="00D15CBD"/>
    <w:rsid w:val="00D221CB"/>
    <w:rsid w:val="00D23391"/>
    <w:rsid w:val="00D31805"/>
    <w:rsid w:val="00D552B9"/>
    <w:rsid w:val="00D735B2"/>
    <w:rsid w:val="00D74021"/>
    <w:rsid w:val="00D76D01"/>
    <w:rsid w:val="00D803D3"/>
    <w:rsid w:val="00D922A9"/>
    <w:rsid w:val="00D92BD4"/>
    <w:rsid w:val="00D9394A"/>
    <w:rsid w:val="00DB0CBB"/>
    <w:rsid w:val="00DB67CC"/>
    <w:rsid w:val="00DC3783"/>
    <w:rsid w:val="00DE00A7"/>
    <w:rsid w:val="00DE1070"/>
    <w:rsid w:val="00E00219"/>
    <w:rsid w:val="00E0316B"/>
    <w:rsid w:val="00E25E10"/>
    <w:rsid w:val="00E27AD5"/>
    <w:rsid w:val="00E376D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C83"/>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47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273633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8805030">
      <w:bodyDiv w:val="1"/>
      <w:marLeft w:val="0"/>
      <w:marRight w:val="0"/>
      <w:marTop w:val="0"/>
      <w:marBottom w:val="0"/>
      <w:divBdr>
        <w:top w:val="none" w:sz="0" w:space="0" w:color="auto"/>
        <w:left w:val="none" w:sz="0" w:space="0" w:color="auto"/>
        <w:bottom w:val="none" w:sz="0" w:space="0" w:color="auto"/>
        <w:right w:val="none" w:sz="0" w:space="0" w:color="auto"/>
      </w:divBdr>
    </w:div>
    <w:div w:id="24257255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6368882">
      <w:bodyDiv w:val="1"/>
      <w:marLeft w:val="0"/>
      <w:marRight w:val="0"/>
      <w:marTop w:val="0"/>
      <w:marBottom w:val="0"/>
      <w:divBdr>
        <w:top w:val="none" w:sz="0" w:space="0" w:color="auto"/>
        <w:left w:val="none" w:sz="0" w:space="0" w:color="auto"/>
        <w:bottom w:val="none" w:sz="0" w:space="0" w:color="auto"/>
        <w:right w:val="none" w:sz="0" w:space="0" w:color="auto"/>
      </w:divBdr>
    </w:div>
    <w:div w:id="47043883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684059">
      <w:bodyDiv w:val="1"/>
      <w:marLeft w:val="0"/>
      <w:marRight w:val="0"/>
      <w:marTop w:val="0"/>
      <w:marBottom w:val="0"/>
      <w:divBdr>
        <w:top w:val="none" w:sz="0" w:space="0" w:color="auto"/>
        <w:left w:val="none" w:sz="0" w:space="0" w:color="auto"/>
        <w:bottom w:val="none" w:sz="0" w:space="0" w:color="auto"/>
        <w:right w:val="none" w:sz="0" w:space="0" w:color="auto"/>
      </w:divBdr>
    </w:div>
    <w:div w:id="60608776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3233658">
      <w:bodyDiv w:val="1"/>
      <w:marLeft w:val="0"/>
      <w:marRight w:val="0"/>
      <w:marTop w:val="0"/>
      <w:marBottom w:val="0"/>
      <w:divBdr>
        <w:top w:val="none" w:sz="0" w:space="0" w:color="auto"/>
        <w:left w:val="none" w:sz="0" w:space="0" w:color="auto"/>
        <w:bottom w:val="none" w:sz="0" w:space="0" w:color="auto"/>
        <w:right w:val="none" w:sz="0" w:space="0" w:color="auto"/>
      </w:divBdr>
    </w:div>
    <w:div w:id="1048996479">
      <w:bodyDiv w:val="1"/>
      <w:marLeft w:val="0"/>
      <w:marRight w:val="0"/>
      <w:marTop w:val="0"/>
      <w:marBottom w:val="0"/>
      <w:divBdr>
        <w:top w:val="none" w:sz="0" w:space="0" w:color="auto"/>
        <w:left w:val="none" w:sz="0" w:space="0" w:color="auto"/>
        <w:bottom w:val="none" w:sz="0" w:space="0" w:color="auto"/>
        <w:right w:val="none" w:sz="0" w:space="0" w:color="auto"/>
      </w:divBdr>
    </w:div>
    <w:div w:id="10753238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084371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705024">
      <w:bodyDiv w:val="1"/>
      <w:marLeft w:val="0"/>
      <w:marRight w:val="0"/>
      <w:marTop w:val="0"/>
      <w:marBottom w:val="0"/>
      <w:divBdr>
        <w:top w:val="none" w:sz="0" w:space="0" w:color="auto"/>
        <w:left w:val="none" w:sz="0" w:space="0" w:color="auto"/>
        <w:bottom w:val="none" w:sz="0" w:space="0" w:color="auto"/>
        <w:right w:val="none" w:sz="0" w:space="0" w:color="auto"/>
      </w:divBdr>
    </w:div>
    <w:div w:id="1410039088">
      <w:bodyDiv w:val="1"/>
      <w:marLeft w:val="0"/>
      <w:marRight w:val="0"/>
      <w:marTop w:val="0"/>
      <w:marBottom w:val="0"/>
      <w:divBdr>
        <w:top w:val="none" w:sz="0" w:space="0" w:color="auto"/>
        <w:left w:val="none" w:sz="0" w:space="0" w:color="auto"/>
        <w:bottom w:val="none" w:sz="0" w:space="0" w:color="auto"/>
        <w:right w:val="none" w:sz="0" w:space="0" w:color="auto"/>
      </w:divBdr>
    </w:div>
    <w:div w:id="1521973184">
      <w:bodyDiv w:val="1"/>
      <w:marLeft w:val="0"/>
      <w:marRight w:val="0"/>
      <w:marTop w:val="0"/>
      <w:marBottom w:val="0"/>
      <w:divBdr>
        <w:top w:val="none" w:sz="0" w:space="0" w:color="auto"/>
        <w:left w:val="none" w:sz="0" w:space="0" w:color="auto"/>
        <w:bottom w:val="none" w:sz="0" w:space="0" w:color="auto"/>
        <w:right w:val="none" w:sz="0" w:space="0" w:color="auto"/>
      </w:divBdr>
    </w:div>
    <w:div w:id="15351212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632974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3831856">
      <w:bodyDiv w:val="1"/>
      <w:marLeft w:val="0"/>
      <w:marRight w:val="0"/>
      <w:marTop w:val="0"/>
      <w:marBottom w:val="0"/>
      <w:divBdr>
        <w:top w:val="none" w:sz="0" w:space="0" w:color="auto"/>
        <w:left w:val="none" w:sz="0" w:space="0" w:color="auto"/>
        <w:bottom w:val="none" w:sz="0" w:space="0" w:color="auto"/>
        <w:right w:val="none" w:sz="0" w:space="0" w:color="auto"/>
      </w:divBdr>
    </w:div>
    <w:div w:id="198404295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8887023">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432/&#1576;&#1585;&#1574;&#1578;" TargetMode="External"/><Relationship Id="rId2" Type="http://schemas.openxmlformats.org/officeDocument/2006/relationships/hyperlink" Target="http://lib.eshia.ir/10088/30/361/&#1575;&#1604;&#1593;&#1604;&#1602;&#1577;" TargetMode="External"/><Relationship Id="rId1" Type="http://schemas.openxmlformats.org/officeDocument/2006/relationships/hyperlink" Target="http://lib.eshia.ir/10081/1/11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69B7-D068-4CA3-9EB8-DE963584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181</TotalTime>
  <Pages>5</Pages>
  <Words>911</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6093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30</cp:revision>
  <cp:lastPrinted>2021-03-15T06:46:00Z</cp:lastPrinted>
  <dcterms:created xsi:type="dcterms:W3CDTF">2021-03-15T03:28:00Z</dcterms:created>
  <dcterms:modified xsi:type="dcterms:W3CDTF">2021-03-15T07:22:00Z</dcterms:modified>
  <cp:contentStatus>ویرایش 2.5</cp:contentStatus>
  <cp:version>2.7</cp:version>
</cp:coreProperties>
</file>