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ACD" w:rsidRDefault="006D7ACD" w:rsidP="006D7ACD">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6D7ACD" w:rsidRPr="000E0B96" w:rsidRDefault="006D7ACD" w:rsidP="006D7ACD">
      <w:pPr>
        <w:rPr>
          <w:sz w:val="24"/>
          <w:szCs w:val="24"/>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60</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3</w:t>
      </w:r>
      <w:r w:rsidRPr="000E0B96">
        <w:rPr>
          <w:rFonts w:ascii="IRANSans" w:hAnsi="IRANSans" w:cs="IRANSans"/>
          <w:b/>
          <w:bCs/>
          <w:color w:val="0101FF"/>
          <w:sz w:val="24"/>
          <w:szCs w:val="24"/>
          <w:shd w:val="clear" w:color="auto" w:fill="FFFFFF"/>
          <w:rtl/>
          <w:lang w:val="x-none"/>
        </w:rPr>
        <w:t xml:space="preserve"> /12/ 1399 وطی به شبهه در عده /تداخل یا عدم تداخل عدد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8B7D51" w:rsidRDefault="008B7D51" w:rsidP="00053BD7">
      <w:pPr>
        <w:pBdr>
          <w:bottom w:val="double" w:sz="6" w:space="1" w:color="auto"/>
        </w:pBdr>
        <w:jc w:val="both"/>
        <w:rPr>
          <w:rtl/>
        </w:rPr>
      </w:pPr>
      <w:r>
        <w:rPr>
          <w:rFonts w:hint="cs"/>
          <w:rtl/>
        </w:rPr>
        <w:t>بحث در مساله‌ی یازدهم از فصل پنجم تکمله‌ی عروه در تداخل یا عدم تداخل عدد، در صورتی بود که زنی در عده‌ی طلاق یا وفات باشد و وطی به شبهه شود.</w:t>
      </w:r>
    </w:p>
    <w:p w:rsidR="00247D2F" w:rsidRDefault="008B7D51" w:rsidP="00053BD7">
      <w:pPr>
        <w:pBdr>
          <w:bottom w:val="double" w:sz="6" w:space="1" w:color="auto"/>
        </w:pBdr>
        <w:jc w:val="both"/>
        <w:rPr>
          <w:rtl/>
        </w:rPr>
      </w:pPr>
      <w:r>
        <w:rPr>
          <w:rFonts w:hint="cs"/>
          <w:rtl/>
        </w:rPr>
        <w:t>مرحوم آقای خویی بین عده‌ی وفات و غیر عده‌ی وفات تفصیل داده و در عده‌ی وفات به عدم تداخل قائل شد و در سایر عدد به تداخل قائل شد.</w:t>
      </w:r>
    </w:p>
    <w:p w:rsidR="008B7D51" w:rsidRDefault="008B7D51" w:rsidP="00053BD7">
      <w:pPr>
        <w:pBdr>
          <w:bottom w:val="double" w:sz="6" w:space="1" w:color="auto"/>
        </w:pBdr>
        <w:jc w:val="both"/>
        <w:rPr>
          <w:rtl/>
        </w:rPr>
      </w:pPr>
      <w:r>
        <w:rPr>
          <w:rFonts w:hint="cs"/>
          <w:rtl/>
        </w:rPr>
        <w:t>سه تقریب در کلمات مرحوم آقای خویی و همچنین کلمات آیت الله والد ذکر شده است.</w:t>
      </w:r>
    </w:p>
    <w:p w:rsidR="008B7D51" w:rsidRDefault="008B7D51" w:rsidP="00053BD7">
      <w:pPr>
        <w:pBdr>
          <w:bottom w:val="double" w:sz="6" w:space="1" w:color="auto"/>
        </w:pBdr>
        <w:jc w:val="both"/>
        <w:rPr>
          <w:rtl/>
        </w:rPr>
      </w:pPr>
      <w:r>
        <w:rPr>
          <w:rFonts w:hint="cs"/>
          <w:rtl/>
        </w:rPr>
        <w:t>یک تقریب، بیان خودِ مرحوم آقای خویی است که مبتنی بر انقلاب نسبت است.</w:t>
      </w:r>
    </w:p>
    <w:p w:rsidR="009165F8" w:rsidRDefault="009165F8" w:rsidP="00053BD7">
      <w:pPr>
        <w:pBdr>
          <w:bottom w:val="double" w:sz="6" w:space="1" w:color="auto"/>
        </w:pBdr>
        <w:jc w:val="both"/>
        <w:rPr>
          <w:rtl/>
        </w:rPr>
      </w:pPr>
      <w:r>
        <w:rPr>
          <w:rFonts w:hint="cs"/>
          <w:rtl/>
        </w:rPr>
        <w:t>تقریب دیگر مبنای شاهد جمع است که روایت جمیل به عنوان دسته‌ی چهارم روایات بیان شد.</w:t>
      </w:r>
    </w:p>
    <w:p w:rsidR="009165F8" w:rsidRDefault="009165F8" w:rsidP="00053BD7">
      <w:pPr>
        <w:pBdr>
          <w:bottom w:val="double" w:sz="6" w:space="1" w:color="auto"/>
        </w:pBdr>
        <w:jc w:val="both"/>
        <w:rPr>
          <w:rtl/>
        </w:rPr>
      </w:pPr>
      <w:r>
        <w:rPr>
          <w:rFonts w:hint="cs"/>
          <w:rtl/>
        </w:rPr>
        <w:t>تقریب دیگر این است که دو دسته روایت وجود دارد و روایاتِ مطلقی که عدم تداخل</w:t>
      </w:r>
      <w:r w:rsidR="00053BD7">
        <w:rPr>
          <w:rFonts w:hint="cs"/>
          <w:rtl/>
        </w:rPr>
        <w:t xml:space="preserve"> را بیان کرده باشند، وجود ندارد که معتبر باشد. روایت علی بن بشیر نبال از نظر سندی معتبر نیست و روایت محمد بن مسلم مختصِ عده‌ی وفات است.</w:t>
      </w:r>
    </w:p>
    <w:p w:rsidR="00053BD7" w:rsidRDefault="00053BD7" w:rsidP="00053BD7">
      <w:pPr>
        <w:pBdr>
          <w:bottom w:val="double" w:sz="6" w:space="1" w:color="auto"/>
        </w:pBdr>
        <w:jc w:val="both"/>
        <w:rPr>
          <w:rtl/>
        </w:rPr>
      </w:pPr>
      <w:r>
        <w:rPr>
          <w:rFonts w:hint="cs"/>
          <w:rtl/>
        </w:rPr>
        <w:t>آیت الله والد به این سه تقریب اشکال کردند و این جمع ها را عرفی ندانستند.</w:t>
      </w:r>
    </w:p>
    <w:p w:rsidR="008B7D51" w:rsidRPr="003A6148" w:rsidRDefault="008B7D51" w:rsidP="00053BD7">
      <w:pPr>
        <w:pBdr>
          <w:bottom w:val="double" w:sz="6" w:space="1" w:color="auto"/>
        </w:pBdr>
        <w:jc w:val="both"/>
      </w:pPr>
    </w:p>
    <w:p w:rsidR="008F5B4D" w:rsidRDefault="008F5B4D" w:rsidP="00053BD7">
      <w:pPr>
        <w:jc w:val="both"/>
      </w:pPr>
    </w:p>
    <w:p w:rsidR="00E305D5" w:rsidRDefault="00E305D5" w:rsidP="00E305D5">
      <w:pPr>
        <w:pStyle w:val="Heading1"/>
        <w:rPr>
          <w:rtl/>
        </w:rPr>
      </w:pPr>
      <w:bookmarkStart w:id="1" w:name="_Toc66087669"/>
      <w:r>
        <w:rPr>
          <w:rFonts w:hint="cs"/>
          <w:rtl/>
        </w:rPr>
        <w:t>وجه جمع دیگر بین روایات</w:t>
      </w:r>
      <w:bookmarkEnd w:id="1"/>
    </w:p>
    <w:p w:rsidR="003E6650" w:rsidRDefault="00845D8E" w:rsidP="00053BD7">
      <w:pPr>
        <w:jc w:val="both"/>
        <w:rPr>
          <w:rtl/>
        </w:rPr>
      </w:pPr>
      <w:r>
        <w:rPr>
          <w:rFonts w:hint="cs"/>
          <w:rtl/>
        </w:rPr>
        <w:t>آیت الله والد می فرماید: این مساله در میان عامه مطرح است و از آن جا که عامه یا به طور مطلق قائل به تداخلند و یا به طور مطلق قائل به عدم تداخل هستند، باید این روایات را به شکل دیگری بررسی کرد.</w:t>
      </w:r>
    </w:p>
    <w:p w:rsidR="007F26D9" w:rsidRDefault="007F26D9" w:rsidP="00053BD7">
      <w:pPr>
        <w:jc w:val="both"/>
        <w:rPr>
          <w:rtl/>
        </w:rPr>
      </w:pPr>
      <w:r>
        <w:rPr>
          <w:rFonts w:hint="cs"/>
          <w:rtl/>
        </w:rPr>
        <w:t>با توجه به فتوای عامه، روایاتی که در مورد عده‌ی وفات است، حکم عده‌ی غیر وفات نیز از آن ها استفاده می شود و روایاتی که در مورد عده‌ی غیر وفات است، حکم عده‌ی وفات نیز از آن ها استفاده می شود</w:t>
      </w:r>
      <w:r w:rsidR="007B00C6">
        <w:rPr>
          <w:rFonts w:hint="cs"/>
          <w:rtl/>
        </w:rPr>
        <w:t>.</w:t>
      </w:r>
      <w:r w:rsidR="000E5159">
        <w:rPr>
          <w:rFonts w:hint="cs"/>
          <w:rtl/>
        </w:rPr>
        <w:t xml:space="preserve"> مرسله‌ی جمیل نیز که آیت الله والد آن را به غیر عده‌ی وفات اختصاص داد، حکم عده‌ی وفات نیز از آن استفاده می شود.</w:t>
      </w:r>
    </w:p>
    <w:p w:rsidR="000E5159" w:rsidRDefault="000E5159" w:rsidP="00053BD7">
      <w:pPr>
        <w:jc w:val="both"/>
        <w:rPr>
          <w:rtl/>
        </w:rPr>
      </w:pPr>
      <w:r>
        <w:rPr>
          <w:rFonts w:hint="cs"/>
          <w:rtl/>
        </w:rPr>
        <w:lastRenderedPageBreak/>
        <w:t>بنابراین سه دسته روایت یا چهار دسته روایت نداریم؛ همچنین دو دسته روایت که یک دسته خاص و یک دسته عام باشد، نیز نداریم؛ بلکه دو دسته روایت وجود دارد که یک دسته مطلقا حکم به تداخل کرده است و دسته‌ی دیگر مطلق</w:t>
      </w:r>
      <w:r w:rsidR="00AE0B17">
        <w:rPr>
          <w:rFonts w:hint="cs"/>
          <w:rtl/>
        </w:rPr>
        <w:t>ا به عدم تداخل حکم کرده است</w:t>
      </w:r>
      <w:r w:rsidR="004F3545">
        <w:rPr>
          <w:rFonts w:hint="cs"/>
          <w:rtl/>
        </w:rPr>
        <w:t xml:space="preserve"> که متعارض خواهند بود و باید به اخبار علاجیه رجوع کرد.</w:t>
      </w:r>
    </w:p>
    <w:p w:rsidR="004F3545" w:rsidRPr="001A27D7" w:rsidRDefault="004F3545" w:rsidP="00053BD7">
      <w:pPr>
        <w:jc w:val="both"/>
        <w:rPr>
          <w:rtl/>
        </w:rPr>
      </w:pPr>
      <w:r>
        <w:rPr>
          <w:rFonts w:hint="cs"/>
          <w:rtl/>
        </w:rPr>
        <w:t xml:space="preserve">ممکن است در این بیان آیت الله والد اشکال شود که در این مساله اگر فقط روایات زمان امام صادق علیه السلام را در نظر بگیریم، از مالک و ابوحنیفه، فتوا نقل شده است که یا به طور مطلق قائل به تداخل شده اند که </w:t>
      </w:r>
      <w:r w:rsidR="00412511">
        <w:rPr>
          <w:rFonts w:hint="cs"/>
          <w:rtl/>
        </w:rPr>
        <w:t>فتوای ابوحنیفه و احدی الروایتین از مالک است و یا به طور مطلق قائل به عدم تداخل شده اند که روایت دیگر از مالک است.</w:t>
      </w:r>
    </w:p>
    <w:p w:rsidR="001A1EA5" w:rsidRDefault="00B67E8A" w:rsidP="0035514E">
      <w:pPr>
        <w:jc w:val="both"/>
        <w:rPr>
          <w:rtl/>
        </w:rPr>
      </w:pPr>
      <w:r>
        <w:rPr>
          <w:rFonts w:hint="cs"/>
          <w:rtl/>
        </w:rPr>
        <w:t>مالک فقیه مدینه و ابوحنیفه فقیه عراق بوده است. امام صادق علیه السلام نیز بیش تر عمرشان را در مدینه بودند. اگر روایات امام صادق را در نظر بگیریم کلام آیت الله والد صحیح است؛ اما اگر روایات امام باقر علیه السلام را در نظر بگیریم، از معاصرین امام باقر علیه السلام فتوای خاصی نقل نشده است و فقط از امام علی علیه السلام، عمر و عمر بن عبد العزیز</w:t>
      </w:r>
      <w:r w:rsidR="00E94DC1">
        <w:rPr>
          <w:rStyle w:val="FootnoteReference"/>
          <w:rtl/>
        </w:rPr>
        <w:footnoteReference w:id="1"/>
      </w:r>
      <w:r>
        <w:rPr>
          <w:rFonts w:hint="cs"/>
          <w:rtl/>
        </w:rPr>
        <w:t xml:space="preserve"> عدم تداخل نقل شده است.</w:t>
      </w:r>
      <w:r w:rsidR="0035514E">
        <w:rPr>
          <w:rFonts w:hint="cs"/>
          <w:rtl/>
        </w:rPr>
        <w:t xml:space="preserve"> در نتیجه کلام آیت الله والد در مورد روایات امام باقر علیه السلام صحیح نیست.</w:t>
      </w:r>
    </w:p>
    <w:p w:rsidR="00744897" w:rsidRDefault="00744897" w:rsidP="0035514E">
      <w:pPr>
        <w:jc w:val="both"/>
        <w:rPr>
          <w:rtl/>
        </w:rPr>
      </w:pPr>
      <w:r>
        <w:rPr>
          <w:rFonts w:hint="cs"/>
          <w:rtl/>
        </w:rPr>
        <w:t>به نظر می رسد اگر در این مساله بین فقهای زمان امام باقر علیه السلام تفصیلی وجود داشت، نقل می شد، هر چند هیچ فتوایی از آن ها نقل نشده است. سوال این است که آیا می توان مطمئن شد که در آن فضا تفصیل برداشت نکرده اند؟ بعید نیست</w:t>
      </w:r>
      <w:r w:rsidR="00E305D5">
        <w:rPr>
          <w:rFonts w:hint="cs"/>
          <w:rtl/>
        </w:rPr>
        <w:t>،</w:t>
      </w:r>
      <w:r>
        <w:rPr>
          <w:rFonts w:hint="cs"/>
          <w:rtl/>
        </w:rPr>
        <w:t xml:space="preserve"> به خصوص با توجه به این که فتوای امام علی علیه السلام و عمر در آن زمان نقل می شده است که فتوای آن ها تفصیل نبوده است. این مساله در گرو اطمینان به این است که آیا عرف از عده‌ی وفات به غیر عده‌ی وفات یا از غیر عده‌ی وفات به عده‌ی وفات، الغاء خصوصیت می کند؟</w:t>
      </w:r>
    </w:p>
    <w:p w:rsidR="00744897" w:rsidRDefault="00744897" w:rsidP="0035514E">
      <w:pPr>
        <w:jc w:val="both"/>
        <w:rPr>
          <w:rtl/>
        </w:rPr>
      </w:pPr>
      <w:r>
        <w:rPr>
          <w:rFonts w:hint="cs"/>
          <w:rtl/>
        </w:rPr>
        <w:t>در هر صورت روایات متعارضند و جمع عرفی ندارند. روایات دال بر عدم تداخل قطعی الصدورند، سه روایت از پنج روایت معتبرند.</w:t>
      </w:r>
      <w:r w:rsidR="00C61DFA">
        <w:rPr>
          <w:rFonts w:hint="cs"/>
          <w:rtl/>
        </w:rPr>
        <w:t xml:space="preserve"> اما در روایات تداخل فقط یک روایت زراره صحیح است و روایت دیگری</w:t>
      </w:r>
      <w:r w:rsidR="00E305D5">
        <w:rPr>
          <w:rFonts w:hint="cs"/>
          <w:rtl/>
        </w:rPr>
        <w:t xml:space="preserve"> نیز وجود دارد</w:t>
      </w:r>
      <w:r w:rsidR="00C61DFA">
        <w:rPr>
          <w:rFonts w:hint="cs"/>
          <w:rtl/>
        </w:rPr>
        <w:t xml:space="preserve"> که راوی آن مردد بین ابی العباس و ابن بکیر است. مرسل جمیل نیز دلیلی نداریم روایتی غیر از این دو روایت باشد و به یکی از این دو روایت بر می گردد.</w:t>
      </w:r>
      <w:r w:rsidR="006875E0">
        <w:rPr>
          <w:rFonts w:hint="cs"/>
          <w:rtl/>
        </w:rPr>
        <w:t xml:space="preserve"> این دو روایت قطع آور نیست. در نتیجه روایات عدم تداخل که قطعی الصدورند، مقدم می شوند.</w:t>
      </w:r>
    </w:p>
    <w:p w:rsidR="00315789" w:rsidRDefault="00315789" w:rsidP="0035514E">
      <w:pPr>
        <w:jc w:val="both"/>
        <w:rPr>
          <w:rtl/>
        </w:rPr>
      </w:pPr>
      <w:r>
        <w:rPr>
          <w:rFonts w:hint="cs"/>
          <w:rtl/>
        </w:rPr>
        <w:t xml:space="preserve">موید این مطلب شهرت قوی بر عدم تداخل است که تا زمان علامه مجلسی در مرآت العقول </w:t>
      </w:r>
      <w:r w:rsidR="007F2C3E">
        <w:rPr>
          <w:rFonts w:hint="cs"/>
          <w:rtl/>
        </w:rPr>
        <w:t>مخالفی نداشته است، مگر شیخ صدوق که از کتاب فقیهش، تداخل استفاده می شود که در کتاب فتوائیش ( المقنع) قائل به عدم تداخل شده است.</w:t>
      </w:r>
    </w:p>
    <w:p w:rsidR="007F2C3E" w:rsidRDefault="007F2C3E" w:rsidP="0035514E">
      <w:pPr>
        <w:jc w:val="both"/>
        <w:rPr>
          <w:rtl/>
        </w:rPr>
      </w:pPr>
      <w:r>
        <w:rPr>
          <w:rFonts w:hint="cs"/>
          <w:rtl/>
        </w:rPr>
        <w:lastRenderedPageBreak/>
        <w:t>این که شهرت فتوایی را موید دانستیم به این دلیل است که شهرت فتوایی به تنهایی مرجح نیست.</w:t>
      </w:r>
      <w:r w:rsidR="009244FB">
        <w:rPr>
          <w:rFonts w:hint="cs"/>
          <w:rtl/>
        </w:rPr>
        <w:t xml:space="preserve"> در بحث مرجحات گفته ایم که شهرت روایی مرجح است آن هم نه به عنوان شهرت روایی بلکه به جهت قطع به صدوری که در پی دارد.</w:t>
      </w:r>
    </w:p>
    <w:p w:rsidR="00CA2AEF" w:rsidRDefault="00CA2AEF" w:rsidP="0035514E">
      <w:pPr>
        <w:jc w:val="both"/>
        <w:rPr>
          <w:rtl/>
        </w:rPr>
      </w:pPr>
      <w:r>
        <w:rPr>
          <w:rFonts w:hint="cs"/>
          <w:rtl/>
        </w:rPr>
        <w:t>به نظر ما سه مرجح وجود دارد:</w:t>
      </w:r>
    </w:p>
    <w:p w:rsidR="00CA2AEF" w:rsidRDefault="00CA2AEF" w:rsidP="00CA2AEF">
      <w:pPr>
        <w:pStyle w:val="ListParagraph"/>
        <w:numPr>
          <w:ilvl w:val="0"/>
          <w:numId w:val="16"/>
        </w:numPr>
        <w:jc w:val="both"/>
      </w:pPr>
      <w:r>
        <w:rPr>
          <w:rFonts w:hint="cs"/>
          <w:rtl/>
        </w:rPr>
        <w:t>ترجیح قطعی الصدور بر غیر قطعی الصدور</w:t>
      </w:r>
    </w:p>
    <w:p w:rsidR="00CA2AEF" w:rsidRDefault="00CA2AEF" w:rsidP="00CA2AEF">
      <w:pPr>
        <w:pStyle w:val="ListParagraph"/>
        <w:numPr>
          <w:ilvl w:val="0"/>
          <w:numId w:val="16"/>
        </w:numPr>
        <w:jc w:val="both"/>
      </w:pPr>
      <w:r>
        <w:rPr>
          <w:rFonts w:hint="cs"/>
          <w:rtl/>
        </w:rPr>
        <w:t>ترجیح موافق کتاب بر مخالف کتاب</w:t>
      </w:r>
    </w:p>
    <w:p w:rsidR="00CA2AEF" w:rsidRDefault="00CA2AEF" w:rsidP="00CA2AEF">
      <w:pPr>
        <w:pStyle w:val="ListParagraph"/>
        <w:numPr>
          <w:ilvl w:val="0"/>
          <w:numId w:val="16"/>
        </w:numPr>
        <w:jc w:val="both"/>
        <w:rPr>
          <w:rtl/>
        </w:rPr>
      </w:pPr>
      <w:r>
        <w:rPr>
          <w:rFonts w:hint="cs"/>
          <w:rtl/>
        </w:rPr>
        <w:t>ترجیح مخالف عامه بر موافق عامه</w:t>
      </w:r>
    </w:p>
    <w:p w:rsidR="00053BD7" w:rsidRDefault="00CA2AEF" w:rsidP="00053BD7">
      <w:pPr>
        <w:jc w:val="both"/>
        <w:rPr>
          <w:rtl/>
        </w:rPr>
      </w:pPr>
      <w:r>
        <w:rPr>
          <w:rFonts w:hint="cs"/>
          <w:rtl/>
        </w:rPr>
        <w:t>بین این مرجحات ترتیب وجود دارد.</w:t>
      </w:r>
    </w:p>
    <w:p w:rsidR="00CA2AEF" w:rsidRDefault="00CA2AEF" w:rsidP="00053BD7">
      <w:pPr>
        <w:jc w:val="both"/>
        <w:rPr>
          <w:rtl/>
        </w:rPr>
      </w:pPr>
      <w:r>
        <w:rPr>
          <w:rFonts w:hint="cs"/>
          <w:rtl/>
        </w:rPr>
        <w:t>در نتیجه با توجه به مرجح اول باید قائل به عدم تداخل شویم.</w:t>
      </w:r>
    </w:p>
    <w:p w:rsidR="000C487B" w:rsidRDefault="00786B35" w:rsidP="000C487B">
      <w:pPr>
        <w:jc w:val="both"/>
        <w:rPr>
          <w:rtl/>
        </w:rPr>
      </w:pPr>
      <w:r>
        <w:rPr>
          <w:rFonts w:hint="cs"/>
          <w:rtl/>
        </w:rPr>
        <w:t>ممکن است گفته شود طبق مرجح دوم، ترجیح با روایات تداخل است.</w:t>
      </w:r>
      <w:r w:rsidR="000C487B">
        <w:rPr>
          <w:rFonts w:hint="cs"/>
          <w:rtl/>
        </w:rPr>
        <w:t xml:space="preserve"> پس از عده‌ی وطی به شبهه شک داریم ازدواج صحیح است یا باطل است، </w:t>
      </w:r>
      <w:r w:rsidR="004C040C">
        <w:rPr>
          <w:rFonts w:hint="cs"/>
          <w:rtl/>
        </w:rPr>
        <w:t>«</w:t>
      </w:r>
      <w:r w:rsidR="000C487B">
        <w:rPr>
          <w:rFonts w:hint="cs"/>
          <w:rtl/>
        </w:rPr>
        <w:t>احل لکم ماوراء ذلکم</w:t>
      </w:r>
      <w:r w:rsidR="004C040C">
        <w:rPr>
          <w:rFonts w:hint="cs"/>
          <w:rtl/>
        </w:rPr>
        <w:t>»</w:t>
      </w:r>
      <w:r w:rsidR="000C487B">
        <w:rPr>
          <w:rFonts w:hint="cs"/>
          <w:rtl/>
        </w:rPr>
        <w:t xml:space="preserve"> اقتضا می کند که ازدواج با این زن جائز باشد.</w:t>
      </w:r>
    </w:p>
    <w:p w:rsidR="00786B35" w:rsidRDefault="000C487B" w:rsidP="004C040C">
      <w:pPr>
        <w:jc w:val="both"/>
        <w:rPr>
          <w:rtl/>
        </w:rPr>
      </w:pPr>
      <w:r>
        <w:rPr>
          <w:rFonts w:hint="cs"/>
          <w:rtl/>
        </w:rPr>
        <w:t>آیت الله والد در بحث های دیگر اشاره کرده است که احل لکم ماوراء ذلکم، در جایی که شک در عده باشد، نفی عده نمی کند؛ بلکه این روایت در مقام بیان حرمت ابد است یا حرمتی که مانند جمع بین دو خواهر است؛ اما</w:t>
      </w:r>
      <w:r w:rsidR="004C040C">
        <w:rPr>
          <w:rFonts w:hint="cs"/>
          <w:rtl/>
        </w:rPr>
        <w:t xml:space="preserve"> آیه در مقام بیان</w:t>
      </w:r>
      <w:r>
        <w:rPr>
          <w:rFonts w:hint="cs"/>
          <w:rtl/>
        </w:rPr>
        <w:t xml:space="preserve"> حرمتی که در دوره‌ی محدودی ( به مقدار عده) ثابت می شود، نیست و نسبت به آن نفیا یا اثباتا حکمی را بیان نمی کند.</w:t>
      </w:r>
    </w:p>
    <w:p w:rsidR="00E864C0" w:rsidRDefault="00E864C0" w:rsidP="004C040C">
      <w:pPr>
        <w:jc w:val="both"/>
        <w:rPr>
          <w:rtl/>
        </w:rPr>
      </w:pPr>
      <w:r>
        <w:rPr>
          <w:rFonts w:hint="cs"/>
          <w:rtl/>
        </w:rPr>
        <w:t>مرجح سوم نی</w:t>
      </w:r>
      <w:r w:rsidR="00DC7BFC">
        <w:rPr>
          <w:rFonts w:hint="cs"/>
          <w:rtl/>
        </w:rPr>
        <w:t>ز در بحث ما نمی تواند مطرح شود؛ زیرا گر چه در زمان امام صادق علیه السلام ابوحنیفه قائل به تداخل شده است؛ اما در مورد فتوای مالک، اخ</w:t>
      </w:r>
      <w:r w:rsidR="00071D9D">
        <w:rPr>
          <w:rFonts w:hint="cs"/>
          <w:rtl/>
        </w:rPr>
        <w:t xml:space="preserve">تلاف نقل وجود دارد و شاید به همین </w:t>
      </w:r>
      <w:r w:rsidR="004C040C">
        <w:rPr>
          <w:rFonts w:hint="cs"/>
          <w:rtl/>
        </w:rPr>
        <w:t>دلیل</w:t>
      </w:r>
      <w:r w:rsidR="00071D9D">
        <w:rPr>
          <w:rFonts w:hint="cs"/>
          <w:rtl/>
        </w:rPr>
        <w:t xml:space="preserve"> در مغنی ابن قدامه فتوای مالک نقل نشده است و </w:t>
      </w:r>
      <w:r w:rsidR="00B90E1A">
        <w:rPr>
          <w:rFonts w:hint="cs"/>
          <w:rtl/>
        </w:rPr>
        <w:t>فقط  فتوای ابوحنیفه نقل شده است:</w:t>
      </w:r>
    </w:p>
    <w:p w:rsidR="00053BD7" w:rsidRPr="00B90E1A" w:rsidRDefault="00B90E1A" w:rsidP="00DC7BFC">
      <w:pPr>
        <w:jc w:val="both"/>
        <w:rPr>
          <w:color w:val="000080"/>
          <w:rtl/>
        </w:rPr>
      </w:pPr>
      <w:r w:rsidRPr="00B90E1A">
        <w:rPr>
          <w:rFonts w:hint="cs"/>
          <w:color w:val="000080"/>
          <w:rtl/>
        </w:rPr>
        <w:t>فَإِذَا</w:t>
      </w:r>
      <w:r w:rsidRPr="00B90E1A">
        <w:rPr>
          <w:color w:val="000080"/>
          <w:rtl/>
        </w:rPr>
        <w:t xml:space="preserve"> </w:t>
      </w:r>
      <w:r w:rsidRPr="00B90E1A">
        <w:rPr>
          <w:rFonts w:hint="cs"/>
          <w:color w:val="000080"/>
          <w:rtl/>
        </w:rPr>
        <w:t>أَكْمَلَتْ</w:t>
      </w:r>
      <w:r w:rsidRPr="00B90E1A">
        <w:rPr>
          <w:color w:val="000080"/>
          <w:rtl/>
        </w:rPr>
        <w:t xml:space="preserve"> </w:t>
      </w:r>
      <w:r w:rsidRPr="00B90E1A">
        <w:rPr>
          <w:rFonts w:hint="cs"/>
          <w:color w:val="000080"/>
          <w:rtl/>
        </w:rPr>
        <w:t>عِدَّةَ</w:t>
      </w:r>
      <w:r w:rsidRPr="00B90E1A">
        <w:rPr>
          <w:color w:val="000080"/>
          <w:rtl/>
        </w:rPr>
        <w:t xml:space="preserve"> </w:t>
      </w:r>
      <w:r w:rsidRPr="00B90E1A">
        <w:rPr>
          <w:rFonts w:hint="cs"/>
          <w:color w:val="000080"/>
          <w:rtl/>
        </w:rPr>
        <w:t>الْأَوَّلِ،</w:t>
      </w:r>
      <w:r w:rsidRPr="00B90E1A">
        <w:rPr>
          <w:color w:val="000080"/>
          <w:rtl/>
        </w:rPr>
        <w:t xml:space="preserve"> </w:t>
      </w:r>
      <w:r w:rsidRPr="00B90E1A">
        <w:rPr>
          <w:rFonts w:hint="cs"/>
          <w:color w:val="000080"/>
          <w:rtl/>
        </w:rPr>
        <w:t>وَجَبَ</w:t>
      </w:r>
      <w:r w:rsidRPr="00B90E1A">
        <w:rPr>
          <w:color w:val="000080"/>
          <w:rtl/>
        </w:rPr>
        <w:t xml:space="preserve"> </w:t>
      </w:r>
      <w:r w:rsidRPr="00B90E1A">
        <w:rPr>
          <w:rFonts w:hint="cs"/>
          <w:color w:val="000080"/>
          <w:rtl/>
        </w:rPr>
        <w:t>عَلَيْهَا</w:t>
      </w:r>
      <w:r w:rsidRPr="00B90E1A">
        <w:rPr>
          <w:color w:val="000080"/>
          <w:rtl/>
        </w:rPr>
        <w:t xml:space="preserve"> </w:t>
      </w:r>
      <w:r w:rsidRPr="00B90E1A">
        <w:rPr>
          <w:rFonts w:hint="cs"/>
          <w:color w:val="000080"/>
          <w:rtl/>
        </w:rPr>
        <w:t>أَنْ</w:t>
      </w:r>
      <w:r w:rsidRPr="00B90E1A">
        <w:rPr>
          <w:color w:val="000080"/>
          <w:rtl/>
        </w:rPr>
        <w:t xml:space="preserve"> </w:t>
      </w:r>
      <w:r w:rsidRPr="00B90E1A">
        <w:rPr>
          <w:rFonts w:hint="cs"/>
          <w:color w:val="000080"/>
          <w:rtl/>
        </w:rPr>
        <w:t>تَعْتَدَّ</w:t>
      </w:r>
      <w:r w:rsidRPr="00B90E1A">
        <w:rPr>
          <w:color w:val="000080"/>
          <w:rtl/>
        </w:rPr>
        <w:t xml:space="preserve"> </w:t>
      </w:r>
      <w:r w:rsidRPr="00B90E1A">
        <w:rPr>
          <w:rFonts w:hint="cs"/>
          <w:color w:val="000080"/>
          <w:rtl/>
        </w:rPr>
        <w:t>مِنْ</w:t>
      </w:r>
      <w:r w:rsidRPr="00B90E1A">
        <w:rPr>
          <w:color w:val="000080"/>
          <w:rtl/>
        </w:rPr>
        <w:t xml:space="preserve"> </w:t>
      </w:r>
      <w:r w:rsidRPr="00B90E1A">
        <w:rPr>
          <w:rFonts w:hint="cs"/>
          <w:color w:val="000080"/>
          <w:rtl/>
        </w:rPr>
        <w:t>الثَّانِي،</w:t>
      </w:r>
      <w:r w:rsidRPr="00B90E1A">
        <w:rPr>
          <w:color w:val="000080"/>
          <w:rtl/>
        </w:rPr>
        <w:t xml:space="preserve"> </w:t>
      </w:r>
      <w:r w:rsidRPr="00B90E1A">
        <w:rPr>
          <w:rFonts w:hint="cs"/>
          <w:color w:val="000080"/>
          <w:rtl/>
        </w:rPr>
        <w:t>وَلَا</w:t>
      </w:r>
      <w:r w:rsidRPr="00B90E1A">
        <w:rPr>
          <w:color w:val="000080"/>
          <w:rtl/>
        </w:rPr>
        <w:t xml:space="preserve"> </w:t>
      </w:r>
      <w:r w:rsidRPr="00B90E1A">
        <w:rPr>
          <w:rFonts w:hint="cs"/>
          <w:color w:val="000080"/>
          <w:rtl/>
        </w:rPr>
        <w:t>تَتَدَاخَلُ</w:t>
      </w:r>
      <w:r w:rsidRPr="00B90E1A">
        <w:rPr>
          <w:color w:val="000080"/>
          <w:rtl/>
        </w:rPr>
        <w:t xml:space="preserve"> </w:t>
      </w:r>
      <w:r w:rsidRPr="00B90E1A">
        <w:rPr>
          <w:rFonts w:hint="cs"/>
          <w:color w:val="000080"/>
          <w:rtl/>
        </w:rPr>
        <w:t>الْعِدَّتَانِ؛</w:t>
      </w:r>
      <w:r w:rsidRPr="00B90E1A">
        <w:rPr>
          <w:color w:val="000080"/>
          <w:rtl/>
        </w:rPr>
        <w:t xml:space="preserve"> </w:t>
      </w:r>
      <w:r w:rsidRPr="00B90E1A">
        <w:rPr>
          <w:rFonts w:hint="cs"/>
          <w:color w:val="000080"/>
          <w:rtl/>
        </w:rPr>
        <w:t>لِأَنَّهُمَا</w:t>
      </w:r>
      <w:r w:rsidRPr="00B90E1A">
        <w:rPr>
          <w:color w:val="000080"/>
          <w:rtl/>
        </w:rPr>
        <w:t xml:space="preserve"> </w:t>
      </w:r>
      <w:r w:rsidRPr="00B90E1A">
        <w:rPr>
          <w:rFonts w:hint="cs"/>
          <w:color w:val="000080"/>
          <w:rtl/>
        </w:rPr>
        <w:t>مِنْ</w:t>
      </w:r>
      <w:r w:rsidRPr="00B90E1A">
        <w:rPr>
          <w:color w:val="000080"/>
          <w:rtl/>
        </w:rPr>
        <w:t xml:space="preserve"> </w:t>
      </w:r>
      <w:r w:rsidRPr="00B90E1A">
        <w:rPr>
          <w:rFonts w:hint="cs"/>
          <w:color w:val="000080"/>
          <w:rtl/>
        </w:rPr>
        <w:t>رَجُلَيْنِ</w:t>
      </w:r>
      <w:r w:rsidRPr="00B90E1A">
        <w:rPr>
          <w:color w:val="000080"/>
          <w:rtl/>
        </w:rPr>
        <w:t xml:space="preserve">. </w:t>
      </w:r>
      <w:r w:rsidRPr="00B90E1A">
        <w:rPr>
          <w:rFonts w:hint="cs"/>
          <w:color w:val="000080"/>
          <w:rtl/>
        </w:rPr>
        <w:t>وَهَذَا</w:t>
      </w:r>
      <w:r w:rsidRPr="00B90E1A">
        <w:rPr>
          <w:color w:val="000080"/>
          <w:rtl/>
        </w:rPr>
        <w:t xml:space="preserve"> </w:t>
      </w:r>
      <w:r w:rsidRPr="00B90E1A">
        <w:rPr>
          <w:rFonts w:hint="cs"/>
          <w:color w:val="000080"/>
          <w:rtl/>
        </w:rPr>
        <w:t>مَذْهَبُ</w:t>
      </w:r>
      <w:r w:rsidRPr="00B90E1A">
        <w:rPr>
          <w:color w:val="000080"/>
          <w:rtl/>
        </w:rPr>
        <w:t xml:space="preserve"> </w:t>
      </w:r>
      <w:r w:rsidRPr="00B90E1A">
        <w:rPr>
          <w:rFonts w:hint="cs"/>
          <w:color w:val="000080"/>
          <w:rtl/>
        </w:rPr>
        <w:t>الشَّافِعِيِّ</w:t>
      </w:r>
      <w:r w:rsidRPr="00B90E1A">
        <w:rPr>
          <w:color w:val="000080"/>
          <w:rtl/>
        </w:rPr>
        <w:t xml:space="preserve">. </w:t>
      </w:r>
      <w:r w:rsidRPr="00B90E1A">
        <w:rPr>
          <w:rFonts w:hint="cs"/>
          <w:color w:val="000080"/>
          <w:rtl/>
        </w:rPr>
        <w:t>وَقَالَ</w:t>
      </w:r>
      <w:r w:rsidRPr="00B90E1A">
        <w:rPr>
          <w:color w:val="000080"/>
          <w:rtl/>
        </w:rPr>
        <w:t xml:space="preserve"> </w:t>
      </w:r>
      <w:r w:rsidRPr="00B90E1A">
        <w:rPr>
          <w:rFonts w:hint="cs"/>
          <w:color w:val="000080"/>
          <w:rtl/>
        </w:rPr>
        <w:t>أَبُو</w:t>
      </w:r>
      <w:r w:rsidRPr="00B90E1A">
        <w:rPr>
          <w:color w:val="000080"/>
          <w:rtl/>
        </w:rPr>
        <w:t xml:space="preserve"> </w:t>
      </w:r>
      <w:r w:rsidRPr="00B90E1A">
        <w:rPr>
          <w:rFonts w:hint="cs"/>
          <w:color w:val="000080"/>
          <w:rtl/>
        </w:rPr>
        <w:t>حَنِيفَةَ</w:t>
      </w:r>
      <w:r w:rsidRPr="00B90E1A">
        <w:rPr>
          <w:color w:val="000080"/>
          <w:rtl/>
        </w:rPr>
        <w:t xml:space="preserve"> </w:t>
      </w:r>
      <w:r w:rsidRPr="00B90E1A">
        <w:rPr>
          <w:rFonts w:hint="cs"/>
          <w:color w:val="000080"/>
          <w:rtl/>
        </w:rPr>
        <w:t>يَتَدَاخَلَانِ</w:t>
      </w:r>
      <w:r>
        <w:rPr>
          <w:rStyle w:val="FootnoteReference"/>
          <w:color w:val="000080"/>
          <w:rtl/>
        </w:rPr>
        <w:footnoteReference w:id="2"/>
      </w:r>
    </w:p>
    <w:p w:rsidR="00053BD7" w:rsidRDefault="00B90E1A" w:rsidP="00B90E1A">
      <w:pPr>
        <w:jc w:val="both"/>
        <w:rPr>
          <w:rtl/>
        </w:rPr>
      </w:pPr>
      <w:r>
        <w:rPr>
          <w:rFonts w:hint="cs"/>
          <w:rtl/>
        </w:rPr>
        <w:t>با توجه به این که فتوای مالک مشخص نیست، نظر معاصرین امام صادق علیه السلام</w:t>
      </w:r>
      <w:r w:rsidRPr="00B90E1A">
        <w:rPr>
          <w:rFonts w:hint="cs"/>
          <w:rtl/>
        </w:rPr>
        <w:t xml:space="preserve"> </w:t>
      </w:r>
      <w:r>
        <w:rPr>
          <w:rFonts w:hint="cs"/>
          <w:rtl/>
        </w:rPr>
        <w:t>معلوم نیست. فتوای معاصر امام باقر علیه السلام نیز معلوم نیست. ممکن است فتوای عمر و عمر بن عبد العزیز را پذیرفته باشند و ممکن است فتوای مالک و ابوحنیفه مسبوق به معاصر</w:t>
      </w:r>
      <w:r w:rsidR="004C040C">
        <w:rPr>
          <w:rFonts w:hint="cs"/>
          <w:rtl/>
        </w:rPr>
        <w:t>ین</w:t>
      </w:r>
      <w:r>
        <w:rPr>
          <w:rFonts w:hint="cs"/>
          <w:rtl/>
        </w:rPr>
        <w:t xml:space="preserve"> امام باقر علیه السلام باشد.</w:t>
      </w:r>
    </w:p>
    <w:p w:rsidR="00B90E1A" w:rsidRDefault="00B90E1A" w:rsidP="003205AB">
      <w:pPr>
        <w:jc w:val="both"/>
        <w:rPr>
          <w:rtl/>
        </w:rPr>
      </w:pPr>
      <w:r>
        <w:rPr>
          <w:rFonts w:hint="cs"/>
          <w:rtl/>
        </w:rPr>
        <w:t>به نظر می رسد نتوان با توجه به مخالفت عامه دسته ای از روایات را بر دسته ای دیگر ترجیح داد.</w:t>
      </w:r>
    </w:p>
    <w:p w:rsidR="003205AB" w:rsidRDefault="003205AB" w:rsidP="003205AB">
      <w:pPr>
        <w:jc w:val="both"/>
        <w:rPr>
          <w:rtl/>
        </w:rPr>
      </w:pPr>
      <w:r>
        <w:rPr>
          <w:rFonts w:hint="cs"/>
          <w:rtl/>
        </w:rPr>
        <w:t>بله، اگر حمل بر تقیه به عنوان جمع عرفی مطرح شود، چنان که آیت الله والد فرموده است، ممکن است روایات تداخل را بر تقیه حمل کرد، زیرا روایات تداخل چنین محملی دارد؛ اما روایات عدم تداخل معلوم نیست چنین محملی داشته باشد و همین مقدار کافی است تا روایات عدم تداخل را اخذ کنیم و روایات تداخل را بر تقیه حمل کنیم. این بیان تام باشد یا نباشد،</w:t>
      </w:r>
      <w:r w:rsidR="00757EDF">
        <w:rPr>
          <w:rFonts w:hint="cs"/>
          <w:rtl/>
        </w:rPr>
        <w:t xml:space="preserve"> ما</w:t>
      </w:r>
      <w:r>
        <w:rPr>
          <w:rFonts w:hint="cs"/>
          <w:rtl/>
        </w:rPr>
        <w:t xml:space="preserve"> با اصل فرمایش آیت الله والد موافقیم و روایات عدم تداخل را به دلیل مقطوع الصدور بودن بر روایات تداخل ترجیح می دهیم.</w:t>
      </w:r>
    </w:p>
    <w:p w:rsidR="003205AB" w:rsidRDefault="003205AB" w:rsidP="003205AB">
      <w:pPr>
        <w:pStyle w:val="Heading1"/>
        <w:rPr>
          <w:rtl/>
        </w:rPr>
      </w:pPr>
      <w:bookmarkStart w:id="2" w:name="_Toc66084881"/>
      <w:bookmarkStart w:id="3" w:name="_Toc66087670"/>
      <w:r>
        <w:rPr>
          <w:rFonts w:hint="cs"/>
          <w:rtl/>
        </w:rPr>
        <w:t>بررسی مرسله‌ی جمیل بن دراج</w:t>
      </w:r>
      <w:bookmarkEnd w:id="2"/>
      <w:bookmarkEnd w:id="3"/>
    </w:p>
    <w:p w:rsidR="003205AB" w:rsidRDefault="003205AB" w:rsidP="003205AB">
      <w:pPr>
        <w:jc w:val="both"/>
        <w:rPr>
          <w:rtl/>
        </w:rPr>
      </w:pPr>
      <w:r>
        <w:rPr>
          <w:rFonts w:hint="cs"/>
          <w:rtl/>
        </w:rPr>
        <w:t>یکی از روایات بحث، مرسله‌ی جمیل بن دراج است که در جلسات</w:t>
      </w:r>
      <w:r w:rsidR="000D1BF8">
        <w:rPr>
          <w:rFonts w:hint="cs"/>
          <w:rtl/>
        </w:rPr>
        <w:t xml:space="preserve"> گذشته در مورد سند آن بحث کردیم.</w:t>
      </w:r>
    </w:p>
    <w:p w:rsidR="003205AB" w:rsidRDefault="000D1BF8" w:rsidP="003205AB">
      <w:pPr>
        <w:jc w:val="both"/>
        <w:rPr>
          <w:rtl/>
        </w:rPr>
      </w:pPr>
      <w:r>
        <w:rPr>
          <w:rFonts w:hint="cs"/>
          <w:rtl/>
        </w:rPr>
        <w:t xml:space="preserve">این روایت </w:t>
      </w:r>
      <w:r w:rsidR="003205AB">
        <w:rPr>
          <w:rFonts w:hint="cs"/>
          <w:rtl/>
        </w:rPr>
        <w:t>در دو جای تهذیب وارد شده است:</w:t>
      </w:r>
    </w:p>
    <w:p w:rsidR="003205AB" w:rsidRPr="0058551E" w:rsidRDefault="003205AB" w:rsidP="003205AB">
      <w:pPr>
        <w:jc w:val="both"/>
        <w:rPr>
          <w:color w:val="008000"/>
        </w:rPr>
      </w:pPr>
      <w:r w:rsidRPr="0058551E">
        <w:rPr>
          <w:rFonts w:hint="cs"/>
          <w:rtl/>
        </w:rPr>
        <w:t xml:space="preserve">رَوَى ذَلِكَ مُحَمَّدُ بْنُ أَحْمَدَ بْنِ يَحْيَى عَنْ أَحْمَدَ بْنِ مُحَمَّدٍ عَنْ عَلِيِّ بْنِ حَدِيدٍ عَنْ جَمِيلٍ‏ عَنْ بَعْضِ أَصْحَابِهِ عَنْ أَحَدِهِمَا ع‏ </w:t>
      </w:r>
      <w:r w:rsidRPr="0058551E">
        <w:rPr>
          <w:rFonts w:hint="cs"/>
          <w:color w:val="008000"/>
          <w:rtl/>
        </w:rPr>
        <w:t>فِي الْمَرْأَةِ تَزَوَّجُ فِي‏ عِدَّتِهَا قَالَ‏ يُفَرَّقُ بَيْنَهُمَا وَ تَعْتَدُّ عِدَّةً وَاحِدَةً مِنْهُمَا جَمِيعاً وَ إِنْ جَاءَتْ بِوَلَدٍ لِسِتَّةِ أَشْهُرٍ أَوْ أَكْثَرَ فَهُوَ لِلْأَخِيرِ وَ إِنْ جَاءَتْ بِوَلَدٍ لِأَقَلَّ مِنْ سِتَّةِ أَشْهُرٍ فَهُوَ لِلْأَوَّلِ.</w:t>
      </w:r>
      <w:r>
        <w:rPr>
          <w:rStyle w:val="FootnoteReference"/>
          <w:color w:val="008000"/>
          <w:rtl/>
        </w:rPr>
        <w:footnoteReference w:id="3"/>
      </w:r>
    </w:p>
    <w:p w:rsidR="003205AB" w:rsidRPr="00D15234" w:rsidRDefault="003205AB" w:rsidP="003205AB">
      <w:pPr>
        <w:jc w:val="both"/>
      </w:pPr>
      <w:r w:rsidRPr="00D15234">
        <w:rPr>
          <w:rFonts w:hint="cs"/>
          <w:rtl/>
        </w:rPr>
        <w:t xml:space="preserve">أَحْمَدُ بْنُ مُحَمَّدٍ عَنْ عَلِيِّ بْنِ حَدِيدٍ عَنْ جَمِيلِ‏ بْنِ صَالِحٍ عَنْ بَعْضِ أَصْحَابِنَا عَنْ أَحَدِهِمَا ع‏ </w:t>
      </w:r>
      <w:r w:rsidRPr="00D15234">
        <w:rPr>
          <w:rFonts w:hint="cs"/>
          <w:color w:val="008000"/>
          <w:rtl/>
        </w:rPr>
        <w:t>فِي الْمَرْأَةِ تَتَزَوَّجُ فِي‏ عِدَّتِهَا قَالَ‏ يُفَرَّقُ بَيْنَهُمَا وَ تَعْتَدُّ عِدَّةً وَاحِدَةً مِنْهُمَا فَإِنْ جَاءَتْ بِوَلَدٍ لِسِتَّةِ أَشْهُرٍ أَوْ أَكْثَرَ فَهُوَ لِلْأَخِيرِ وَ إِنْ جَاءَتْ بِوَلَدٍ لِأَقَلَّ مِنْ سِتَّةِ أَشْهُرٍ فَهُوَ لِلْأَوَّلِ.</w:t>
      </w:r>
      <w:r>
        <w:rPr>
          <w:rStyle w:val="FootnoteReference"/>
          <w:color w:val="008000"/>
          <w:rtl/>
        </w:rPr>
        <w:footnoteReference w:id="4"/>
      </w:r>
    </w:p>
    <w:p w:rsidR="000D1BF8" w:rsidRDefault="000D1BF8" w:rsidP="000D1BF8">
      <w:pPr>
        <w:jc w:val="both"/>
        <w:rPr>
          <w:rtl/>
        </w:rPr>
      </w:pPr>
      <w:r>
        <w:rPr>
          <w:rFonts w:hint="cs"/>
          <w:rtl/>
        </w:rPr>
        <w:t>اکثر روایات جمیل که با واسطه از امام علیه السلام نقل شده است، با واسطه‌ی «بعض اصحابنا» یا «بعض اصحابه» از احدهما علیهما السلام می باشد. آیا می توان این روایات را معتبر دانست؟</w:t>
      </w:r>
    </w:p>
    <w:p w:rsidR="00053BD7" w:rsidRDefault="000D1BF8" w:rsidP="00053BD7">
      <w:pPr>
        <w:jc w:val="both"/>
        <w:rPr>
          <w:rtl/>
        </w:rPr>
      </w:pPr>
      <w:r>
        <w:rPr>
          <w:rFonts w:hint="cs"/>
          <w:rtl/>
        </w:rPr>
        <w:t>با جستجوی در کتب اربعه و وسائل، وسائط معین بین جمیل بن دراج و احدهما علیهما السلام به این صورت است:</w:t>
      </w:r>
    </w:p>
    <w:p w:rsidR="000D1BF8" w:rsidRDefault="000D1BF8" w:rsidP="000D1BF8">
      <w:pPr>
        <w:pStyle w:val="ListParagraph"/>
        <w:numPr>
          <w:ilvl w:val="0"/>
          <w:numId w:val="17"/>
        </w:numPr>
        <w:jc w:val="both"/>
      </w:pPr>
      <w:r>
        <w:rPr>
          <w:rFonts w:hint="cs"/>
          <w:rtl/>
        </w:rPr>
        <w:t>زراره 72 مورد</w:t>
      </w:r>
    </w:p>
    <w:p w:rsidR="000D1BF8" w:rsidRDefault="000D1BF8" w:rsidP="000D1BF8">
      <w:pPr>
        <w:pStyle w:val="ListParagraph"/>
        <w:numPr>
          <w:ilvl w:val="0"/>
          <w:numId w:val="17"/>
        </w:numPr>
        <w:jc w:val="both"/>
      </w:pPr>
      <w:r>
        <w:rPr>
          <w:rFonts w:hint="cs"/>
          <w:rtl/>
        </w:rPr>
        <w:t>محمد بن مسلم 23 مورد</w:t>
      </w:r>
    </w:p>
    <w:p w:rsidR="000D1BF8" w:rsidRDefault="000D1BF8" w:rsidP="000D1BF8">
      <w:pPr>
        <w:pStyle w:val="ListParagraph"/>
        <w:numPr>
          <w:ilvl w:val="0"/>
          <w:numId w:val="17"/>
        </w:numPr>
        <w:jc w:val="both"/>
      </w:pPr>
      <w:r>
        <w:rPr>
          <w:rFonts w:hint="cs"/>
          <w:rtl/>
        </w:rPr>
        <w:t>عبد الرحمن بن الحجاج البجلی 3 مورد</w:t>
      </w:r>
    </w:p>
    <w:p w:rsidR="000D1BF8" w:rsidRDefault="000D1BF8" w:rsidP="000D1BF8">
      <w:pPr>
        <w:pStyle w:val="ListParagraph"/>
        <w:numPr>
          <w:ilvl w:val="0"/>
          <w:numId w:val="17"/>
        </w:numPr>
        <w:jc w:val="both"/>
      </w:pPr>
      <w:r>
        <w:rPr>
          <w:rFonts w:hint="cs"/>
          <w:rtl/>
        </w:rPr>
        <w:t>اسماعیل بن عبد الرحمن الجعفی 1 مورد</w:t>
      </w:r>
    </w:p>
    <w:p w:rsidR="000D1BF8" w:rsidRDefault="000D1BF8" w:rsidP="000D1BF8">
      <w:pPr>
        <w:pStyle w:val="ListParagraph"/>
        <w:numPr>
          <w:ilvl w:val="0"/>
          <w:numId w:val="17"/>
        </w:numPr>
        <w:jc w:val="both"/>
      </w:pPr>
      <w:r>
        <w:rPr>
          <w:rFonts w:hint="cs"/>
          <w:rtl/>
        </w:rPr>
        <w:t>حسین الخراسانی 1 مورد</w:t>
      </w:r>
    </w:p>
    <w:p w:rsidR="000D1BF8" w:rsidRDefault="000D1BF8" w:rsidP="000D1BF8">
      <w:pPr>
        <w:pStyle w:val="ListParagraph"/>
        <w:numPr>
          <w:ilvl w:val="0"/>
          <w:numId w:val="17"/>
        </w:numPr>
        <w:jc w:val="both"/>
      </w:pPr>
      <w:r>
        <w:rPr>
          <w:rFonts w:hint="cs"/>
          <w:rtl/>
        </w:rPr>
        <w:t>سورة بن کلیب الاسدی 1 مورد</w:t>
      </w:r>
    </w:p>
    <w:p w:rsidR="000D1BF8" w:rsidRDefault="000D1BF8" w:rsidP="000D1BF8">
      <w:pPr>
        <w:jc w:val="both"/>
        <w:rPr>
          <w:rtl/>
        </w:rPr>
      </w:pPr>
      <w:r>
        <w:rPr>
          <w:rFonts w:hint="cs"/>
          <w:rtl/>
        </w:rPr>
        <w:t>در میان این افراد فقط حسین الخراسانی توثیق نشده است که تقریبا یک صدم موارد می شود.</w:t>
      </w:r>
    </w:p>
    <w:p w:rsidR="00056FBA" w:rsidRDefault="00056FBA" w:rsidP="000D1BF8">
      <w:pPr>
        <w:jc w:val="both"/>
        <w:rPr>
          <w:rtl/>
        </w:rPr>
      </w:pPr>
      <w:r>
        <w:rPr>
          <w:rFonts w:hint="cs"/>
          <w:rtl/>
        </w:rPr>
        <w:t>رواتی که جمیل بن دراج از آن ها نقل کرده باشد و آن روات هم از امام باقر و هم از امام صادق علیه السلام نقل کرده باشند، فقط زراره و محمد بن مسلم هستند.</w:t>
      </w:r>
    </w:p>
    <w:p w:rsidR="00056FBA" w:rsidRDefault="00056FBA" w:rsidP="000D1BF8">
      <w:pPr>
        <w:jc w:val="both"/>
        <w:rPr>
          <w:rtl/>
        </w:rPr>
      </w:pPr>
      <w:r>
        <w:rPr>
          <w:rFonts w:hint="cs"/>
          <w:rtl/>
        </w:rPr>
        <w:t>به همین دلیل احتمال این که راوی مورد نظر ما در بعض اصحابنا یا بعض اصحابه، راوی غیر ثقه مثل حسین الخراسانی باشد، احتمال بسیار ضعیفی است</w:t>
      </w:r>
      <w:r w:rsidR="00CD3EDA">
        <w:rPr>
          <w:rFonts w:hint="cs"/>
          <w:rtl/>
        </w:rPr>
        <w:t>؛ در نتیجه این روایت معتبر خواهد بود.</w:t>
      </w:r>
    </w:p>
    <w:p w:rsidR="00CD3EDA" w:rsidRDefault="00CD3EDA" w:rsidP="000D1BF8">
      <w:pPr>
        <w:jc w:val="both"/>
        <w:rPr>
          <w:rtl/>
        </w:rPr>
      </w:pPr>
      <w:r>
        <w:rPr>
          <w:rFonts w:hint="cs"/>
          <w:rtl/>
        </w:rPr>
        <w:t>این تقریبی بود که در جلسات گذشته مطرح شد؛ اما به نظر می رسد بحث را باید کمی تغییر داد.</w:t>
      </w:r>
    </w:p>
    <w:p w:rsidR="00B53F96" w:rsidRDefault="007F12B0" w:rsidP="00FC618D">
      <w:pPr>
        <w:jc w:val="both"/>
        <w:rPr>
          <w:rtl/>
        </w:rPr>
      </w:pPr>
      <w:r>
        <w:rPr>
          <w:rFonts w:hint="cs"/>
          <w:rtl/>
        </w:rPr>
        <w:t>اختصاص به احدهما در صورتی صحیح است که مطمئن شویم راوی مجهولی که در سند واقع شده است، «احدهما» تعبیر کرده است</w:t>
      </w:r>
      <w:r w:rsidR="007D22D5">
        <w:rPr>
          <w:rFonts w:hint="cs"/>
          <w:rtl/>
        </w:rPr>
        <w:t>؛ در حالی که این مطلب معلوم نیست و ممکن است جمیل بن دراج فراموش کرده باشد که مروی عنه</w:t>
      </w:r>
      <w:r w:rsidR="00FC618D">
        <w:rPr>
          <w:rFonts w:hint="cs"/>
          <w:rtl/>
        </w:rPr>
        <w:t>،</w:t>
      </w:r>
      <w:r w:rsidR="007D22D5">
        <w:rPr>
          <w:rFonts w:hint="cs"/>
          <w:rtl/>
        </w:rPr>
        <w:t xml:space="preserve"> امام باقر بوده یا امام صادق بوده است. بنابراین نمی توان فقط «جمیل بن دراج از راوی مشخصی از احدهما</w:t>
      </w:r>
      <w:r w:rsidR="00195EAA">
        <w:rPr>
          <w:rFonts w:hint="cs"/>
          <w:rtl/>
        </w:rPr>
        <w:t>»</w:t>
      </w:r>
      <w:r w:rsidR="007D22D5">
        <w:rPr>
          <w:rFonts w:hint="cs"/>
          <w:rtl/>
        </w:rPr>
        <w:t xml:space="preserve"> را ملاک قرار داد</w:t>
      </w:r>
      <w:r w:rsidR="00195EAA">
        <w:rPr>
          <w:rFonts w:hint="cs"/>
          <w:rtl/>
        </w:rPr>
        <w:t>. بلکه باید مواردی که به جای احدهما، امام باقر یا امام صادق علیهما السلام است را نیز بررسی کرد.</w:t>
      </w:r>
    </w:p>
    <w:p w:rsidR="009E0CFA" w:rsidRDefault="00FC618D" w:rsidP="00FC618D">
      <w:pPr>
        <w:jc w:val="both"/>
        <w:rPr>
          <w:rtl/>
        </w:rPr>
      </w:pPr>
      <w:r>
        <w:rPr>
          <w:rFonts w:hint="cs"/>
          <w:rtl/>
        </w:rPr>
        <w:t xml:space="preserve">همچنین ممکن است جمیل بن دراج فراموش کرده باشد که راوی چه کسی است؛ به همین دلیل نمی دانسته است که از امام باقر یا امام صادق علیهما السلام نقل کرده است. یعنی اگر به خاطر داشت که راوی چه کسی است، می دانست که از کدام امام نقل کرده است. یعنی ممکن است تردید جمیل در نام امام به جهت تردید در راوی از امام باشد. </w:t>
      </w:r>
    </w:p>
    <w:p w:rsidR="00FC618D" w:rsidRDefault="00FC618D" w:rsidP="00FC618D">
      <w:pPr>
        <w:jc w:val="both"/>
        <w:rPr>
          <w:rtl/>
        </w:rPr>
      </w:pPr>
      <w:r>
        <w:rPr>
          <w:rFonts w:hint="cs"/>
          <w:rtl/>
        </w:rPr>
        <w:t>بنابراین نباید فقط موارد احدهم</w:t>
      </w:r>
      <w:r w:rsidR="00BE3F5F">
        <w:rPr>
          <w:rFonts w:hint="cs"/>
          <w:rtl/>
        </w:rPr>
        <w:t xml:space="preserve">ا علیهما السلام، ملاک قرار گیرد؛ بلکه باید تمام روایات جمیل بن دراج از امام باقر علیه السلام و امام </w:t>
      </w:r>
      <w:r w:rsidR="00E52761">
        <w:rPr>
          <w:rFonts w:hint="cs"/>
          <w:rtl/>
        </w:rPr>
        <w:t>صادق علیه السلام ملاک قرار گیرد و با توجه به این نکته آمار گیری کرد.</w:t>
      </w:r>
    </w:p>
    <w:p w:rsidR="00E52761" w:rsidRDefault="00E52761" w:rsidP="00FC618D">
      <w:pPr>
        <w:jc w:val="both"/>
        <w:rPr>
          <w:rtl/>
        </w:rPr>
      </w:pPr>
      <w:r>
        <w:rPr>
          <w:rFonts w:hint="cs"/>
          <w:rtl/>
        </w:rPr>
        <w:t>وسائط بین جمیل بن دراج و ابی جعفر علیه السلام به این صورت است:</w:t>
      </w:r>
    </w:p>
    <w:p w:rsidR="00E52761" w:rsidRDefault="00E52761" w:rsidP="00E52761">
      <w:pPr>
        <w:pStyle w:val="ListParagraph"/>
        <w:numPr>
          <w:ilvl w:val="0"/>
          <w:numId w:val="18"/>
        </w:numPr>
        <w:jc w:val="both"/>
      </w:pPr>
      <w:r>
        <w:rPr>
          <w:rFonts w:hint="cs"/>
          <w:rtl/>
        </w:rPr>
        <w:t>زرارة بن اعین: 341 مورد</w:t>
      </w:r>
    </w:p>
    <w:p w:rsidR="00E52761" w:rsidRDefault="00E52761" w:rsidP="00E52761">
      <w:pPr>
        <w:pStyle w:val="ListParagraph"/>
        <w:numPr>
          <w:ilvl w:val="0"/>
          <w:numId w:val="18"/>
        </w:numPr>
        <w:jc w:val="both"/>
      </w:pPr>
      <w:r>
        <w:rPr>
          <w:rFonts w:hint="cs"/>
          <w:rtl/>
        </w:rPr>
        <w:t>محمد بن مسلم: 123 مورد</w:t>
      </w:r>
    </w:p>
    <w:p w:rsidR="00E52761" w:rsidRDefault="00E52761" w:rsidP="00E52761">
      <w:pPr>
        <w:pStyle w:val="ListParagraph"/>
        <w:numPr>
          <w:ilvl w:val="0"/>
          <w:numId w:val="18"/>
        </w:numPr>
        <w:jc w:val="both"/>
      </w:pPr>
      <w:r>
        <w:rPr>
          <w:rFonts w:hint="cs"/>
          <w:rtl/>
        </w:rPr>
        <w:t>اسماعیل بن عبد الرحمن الجعفی 43 مورد</w:t>
      </w:r>
    </w:p>
    <w:p w:rsidR="00E52761" w:rsidRDefault="00E52761" w:rsidP="00E52761">
      <w:pPr>
        <w:pStyle w:val="ListParagraph"/>
        <w:numPr>
          <w:ilvl w:val="0"/>
          <w:numId w:val="18"/>
        </w:numPr>
        <w:jc w:val="both"/>
      </w:pPr>
      <w:r>
        <w:rPr>
          <w:rFonts w:hint="cs"/>
          <w:rtl/>
        </w:rPr>
        <w:t>بکیر بن اعین 9 مورد</w:t>
      </w:r>
    </w:p>
    <w:p w:rsidR="00E52761" w:rsidRDefault="00E52761" w:rsidP="00E52761">
      <w:pPr>
        <w:pStyle w:val="ListParagraph"/>
        <w:numPr>
          <w:ilvl w:val="0"/>
          <w:numId w:val="18"/>
        </w:numPr>
        <w:jc w:val="both"/>
      </w:pPr>
      <w:r>
        <w:rPr>
          <w:rFonts w:hint="cs"/>
          <w:rtl/>
        </w:rPr>
        <w:t>سورة بن کلیب 4 مورد</w:t>
      </w:r>
    </w:p>
    <w:p w:rsidR="00E52761" w:rsidRDefault="00E52761" w:rsidP="00E52761">
      <w:pPr>
        <w:pStyle w:val="ListParagraph"/>
        <w:numPr>
          <w:ilvl w:val="0"/>
          <w:numId w:val="18"/>
        </w:numPr>
        <w:jc w:val="both"/>
      </w:pPr>
      <w:r>
        <w:rPr>
          <w:rFonts w:hint="cs"/>
          <w:rtl/>
        </w:rPr>
        <w:t>ابان بن تغلب 3</w:t>
      </w:r>
      <w:r w:rsidR="00EA0A16">
        <w:rPr>
          <w:rFonts w:hint="cs"/>
          <w:rtl/>
        </w:rPr>
        <w:t xml:space="preserve"> مورد</w:t>
      </w:r>
    </w:p>
    <w:p w:rsidR="00E52761" w:rsidRDefault="00E52761" w:rsidP="00E52761">
      <w:pPr>
        <w:pStyle w:val="ListParagraph"/>
        <w:numPr>
          <w:ilvl w:val="0"/>
          <w:numId w:val="18"/>
        </w:numPr>
        <w:jc w:val="both"/>
      </w:pPr>
      <w:r>
        <w:rPr>
          <w:rFonts w:hint="cs"/>
          <w:rtl/>
        </w:rPr>
        <w:t>حمران بن اعین 2 مورد</w:t>
      </w:r>
    </w:p>
    <w:p w:rsidR="00E52761" w:rsidRDefault="00E52761" w:rsidP="00E52761">
      <w:pPr>
        <w:pStyle w:val="ListParagraph"/>
        <w:numPr>
          <w:ilvl w:val="0"/>
          <w:numId w:val="18"/>
        </w:numPr>
        <w:jc w:val="both"/>
      </w:pPr>
      <w:r>
        <w:rPr>
          <w:rFonts w:hint="cs"/>
          <w:rtl/>
        </w:rPr>
        <w:t>عبد الحمید بن عواض الطائی 2 مورد</w:t>
      </w:r>
    </w:p>
    <w:p w:rsidR="00E52761" w:rsidRDefault="00E52761" w:rsidP="00E52761">
      <w:pPr>
        <w:pStyle w:val="ListParagraph"/>
        <w:numPr>
          <w:ilvl w:val="0"/>
          <w:numId w:val="18"/>
        </w:numPr>
        <w:jc w:val="both"/>
      </w:pPr>
      <w:r>
        <w:rPr>
          <w:rFonts w:hint="cs"/>
          <w:rtl/>
        </w:rPr>
        <w:t>عبد الله بن عطاء المکی 1 مورد</w:t>
      </w:r>
    </w:p>
    <w:p w:rsidR="00E52761" w:rsidRDefault="00E52761" w:rsidP="00E52761">
      <w:pPr>
        <w:pStyle w:val="ListParagraph"/>
        <w:numPr>
          <w:ilvl w:val="0"/>
          <w:numId w:val="18"/>
        </w:numPr>
        <w:jc w:val="both"/>
        <w:rPr>
          <w:rtl/>
        </w:rPr>
      </w:pPr>
      <w:r>
        <w:rPr>
          <w:rFonts w:hint="cs"/>
          <w:rtl/>
        </w:rPr>
        <w:t>یحیی ابو بصیر الاسدی 1 مورد</w:t>
      </w:r>
    </w:p>
    <w:p w:rsidR="00EA0A16" w:rsidRDefault="00EA0A16" w:rsidP="00EA0A16">
      <w:pPr>
        <w:jc w:val="both"/>
        <w:rPr>
          <w:rtl/>
        </w:rPr>
      </w:pPr>
      <w:r>
        <w:rPr>
          <w:rFonts w:hint="cs"/>
          <w:rtl/>
        </w:rPr>
        <w:t>در بین این روات همه ثقه اند به جز عبد الله بن عطاء المکی</w:t>
      </w:r>
      <w:r w:rsidR="00757EDF">
        <w:rPr>
          <w:rFonts w:hint="cs"/>
          <w:rtl/>
        </w:rPr>
        <w:t xml:space="preserve"> که احتمالا عامی است و</w:t>
      </w:r>
      <w:r>
        <w:rPr>
          <w:rFonts w:hint="cs"/>
          <w:rtl/>
        </w:rPr>
        <w:t xml:space="preserve"> در کتب عامه ترجمه شده است و توثیق و تضعیف او اختلافی است.</w:t>
      </w:r>
      <w:r w:rsidR="009B0870">
        <w:rPr>
          <w:rFonts w:hint="cs"/>
          <w:rtl/>
        </w:rPr>
        <w:t xml:space="preserve"> اگر عامی باشد و در سند روایت مورد بحث ما «بعض اصحابنا» باشد، به بحث ما لطمه ای وارد نمی کند؛ اما اگر در سند «بعض اصحابه» باشد، عبد الله بن عطاء داخل بحث می شود.</w:t>
      </w:r>
    </w:p>
    <w:p w:rsidR="00053BD7" w:rsidRDefault="00EA0A16" w:rsidP="00053BD7">
      <w:pPr>
        <w:jc w:val="both"/>
        <w:rPr>
          <w:rtl/>
        </w:rPr>
      </w:pPr>
      <w:r>
        <w:rPr>
          <w:rFonts w:hint="cs"/>
          <w:rtl/>
        </w:rPr>
        <w:t>سورة بن کلیب توثیق صریح ندارد؛ اما به نظر ما ثقه است.</w:t>
      </w:r>
    </w:p>
    <w:p w:rsidR="00053BD7" w:rsidRDefault="009B0870" w:rsidP="00053BD7">
      <w:pPr>
        <w:jc w:val="both"/>
        <w:rPr>
          <w:rtl/>
        </w:rPr>
      </w:pPr>
      <w:r>
        <w:rPr>
          <w:rFonts w:hint="cs"/>
          <w:rtl/>
        </w:rPr>
        <w:t>مجموعا 529 مورد افراد مشخصی واسطه‌ی بین جمیل بن دراج و امام باقر علیه السلام بوده اند که فقط یک مورد غیر ثقه است.</w:t>
      </w:r>
    </w:p>
    <w:p w:rsidR="00053BD7" w:rsidRDefault="009B0870" w:rsidP="009B0870">
      <w:pPr>
        <w:jc w:val="both"/>
        <w:rPr>
          <w:rtl/>
        </w:rPr>
      </w:pPr>
      <w:r>
        <w:rPr>
          <w:rFonts w:hint="cs"/>
          <w:rtl/>
        </w:rPr>
        <w:t>وسائط بین جمیل بن دراج و امام صادق علیه السلام به این صورت است:</w:t>
      </w:r>
    </w:p>
    <w:p w:rsidR="009B0870" w:rsidRDefault="009B0870" w:rsidP="009B0870">
      <w:pPr>
        <w:pStyle w:val="ListParagraph"/>
        <w:numPr>
          <w:ilvl w:val="0"/>
          <w:numId w:val="19"/>
        </w:numPr>
        <w:jc w:val="both"/>
      </w:pPr>
      <w:r>
        <w:rPr>
          <w:rFonts w:hint="cs"/>
          <w:rtl/>
        </w:rPr>
        <w:t>زرارة بن اعین: 139 مورد</w:t>
      </w:r>
    </w:p>
    <w:p w:rsidR="009B0870" w:rsidRDefault="009B0870" w:rsidP="009B0870">
      <w:pPr>
        <w:pStyle w:val="ListParagraph"/>
        <w:numPr>
          <w:ilvl w:val="0"/>
          <w:numId w:val="19"/>
        </w:numPr>
        <w:jc w:val="both"/>
      </w:pPr>
      <w:r>
        <w:rPr>
          <w:rFonts w:hint="cs"/>
          <w:rtl/>
        </w:rPr>
        <w:t>محمد بن مسلم: 64 مورد</w:t>
      </w:r>
    </w:p>
    <w:p w:rsidR="009B0870" w:rsidRDefault="009B0870" w:rsidP="009B0870">
      <w:pPr>
        <w:pStyle w:val="ListParagraph"/>
        <w:numPr>
          <w:ilvl w:val="0"/>
          <w:numId w:val="19"/>
        </w:numPr>
        <w:jc w:val="both"/>
      </w:pPr>
      <w:r>
        <w:rPr>
          <w:rFonts w:hint="cs"/>
          <w:rtl/>
        </w:rPr>
        <w:t>میسر بن عبد العزیز النخعی 15 مورد</w:t>
      </w:r>
    </w:p>
    <w:p w:rsidR="009B0870" w:rsidRDefault="009B0870" w:rsidP="009B0870">
      <w:pPr>
        <w:pStyle w:val="ListParagraph"/>
        <w:numPr>
          <w:ilvl w:val="0"/>
          <w:numId w:val="19"/>
        </w:numPr>
        <w:jc w:val="both"/>
      </w:pPr>
      <w:r>
        <w:rPr>
          <w:rFonts w:hint="cs"/>
          <w:rtl/>
        </w:rPr>
        <w:t>منصور بن حازم البجلی 14 مورد</w:t>
      </w:r>
    </w:p>
    <w:p w:rsidR="009B0870" w:rsidRDefault="009B0870" w:rsidP="009B0870">
      <w:pPr>
        <w:pStyle w:val="ListParagraph"/>
        <w:numPr>
          <w:ilvl w:val="0"/>
          <w:numId w:val="19"/>
        </w:numPr>
        <w:jc w:val="both"/>
      </w:pPr>
      <w:r>
        <w:rPr>
          <w:rFonts w:hint="cs"/>
          <w:rtl/>
        </w:rPr>
        <w:t>الولید بن صبیح 11 مورد</w:t>
      </w:r>
    </w:p>
    <w:p w:rsidR="009B0870" w:rsidRDefault="009B0870" w:rsidP="009B0870">
      <w:pPr>
        <w:pStyle w:val="ListParagraph"/>
        <w:numPr>
          <w:ilvl w:val="0"/>
          <w:numId w:val="19"/>
        </w:numPr>
        <w:jc w:val="both"/>
      </w:pPr>
      <w:r>
        <w:rPr>
          <w:rFonts w:hint="cs"/>
          <w:rtl/>
        </w:rPr>
        <w:t>زید الشحام 11 مورد</w:t>
      </w:r>
    </w:p>
    <w:p w:rsidR="009B0870" w:rsidRDefault="009B0870" w:rsidP="009B0870">
      <w:pPr>
        <w:pStyle w:val="ListParagraph"/>
        <w:numPr>
          <w:ilvl w:val="0"/>
          <w:numId w:val="19"/>
        </w:numPr>
        <w:jc w:val="both"/>
      </w:pPr>
      <w:r>
        <w:rPr>
          <w:rFonts w:hint="cs"/>
          <w:rtl/>
        </w:rPr>
        <w:t>الفضل بن عبد الملک البقباق 9 مورد</w:t>
      </w:r>
    </w:p>
    <w:p w:rsidR="009B0870" w:rsidRDefault="009B0870" w:rsidP="009B0870">
      <w:pPr>
        <w:pStyle w:val="ListParagraph"/>
        <w:numPr>
          <w:ilvl w:val="0"/>
          <w:numId w:val="19"/>
        </w:numPr>
        <w:jc w:val="both"/>
      </w:pPr>
      <w:r>
        <w:rPr>
          <w:rFonts w:hint="cs"/>
          <w:rtl/>
        </w:rPr>
        <w:t>ابان بن تغلب 9 مورد</w:t>
      </w:r>
    </w:p>
    <w:p w:rsidR="009B0870" w:rsidRDefault="009B0870" w:rsidP="00DF4536">
      <w:pPr>
        <w:pStyle w:val="ListParagraph"/>
        <w:numPr>
          <w:ilvl w:val="0"/>
          <w:numId w:val="19"/>
        </w:numPr>
        <w:jc w:val="both"/>
      </w:pPr>
      <w:r>
        <w:rPr>
          <w:rFonts w:hint="cs"/>
          <w:rtl/>
        </w:rPr>
        <w:t xml:space="preserve">عبد الله بن </w:t>
      </w:r>
      <w:r w:rsidR="00DF4536">
        <w:rPr>
          <w:rFonts w:hint="cs"/>
          <w:rtl/>
        </w:rPr>
        <w:t>محرز بیاع القلانس</w:t>
      </w:r>
      <w:r>
        <w:rPr>
          <w:rFonts w:hint="cs"/>
          <w:rtl/>
        </w:rPr>
        <w:t xml:space="preserve"> </w:t>
      </w:r>
      <w:r w:rsidR="00DF4536">
        <w:rPr>
          <w:rFonts w:hint="cs"/>
          <w:rtl/>
        </w:rPr>
        <w:t>7</w:t>
      </w:r>
      <w:r>
        <w:rPr>
          <w:rFonts w:hint="cs"/>
          <w:rtl/>
        </w:rPr>
        <w:t xml:space="preserve"> مورد</w:t>
      </w:r>
      <w:r w:rsidR="007C6105">
        <w:rPr>
          <w:rFonts w:hint="cs"/>
          <w:rtl/>
        </w:rPr>
        <w:t xml:space="preserve"> ( توثیق نشده است)</w:t>
      </w:r>
    </w:p>
    <w:p w:rsidR="00DF4536" w:rsidRDefault="00DF4536" w:rsidP="00DF4536">
      <w:pPr>
        <w:pStyle w:val="ListParagraph"/>
        <w:numPr>
          <w:ilvl w:val="0"/>
          <w:numId w:val="19"/>
        </w:numPr>
        <w:jc w:val="both"/>
      </w:pPr>
      <w:r>
        <w:rPr>
          <w:rFonts w:hint="cs"/>
          <w:rtl/>
        </w:rPr>
        <w:t>عبید بن زرارة 6 مورد</w:t>
      </w:r>
    </w:p>
    <w:p w:rsidR="00DF4536" w:rsidRDefault="00DF4536" w:rsidP="00DF4536">
      <w:pPr>
        <w:pStyle w:val="ListParagraph"/>
        <w:numPr>
          <w:ilvl w:val="0"/>
          <w:numId w:val="19"/>
        </w:numPr>
        <w:jc w:val="both"/>
      </w:pPr>
      <w:r>
        <w:rPr>
          <w:rFonts w:hint="cs"/>
          <w:rtl/>
        </w:rPr>
        <w:t>مهزم بن ابی برده 6 مورد</w:t>
      </w:r>
      <w:r w:rsidR="007C6105">
        <w:rPr>
          <w:rFonts w:hint="cs"/>
          <w:rtl/>
        </w:rPr>
        <w:t xml:space="preserve"> ( بنا بر تحقیق ثقه است)</w:t>
      </w:r>
    </w:p>
    <w:p w:rsidR="00DF4536" w:rsidRDefault="00DF4536" w:rsidP="00DF4536">
      <w:pPr>
        <w:pStyle w:val="ListParagraph"/>
        <w:numPr>
          <w:ilvl w:val="0"/>
          <w:numId w:val="19"/>
        </w:numPr>
        <w:jc w:val="both"/>
      </w:pPr>
      <w:r>
        <w:rPr>
          <w:rFonts w:hint="cs"/>
          <w:rtl/>
        </w:rPr>
        <w:t>الفضیل بن یسار 5 مورد</w:t>
      </w:r>
    </w:p>
    <w:p w:rsidR="00DF4536" w:rsidRDefault="00DF4536" w:rsidP="00DF4536">
      <w:pPr>
        <w:pStyle w:val="ListParagraph"/>
        <w:numPr>
          <w:ilvl w:val="0"/>
          <w:numId w:val="19"/>
        </w:numPr>
        <w:jc w:val="both"/>
      </w:pPr>
      <w:r>
        <w:rPr>
          <w:rFonts w:hint="cs"/>
          <w:rtl/>
        </w:rPr>
        <w:t>المعلی بن خنیس 5 مورد</w:t>
      </w:r>
      <w:r w:rsidR="007C6105">
        <w:rPr>
          <w:rFonts w:hint="cs"/>
          <w:rtl/>
        </w:rPr>
        <w:t xml:space="preserve"> ( اختلافی است اما به نظر ما ثقه است)</w:t>
      </w:r>
    </w:p>
    <w:p w:rsidR="00DF4536" w:rsidRDefault="00DF4536" w:rsidP="00DF4536">
      <w:pPr>
        <w:pStyle w:val="ListParagraph"/>
        <w:numPr>
          <w:ilvl w:val="0"/>
          <w:numId w:val="19"/>
        </w:numPr>
        <w:jc w:val="both"/>
      </w:pPr>
      <w:r>
        <w:rPr>
          <w:rFonts w:hint="cs"/>
          <w:rtl/>
        </w:rPr>
        <w:t>اسماعیل بن عبد الرحمن الجعفی 5 مورد</w:t>
      </w:r>
    </w:p>
    <w:p w:rsidR="00DF4536" w:rsidRDefault="00DF4536" w:rsidP="00DF4536">
      <w:pPr>
        <w:pStyle w:val="ListParagraph"/>
        <w:numPr>
          <w:ilvl w:val="0"/>
          <w:numId w:val="19"/>
        </w:numPr>
        <w:jc w:val="both"/>
      </w:pPr>
      <w:r>
        <w:rPr>
          <w:rFonts w:hint="cs"/>
          <w:rtl/>
        </w:rPr>
        <w:t>سلمة بن محرز 5 مورد</w:t>
      </w:r>
      <w:r w:rsidR="007C6105">
        <w:rPr>
          <w:rFonts w:hint="cs"/>
          <w:rtl/>
        </w:rPr>
        <w:t xml:space="preserve"> ( وثاقتش ثابت نیست)</w:t>
      </w:r>
    </w:p>
    <w:p w:rsidR="00DF4536" w:rsidRDefault="00DF4536" w:rsidP="00DF4536">
      <w:pPr>
        <w:pStyle w:val="ListParagraph"/>
        <w:numPr>
          <w:ilvl w:val="0"/>
          <w:numId w:val="19"/>
        </w:numPr>
        <w:jc w:val="both"/>
      </w:pPr>
      <w:r>
        <w:rPr>
          <w:rFonts w:hint="cs"/>
          <w:rtl/>
        </w:rPr>
        <w:t>الحکم بن حکیم الصیرفی 4 مورد</w:t>
      </w:r>
    </w:p>
    <w:p w:rsidR="00DF4536" w:rsidRDefault="00DF4536" w:rsidP="00DF4536">
      <w:pPr>
        <w:pStyle w:val="ListParagraph"/>
        <w:numPr>
          <w:ilvl w:val="0"/>
          <w:numId w:val="19"/>
        </w:numPr>
        <w:jc w:val="both"/>
      </w:pPr>
      <w:r>
        <w:rPr>
          <w:rFonts w:hint="cs"/>
          <w:rtl/>
        </w:rPr>
        <w:t>بکیر بن اعین 4 مورد</w:t>
      </w:r>
    </w:p>
    <w:p w:rsidR="00DF4536" w:rsidRDefault="001A0E87" w:rsidP="00DF4536">
      <w:pPr>
        <w:pStyle w:val="ListParagraph"/>
        <w:numPr>
          <w:ilvl w:val="0"/>
          <w:numId w:val="19"/>
        </w:numPr>
        <w:jc w:val="both"/>
      </w:pPr>
      <w:r>
        <w:rPr>
          <w:rFonts w:hint="cs"/>
          <w:rtl/>
        </w:rPr>
        <w:t>حمزة بن حمران 4 مورد</w:t>
      </w:r>
      <w:r w:rsidR="007C6105">
        <w:rPr>
          <w:rFonts w:hint="cs"/>
          <w:rtl/>
        </w:rPr>
        <w:t xml:space="preserve"> ( بنا بر تحقیق ثقه است)</w:t>
      </w:r>
    </w:p>
    <w:p w:rsidR="001A0E87" w:rsidRDefault="001A0E87" w:rsidP="00DF4536">
      <w:pPr>
        <w:pStyle w:val="ListParagraph"/>
        <w:numPr>
          <w:ilvl w:val="0"/>
          <w:numId w:val="19"/>
        </w:numPr>
        <w:jc w:val="both"/>
      </w:pPr>
      <w:r>
        <w:rPr>
          <w:rFonts w:hint="cs"/>
          <w:rtl/>
        </w:rPr>
        <w:t>منصور بن الولید الصیقل 4 مورد</w:t>
      </w:r>
      <w:r w:rsidR="007C6105">
        <w:rPr>
          <w:rFonts w:hint="cs"/>
          <w:rtl/>
        </w:rPr>
        <w:t xml:space="preserve"> ( وثاقتش ثابت نیست)</w:t>
      </w:r>
    </w:p>
    <w:p w:rsidR="001A0E87" w:rsidRDefault="001A0E87" w:rsidP="00DF4536">
      <w:pPr>
        <w:pStyle w:val="ListParagraph"/>
        <w:numPr>
          <w:ilvl w:val="0"/>
          <w:numId w:val="19"/>
        </w:numPr>
        <w:jc w:val="both"/>
      </w:pPr>
      <w:r>
        <w:rPr>
          <w:rFonts w:hint="cs"/>
          <w:rtl/>
        </w:rPr>
        <w:t>برید 3 مورد</w:t>
      </w:r>
    </w:p>
    <w:p w:rsidR="001A0E87" w:rsidRDefault="001A0E87" w:rsidP="00DF4536">
      <w:pPr>
        <w:pStyle w:val="ListParagraph"/>
        <w:numPr>
          <w:ilvl w:val="0"/>
          <w:numId w:val="19"/>
        </w:numPr>
        <w:jc w:val="both"/>
      </w:pPr>
      <w:r>
        <w:rPr>
          <w:rFonts w:hint="cs"/>
          <w:rtl/>
        </w:rPr>
        <w:t>حدید بن حکیم او مرازم 3 مورد</w:t>
      </w:r>
      <w:r w:rsidR="007C6105">
        <w:rPr>
          <w:rFonts w:hint="cs"/>
          <w:rtl/>
        </w:rPr>
        <w:t xml:space="preserve"> </w:t>
      </w:r>
    </w:p>
    <w:p w:rsidR="001A0E87" w:rsidRDefault="001A0E87" w:rsidP="00DF4536">
      <w:pPr>
        <w:pStyle w:val="ListParagraph"/>
        <w:numPr>
          <w:ilvl w:val="0"/>
          <w:numId w:val="19"/>
        </w:numPr>
        <w:jc w:val="both"/>
      </w:pPr>
      <w:r>
        <w:rPr>
          <w:rFonts w:hint="cs"/>
          <w:rtl/>
        </w:rPr>
        <w:t>سلیمان بن خالد 3 مورد</w:t>
      </w:r>
    </w:p>
    <w:p w:rsidR="001A0E87" w:rsidRDefault="001A0E87" w:rsidP="00DF4536">
      <w:pPr>
        <w:pStyle w:val="ListParagraph"/>
        <w:numPr>
          <w:ilvl w:val="0"/>
          <w:numId w:val="19"/>
        </w:numPr>
        <w:jc w:val="both"/>
      </w:pPr>
      <w:r>
        <w:rPr>
          <w:rFonts w:hint="cs"/>
          <w:rtl/>
        </w:rPr>
        <w:t>عائذ بن حبیب الاحمسی 3 مورد</w:t>
      </w:r>
      <w:r w:rsidR="007C6105">
        <w:rPr>
          <w:rFonts w:hint="cs"/>
          <w:rtl/>
        </w:rPr>
        <w:t xml:space="preserve"> ( بنا بر تحقیق ثقه است)</w:t>
      </w:r>
    </w:p>
    <w:p w:rsidR="001A0E87" w:rsidRDefault="001A0E87" w:rsidP="00DF4536">
      <w:pPr>
        <w:pStyle w:val="ListParagraph"/>
        <w:numPr>
          <w:ilvl w:val="0"/>
          <w:numId w:val="19"/>
        </w:numPr>
        <w:jc w:val="both"/>
      </w:pPr>
      <w:r>
        <w:rPr>
          <w:rFonts w:hint="cs"/>
          <w:rtl/>
        </w:rPr>
        <w:t>عبد الرحمن بن الحجاج 3 مورد</w:t>
      </w:r>
    </w:p>
    <w:p w:rsidR="001A0E87" w:rsidRDefault="001A0E87" w:rsidP="00DF4536">
      <w:pPr>
        <w:pStyle w:val="ListParagraph"/>
        <w:numPr>
          <w:ilvl w:val="0"/>
          <w:numId w:val="19"/>
        </w:numPr>
        <w:jc w:val="both"/>
      </w:pPr>
      <w:r>
        <w:rPr>
          <w:rFonts w:hint="cs"/>
          <w:rtl/>
        </w:rPr>
        <w:t>علی الازرق 3 مورد</w:t>
      </w:r>
      <w:r w:rsidR="007C6105">
        <w:rPr>
          <w:rFonts w:hint="cs"/>
          <w:rtl/>
        </w:rPr>
        <w:t xml:space="preserve"> ( توثیق نشده است)</w:t>
      </w:r>
    </w:p>
    <w:p w:rsidR="001A0E87" w:rsidRDefault="001A0E87" w:rsidP="00DF4536">
      <w:pPr>
        <w:pStyle w:val="ListParagraph"/>
        <w:numPr>
          <w:ilvl w:val="0"/>
          <w:numId w:val="19"/>
        </w:numPr>
        <w:jc w:val="both"/>
      </w:pPr>
      <w:r>
        <w:rPr>
          <w:rFonts w:hint="cs"/>
          <w:rtl/>
        </w:rPr>
        <w:t>ابوبصیر 3 مورد</w:t>
      </w:r>
      <w:r w:rsidR="007C6105">
        <w:rPr>
          <w:rFonts w:hint="cs"/>
          <w:rtl/>
        </w:rPr>
        <w:t xml:space="preserve"> ( </w:t>
      </w:r>
      <w:r w:rsidR="00766C9E">
        <w:rPr>
          <w:rFonts w:hint="cs"/>
          <w:rtl/>
        </w:rPr>
        <w:t>مراد از ابوبصیر به صورت مطلق، یحیی اسدی است)</w:t>
      </w:r>
    </w:p>
    <w:p w:rsidR="001A0E87" w:rsidRDefault="001A0E87" w:rsidP="00DF4536">
      <w:pPr>
        <w:pStyle w:val="ListParagraph"/>
        <w:numPr>
          <w:ilvl w:val="0"/>
          <w:numId w:val="19"/>
        </w:numPr>
        <w:jc w:val="both"/>
      </w:pPr>
      <w:r>
        <w:rPr>
          <w:rFonts w:hint="cs"/>
          <w:rtl/>
        </w:rPr>
        <w:t>الحسن بن شهاب 2 مورد</w:t>
      </w:r>
      <w:r w:rsidR="00A53B77">
        <w:rPr>
          <w:rStyle w:val="FootnoteReference"/>
          <w:rtl/>
        </w:rPr>
        <w:footnoteReference w:id="5"/>
      </w:r>
      <w:r w:rsidR="00766C9E">
        <w:rPr>
          <w:rFonts w:hint="cs"/>
          <w:rtl/>
        </w:rPr>
        <w:t xml:space="preserve"> ( توثیق نشده است)</w:t>
      </w:r>
    </w:p>
    <w:p w:rsidR="001A0E87" w:rsidRDefault="001A0E87" w:rsidP="00DF4536">
      <w:pPr>
        <w:pStyle w:val="ListParagraph"/>
        <w:numPr>
          <w:ilvl w:val="0"/>
          <w:numId w:val="19"/>
        </w:numPr>
        <w:jc w:val="both"/>
      </w:pPr>
      <w:r>
        <w:rPr>
          <w:rFonts w:hint="cs"/>
          <w:rtl/>
        </w:rPr>
        <w:t>ثابت بن دینار ابو حمزة الثمالی 2 مورد</w:t>
      </w:r>
    </w:p>
    <w:p w:rsidR="001A0E87" w:rsidRDefault="001A0E87" w:rsidP="00DF4536">
      <w:pPr>
        <w:pStyle w:val="ListParagraph"/>
        <w:numPr>
          <w:ilvl w:val="0"/>
          <w:numId w:val="19"/>
        </w:numPr>
        <w:jc w:val="both"/>
      </w:pPr>
      <w:r>
        <w:rPr>
          <w:rFonts w:hint="cs"/>
          <w:rtl/>
        </w:rPr>
        <w:t>حفص بن غیاث النخعی 2 مورد</w:t>
      </w:r>
    </w:p>
    <w:p w:rsidR="001A0E87" w:rsidRDefault="001A0E87" w:rsidP="00DF4536">
      <w:pPr>
        <w:pStyle w:val="ListParagraph"/>
        <w:numPr>
          <w:ilvl w:val="0"/>
          <w:numId w:val="19"/>
        </w:numPr>
        <w:jc w:val="both"/>
      </w:pPr>
      <w:r>
        <w:rPr>
          <w:rFonts w:hint="cs"/>
          <w:rtl/>
        </w:rPr>
        <w:t>عبد الحمید بن عواز 2 مورد</w:t>
      </w:r>
    </w:p>
    <w:p w:rsidR="001A0E87" w:rsidRDefault="001A0E87" w:rsidP="00DF4536">
      <w:pPr>
        <w:pStyle w:val="ListParagraph"/>
        <w:numPr>
          <w:ilvl w:val="0"/>
          <w:numId w:val="19"/>
        </w:numPr>
        <w:jc w:val="both"/>
      </w:pPr>
      <w:r>
        <w:rPr>
          <w:rFonts w:hint="cs"/>
          <w:rtl/>
        </w:rPr>
        <w:t xml:space="preserve">عبد الله بن بکیر او الفضل بن عبد الملک </w:t>
      </w:r>
      <w:r w:rsidR="007C6105">
        <w:rPr>
          <w:rFonts w:hint="cs"/>
          <w:rtl/>
        </w:rPr>
        <w:t>2 مورد</w:t>
      </w:r>
      <w:r w:rsidR="00766C9E">
        <w:rPr>
          <w:rFonts w:hint="cs"/>
          <w:rtl/>
        </w:rPr>
        <w:t xml:space="preserve"> ( عبد الله بن بکیر فطحی ثقه است و ابو العباس امامی ثقه)</w:t>
      </w:r>
    </w:p>
    <w:p w:rsidR="007C6105" w:rsidRDefault="007C6105" w:rsidP="00DF4536">
      <w:pPr>
        <w:pStyle w:val="ListParagraph"/>
        <w:numPr>
          <w:ilvl w:val="0"/>
          <w:numId w:val="19"/>
        </w:numPr>
        <w:jc w:val="both"/>
      </w:pPr>
      <w:r>
        <w:rPr>
          <w:rFonts w:hint="cs"/>
          <w:rtl/>
        </w:rPr>
        <w:t>عنبسة بن مصعب 2 مورد</w:t>
      </w:r>
      <w:r w:rsidR="00766C9E">
        <w:rPr>
          <w:rFonts w:hint="cs"/>
          <w:rtl/>
        </w:rPr>
        <w:t xml:space="preserve"> ( ناووسی ثقه است)</w:t>
      </w:r>
    </w:p>
    <w:p w:rsidR="007C6105" w:rsidRDefault="007C6105" w:rsidP="00DF4536">
      <w:pPr>
        <w:pStyle w:val="ListParagraph"/>
        <w:numPr>
          <w:ilvl w:val="0"/>
          <w:numId w:val="19"/>
        </w:numPr>
        <w:jc w:val="both"/>
      </w:pPr>
      <w:r>
        <w:rPr>
          <w:rFonts w:hint="cs"/>
          <w:rtl/>
        </w:rPr>
        <w:t>محمد بن حمران 2 مورد</w:t>
      </w:r>
    </w:p>
    <w:p w:rsidR="007C6105" w:rsidRDefault="007C6105" w:rsidP="00DF4536">
      <w:pPr>
        <w:pStyle w:val="ListParagraph"/>
        <w:numPr>
          <w:ilvl w:val="0"/>
          <w:numId w:val="19"/>
        </w:numPr>
        <w:jc w:val="both"/>
      </w:pPr>
      <w:r>
        <w:rPr>
          <w:rFonts w:hint="cs"/>
          <w:rtl/>
        </w:rPr>
        <w:t>محمد بن مروان 2 مورد</w:t>
      </w:r>
      <w:r w:rsidR="00766C9E">
        <w:rPr>
          <w:rFonts w:hint="cs"/>
          <w:rtl/>
        </w:rPr>
        <w:t xml:space="preserve"> ( در برنامه درایة النور در مورد او چیزی ننوشته ایم؛ بعدها که در مورد او بحث کردیم، محمد بن مروانِ مطلق، محمد بن مروان الذهلی است که توثیق می شود)</w:t>
      </w:r>
    </w:p>
    <w:p w:rsidR="007C6105" w:rsidRDefault="007C6105" w:rsidP="00DF4536">
      <w:pPr>
        <w:pStyle w:val="ListParagraph"/>
        <w:numPr>
          <w:ilvl w:val="0"/>
          <w:numId w:val="19"/>
        </w:numPr>
        <w:jc w:val="both"/>
      </w:pPr>
      <w:r>
        <w:rPr>
          <w:rFonts w:hint="cs"/>
          <w:rtl/>
        </w:rPr>
        <w:t>حذیفة بن منصور 1 مورد</w:t>
      </w:r>
    </w:p>
    <w:p w:rsidR="007C6105" w:rsidRDefault="007C6105" w:rsidP="00DF4536">
      <w:pPr>
        <w:pStyle w:val="ListParagraph"/>
        <w:numPr>
          <w:ilvl w:val="0"/>
          <w:numId w:val="19"/>
        </w:numPr>
        <w:jc w:val="both"/>
      </w:pPr>
      <w:r>
        <w:rPr>
          <w:rFonts w:hint="cs"/>
          <w:rtl/>
        </w:rPr>
        <w:t>حریز بن عبد الله 1 مورد</w:t>
      </w:r>
    </w:p>
    <w:p w:rsidR="007C6105" w:rsidRDefault="007C6105" w:rsidP="00DF4536">
      <w:pPr>
        <w:pStyle w:val="ListParagraph"/>
        <w:numPr>
          <w:ilvl w:val="0"/>
          <w:numId w:val="19"/>
        </w:numPr>
        <w:jc w:val="both"/>
      </w:pPr>
      <w:r>
        <w:rPr>
          <w:rFonts w:hint="cs"/>
          <w:rtl/>
        </w:rPr>
        <w:t>حمزة بن محمد الطیار 1 مورد</w:t>
      </w:r>
      <w:r w:rsidR="009E2615">
        <w:rPr>
          <w:rFonts w:hint="cs"/>
          <w:rtl/>
        </w:rPr>
        <w:t xml:space="preserve"> ( توثیق نشده است)</w:t>
      </w:r>
    </w:p>
    <w:p w:rsidR="007C6105" w:rsidRDefault="007C6105" w:rsidP="00DF4536">
      <w:pPr>
        <w:pStyle w:val="ListParagraph"/>
        <w:numPr>
          <w:ilvl w:val="0"/>
          <w:numId w:val="19"/>
        </w:numPr>
        <w:jc w:val="both"/>
      </w:pPr>
      <w:r>
        <w:rPr>
          <w:rFonts w:hint="cs"/>
          <w:rtl/>
        </w:rPr>
        <w:t>سورة بن کلیب 1 مورد</w:t>
      </w:r>
    </w:p>
    <w:p w:rsidR="007C6105" w:rsidRDefault="007C6105" w:rsidP="00DF4536">
      <w:pPr>
        <w:pStyle w:val="ListParagraph"/>
        <w:numPr>
          <w:ilvl w:val="0"/>
          <w:numId w:val="19"/>
        </w:numPr>
        <w:jc w:val="both"/>
      </w:pPr>
      <w:r>
        <w:rPr>
          <w:rFonts w:hint="cs"/>
          <w:rtl/>
        </w:rPr>
        <w:t>عبد الله بن بکیر 1 مورد</w:t>
      </w:r>
    </w:p>
    <w:p w:rsidR="007C6105" w:rsidRDefault="007C6105" w:rsidP="00DF4536">
      <w:pPr>
        <w:pStyle w:val="ListParagraph"/>
        <w:numPr>
          <w:ilvl w:val="0"/>
          <w:numId w:val="19"/>
        </w:numPr>
        <w:jc w:val="both"/>
      </w:pPr>
      <w:r>
        <w:rPr>
          <w:rFonts w:hint="cs"/>
          <w:rtl/>
        </w:rPr>
        <w:t>عمر بن اذینه 1 مورد</w:t>
      </w:r>
    </w:p>
    <w:p w:rsidR="007C6105" w:rsidRDefault="007C6105" w:rsidP="00DF4536">
      <w:pPr>
        <w:pStyle w:val="ListParagraph"/>
        <w:numPr>
          <w:ilvl w:val="0"/>
          <w:numId w:val="19"/>
        </w:numPr>
        <w:jc w:val="both"/>
      </w:pPr>
      <w:r>
        <w:rPr>
          <w:rFonts w:hint="cs"/>
          <w:rtl/>
        </w:rPr>
        <w:t>عمرو بن الاشعث 1 مورد</w:t>
      </w:r>
      <w:r w:rsidR="009E2615">
        <w:rPr>
          <w:rFonts w:hint="cs"/>
          <w:rtl/>
        </w:rPr>
        <w:t xml:space="preserve"> ( توثیق نشده است)</w:t>
      </w:r>
    </w:p>
    <w:p w:rsidR="007C6105" w:rsidRDefault="007C6105" w:rsidP="00DF4536">
      <w:pPr>
        <w:pStyle w:val="ListParagraph"/>
        <w:numPr>
          <w:ilvl w:val="0"/>
          <w:numId w:val="19"/>
        </w:numPr>
        <w:jc w:val="both"/>
      </w:pPr>
      <w:r>
        <w:rPr>
          <w:rFonts w:hint="cs"/>
          <w:rtl/>
        </w:rPr>
        <w:t>معتب 1 مورد</w:t>
      </w:r>
    </w:p>
    <w:p w:rsidR="007C6105" w:rsidRDefault="007C6105" w:rsidP="00DF4536">
      <w:pPr>
        <w:pStyle w:val="ListParagraph"/>
        <w:numPr>
          <w:ilvl w:val="0"/>
          <w:numId w:val="19"/>
        </w:numPr>
        <w:jc w:val="both"/>
      </w:pPr>
      <w:r>
        <w:rPr>
          <w:rFonts w:hint="cs"/>
          <w:rtl/>
        </w:rPr>
        <w:t>هشام بن سالم 1 مورد</w:t>
      </w:r>
    </w:p>
    <w:p w:rsidR="007C6105" w:rsidRDefault="007C6105" w:rsidP="00DF4536">
      <w:pPr>
        <w:pStyle w:val="ListParagraph"/>
        <w:numPr>
          <w:ilvl w:val="0"/>
          <w:numId w:val="19"/>
        </w:numPr>
        <w:jc w:val="both"/>
      </w:pPr>
      <w:r>
        <w:rPr>
          <w:rFonts w:hint="cs"/>
          <w:rtl/>
        </w:rPr>
        <w:t>یونس بن ظبیان 1 مورد</w:t>
      </w:r>
      <w:r w:rsidR="009E2615">
        <w:rPr>
          <w:rFonts w:hint="cs"/>
          <w:rtl/>
        </w:rPr>
        <w:t xml:space="preserve"> ( توثیق نشده است)</w:t>
      </w:r>
    </w:p>
    <w:p w:rsidR="00053BD7" w:rsidRDefault="009E2615" w:rsidP="00C33CA3">
      <w:pPr>
        <w:jc w:val="both"/>
        <w:rPr>
          <w:rtl/>
        </w:rPr>
      </w:pPr>
      <w:r>
        <w:rPr>
          <w:rFonts w:hint="cs"/>
          <w:rtl/>
        </w:rPr>
        <w:t xml:space="preserve">این موارد مجموعا </w:t>
      </w:r>
      <w:r w:rsidR="00C33CA3">
        <w:rPr>
          <w:rFonts w:hint="cs"/>
          <w:rtl/>
        </w:rPr>
        <w:t>374</w:t>
      </w:r>
      <w:r>
        <w:rPr>
          <w:rFonts w:hint="cs"/>
          <w:rtl/>
        </w:rPr>
        <w:t xml:space="preserve"> مورد است که </w:t>
      </w:r>
      <w:r w:rsidR="00C33CA3">
        <w:rPr>
          <w:rFonts w:hint="cs"/>
          <w:rtl/>
        </w:rPr>
        <w:t>24</w:t>
      </w:r>
      <w:r>
        <w:rPr>
          <w:rFonts w:hint="cs"/>
          <w:rtl/>
        </w:rPr>
        <w:t xml:space="preserve"> مورد اشکال دارد.</w:t>
      </w:r>
      <w:r w:rsidR="00A53B77">
        <w:rPr>
          <w:rStyle w:val="FootnoteReference"/>
          <w:rtl/>
        </w:rPr>
        <w:footnoteReference w:id="6"/>
      </w:r>
    </w:p>
    <w:p w:rsidR="00DF4536" w:rsidRDefault="004D7D61" w:rsidP="00053BD7">
      <w:pPr>
        <w:jc w:val="both"/>
        <w:rPr>
          <w:rtl/>
        </w:rPr>
      </w:pPr>
      <w:r>
        <w:rPr>
          <w:rFonts w:hint="cs"/>
          <w:rtl/>
        </w:rPr>
        <w:t xml:space="preserve">با توجه به 101 مورد از احدهما و 529 مورد از امام باقر علیه السلام و 374 مورد از امام صادق علیه السلام، مجموعا 1004 روایت می شود که 26 مورد توثیق نشده اند؛ اما مواردی را که </w:t>
      </w:r>
      <w:r w:rsidR="00757EDF">
        <w:rPr>
          <w:rFonts w:hint="cs"/>
          <w:rtl/>
        </w:rPr>
        <w:t xml:space="preserve">وثاقت راوی </w:t>
      </w:r>
      <w:r>
        <w:rPr>
          <w:rFonts w:hint="cs"/>
          <w:rtl/>
        </w:rPr>
        <w:t>اختلافی است و ما توثیق کرده ایم، اگر به این موارد بیفزاییم 25 مورد اضافه می شود که 51 مورد می شود.</w:t>
      </w:r>
    </w:p>
    <w:p w:rsidR="007820DE" w:rsidRDefault="004D7D61" w:rsidP="007820DE">
      <w:pPr>
        <w:jc w:val="both"/>
        <w:rPr>
          <w:rtl/>
        </w:rPr>
      </w:pPr>
      <w:r>
        <w:rPr>
          <w:rFonts w:hint="cs"/>
          <w:rtl/>
        </w:rPr>
        <w:t>طبق مبنای ما 26 مورد از 1004 مورد  اشکال دارند که کمتر از سه درصد است؛</w:t>
      </w:r>
      <w:r w:rsidR="002B59DF">
        <w:rPr>
          <w:rFonts w:hint="cs"/>
          <w:rtl/>
        </w:rPr>
        <w:t xml:space="preserve"> اما اگر موارد اختلافی را نیز بیفزاییم، حدود 5 در صد اشکال دارند.</w:t>
      </w:r>
      <w:r w:rsidR="007820DE">
        <w:rPr>
          <w:rFonts w:hint="cs"/>
          <w:rtl/>
        </w:rPr>
        <w:t xml:space="preserve"> این مقدار برای اطمینان وثاقت مروی عنه مضر نیست؛ به خصوص با توجه به کلام حاجی نوری که می فرماید: بعض اصحابنا در مورد بزرگان تعبیر شده است.</w:t>
      </w:r>
    </w:p>
    <w:p w:rsidR="007820DE" w:rsidRDefault="007820DE" w:rsidP="007820DE">
      <w:pPr>
        <w:jc w:val="both"/>
        <w:rPr>
          <w:rtl/>
        </w:rPr>
      </w:pPr>
      <w:r>
        <w:rPr>
          <w:rFonts w:hint="cs"/>
          <w:rtl/>
        </w:rPr>
        <w:t>البته بعضی از نقل های روایت مورد بحث ما، بعض اصحابه می باشد. بعض اصحابه در مورد مروی عنه</w:t>
      </w:r>
      <w:r w:rsidR="00757EDF">
        <w:rPr>
          <w:rFonts w:hint="cs"/>
          <w:rtl/>
        </w:rPr>
        <w:t>ِ</w:t>
      </w:r>
      <w:r>
        <w:rPr>
          <w:rFonts w:hint="cs"/>
          <w:rtl/>
        </w:rPr>
        <w:t xml:space="preserve"> پر تکرار به کار می رود و در تحقیق انجام شده، مشخص شد که راویانی که توثیق نشده اند، جمیل روایات کمی از آن ها دارد.</w:t>
      </w:r>
    </w:p>
    <w:p w:rsidR="00053BD7" w:rsidRDefault="007820DE" w:rsidP="00053BD7">
      <w:pPr>
        <w:jc w:val="both"/>
        <w:rPr>
          <w:rtl/>
        </w:rPr>
      </w:pPr>
      <w:r>
        <w:rPr>
          <w:rFonts w:hint="cs"/>
          <w:rtl/>
        </w:rPr>
        <w:t>با ضمیمه‌ی مجموع این قرائن می توان مرسلات جمیل را تصحیح کرد.</w:t>
      </w:r>
    </w:p>
    <w:p w:rsidR="007820DE" w:rsidRDefault="007820DE" w:rsidP="003A59C1">
      <w:pPr>
        <w:jc w:val="both"/>
        <w:rPr>
          <w:rtl/>
        </w:rPr>
      </w:pPr>
      <w:r>
        <w:rPr>
          <w:rFonts w:hint="cs"/>
          <w:rtl/>
        </w:rPr>
        <w:t xml:space="preserve">البته در خصوص ما نحن فیه، صدر روایت </w:t>
      </w:r>
      <w:r w:rsidR="00D31E58">
        <w:rPr>
          <w:rFonts w:hint="cs"/>
          <w:rtl/>
        </w:rPr>
        <w:t>جمیل</w:t>
      </w:r>
      <w:r>
        <w:rPr>
          <w:rFonts w:hint="cs"/>
          <w:rtl/>
        </w:rPr>
        <w:t xml:space="preserve"> در یک روایت دیگر</w:t>
      </w:r>
      <w:r w:rsidR="003A59C1">
        <w:rPr>
          <w:rFonts w:hint="cs"/>
          <w:rtl/>
        </w:rPr>
        <w:t xml:space="preserve"> از طریق</w:t>
      </w:r>
      <w:r>
        <w:rPr>
          <w:rFonts w:hint="cs"/>
          <w:rtl/>
        </w:rPr>
        <w:t xml:space="preserve"> جمیل از زراره</w:t>
      </w:r>
      <w:r w:rsidR="003A59C1">
        <w:rPr>
          <w:rFonts w:hint="cs"/>
          <w:rtl/>
        </w:rPr>
        <w:t xml:space="preserve"> نقل شده</w:t>
      </w:r>
      <w:r>
        <w:rPr>
          <w:rFonts w:hint="cs"/>
          <w:rtl/>
        </w:rPr>
        <w:t xml:space="preserve"> است و در روایت دیگر</w:t>
      </w:r>
      <w:r w:rsidR="003A59C1">
        <w:rPr>
          <w:rFonts w:hint="cs"/>
          <w:rtl/>
        </w:rPr>
        <w:t xml:space="preserve"> از طریق</w:t>
      </w:r>
      <w:r>
        <w:rPr>
          <w:rFonts w:hint="cs"/>
          <w:rtl/>
        </w:rPr>
        <w:t xml:space="preserve"> جمیل از ابن بکیر یا ابی العباس</w:t>
      </w:r>
      <w:r w:rsidR="003A59C1">
        <w:rPr>
          <w:rFonts w:hint="cs"/>
          <w:rtl/>
        </w:rPr>
        <w:t xml:space="preserve"> نقل شده</w:t>
      </w:r>
      <w:r>
        <w:rPr>
          <w:rFonts w:hint="cs"/>
          <w:rtl/>
        </w:rPr>
        <w:t xml:space="preserve"> است. به احتمال زیاد بعض اصحابنا در روایت مورد بحث ما یکی از این دو مورد است. یعنی مروی عنه جمیل بن دراج یکی از این سه نفر است: زراره، ابن بکیر، ابی العباس</w:t>
      </w:r>
      <w:r w:rsidR="005B6483">
        <w:rPr>
          <w:rFonts w:hint="cs"/>
          <w:rtl/>
        </w:rPr>
        <w:t>. 50 در صد احتمال دارد زراره مروی عنه باشد و 50 در صد احتمال دارد ابن بکیر او ابی العباس مروی عنه باشد. در نتیجه احتمال ابن بکیر و ابی العباس، هر کدام 25 در صد است. در نتیجه</w:t>
      </w:r>
      <w:r w:rsidR="003A59C1">
        <w:rPr>
          <w:rFonts w:hint="cs"/>
          <w:rtl/>
        </w:rPr>
        <w:t xml:space="preserve"> به</w:t>
      </w:r>
      <w:r w:rsidR="005B6483">
        <w:rPr>
          <w:rFonts w:hint="cs"/>
          <w:rtl/>
        </w:rPr>
        <w:t xml:space="preserve"> احتمال 25 درصد روایت موثقه است ( به خاطر ابن بکیر</w:t>
      </w:r>
      <w:r w:rsidR="003A59C1">
        <w:rPr>
          <w:rFonts w:hint="cs"/>
          <w:rtl/>
        </w:rPr>
        <w:t xml:space="preserve"> که فطحی ثقه است</w:t>
      </w:r>
      <w:r w:rsidR="005B6483">
        <w:rPr>
          <w:rFonts w:hint="cs"/>
          <w:rtl/>
        </w:rPr>
        <w:t>). اگر کسی روایت موثقه را معتبر بداند این روایت معتبر است؛ اما اگر کسی موثقه را معتبر نداند مرسل جمیل معتبر نخواهد بود.</w:t>
      </w:r>
    </w:p>
    <w:p w:rsidR="00C20BF6" w:rsidRDefault="00C20BF6" w:rsidP="00053BD7">
      <w:pPr>
        <w:jc w:val="both"/>
        <w:rPr>
          <w:rtl/>
        </w:rPr>
      </w:pPr>
      <w:r>
        <w:rPr>
          <w:rFonts w:hint="cs"/>
          <w:rtl/>
        </w:rPr>
        <w:t>آیت الله والد اخیرا متمایل شده اند که روایت موثقه، به عنوان ظن خاص حجیت ندارد و حجیتش از باب دلیل انسداد باید اثبات شود؛ بنابراین طبق مبنای اخیر آی</w:t>
      </w:r>
      <w:r w:rsidR="0057138B">
        <w:rPr>
          <w:rFonts w:hint="cs"/>
          <w:rtl/>
        </w:rPr>
        <w:t>ت الله والد مرسل جمیل، حجت نیست</w:t>
      </w:r>
      <w:r w:rsidR="00966390">
        <w:rPr>
          <w:rFonts w:hint="cs"/>
          <w:rtl/>
        </w:rPr>
        <w:t xml:space="preserve"> ( زیرا احتمال 25 در ص</w:t>
      </w:r>
      <w:r w:rsidR="000C0F3F">
        <w:rPr>
          <w:rFonts w:hint="cs"/>
          <w:rtl/>
        </w:rPr>
        <w:t>د احتمال معتنا</w:t>
      </w:r>
      <w:r w:rsidR="00966390">
        <w:rPr>
          <w:rFonts w:hint="cs"/>
          <w:rtl/>
        </w:rPr>
        <w:t>بهی است)</w:t>
      </w:r>
      <w:r w:rsidR="0057138B">
        <w:rPr>
          <w:rFonts w:hint="cs"/>
          <w:rtl/>
        </w:rPr>
        <w:t>.</w:t>
      </w:r>
    </w:p>
    <w:p w:rsidR="005B6483" w:rsidRDefault="0057138B" w:rsidP="00053BD7">
      <w:pPr>
        <w:jc w:val="both"/>
        <w:rPr>
          <w:rtl/>
        </w:rPr>
      </w:pPr>
      <w:r>
        <w:rPr>
          <w:rFonts w:hint="cs"/>
          <w:rtl/>
        </w:rPr>
        <w:t>از نظر ما روایات موثقه به دو شرط معتبر است:</w:t>
      </w:r>
    </w:p>
    <w:p w:rsidR="0057138B" w:rsidRDefault="0057138B" w:rsidP="0057138B">
      <w:pPr>
        <w:pStyle w:val="ListParagraph"/>
        <w:numPr>
          <w:ilvl w:val="0"/>
          <w:numId w:val="20"/>
        </w:numPr>
        <w:jc w:val="both"/>
      </w:pPr>
      <w:r>
        <w:rPr>
          <w:rFonts w:hint="cs"/>
          <w:rtl/>
        </w:rPr>
        <w:t>مخالف روایات امامیه نباشد.</w:t>
      </w:r>
    </w:p>
    <w:p w:rsidR="0057138B" w:rsidRDefault="0057138B" w:rsidP="0057138B">
      <w:pPr>
        <w:pStyle w:val="ListParagraph"/>
        <w:numPr>
          <w:ilvl w:val="0"/>
          <w:numId w:val="20"/>
        </w:numPr>
        <w:jc w:val="both"/>
        <w:rPr>
          <w:rtl/>
        </w:rPr>
      </w:pPr>
      <w:r>
        <w:rPr>
          <w:rFonts w:hint="cs"/>
          <w:rtl/>
        </w:rPr>
        <w:t>مخالف فتوای امامیه نباشد.</w:t>
      </w:r>
    </w:p>
    <w:p w:rsidR="00053BD7" w:rsidRDefault="008A198C" w:rsidP="00053BD7">
      <w:pPr>
        <w:jc w:val="both"/>
        <w:rPr>
          <w:rtl/>
        </w:rPr>
      </w:pPr>
      <w:r>
        <w:rPr>
          <w:rFonts w:hint="cs"/>
          <w:rtl/>
        </w:rPr>
        <w:t>طبق این مبنا نیز نمی توان مرسل جمیل را تصحیح کرد؛ زیرا مخالف روایات متعدد امامیه است.</w:t>
      </w:r>
    </w:p>
    <w:p w:rsidR="004D7D61" w:rsidRDefault="003B55AF" w:rsidP="00053BD7">
      <w:pPr>
        <w:jc w:val="both"/>
        <w:rPr>
          <w:rtl/>
        </w:rPr>
      </w:pPr>
      <w:r>
        <w:rPr>
          <w:rFonts w:hint="cs"/>
          <w:rtl/>
        </w:rPr>
        <w:t>در نتیجه روایات مرسل جمیل به طور کلی معتبرند؛ اما در خصوص ما نحن فیه نمی توان مرسل جمیل را حجت دانست.</w:t>
      </w:r>
    </w:p>
    <w:p w:rsidR="004D7D61" w:rsidRPr="006162A2" w:rsidRDefault="004D7D61" w:rsidP="00053BD7">
      <w:pPr>
        <w:jc w:val="both"/>
        <w:rPr>
          <w:rtl/>
        </w:rPr>
      </w:pPr>
    </w:p>
    <w:sectPr w:rsidR="004D7D6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E7" w:rsidRDefault="00B84BE7" w:rsidP="008B750B">
      <w:pPr>
        <w:spacing w:line="240" w:lineRule="auto"/>
      </w:pPr>
      <w:r>
        <w:separator/>
      </w:r>
    </w:p>
  </w:endnote>
  <w:endnote w:type="continuationSeparator" w:id="0">
    <w:p w:rsidR="00B84BE7" w:rsidRDefault="00B84BE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96" w:rsidRDefault="00B53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53F96" w:rsidRPr="006D44C1" w:rsidTr="0020241A">
      <w:tc>
        <w:tcPr>
          <w:tcW w:w="3382" w:type="dxa"/>
          <w:tcBorders>
            <w:top w:val="nil"/>
            <w:left w:val="nil"/>
            <w:bottom w:val="nil"/>
            <w:right w:val="nil"/>
          </w:tcBorders>
        </w:tcPr>
        <w:p w:rsidR="00B53F96" w:rsidRDefault="00B53F96"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53F96" w:rsidRDefault="00B53F96" w:rsidP="006D44C1">
          <w:pPr>
            <w:pStyle w:val="Footer"/>
            <w:jc w:val="right"/>
            <w:rPr>
              <w:rtl/>
            </w:rPr>
          </w:pPr>
          <w:r>
            <w:rPr>
              <w:rFonts w:hint="cs"/>
              <w:rtl/>
            </w:rPr>
            <w:t xml:space="preserve">صفحه </w:t>
          </w:r>
          <w:r>
            <w:fldChar w:fldCharType="begin"/>
          </w:r>
          <w:r>
            <w:instrText>PAGE   \* MERGEFORMAT</w:instrText>
          </w:r>
          <w:r>
            <w:fldChar w:fldCharType="separate"/>
          </w:r>
          <w:r w:rsidR="006D7ACD" w:rsidRPr="006D7ACD">
            <w:rPr>
              <w:noProof/>
              <w:rtl/>
              <w:lang w:val="fa-IR"/>
            </w:rPr>
            <w:t>1</w:t>
          </w:r>
          <w:r>
            <w:rPr>
              <w:noProof/>
            </w:rPr>
            <w:fldChar w:fldCharType="end"/>
          </w:r>
        </w:p>
      </w:tc>
      <w:tc>
        <w:tcPr>
          <w:tcW w:w="4786" w:type="dxa"/>
          <w:tcBorders>
            <w:top w:val="nil"/>
            <w:left w:val="nil"/>
            <w:bottom w:val="nil"/>
            <w:right w:val="nil"/>
          </w:tcBorders>
          <w:vAlign w:val="center"/>
        </w:tcPr>
        <w:p w:rsidR="00B53F96" w:rsidRPr="006D44C1" w:rsidRDefault="00B53F96" w:rsidP="001B6799">
          <w:pPr>
            <w:pStyle w:val="Footer"/>
            <w:bidi w:val="0"/>
            <w:rPr>
              <w:color w:val="808080" w:themeColor="background1" w:themeShade="80"/>
              <w:rtl/>
            </w:rPr>
          </w:pPr>
          <w:bookmarkStart w:id="11" w:name="BokAdres"/>
          <w:bookmarkEnd w:id="11"/>
          <w:r>
            <w:rPr>
              <w:color w:val="808080" w:themeColor="background1" w:themeShade="80"/>
            </w:rPr>
            <w:t>F1js1_13991213-084_mk3_mfeb.ir</w:t>
          </w:r>
        </w:p>
      </w:tc>
    </w:tr>
  </w:tbl>
  <w:p w:rsidR="00B53F96" w:rsidRDefault="00B53F96"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96" w:rsidRDefault="00B53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E7" w:rsidRDefault="00B84BE7" w:rsidP="008B750B">
      <w:pPr>
        <w:spacing w:line="240" w:lineRule="auto"/>
      </w:pPr>
      <w:r>
        <w:separator/>
      </w:r>
    </w:p>
  </w:footnote>
  <w:footnote w:type="continuationSeparator" w:id="0">
    <w:p w:rsidR="00B84BE7" w:rsidRDefault="00B84BE7" w:rsidP="008B750B">
      <w:pPr>
        <w:spacing w:line="240" w:lineRule="auto"/>
      </w:pPr>
      <w:r>
        <w:continuationSeparator/>
      </w:r>
    </w:p>
  </w:footnote>
  <w:footnote w:id="1">
    <w:p w:rsidR="00B53F96" w:rsidRDefault="00B53F96">
      <w:pPr>
        <w:pStyle w:val="FootnoteText"/>
      </w:pPr>
      <w:r>
        <w:rPr>
          <w:rStyle w:val="FootnoteReference"/>
        </w:rPr>
        <w:footnoteRef/>
      </w:r>
      <w:r>
        <w:rPr>
          <w:rtl/>
        </w:rPr>
        <w:t xml:space="preserve"> </w:t>
      </w:r>
      <w:r>
        <w:rPr>
          <w:rFonts w:hint="cs"/>
          <w:rtl/>
        </w:rPr>
        <w:t>در بعضی کتب از عمر بن عبد العزیز فتوای به تداخل نقل شده است.</w:t>
      </w:r>
    </w:p>
  </w:footnote>
  <w:footnote w:id="2">
    <w:p w:rsidR="00B53F96" w:rsidRDefault="00B53F96">
      <w:pPr>
        <w:pStyle w:val="FootnoteText"/>
      </w:pPr>
      <w:r>
        <w:rPr>
          <w:rStyle w:val="FootnoteReference"/>
        </w:rPr>
        <w:footnoteRef/>
      </w:r>
      <w:r>
        <w:rPr>
          <w:rtl/>
        </w:rPr>
        <w:t xml:space="preserve"> </w:t>
      </w:r>
      <w:r w:rsidRPr="00B90E1A">
        <w:rPr>
          <w:rFonts w:hint="cs"/>
          <w:rtl/>
        </w:rPr>
        <w:t>المغني</w:t>
      </w:r>
      <w:r w:rsidRPr="00B90E1A">
        <w:rPr>
          <w:rtl/>
        </w:rPr>
        <w:t xml:space="preserve"> </w:t>
      </w:r>
      <w:r w:rsidRPr="00B90E1A">
        <w:rPr>
          <w:rFonts w:hint="cs"/>
          <w:rtl/>
        </w:rPr>
        <w:t>نویسنده</w:t>
      </w:r>
      <w:r w:rsidRPr="00B90E1A">
        <w:rPr>
          <w:rtl/>
        </w:rPr>
        <w:t xml:space="preserve"> : </w:t>
      </w:r>
      <w:r w:rsidRPr="00B90E1A">
        <w:rPr>
          <w:rFonts w:hint="cs"/>
          <w:rtl/>
        </w:rPr>
        <w:t>ابن</w:t>
      </w:r>
      <w:r w:rsidRPr="00B90E1A">
        <w:rPr>
          <w:rtl/>
        </w:rPr>
        <w:t xml:space="preserve"> </w:t>
      </w:r>
      <w:r w:rsidRPr="00B90E1A">
        <w:rPr>
          <w:rFonts w:hint="cs"/>
          <w:rtl/>
        </w:rPr>
        <w:t>قدامة</w:t>
      </w:r>
      <w:r w:rsidRPr="00B90E1A">
        <w:rPr>
          <w:rtl/>
        </w:rPr>
        <w:t xml:space="preserve"> </w:t>
      </w:r>
      <w:r w:rsidRPr="00B90E1A">
        <w:rPr>
          <w:rFonts w:hint="cs"/>
          <w:rtl/>
        </w:rPr>
        <w:t>المقدسي</w:t>
      </w:r>
      <w:r w:rsidRPr="00B90E1A">
        <w:rPr>
          <w:rtl/>
        </w:rPr>
        <w:t xml:space="preserve">    </w:t>
      </w:r>
      <w:r w:rsidRPr="00B90E1A">
        <w:rPr>
          <w:rFonts w:hint="cs"/>
          <w:rtl/>
        </w:rPr>
        <w:t>جلد</w:t>
      </w:r>
      <w:r w:rsidRPr="00B90E1A">
        <w:rPr>
          <w:rtl/>
        </w:rPr>
        <w:t xml:space="preserve"> : 8  </w:t>
      </w:r>
      <w:r w:rsidRPr="00B90E1A">
        <w:rPr>
          <w:rFonts w:hint="cs"/>
          <w:rtl/>
        </w:rPr>
        <w:t>صفحه</w:t>
      </w:r>
      <w:r w:rsidRPr="00B90E1A">
        <w:rPr>
          <w:rtl/>
        </w:rPr>
        <w:t xml:space="preserve"> : 124</w:t>
      </w:r>
    </w:p>
  </w:footnote>
  <w:footnote w:id="3">
    <w:p w:rsidR="00B53F96" w:rsidRPr="0058551E" w:rsidRDefault="00B53F96" w:rsidP="003205AB">
      <w:pPr>
        <w:pStyle w:val="FootnoteText"/>
      </w:pPr>
      <w:r w:rsidRPr="0058551E">
        <w:footnoteRef/>
      </w:r>
      <w:r w:rsidRPr="0058551E">
        <w:rPr>
          <w:rtl/>
        </w:rPr>
        <w:t xml:space="preserve"> </w:t>
      </w:r>
      <w:hyperlink r:id="rId1" w:history="1">
        <w:r w:rsidRPr="0058551E">
          <w:rPr>
            <w:rStyle w:val="Hyperlink"/>
            <w:rFonts w:hint="cs"/>
            <w:rtl/>
          </w:rPr>
          <w:t>تهذیب</w:t>
        </w:r>
        <w:r w:rsidRPr="0058551E">
          <w:rPr>
            <w:rStyle w:val="Hyperlink"/>
            <w:rtl/>
          </w:rPr>
          <w:t xml:space="preserve"> </w:t>
        </w:r>
        <w:r w:rsidRPr="0058551E">
          <w:rPr>
            <w:rStyle w:val="Hyperlink"/>
            <w:rFonts w:hint="cs"/>
            <w:rtl/>
          </w:rPr>
          <w:t>الاحکام،</w:t>
        </w:r>
        <w:r w:rsidRPr="0058551E">
          <w:rPr>
            <w:rStyle w:val="Hyperlink"/>
            <w:rtl/>
          </w:rPr>
          <w:t xml:space="preserve"> </w:t>
        </w:r>
        <w:r w:rsidRPr="0058551E">
          <w:rPr>
            <w:rStyle w:val="Hyperlink"/>
            <w:rFonts w:hint="cs"/>
            <w:rtl/>
          </w:rPr>
          <w:t>شیخ</w:t>
        </w:r>
        <w:r w:rsidRPr="0058551E">
          <w:rPr>
            <w:rStyle w:val="Hyperlink"/>
            <w:rtl/>
          </w:rPr>
          <w:t xml:space="preserve"> </w:t>
        </w:r>
        <w:r w:rsidRPr="0058551E">
          <w:rPr>
            <w:rStyle w:val="Hyperlink"/>
            <w:rFonts w:hint="cs"/>
            <w:rtl/>
          </w:rPr>
          <w:t>طوسی،</w:t>
        </w:r>
        <w:r w:rsidRPr="0058551E">
          <w:rPr>
            <w:rStyle w:val="Hyperlink"/>
            <w:rtl/>
          </w:rPr>
          <w:t xml:space="preserve"> </w:t>
        </w:r>
        <w:r w:rsidRPr="0058551E">
          <w:rPr>
            <w:rStyle w:val="Hyperlink"/>
            <w:rFonts w:hint="cs"/>
            <w:rtl/>
          </w:rPr>
          <w:t>ج</w:t>
        </w:r>
        <w:r w:rsidRPr="0058551E">
          <w:rPr>
            <w:rStyle w:val="Hyperlink"/>
            <w:rtl/>
          </w:rPr>
          <w:t>7</w:t>
        </w:r>
        <w:r w:rsidRPr="0058551E">
          <w:rPr>
            <w:rStyle w:val="Hyperlink"/>
            <w:rFonts w:hint="cs"/>
            <w:rtl/>
          </w:rPr>
          <w:t>،</w:t>
        </w:r>
        <w:r w:rsidRPr="0058551E">
          <w:rPr>
            <w:rStyle w:val="Hyperlink"/>
            <w:rtl/>
          </w:rPr>
          <w:t xml:space="preserve"> </w:t>
        </w:r>
        <w:r w:rsidRPr="0058551E">
          <w:rPr>
            <w:rStyle w:val="Hyperlink"/>
            <w:rFonts w:hint="cs"/>
            <w:rtl/>
          </w:rPr>
          <w:t>ص</w:t>
        </w:r>
        <w:r w:rsidRPr="0058551E">
          <w:rPr>
            <w:rStyle w:val="Hyperlink"/>
            <w:rtl/>
          </w:rPr>
          <w:t>309.</w:t>
        </w:r>
      </w:hyperlink>
    </w:p>
  </w:footnote>
  <w:footnote w:id="4">
    <w:p w:rsidR="00B53F96" w:rsidRPr="00D15234" w:rsidRDefault="00B53F96" w:rsidP="003205AB">
      <w:pPr>
        <w:pStyle w:val="FootnoteText"/>
      </w:pPr>
      <w:r w:rsidRPr="00D15234">
        <w:footnoteRef/>
      </w:r>
      <w:r w:rsidRPr="00D15234">
        <w:rPr>
          <w:rtl/>
        </w:rPr>
        <w:t xml:space="preserve"> </w:t>
      </w:r>
      <w:hyperlink r:id="rId2" w:history="1">
        <w:r w:rsidRPr="00D15234">
          <w:rPr>
            <w:rStyle w:val="Hyperlink"/>
            <w:rFonts w:hint="cs"/>
            <w:rtl/>
          </w:rPr>
          <w:t>تهذیب</w:t>
        </w:r>
        <w:r w:rsidRPr="00D15234">
          <w:rPr>
            <w:rStyle w:val="Hyperlink"/>
            <w:rtl/>
          </w:rPr>
          <w:t xml:space="preserve"> </w:t>
        </w:r>
        <w:r w:rsidRPr="00D15234">
          <w:rPr>
            <w:rStyle w:val="Hyperlink"/>
            <w:rFonts w:hint="cs"/>
            <w:rtl/>
          </w:rPr>
          <w:t>الاحکام،</w:t>
        </w:r>
        <w:r w:rsidRPr="00D15234">
          <w:rPr>
            <w:rStyle w:val="Hyperlink"/>
            <w:rtl/>
          </w:rPr>
          <w:t xml:space="preserve"> </w:t>
        </w:r>
        <w:r w:rsidRPr="00D15234">
          <w:rPr>
            <w:rStyle w:val="Hyperlink"/>
            <w:rFonts w:hint="cs"/>
            <w:rtl/>
          </w:rPr>
          <w:t>شیخ</w:t>
        </w:r>
        <w:r w:rsidRPr="00D15234">
          <w:rPr>
            <w:rStyle w:val="Hyperlink"/>
            <w:rtl/>
          </w:rPr>
          <w:t xml:space="preserve"> </w:t>
        </w:r>
        <w:r w:rsidRPr="00D15234">
          <w:rPr>
            <w:rStyle w:val="Hyperlink"/>
            <w:rFonts w:hint="cs"/>
            <w:rtl/>
          </w:rPr>
          <w:t>طوسی،</w:t>
        </w:r>
        <w:r w:rsidRPr="00D15234">
          <w:rPr>
            <w:rStyle w:val="Hyperlink"/>
            <w:rtl/>
          </w:rPr>
          <w:t xml:space="preserve"> </w:t>
        </w:r>
        <w:r w:rsidRPr="00D15234">
          <w:rPr>
            <w:rStyle w:val="Hyperlink"/>
            <w:rFonts w:hint="cs"/>
            <w:rtl/>
          </w:rPr>
          <w:t>ج</w:t>
        </w:r>
        <w:r w:rsidRPr="00D15234">
          <w:rPr>
            <w:rStyle w:val="Hyperlink"/>
            <w:rtl/>
          </w:rPr>
          <w:t>8</w:t>
        </w:r>
        <w:r w:rsidRPr="00D15234">
          <w:rPr>
            <w:rStyle w:val="Hyperlink"/>
            <w:rFonts w:hint="cs"/>
            <w:rtl/>
          </w:rPr>
          <w:t>،</w:t>
        </w:r>
        <w:r w:rsidRPr="00D15234">
          <w:rPr>
            <w:rStyle w:val="Hyperlink"/>
            <w:rtl/>
          </w:rPr>
          <w:t xml:space="preserve"> </w:t>
        </w:r>
        <w:r w:rsidRPr="00D15234">
          <w:rPr>
            <w:rStyle w:val="Hyperlink"/>
            <w:rFonts w:hint="cs"/>
            <w:rtl/>
          </w:rPr>
          <w:t>ص</w:t>
        </w:r>
        <w:r w:rsidRPr="00D15234">
          <w:rPr>
            <w:rStyle w:val="Hyperlink"/>
            <w:rtl/>
          </w:rPr>
          <w:t>168.</w:t>
        </w:r>
      </w:hyperlink>
    </w:p>
  </w:footnote>
  <w:footnote w:id="5">
    <w:p w:rsidR="00A53B77" w:rsidRDefault="00A53B77">
      <w:pPr>
        <w:pStyle w:val="FootnoteText"/>
      </w:pPr>
      <w:r>
        <w:rPr>
          <w:rStyle w:val="FootnoteReference"/>
        </w:rPr>
        <w:footnoteRef/>
      </w:r>
      <w:r>
        <w:rPr>
          <w:rtl/>
        </w:rPr>
        <w:t xml:space="preserve"> </w:t>
      </w:r>
      <w:r>
        <w:rPr>
          <w:rFonts w:hint="cs"/>
          <w:rtl/>
        </w:rPr>
        <w:t>استاد سه مورد ذکر کرد؛ اما ظاهرا دو مورد است.</w:t>
      </w:r>
    </w:p>
  </w:footnote>
  <w:footnote w:id="6">
    <w:p w:rsidR="00A53B77" w:rsidRDefault="00A53B77" w:rsidP="00A53B77">
      <w:pPr>
        <w:pStyle w:val="FootnoteText"/>
      </w:pPr>
      <w:r>
        <w:rPr>
          <w:rStyle w:val="FootnoteReference"/>
        </w:rPr>
        <w:footnoteRef/>
      </w:r>
      <w:r>
        <w:rPr>
          <w:rtl/>
        </w:rPr>
        <w:t xml:space="preserve"> </w:t>
      </w:r>
      <w:r>
        <w:rPr>
          <w:rFonts w:hint="cs"/>
          <w:rtl/>
        </w:rPr>
        <w:t>استاد فرمودند: این موارد مجموعا 375 مورد است که 25 مورد اشکال دارد. این آمار با توجه به این است که الحسن بن شهاب را سه مورد در نظر بگیریم.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96" w:rsidRDefault="00B53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96" w:rsidRPr="001D2E9A" w:rsidRDefault="00B53F9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 w:name="BokNum"/>
    <w:bookmarkEnd w:id="4"/>
    <w:r>
      <w:rPr>
        <w:b/>
        <w:bCs/>
        <w:sz w:val="20"/>
        <w:szCs w:val="24"/>
        <w:rtl/>
      </w:rPr>
      <w:t>084</w:t>
    </w:r>
    <w:r>
      <w:rPr>
        <w:rFonts w:hint="cs"/>
        <w:b/>
        <w:bCs/>
        <w:sz w:val="20"/>
        <w:szCs w:val="24"/>
        <w:rtl/>
      </w:rPr>
      <w:tab/>
    </w:r>
    <w:r w:rsidRPr="00C32A7E">
      <w:rPr>
        <w:rFonts w:hint="cs"/>
        <w:b/>
        <w:bCs/>
        <w:color w:val="632423" w:themeColor="accent2" w:themeShade="80"/>
        <w:sz w:val="20"/>
        <w:szCs w:val="24"/>
        <w:rtl/>
      </w:rPr>
      <w:t xml:space="preserve">درس خارج </w:t>
    </w:r>
    <w:bookmarkStart w:id="5" w:name="Bokdars"/>
    <w:bookmarkEnd w:id="5"/>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6" w:name="Bokostad"/>
    <w:bookmarkEnd w:id="6"/>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 w:name="BokTarikh"/>
    <w:bookmarkEnd w:id="7"/>
    <w:r>
      <w:rPr>
        <w:sz w:val="24"/>
        <w:szCs w:val="24"/>
        <w:rtl/>
      </w:rPr>
      <w:t>13 /12 /1399</w:t>
    </w:r>
  </w:p>
  <w:p w:rsidR="00B53F96" w:rsidRPr="00F16B53" w:rsidRDefault="00B53F9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 w:name="BokSabj"/>
    <w:bookmarkEnd w:id="8"/>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یا</w:t>
    </w:r>
    <w:r>
      <w:rPr>
        <w:color w:val="000000" w:themeColor="text1"/>
        <w:sz w:val="24"/>
        <w:szCs w:val="24"/>
        <w:rtl/>
      </w:rPr>
      <w:t xml:space="preserve"> </w:t>
    </w:r>
    <w:r>
      <w:rPr>
        <w:rFonts w:hint="cs"/>
        <w:color w:val="000000" w:themeColor="text1"/>
        <w:sz w:val="24"/>
        <w:szCs w:val="24"/>
        <w:rtl/>
      </w:rPr>
      <w:t>عدم</w:t>
    </w:r>
    <w:r>
      <w:rPr>
        <w:color w:val="000000" w:themeColor="text1"/>
        <w:sz w:val="24"/>
        <w:szCs w:val="24"/>
        <w:rtl/>
      </w:rPr>
      <w:t xml:space="preserve"> </w:t>
    </w:r>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عدد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9" w:name="Bokmoqarer"/>
    <w:bookmarkEnd w:id="9"/>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0" w:name="BokSabj2"/>
    <w:bookmarkEnd w:id="10"/>
    <w:r>
      <w:rPr>
        <w:rFonts w:hint="cs"/>
        <w:sz w:val="24"/>
        <w:szCs w:val="24"/>
        <w:rtl/>
      </w:rPr>
      <w:t>وطی</w:t>
    </w:r>
    <w:r>
      <w:rPr>
        <w:sz w:val="24"/>
        <w:szCs w:val="24"/>
        <w:rtl/>
      </w:rPr>
      <w:t xml:space="preserve"> </w:t>
    </w:r>
    <w:r>
      <w:rPr>
        <w:rFonts w:hint="cs"/>
        <w:sz w:val="24"/>
        <w:szCs w:val="24"/>
        <w:rtl/>
      </w:rPr>
      <w:t>به</w:t>
    </w:r>
    <w:r>
      <w:rPr>
        <w:sz w:val="24"/>
        <w:szCs w:val="24"/>
        <w:rtl/>
      </w:rPr>
      <w:t xml:space="preserve"> </w:t>
    </w:r>
    <w:r>
      <w:rPr>
        <w:rFonts w:hint="cs"/>
        <w:sz w:val="24"/>
        <w:szCs w:val="24"/>
        <w:rtl/>
      </w:rPr>
      <w:t>شبهه</w:t>
    </w:r>
    <w:r>
      <w:rPr>
        <w:sz w:val="24"/>
        <w:szCs w:val="24"/>
        <w:rtl/>
      </w:rPr>
      <w:t xml:space="preserve"> </w:t>
    </w:r>
    <w:r>
      <w:rPr>
        <w:rFonts w:hint="cs"/>
        <w:sz w:val="24"/>
        <w:szCs w:val="24"/>
        <w:rtl/>
      </w:rPr>
      <w:t>در</w:t>
    </w:r>
    <w:r>
      <w:rPr>
        <w:sz w:val="24"/>
        <w:szCs w:val="24"/>
        <w:rtl/>
      </w:rPr>
      <w:t xml:space="preserve"> </w:t>
    </w:r>
    <w:r>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96" w:rsidRDefault="00B53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B43C8"/>
    <w:multiLevelType w:val="hybridMultilevel"/>
    <w:tmpl w:val="FDD20F4C"/>
    <w:lvl w:ilvl="0" w:tplc="87B80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66714"/>
    <w:multiLevelType w:val="hybridMultilevel"/>
    <w:tmpl w:val="B76085D2"/>
    <w:lvl w:ilvl="0" w:tplc="2CB22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07F3D"/>
    <w:multiLevelType w:val="hybridMultilevel"/>
    <w:tmpl w:val="569651D4"/>
    <w:lvl w:ilvl="0" w:tplc="0FFEF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75B7C"/>
    <w:multiLevelType w:val="hybridMultilevel"/>
    <w:tmpl w:val="9C8657C2"/>
    <w:lvl w:ilvl="0" w:tplc="87B80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4299F"/>
    <w:multiLevelType w:val="hybridMultilevel"/>
    <w:tmpl w:val="FDD20F4C"/>
    <w:lvl w:ilvl="0" w:tplc="87B80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9"/>
  </w:num>
  <w:num w:numId="14">
    <w:abstractNumId w:val="14"/>
  </w:num>
  <w:num w:numId="15">
    <w:abstractNumId w:val="16"/>
  </w:num>
  <w:num w:numId="16">
    <w:abstractNumId w:val="13"/>
  </w:num>
  <w:num w:numId="17">
    <w:abstractNumId w:val="15"/>
  </w:num>
  <w:num w:numId="18">
    <w:abstractNumId w:val="18"/>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3BD7"/>
    <w:rsid w:val="00055496"/>
    <w:rsid w:val="00056FBA"/>
    <w:rsid w:val="00071D9D"/>
    <w:rsid w:val="00080A41"/>
    <w:rsid w:val="0008299B"/>
    <w:rsid w:val="000913AA"/>
    <w:rsid w:val="00094847"/>
    <w:rsid w:val="00096C63"/>
    <w:rsid w:val="000B5DB5"/>
    <w:rsid w:val="000C0F3F"/>
    <w:rsid w:val="000C3947"/>
    <w:rsid w:val="000C487B"/>
    <w:rsid w:val="000D1BF8"/>
    <w:rsid w:val="000D2A37"/>
    <w:rsid w:val="000D30E9"/>
    <w:rsid w:val="000D6818"/>
    <w:rsid w:val="000E335E"/>
    <w:rsid w:val="000E5159"/>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5EAA"/>
    <w:rsid w:val="001A0E87"/>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59DF"/>
    <w:rsid w:val="002B729B"/>
    <w:rsid w:val="002C23B5"/>
    <w:rsid w:val="002C53A2"/>
    <w:rsid w:val="002D0040"/>
    <w:rsid w:val="002D2FA8"/>
    <w:rsid w:val="002E220F"/>
    <w:rsid w:val="00307311"/>
    <w:rsid w:val="00315789"/>
    <w:rsid w:val="003205AB"/>
    <w:rsid w:val="0032100F"/>
    <w:rsid w:val="0033402C"/>
    <w:rsid w:val="00340521"/>
    <w:rsid w:val="00345C73"/>
    <w:rsid w:val="00354A99"/>
    <w:rsid w:val="00354B2E"/>
    <w:rsid w:val="0035514E"/>
    <w:rsid w:val="00360311"/>
    <w:rsid w:val="00361922"/>
    <w:rsid w:val="0037339B"/>
    <w:rsid w:val="00386C11"/>
    <w:rsid w:val="00397466"/>
    <w:rsid w:val="003A59C1"/>
    <w:rsid w:val="003A6148"/>
    <w:rsid w:val="003B55AF"/>
    <w:rsid w:val="003C33F6"/>
    <w:rsid w:val="003C3D2E"/>
    <w:rsid w:val="003C43A5"/>
    <w:rsid w:val="003E1C5C"/>
    <w:rsid w:val="003E6650"/>
    <w:rsid w:val="003F5B46"/>
    <w:rsid w:val="00401363"/>
    <w:rsid w:val="00402E47"/>
    <w:rsid w:val="00412511"/>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040C"/>
    <w:rsid w:val="004D2DD7"/>
    <w:rsid w:val="004D75C5"/>
    <w:rsid w:val="004D7D61"/>
    <w:rsid w:val="004E2186"/>
    <w:rsid w:val="004E66FB"/>
    <w:rsid w:val="004F3545"/>
    <w:rsid w:val="004F470A"/>
    <w:rsid w:val="004F4C59"/>
    <w:rsid w:val="00500C8F"/>
    <w:rsid w:val="00501909"/>
    <w:rsid w:val="00507BBB"/>
    <w:rsid w:val="005128DF"/>
    <w:rsid w:val="0051592A"/>
    <w:rsid w:val="005206FE"/>
    <w:rsid w:val="005257ED"/>
    <w:rsid w:val="005306F8"/>
    <w:rsid w:val="0054023D"/>
    <w:rsid w:val="005426BF"/>
    <w:rsid w:val="0056213C"/>
    <w:rsid w:val="0057138B"/>
    <w:rsid w:val="00580C24"/>
    <w:rsid w:val="005968EF"/>
    <w:rsid w:val="00596C1E"/>
    <w:rsid w:val="005A2E26"/>
    <w:rsid w:val="005B6483"/>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75E0"/>
    <w:rsid w:val="00695519"/>
    <w:rsid w:val="006A4134"/>
    <w:rsid w:val="006A5DDA"/>
    <w:rsid w:val="006A6701"/>
    <w:rsid w:val="006B21F4"/>
    <w:rsid w:val="006B3753"/>
    <w:rsid w:val="006B7AD6"/>
    <w:rsid w:val="006C50FD"/>
    <w:rsid w:val="006D1DD4"/>
    <w:rsid w:val="006D4014"/>
    <w:rsid w:val="006D44C1"/>
    <w:rsid w:val="006D7ACD"/>
    <w:rsid w:val="006E5651"/>
    <w:rsid w:val="006E5B85"/>
    <w:rsid w:val="006F026A"/>
    <w:rsid w:val="0070265B"/>
    <w:rsid w:val="00704813"/>
    <w:rsid w:val="0072290D"/>
    <w:rsid w:val="00723D6D"/>
    <w:rsid w:val="00724537"/>
    <w:rsid w:val="00731724"/>
    <w:rsid w:val="0073474B"/>
    <w:rsid w:val="00735511"/>
    <w:rsid w:val="00737208"/>
    <w:rsid w:val="00744897"/>
    <w:rsid w:val="00744DE6"/>
    <w:rsid w:val="00757EDF"/>
    <w:rsid w:val="00762452"/>
    <w:rsid w:val="007639E0"/>
    <w:rsid w:val="00766C9E"/>
    <w:rsid w:val="00772279"/>
    <w:rsid w:val="00775507"/>
    <w:rsid w:val="007820DE"/>
    <w:rsid w:val="00783473"/>
    <w:rsid w:val="0078594B"/>
    <w:rsid w:val="00786B35"/>
    <w:rsid w:val="00795E02"/>
    <w:rsid w:val="007979D0"/>
    <w:rsid w:val="007A4E18"/>
    <w:rsid w:val="007A7B8C"/>
    <w:rsid w:val="007B00C6"/>
    <w:rsid w:val="007C6105"/>
    <w:rsid w:val="007C6D9E"/>
    <w:rsid w:val="007D1C43"/>
    <w:rsid w:val="007D22D5"/>
    <w:rsid w:val="007D6C53"/>
    <w:rsid w:val="007E1564"/>
    <w:rsid w:val="007E1E87"/>
    <w:rsid w:val="007E5B3F"/>
    <w:rsid w:val="007F00DA"/>
    <w:rsid w:val="007F12B0"/>
    <w:rsid w:val="007F2257"/>
    <w:rsid w:val="007F26D9"/>
    <w:rsid w:val="007F2C3E"/>
    <w:rsid w:val="0080091D"/>
    <w:rsid w:val="00804108"/>
    <w:rsid w:val="00804FC4"/>
    <w:rsid w:val="00816367"/>
    <w:rsid w:val="00816A0B"/>
    <w:rsid w:val="00824B22"/>
    <w:rsid w:val="00830C53"/>
    <w:rsid w:val="00837FAA"/>
    <w:rsid w:val="00841F77"/>
    <w:rsid w:val="00845D8E"/>
    <w:rsid w:val="0085276D"/>
    <w:rsid w:val="00863390"/>
    <w:rsid w:val="0086385C"/>
    <w:rsid w:val="00871916"/>
    <w:rsid w:val="008956DD"/>
    <w:rsid w:val="008A198C"/>
    <w:rsid w:val="008A510E"/>
    <w:rsid w:val="008A522A"/>
    <w:rsid w:val="008B4464"/>
    <w:rsid w:val="008B750B"/>
    <w:rsid w:val="008B7D51"/>
    <w:rsid w:val="008C3162"/>
    <w:rsid w:val="008D1F14"/>
    <w:rsid w:val="008E3924"/>
    <w:rsid w:val="008F13F7"/>
    <w:rsid w:val="008F5B4D"/>
    <w:rsid w:val="00907425"/>
    <w:rsid w:val="009165F8"/>
    <w:rsid w:val="0092136E"/>
    <w:rsid w:val="00923C34"/>
    <w:rsid w:val="00924152"/>
    <w:rsid w:val="009244FB"/>
    <w:rsid w:val="0092513D"/>
    <w:rsid w:val="00927A9F"/>
    <w:rsid w:val="009335CC"/>
    <w:rsid w:val="00935A55"/>
    <w:rsid w:val="00941CEB"/>
    <w:rsid w:val="0094720F"/>
    <w:rsid w:val="00953B28"/>
    <w:rsid w:val="00954322"/>
    <w:rsid w:val="00957CAA"/>
    <w:rsid w:val="00966390"/>
    <w:rsid w:val="0096778A"/>
    <w:rsid w:val="00977656"/>
    <w:rsid w:val="009846A7"/>
    <w:rsid w:val="0098794D"/>
    <w:rsid w:val="0099497B"/>
    <w:rsid w:val="009A43BA"/>
    <w:rsid w:val="009B0870"/>
    <w:rsid w:val="009B0D05"/>
    <w:rsid w:val="009B4CA6"/>
    <w:rsid w:val="009B79F8"/>
    <w:rsid w:val="009C66D5"/>
    <w:rsid w:val="009D13FD"/>
    <w:rsid w:val="009D266A"/>
    <w:rsid w:val="009E0CFA"/>
    <w:rsid w:val="009E2615"/>
    <w:rsid w:val="009F7E07"/>
    <w:rsid w:val="00A01522"/>
    <w:rsid w:val="00A10A11"/>
    <w:rsid w:val="00A13C6A"/>
    <w:rsid w:val="00A17B09"/>
    <w:rsid w:val="00A457C6"/>
    <w:rsid w:val="00A46AD0"/>
    <w:rsid w:val="00A47063"/>
    <w:rsid w:val="00A473A8"/>
    <w:rsid w:val="00A513F0"/>
    <w:rsid w:val="00A53B77"/>
    <w:rsid w:val="00A61AC8"/>
    <w:rsid w:val="00A6366F"/>
    <w:rsid w:val="00A65D4C"/>
    <w:rsid w:val="00A70512"/>
    <w:rsid w:val="00AA1F60"/>
    <w:rsid w:val="00AA40D7"/>
    <w:rsid w:val="00AB5F7D"/>
    <w:rsid w:val="00AC0C50"/>
    <w:rsid w:val="00AC6FE2"/>
    <w:rsid w:val="00AE0B17"/>
    <w:rsid w:val="00AF3925"/>
    <w:rsid w:val="00B1296B"/>
    <w:rsid w:val="00B2292F"/>
    <w:rsid w:val="00B43169"/>
    <w:rsid w:val="00B501A8"/>
    <w:rsid w:val="00B53F96"/>
    <w:rsid w:val="00B55AE4"/>
    <w:rsid w:val="00B67E8A"/>
    <w:rsid w:val="00B70B46"/>
    <w:rsid w:val="00B739B0"/>
    <w:rsid w:val="00B814A3"/>
    <w:rsid w:val="00B84BE7"/>
    <w:rsid w:val="00B90E1A"/>
    <w:rsid w:val="00B96F38"/>
    <w:rsid w:val="00BC716B"/>
    <w:rsid w:val="00BD0E74"/>
    <w:rsid w:val="00BD5F8C"/>
    <w:rsid w:val="00BE29DD"/>
    <w:rsid w:val="00BE3F5F"/>
    <w:rsid w:val="00C066AF"/>
    <w:rsid w:val="00C10E06"/>
    <w:rsid w:val="00C145B8"/>
    <w:rsid w:val="00C20BF6"/>
    <w:rsid w:val="00C2438F"/>
    <w:rsid w:val="00C31AF0"/>
    <w:rsid w:val="00C32A7E"/>
    <w:rsid w:val="00C33CA3"/>
    <w:rsid w:val="00C34F28"/>
    <w:rsid w:val="00C368DF"/>
    <w:rsid w:val="00C442C5"/>
    <w:rsid w:val="00C57B5C"/>
    <w:rsid w:val="00C57C7C"/>
    <w:rsid w:val="00C61049"/>
    <w:rsid w:val="00C61DFA"/>
    <w:rsid w:val="00C63FFE"/>
    <w:rsid w:val="00C91EB6"/>
    <w:rsid w:val="00CA10B0"/>
    <w:rsid w:val="00CA2AEF"/>
    <w:rsid w:val="00CA2F8E"/>
    <w:rsid w:val="00CA3EE2"/>
    <w:rsid w:val="00CA7FD5"/>
    <w:rsid w:val="00CB3287"/>
    <w:rsid w:val="00CB33E2"/>
    <w:rsid w:val="00CB4E68"/>
    <w:rsid w:val="00CC2733"/>
    <w:rsid w:val="00CD0050"/>
    <w:rsid w:val="00CD3EDA"/>
    <w:rsid w:val="00CE7481"/>
    <w:rsid w:val="00CF0A8F"/>
    <w:rsid w:val="00D048CE"/>
    <w:rsid w:val="00D10998"/>
    <w:rsid w:val="00D15CBD"/>
    <w:rsid w:val="00D221CB"/>
    <w:rsid w:val="00D23391"/>
    <w:rsid w:val="00D31805"/>
    <w:rsid w:val="00D31E58"/>
    <w:rsid w:val="00D552B9"/>
    <w:rsid w:val="00D735B2"/>
    <w:rsid w:val="00D73797"/>
    <w:rsid w:val="00D74021"/>
    <w:rsid w:val="00D76D01"/>
    <w:rsid w:val="00D922A9"/>
    <w:rsid w:val="00D9394A"/>
    <w:rsid w:val="00DB0CBB"/>
    <w:rsid w:val="00DB67CC"/>
    <w:rsid w:val="00DC3783"/>
    <w:rsid w:val="00DC7BFC"/>
    <w:rsid w:val="00DE1070"/>
    <w:rsid w:val="00DF4536"/>
    <w:rsid w:val="00E00219"/>
    <w:rsid w:val="00E0316B"/>
    <w:rsid w:val="00E25E10"/>
    <w:rsid w:val="00E305D5"/>
    <w:rsid w:val="00E50B41"/>
    <w:rsid w:val="00E5219B"/>
    <w:rsid w:val="00E52761"/>
    <w:rsid w:val="00E52D07"/>
    <w:rsid w:val="00E5518B"/>
    <w:rsid w:val="00E609FE"/>
    <w:rsid w:val="00E630BE"/>
    <w:rsid w:val="00E75920"/>
    <w:rsid w:val="00E80D96"/>
    <w:rsid w:val="00E864C0"/>
    <w:rsid w:val="00E871FA"/>
    <w:rsid w:val="00E91C00"/>
    <w:rsid w:val="00E936A4"/>
    <w:rsid w:val="00E94DC1"/>
    <w:rsid w:val="00E954BB"/>
    <w:rsid w:val="00EA0A16"/>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618D"/>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3/8/168/&#1589;&#1575;&#1604;&#1581;" TargetMode="External"/><Relationship Id="rId1" Type="http://schemas.openxmlformats.org/officeDocument/2006/relationships/hyperlink" Target="http://lib.eshia.ir/10083/7/309/&#1580;&#1605;&#1740;&#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6B48E-A3DA-487B-A2E5-C0EB75F6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1309</TotalTime>
  <Pages>9</Pages>
  <Words>1959</Words>
  <Characters>11171</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52</cp:revision>
  <cp:lastPrinted>2021-03-08T05:51:00Z</cp:lastPrinted>
  <dcterms:created xsi:type="dcterms:W3CDTF">2021-03-07T07:00:00Z</dcterms:created>
  <dcterms:modified xsi:type="dcterms:W3CDTF">2021-03-09T08:07:00Z</dcterms:modified>
  <cp:contentStatus>ویرایش 2.5</cp:contentStatus>
  <cp:version>2.7</cp:version>
</cp:coreProperties>
</file>