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C00" w:rsidRDefault="009B6C00" w:rsidP="009B6C00">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hint="cs"/>
          <w:b/>
          <w:bCs/>
          <w:color w:val="632423"/>
          <w:sz w:val="24"/>
          <w:szCs w:val="24"/>
          <w:shd w:val="clear" w:color="auto" w:fill="FFFFFF"/>
          <w:rtl/>
        </w:rPr>
        <w:t>درس خارج فقه استاد سید محمد جواد شبیری</w:t>
      </w:r>
    </w:p>
    <w:p w:rsidR="009B6C00" w:rsidRDefault="009B6C00" w:rsidP="008D7C82">
      <w:pPr>
        <w:rPr>
          <w:rtl/>
        </w:rPr>
      </w:pPr>
      <w:r>
        <w:rPr>
          <w:rFonts w:ascii="IRANSans" w:hAnsi="IRANSans" w:cs="IRANSans" w:hint="cs"/>
          <w:b/>
          <w:bCs/>
          <w:color w:val="0101FF"/>
          <w:sz w:val="24"/>
          <w:szCs w:val="24"/>
          <w:shd w:val="clear" w:color="auto" w:fill="FFFFFF"/>
          <w:rtl/>
        </w:rPr>
        <w:t>جلسه35</w:t>
      </w:r>
      <w:r w:rsidR="008D7C82">
        <w:rPr>
          <w:rFonts w:ascii="IRANSans" w:hAnsi="IRANSans" w:cs="IRANSans" w:hint="cs"/>
          <w:b/>
          <w:bCs/>
          <w:color w:val="0101FF"/>
          <w:sz w:val="24"/>
          <w:szCs w:val="24"/>
          <w:shd w:val="clear" w:color="auto" w:fill="FFFFFF"/>
          <w:rtl/>
        </w:rPr>
        <w:t>4</w:t>
      </w:r>
      <w:bookmarkStart w:id="0" w:name="_GoBack"/>
      <w:bookmarkEnd w:id="0"/>
      <w:r>
        <w:rPr>
          <w:rFonts w:ascii="IRANSans" w:hAnsi="IRANSans" w:cs="IRANSans" w:hint="cs"/>
          <w:b/>
          <w:bCs/>
          <w:color w:val="0101FF"/>
          <w:sz w:val="24"/>
          <w:szCs w:val="24"/>
          <w:shd w:val="clear" w:color="auto" w:fill="FFFFFF"/>
          <w:rtl/>
        </w:rPr>
        <w:t xml:space="preserve">– 05 /12/ 1399 </w:t>
      </w:r>
      <w:r w:rsidRPr="009B6C00">
        <w:rPr>
          <w:rFonts w:ascii="IRANSans" w:hAnsi="IRANSans" w:cs="IRANSans" w:hint="cs"/>
          <w:b/>
          <w:bCs/>
          <w:color w:val="0101FF"/>
          <w:sz w:val="24"/>
          <w:szCs w:val="24"/>
          <w:shd w:val="clear" w:color="auto" w:fill="FFFFFF"/>
          <w:rtl/>
        </w:rPr>
        <w:t>وطی</w:t>
      </w:r>
      <w:r w:rsidRPr="009B6C00">
        <w:rPr>
          <w:rFonts w:ascii="IRANSans" w:hAnsi="IRANSans" w:cs="IRANSans"/>
          <w:b/>
          <w:bCs/>
          <w:color w:val="0101FF"/>
          <w:sz w:val="24"/>
          <w:szCs w:val="24"/>
          <w:shd w:val="clear" w:color="auto" w:fill="FFFFFF"/>
          <w:rtl/>
        </w:rPr>
        <w:t xml:space="preserve"> </w:t>
      </w:r>
      <w:r w:rsidRPr="009B6C00">
        <w:rPr>
          <w:rFonts w:ascii="IRANSans" w:hAnsi="IRANSans" w:cs="IRANSans" w:hint="cs"/>
          <w:b/>
          <w:bCs/>
          <w:color w:val="0101FF"/>
          <w:sz w:val="24"/>
          <w:szCs w:val="24"/>
          <w:shd w:val="clear" w:color="auto" w:fill="FFFFFF"/>
          <w:rtl/>
        </w:rPr>
        <w:t>به</w:t>
      </w:r>
      <w:r w:rsidRPr="009B6C00">
        <w:rPr>
          <w:rFonts w:ascii="IRANSans" w:hAnsi="IRANSans" w:cs="IRANSans"/>
          <w:b/>
          <w:bCs/>
          <w:color w:val="0101FF"/>
          <w:sz w:val="24"/>
          <w:szCs w:val="24"/>
          <w:shd w:val="clear" w:color="auto" w:fill="FFFFFF"/>
          <w:rtl/>
        </w:rPr>
        <w:t xml:space="preserve"> </w:t>
      </w:r>
      <w:r w:rsidRPr="009B6C00">
        <w:rPr>
          <w:rFonts w:ascii="IRANSans" w:hAnsi="IRANSans" w:cs="IRANSans" w:hint="cs"/>
          <w:b/>
          <w:bCs/>
          <w:color w:val="0101FF"/>
          <w:sz w:val="24"/>
          <w:szCs w:val="24"/>
          <w:shd w:val="clear" w:color="auto" w:fill="FFFFFF"/>
          <w:rtl/>
        </w:rPr>
        <w:t>شبهه</w:t>
      </w:r>
      <w:r w:rsidRPr="009B6C00">
        <w:rPr>
          <w:rFonts w:ascii="IRANSans" w:hAnsi="IRANSans" w:cs="IRANSans"/>
          <w:b/>
          <w:bCs/>
          <w:color w:val="0101FF"/>
          <w:sz w:val="24"/>
          <w:szCs w:val="24"/>
          <w:shd w:val="clear" w:color="auto" w:fill="FFFFFF"/>
          <w:rtl/>
        </w:rPr>
        <w:t xml:space="preserve"> </w:t>
      </w:r>
      <w:r w:rsidRPr="009B6C00">
        <w:rPr>
          <w:rFonts w:ascii="IRANSans" w:hAnsi="IRANSans" w:cs="IRANSans" w:hint="cs"/>
          <w:b/>
          <w:bCs/>
          <w:color w:val="0101FF"/>
          <w:sz w:val="24"/>
          <w:szCs w:val="24"/>
          <w:shd w:val="clear" w:color="auto" w:fill="FFFFFF"/>
          <w:rtl/>
        </w:rPr>
        <w:t>در</w:t>
      </w:r>
      <w:r w:rsidRPr="009B6C00">
        <w:rPr>
          <w:rFonts w:ascii="IRANSans" w:hAnsi="IRANSans" w:cs="IRANSans"/>
          <w:b/>
          <w:bCs/>
          <w:color w:val="0101FF"/>
          <w:sz w:val="24"/>
          <w:szCs w:val="24"/>
          <w:shd w:val="clear" w:color="auto" w:fill="FFFFFF"/>
          <w:rtl/>
        </w:rPr>
        <w:t xml:space="preserve"> </w:t>
      </w:r>
      <w:r w:rsidRPr="009B6C00">
        <w:rPr>
          <w:rFonts w:ascii="IRANSans" w:hAnsi="IRANSans" w:cs="IRANSans" w:hint="cs"/>
          <w:b/>
          <w:bCs/>
          <w:color w:val="0101FF"/>
          <w:sz w:val="24"/>
          <w:szCs w:val="24"/>
          <w:shd w:val="clear" w:color="auto" w:fill="FFFFFF"/>
          <w:rtl/>
        </w:rPr>
        <w:t>عده /تداخل</w:t>
      </w:r>
      <w:r w:rsidRPr="009B6C00">
        <w:rPr>
          <w:rFonts w:ascii="IRANSans" w:hAnsi="IRANSans" w:cs="IRANSans"/>
          <w:b/>
          <w:bCs/>
          <w:color w:val="0101FF"/>
          <w:sz w:val="24"/>
          <w:szCs w:val="24"/>
          <w:shd w:val="clear" w:color="auto" w:fill="FFFFFF"/>
          <w:rtl/>
        </w:rPr>
        <w:t xml:space="preserve"> </w:t>
      </w:r>
      <w:r w:rsidRPr="009B6C00">
        <w:rPr>
          <w:rFonts w:ascii="IRANSans" w:hAnsi="IRANSans" w:cs="IRANSans" w:hint="cs"/>
          <w:b/>
          <w:bCs/>
          <w:color w:val="0101FF"/>
          <w:sz w:val="24"/>
          <w:szCs w:val="24"/>
          <w:shd w:val="clear" w:color="auto" w:fill="FFFFFF"/>
          <w:rtl/>
        </w:rPr>
        <w:t>یا</w:t>
      </w:r>
      <w:r w:rsidRPr="009B6C00">
        <w:rPr>
          <w:rFonts w:ascii="IRANSans" w:hAnsi="IRANSans" w:cs="IRANSans"/>
          <w:b/>
          <w:bCs/>
          <w:color w:val="0101FF"/>
          <w:sz w:val="24"/>
          <w:szCs w:val="24"/>
          <w:shd w:val="clear" w:color="auto" w:fill="FFFFFF"/>
          <w:rtl/>
        </w:rPr>
        <w:t xml:space="preserve"> </w:t>
      </w:r>
      <w:r w:rsidRPr="009B6C00">
        <w:rPr>
          <w:rFonts w:ascii="IRANSans" w:hAnsi="IRANSans" w:cs="IRANSans" w:hint="cs"/>
          <w:b/>
          <w:bCs/>
          <w:color w:val="0101FF"/>
          <w:sz w:val="24"/>
          <w:szCs w:val="24"/>
          <w:shd w:val="clear" w:color="auto" w:fill="FFFFFF"/>
          <w:rtl/>
        </w:rPr>
        <w:t>عدم</w:t>
      </w:r>
      <w:r w:rsidRPr="009B6C00">
        <w:rPr>
          <w:rFonts w:ascii="IRANSans" w:hAnsi="IRANSans" w:cs="IRANSans"/>
          <w:b/>
          <w:bCs/>
          <w:color w:val="0101FF"/>
          <w:sz w:val="24"/>
          <w:szCs w:val="24"/>
          <w:shd w:val="clear" w:color="auto" w:fill="FFFFFF"/>
          <w:rtl/>
        </w:rPr>
        <w:t xml:space="preserve"> </w:t>
      </w:r>
      <w:r w:rsidRPr="009B6C00">
        <w:rPr>
          <w:rFonts w:ascii="IRANSans" w:hAnsi="IRANSans" w:cs="IRANSans" w:hint="cs"/>
          <w:b/>
          <w:bCs/>
          <w:color w:val="0101FF"/>
          <w:sz w:val="24"/>
          <w:szCs w:val="24"/>
          <w:shd w:val="clear" w:color="auto" w:fill="FFFFFF"/>
          <w:rtl/>
        </w:rPr>
        <w:t>تداخل</w:t>
      </w:r>
      <w:r w:rsidRPr="009B6C00">
        <w:rPr>
          <w:rFonts w:ascii="IRANSans" w:hAnsi="IRANSans" w:cs="IRANSans"/>
          <w:b/>
          <w:bCs/>
          <w:color w:val="0101FF"/>
          <w:sz w:val="24"/>
          <w:szCs w:val="24"/>
          <w:shd w:val="clear" w:color="auto" w:fill="FFFFFF"/>
          <w:rtl/>
        </w:rPr>
        <w:t xml:space="preserve"> </w:t>
      </w:r>
      <w:r w:rsidRPr="009B6C00">
        <w:rPr>
          <w:rFonts w:ascii="IRANSans" w:hAnsi="IRANSans" w:cs="IRANSans" w:hint="cs"/>
          <w:b/>
          <w:bCs/>
          <w:color w:val="0101FF"/>
          <w:sz w:val="24"/>
          <w:szCs w:val="24"/>
          <w:shd w:val="clear" w:color="auto" w:fill="FFFFFF"/>
          <w:rtl/>
        </w:rPr>
        <w:t>عدد /اقوال</w:t>
      </w:r>
      <w:r w:rsidRPr="009B6C00">
        <w:rPr>
          <w:rFonts w:ascii="IRANSans" w:hAnsi="IRANSans" w:cs="IRANSans"/>
          <w:b/>
          <w:bCs/>
          <w:color w:val="0101FF"/>
          <w:sz w:val="24"/>
          <w:szCs w:val="24"/>
          <w:shd w:val="clear" w:color="auto" w:fill="FFFFFF"/>
          <w:rtl/>
        </w:rPr>
        <w:t xml:space="preserve"> </w:t>
      </w:r>
      <w:r w:rsidRPr="009B6C00">
        <w:rPr>
          <w:rFonts w:ascii="IRANSans" w:hAnsi="IRANSans" w:cs="IRANSans" w:hint="cs"/>
          <w:b/>
          <w:bCs/>
          <w:color w:val="0101FF"/>
          <w:sz w:val="24"/>
          <w:szCs w:val="24"/>
          <w:shd w:val="clear" w:color="auto" w:fill="FFFFFF"/>
          <w:rtl/>
        </w:rPr>
        <w:t>فقها</w:t>
      </w:r>
      <w:r w:rsidRPr="009B6C00">
        <w:rPr>
          <w:rFonts w:ascii="IRANSans" w:hAnsi="IRANSans" w:cs="IRANSans"/>
          <w:b/>
          <w:bCs/>
          <w:color w:val="0101FF"/>
          <w:sz w:val="24"/>
          <w:szCs w:val="24"/>
          <w:shd w:val="clear" w:color="auto" w:fill="FFFFFF"/>
          <w:rtl/>
        </w:rPr>
        <w:t xml:space="preserve"> </w:t>
      </w:r>
      <w:r w:rsidRPr="009B6C00">
        <w:rPr>
          <w:rFonts w:ascii="IRANSans" w:hAnsi="IRANSans" w:cs="IRANSans" w:hint="cs"/>
          <w:b/>
          <w:bCs/>
          <w:color w:val="0101FF"/>
          <w:sz w:val="24"/>
          <w:szCs w:val="24"/>
          <w:shd w:val="clear" w:color="auto" w:fill="FFFFFF"/>
          <w:rtl/>
        </w:rPr>
        <w:t>در</w:t>
      </w:r>
      <w:r w:rsidRPr="009B6C00">
        <w:rPr>
          <w:rFonts w:ascii="IRANSans" w:hAnsi="IRANSans" w:cs="IRANSans"/>
          <w:b/>
          <w:bCs/>
          <w:color w:val="0101FF"/>
          <w:sz w:val="24"/>
          <w:szCs w:val="24"/>
          <w:shd w:val="clear" w:color="auto" w:fill="FFFFFF"/>
          <w:rtl/>
        </w:rPr>
        <w:t xml:space="preserve"> </w:t>
      </w:r>
      <w:r w:rsidRPr="009B6C00">
        <w:rPr>
          <w:rFonts w:ascii="IRANSans" w:hAnsi="IRANSans" w:cs="IRANSans" w:hint="cs"/>
          <w:b/>
          <w:bCs/>
          <w:color w:val="0101FF"/>
          <w:sz w:val="24"/>
          <w:szCs w:val="24"/>
          <w:shd w:val="clear" w:color="auto" w:fill="FFFFFF"/>
          <w:rtl/>
        </w:rPr>
        <w:t>عده</w:t>
      </w:r>
      <w:r w:rsidRPr="00A6366F">
        <w:rPr>
          <w:rFonts w:hint="cs"/>
          <w:rtl/>
        </w:rPr>
        <w:t xml:space="preserve"> </w:t>
      </w:r>
    </w:p>
    <w:p w:rsidR="009B6C00" w:rsidRPr="00A6366F" w:rsidRDefault="009B6C00" w:rsidP="009B6C00"/>
    <w:p w:rsidR="008F5B4D" w:rsidRPr="009C66D5" w:rsidRDefault="008F5B4D" w:rsidP="008F5B4D">
      <w:pPr>
        <w:rPr>
          <w:rStyle w:val="Emphasis"/>
          <w:b/>
          <w:bCs w:val="0"/>
          <w:rtl/>
        </w:rPr>
      </w:pPr>
      <w:r w:rsidRPr="009C66D5">
        <w:rPr>
          <w:rStyle w:val="Emphasis"/>
          <w:rFonts w:hint="cs"/>
          <w:b/>
          <w:bCs w:val="0"/>
          <w:rtl/>
        </w:rPr>
        <w:t>خلاصه مباحث گذشته:</w:t>
      </w:r>
    </w:p>
    <w:p w:rsidR="008C0E64" w:rsidRDefault="008C0E64" w:rsidP="008C0E64">
      <w:pPr>
        <w:pStyle w:val="Heading1"/>
        <w:rPr>
          <w:rtl/>
        </w:rPr>
      </w:pPr>
      <w:bookmarkStart w:id="1" w:name="_Toc65074726"/>
      <w:r>
        <w:rPr>
          <w:rFonts w:hint="cs"/>
          <w:rtl/>
        </w:rPr>
        <w:t>تداخل یا عدم تداخل عدد</w:t>
      </w:r>
      <w:bookmarkEnd w:id="1"/>
    </w:p>
    <w:p w:rsidR="003A6148" w:rsidRDefault="00BB3E1D" w:rsidP="00BB3E1D">
      <w:pPr>
        <w:pBdr>
          <w:bottom w:val="double" w:sz="6" w:space="1" w:color="auto"/>
        </w:pBdr>
        <w:jc w:val="both"/>
        <w:rPr>
          <w:rtl/>
        </w:rPr>
      </w:pPr>
      <w:r>
        <w:rPr>
          <w:rFonts w:hint="cs"/>
          <w:rtl/>
        </w:rPr>
        <w:t>بحث در تداخل یا عدم تداخل عدد بود. در این جلسه به این مساله می پردازیم که اگر در عده،</w:t>
      </w:r>
      <w:r w:rsidR="005A54DF">
        <w:rPr>
          <w:rFonts w:hint="cs"/>
          <w:rtl/>
        </w:rPr>
        <w:t xml:space="preserve"> زن</w:t>
      </w:r>
      <w:r>
        <w:rPr>
          <w:rFonts w:hint="cs"/>
          <w:rtl/>
        </w:rPr>
        <w:t xml:space="preserve"> وطی به شبهه شود یا در عده‌ی وطی به شبهه، طلاق واقع شود، حکم مساله چیست؟</w:t>
      </w:r>
    </w:p>
    <w:p w:rsidR="00247D2F" w:rsidRPr="003A6148" w:rsidRDefault="00247D2F" w:rsidP="00B37D57">
      <w:pPr>
        <w:pBdr>
          <w:bottom w:val="double" w:sz="6" w:space="1" w:color="auto"/>
        </w:pBdr>
        <w:jc w:val="both"/>
      </w:pPr>
    </w:p>
    <w:p w:rsidR="008C0E64" w:rsidRDefault="008C0E64" w:rsidP="00B37D57">
      <w:pPr>
        <w:jc w:val="both"/>
        <w:rPr>
          <w:rtl/>
        </w:rPr>
      </w:pPr>
    </w:p>
    <w:p w:rsidR="003E6650" w:rsidRDefault="00BB3E1D" w:rsidP="00B37D57">
      <w:pPr>
        <w:jc w:val="both"/>
        <w:rPr>
          <w:rtl/>
        </w:rPr>
      </w:pPr>
      <w:r>
        <w:rPr>
          <w:rFonts w:hint="cs"/>
          <w:rtl/>
        </w:rPr>
        <w:t>آیت الله والد این بحث را به طور مفصل در کتاب نکاح</w:t>
      </w:r>
      <w:r>
        <w:rPr>
          <w:rStyle w:val="FootnoteReference"/>
          <w:rtl/>
        </w:rPr>
        <w:footnoteReference w:id="1"/>
      </w:r>
      <w:r>
        <w:rPr>
          <w:rFonts w:hint="cs"/>
          <w:rtl/>
        </w:rPr>
        <w:t xml:space="preserve"> مطرح کرده است.</w:t>
      </w:r>
    </w:p>
    <w:p w:rsidR="00BB3E1D" w:rsidRDefault="00BB3E1D" w:rsidP="00B37D57">
      <w:pPr>
        <w:jc w:val="both"/>
        <w:rPr>
          <w:rtl/>
        </w:rPr>
      </w:pPr>
      <w:r>
        <w:rPr>
          <w:rFonts w:hint="cs"/>
          <w:rtl/>
        </w:rPr>
        <w:t>ما به بعضی از نکات کلام ایشان می پردازیم.</w:t>
      </w:r>
    </w:p>
    <w:p w:rsidR="004C07E0" w:rsidRDefault="004C07E0" w:rsidP="000C0F01">
      <w:pPr>
        <w:jc w:val="both"/>
        <w:rPr>
          <w:rtl/>
        </w:rPr>
      </w:pPr>
      <w:r>
        <w:rPr>
          <w:rFonts w:hint="cs"/>
          <w:rtl/>
        </w:rPr>
        <w:t xml:space="preserve">آیت الله والد می فرماید: در این بحث حکم دو مساله، </w:t>
      </w:r>
      <w:r w:rsidR="000C0F01">
        <w:rPr>
          <w:rFonts w:hint="cs"/>
          <w:rtl/>
        </w:rPr>
        <w:t>یکسان</w:t>
      </w:r>
      <w:r>
        <w:rPr>
          <w:rFonts w:hint="cs"/>
          <w:rtl/>
        </w:rPr>
        <w:t xml:space="preserve"> تلقی شده است در حالی که دو مساله‌ی جدا هستند و روایات مجزایی دارند و دلیلی نداریم که حکم این دو مساله یکسان باشد.</w:t>
      </w:r>
    </w:p>
    <w:p w:rsidR="005F0317" w:rsidRDefault="005F0317" w:rsidP="005F0317">
      <w:pPr>
        <w:pStyle w:val="Heading2"/>
        <w:rPr>
          <w:rtl/>
        </w:rPr>
      </w:pPr>
      <w:bookmarkStart w:id="2" w:name="_Toc65074727"/>
      <w:r>
        <w:rPr>
          <w:rFonts w:hint="cs"/>
          <w:rtl/>
        </w:rPr>
        <w:t>وطی به شبهه سپس طلاق یا وفات</w:t>
      </w:r>
      <w:bookmarkEnd w:id="2"/>
    </w:p>
    <w:p w:rsidR="004C07E0" w:rsidRDefault="004C07E0" w:rsidP="004C07E0">
      <w:pPr>
        <w:jc w:val="both"/>
        <w:rPr>
          <w:rtl/>
        </w:rPr>
      </w:pPr>
      <w:r>
        <w:rPr>
          <w:rFonts w:hint="cs"/>
          <w:rtl/>
        </w:rPr>
        <w:t>یک مساله این است که اگر زن شوهر داری، وطی به شبهه شود، سپس شوهرش بمیرد یا او را طلاق دهد، آیا عده‌ی وطی به شبهه با عده‌ی طلاق یا وفات تداخل می کنند؟</w:t>
      </w:r>
    </w:p>
    <w:p w:rsidR="004C07E0" w:rsidRDefault="004C07E0" w:rsidP="004C07E0">
      <w:pPr>
        <w:jc w:val="both"/>
        <w:rPr>
          <w:rtl/>
        </w:rPr>
      </w:pPr>
      <w:r>
        <w:rPr>
          <w:rFonts w:hint="cs"/>
          <w:rtl/>
        </w:rPr>
        <w:t>در این مساله روایات متفقند که عده تداخل می کند و روایت معارضی وجود ندارد.</w:t>
      </w:r>
    </w:p>
    <w:p w:rsidR="005F0317" w:rsidRDefault="005F0317" w:rsidP="005F0317">
      <w:pPr>
        <w:pStyle w:val="Heading2"/>
        <w:rPr>
          <w:rtl/>
        </w:rPr>
      </w:pPr>
      <w:bookmarkStart w:id="3" w:name="_Toc65074728"/>
      <w:r>
        <w:rPr>
          <w:rFonts w:hint="cs"/>
          <w:rtl/>
        </w:rPr>
        <w:t>طلاق یا وفات سپس وطی به شبهه</w:t>
      </w:r>
      <w:bookmarkEnd w:id="3"/>
    </w:p>
    <w:p w:rsidR="004C07E0" w:rsidRDefault="004C07E0" w:rsidP="007E0F56">
      <w:pPr>
        <w:jc w:val="both"/>
        <w:rPr>
          <w:rtl/>
        </w:rPr>
      </w:pPr>
      <w:r>
        <w:rPr>
          <w:rFonts w:hint="cs"/>
          <w:rtl/>
        </w:rPr>
        <w:t xml:space="preserve">مساله‌ی دیگر که مورد بحث است، این است که زن </w:t>
      </w:r>
      <w:r w:rsidR="007E0F56">
        <w:rPr>
          <w:rFonts w:hint="cs"/>
          <w:rtl/>
        </w:rPr>
        <w:t>معتده</w:t>
      </w:r>
      <w:r>
        <w:rPr>
          <w:rFonts w:hint="cs"/>
          <w:rtl/>
        </w:rPr>
        <w:t>، وطی به شبهه شود.</w:t>
      </w:r>
      <w:r w:rsidR="007E0F56">
        <w:rPr>
          <w:rFonts w:hint="cs"/>
          <w:rtl/>
        </w:rPr>
        <w:t xml:space="preserve"> آیا این دو عده تداخل می کنند؟</w:t>
      </w:r>
    </w:p>
    <w:p w:rsidR="007E0F56" w:rsidRDefault="007E0F56" w:rsidP="005F0317">
      <w:pPr>
        <w:jc w:val="both"/>
        <w:rPr>
          <w:rtl/>
        </w:rPr>
      </w:pPr>
      <w:r>
        <w:rPr>
          <w:rFonts w:hint="cs"/>
          <w:rtl/>
        </w:rPr>
        <w:t xml:space="preserve">در این مساله مرحوم آقای خویی و آیت الله والد با دو بیان مختلف </w:t>
      </w:r>
      <w:r w:rsidR="00B94EE4">
        <w:rPr>
          <w:rFonts w:hint="cs"/>
          <w:rtl/>
        </w:rPr>
        <w:t>بین جایی که عده‌ی اول، عده‌ی وفات باشد یا غیر عده‌ی وفات</w:t>
      </w:r>
      <w:r w:rsidR="005F0317" w:rsidRPr="005F0317">
        <w:rPr>
          <w:rFonts w:hint="cs"/>
          <w:rtl/>
        </w:rPr>
        <w:t xml:space="preserve"> </w:t>
      </w:r>
      <w:r w:rsidR="005F0317">
        <w:rPr>
          <w:rFonts w:hint="cs"/>
          <w:rtl/>
        </w:rPr>
        <w:t>تفصیل می دهند</w:t>
      </w:r>
      <w:r w:rsidR="00B94EE4">
        <w:rPr>
          <w:rFonts w:hint="cs"/>
          <w:rtl/>
        </w:rPr>
        <w:t>. اگر عده‌ی اول، غیر عده‌ی وفات باشد، عده‌ی وطی به شبهه با آن تداخل می کند؛ اما اگر عده‌ی اول، عده‌ی وفات باشد، تداخل نمی کنند.</w:t>
      </w:r>
    </w:p>
    <w:p w:rsidR="00006791" w:rsidRDefault="00006791" w:rsidP="007E0F56">
      <w:pPr>
        <w:jc w:val="both"/>
        <w:rPr>
          <w:rtl/>
        </w:rPr>
      </w:pPr>
      <w:r>
        <w:rPr>
          <w:rFonts w:hint="cs"/>
          <w:rtl/>
        </w:rPr>
        <w:lastRenderedPageBreak/>
        <w:t>مرحوم آقای خویی با مبنای انق</w:t>
      </w:r>
      <w:r w:rsidR="008C0E64">
        <w:rPr>
          <w:rFonts w:hint="cs"/>
          <w:rtl/>
        </w:rPr>
        <w:t>لاب نسبت این تفصیل را ذکر می کن</w:t>
      </w:r>
      <w:r>
        <w:rPr>
          <w:rFonts w:hint="cs"/>
          <w:rtl/>
        </w:rPr>
        <w:t>د؛ اما آیت الله والد با مبنای شاهد جمع این تفصیل را بیان م</w:t>
      </w:r>
      <w:r w:rsidR="00085D13">
        <w:rPr>
          <w:rFonts w:hint="cs"/>
          <w:rtl/>
        </w:rPr>
        <w:t>ی</w:t>
      </w:r>
      <w:r w:rsidR="008C0E64">
        <w:rPr>
          <w:rFonts w:hint="cs"/>
          <w:rtl/>
        </w:rPr>
        <w:t xml:space="preserve"> ک</w:t>
      </w:r>
      <w:r w:rsidR="00085D13">
        <w:rPr>
          <w:rFonts w:hint="cs"/>
          <w:rtl/>
        </w:rPr>
        <w:t>ند و در نهایت هیچ کد</w:t>
      </w:r>
      <w:r w:rsidR="008C0E64">
        <w:rPr>
          <w:rFonts w:hint="cs"/>
          <w:rtl/>
        </w:rPr>
        <w:t>ام از این دو مبنا را نمی پذیر</w:t>
      </w:r>
      <w:r w:rsidR="004514B4">
        <w:rPr>
          <w:rFonts w:hint="cs"/>
          <w:rtl/>
        </w:rPr>
        <w:t>د.</w:t>
      </w:r>
    </w:p>
    <w:p w:rsidR="004514B4" w:rsidRDefault="004514B4" w:rsidP="005F0317">
      <w:pPr>
        <w:pStyle w:val="Heading3"/>
        <w:rPr>
          <w:rtl/>
        </w:rPr>
      </w:pPr>
      <w:bookmarkStart w:id="4" w:name="_Toc65074729"/>
      <w:r>
        <w:rPr>
          <w:rFonts w:hint="cs"/>
          <w:rtl/>
        </w:rPr>
        <w:t>تقریب مرحوم آقای خویی</w:t>
      </w:r>
      <w:bookmarkEnd w:id="4"/>
    </w:p>
    <w:p w:rsidR="004514B4" w:rsidRDefault="004514B4" w:rsidP="007E0F56">
      <w:pPr>
        <w:jc w:val="both"/>
        <w:rPr>
          <w:rtl/>
        </w:rPr>
      </w:pPr>
      <w:r>
        <w:rPr>
          <w:rFonts w:hint="cs"/>
          <w:rtl/>
        </w:rPr>
        <w:t xml:space="preserve">مرحوم آقای خویی می </w:t>
      </w:r>
      <w:r w:rsidR="007E6AF0">
        <w:rPr>
          <w:rFonts w:hint="cs"/>
          <w:rtl/>
        </w:rPr>
        <w:t>فرماید: سه دسته روایت وجود دارد:</w:t>
      </w:r>
    </w:p>
    <w:p w:rsidR="007E6AF0" w:rsidRDefault="007E6AF0" w:rsidP="007E6AF0">
      <w:pPr>
        <w:pStyle w:val="ListParagraph"/>
        <w:numPr>
          <w:ilvl w:val="0"/>
          <w:numId w:val="16"/>
        </w:numPr>
        <w:jc w:val="both"/>
      </w:pPr>
      <w:r>
        <w:rPr>
          <w:rFonts w:hint="cs"/>
          <w:rtl/>
        </w:rPr>
        <w:t>تداخل مطلقا</w:t>
      </w:r>
    </w:p>
    <w:p w:rsidR="007E6AF0" w:rsidRPr="001A27D7" w:rsidRDefault="007E6AF0" w:rsidP="007E6AF0">
      <w:pPr>
        <w:pStyle w:val="ListParagraph"/>
        <w:numPr>
          <w:ilvl w:val="0"/>
          <w:numId w:val="16"/>
        </w:numPr>
        <w:jc w:val="both"/>
        <w:rPr>
          <w:rtl/>
        </w:rPr>
      </w:pPr>
      <w:r>
        <w:rPr>
          <w:rFonts w:hint="cs"/>
          <w:rtl/>
        </w:rPr>
        <w:t>عدم تداخل مطلقا</w:t>
      </w:r>
    </w:p>
    <w:p w:rsidR="001A1EA5" w:rsidRDefault="007E6AF0" w:rsidP="007E6AF0">
      <w:pPr>
        <w:pStyle w:val="ListParagraph"/>
        <w:numPr>
          <w:ilvl w:val="0"/>
          <w:numId w:val="16"/>
        </w:numPr>
        <w:jc w:val="both"/>
        <w:rPr>
          <w:rtl/>
        </w:rPr>
      </w:pPr>
      <w:r>
        <w:rPr>
          <w:rFonts w:hint="cs"/>
          <w:rtl/>
        </w:rPr>
        <w:t>عدم تداخل در عده‌ی وفات</w:t>
      </w:r>
    </w:p>
    <w:p w:rsidR="00B37D57" w:rsidRDefault="00127CED" w:rsidP="00B37D57">
      <w:pPr>
        <w:jc w:val="both"/>
        <w:rPr>
          <w:rtl/>
        </w:rPr>
      </w:pPr>
      <w:r>
        <w:rPr>
          <w:rFonts w:hint="cs"/>
          <w:rtl/>
        </w:rPr>
        <w:t>دسته‌ی سوم روایات دسته‌ی اول را تخصیص می زند و روایات دسته‌ی اول به غیر وفات اختصاص می یابد.</w:t>
      </w:r>
      <w:r w:rsidR="00926BA2">
        <w:rPr>
          <w:rFonts w:hint="cs"/>
          <w:rtl/>
        </w:rPr>
        <w:t xml:space="preserve"> سپس روایات دسته‌ی اول</w:t>
      </w:r>
      <w:r w:rsidR="005F0317">
        <w:rPr>
          <w:rFonts w:hint="cs"/>
          <w:rtl/>
        </w:rPr>
        <w:t xml:space="preserve"> که تخصیص خورده اند</w:t>
      </w:r>
      <w:r w:rsidR="00926BA2">
        <w:rPr>
          <w:rFonts w:hint="cs"/>
          <w:rtl/>
        </w:rPr>
        <w:t>، روایات دسته‌ی دوم را تخصیص می زند و روایات دسته‌ی دوم به غیر عده‌ی وفات اختصاص می یابد.</w:t>
      </w:r>
    </w:p>
    <w:p w:rsidR="007E66A0" w:rsidRDefault="007E66A0" w:rsidP="005F0317">
      <w:pPr>
        <w:pStyle w:val="Heading3"/>
        <w:rPr>
          <w:rtl/>
        </w:rPr>
      </w:pPr>
      <w:bookmarkStart w:id="5" w:name="_Toc65074730"/>
      <w:r>
        <w:rPr>
          <w:rFonts w:hint="cs"/>
          <w:rtl/>
        </w:rPr>
        <w:t>تقریب آیت الله والد</w:t>
      </w:r>
      <w:bookmarkEnd w:id="5"/>
    </w:p>
    <w:p w:rsidR="007E66A0" w:rsidRDefault="007E66A0" w:rsidP="00B37D57">
      <w:pPr>
        <w:jc w:val="both"/>
        <w:rPr>
          <w:rtl/>
        </w:rPr>
      </w:pPr>
      <w:r>
        <w:rPr>
          <w:rFonts w:hint="cs"/>
          <w:rtl/>
        </w:rPr>
        <w:t>در ضمن</w:t>
      </w:r>
      <w:r w:rsidR="005F0317">
        <w:rPr>
          <w:rFonts w:hint="cs"/>
          <w:rtl/>
        </w:rPr>
        <w:t>ِ</w:t>
      </w:r>
      <w:r>
        <w:rPr>
          <w:rFonts w:hint="cs"/>
          <w:rtl/>
        </w:rPr>
        <w:t xml:space="preserve"> یک مثال تفاوت انقلاب نسبت و شاهد جمع را بیان کرده و سپس بر بیان آیت الله والد تطبیق می دهیم.</w:t>
      </w:r>
    </w:p>
    <w:p w:rsidR="006F6C65" w:rsidRDefault="006F6C65" w:rsidP="00101D33">
      <w:pPr>
        <w:pStyle w:val="Heading4"/>
        <w:rPr>
          <w:rtl/>
        </w:rPr>
      </w:pPr>
      <w:bookmarkStart w:id="6" w:name="_Toc65074731"/>
      <w:r>
        <w:rPr>
          <w:rFonts w:hint="cs"/>
          <w:rtl/>
        </w:rPr>
        <w:t>انقلاب نسبت</w:t>
      </w:r>
      <w:bookmarkEnd w:id="6"/>
    </w:p>
    <w:p w:rsidR="007E66A0" w:rsidRDefault="006F6C65" w:rsidP="00B37D57">
      <w:pPr>
        <w:jc w:val="both"/>
        <w:rPr>
          <w:rtl/>
        </w:rPr>
      </w:pPr>
      <w:r>
        <w:rPr>
          <w:rFonts w:hint="cs"/>
          <w:rtl/>
        </w:rPr>
        <w:t>فرض کنید سه دلیل به این صورت داریم:</w:t>
      </w:r>
    </w:p>
    <w:p w:rsidR="006F6C65" w:rsidRDefault="006F6C65" w:rsidP="006F6C65">
      <w:pPr>
        <w:pStyle w:val="ListParagraph"/>
        <w:numPr>
          <w:ilvl w:val="0"/>
          <w:numId w:val="17"/>
        </w:numPr>
        <w:jc w:val="both"/>
        <w:rPr>
          <w:rtl/>
        </w:rPr>
      </w:pPr>
      <w:r>
        <w:rPr>
          <w:rFonts w:hint="cs"/>
          <w:rtl/>
        </w:rPr>
        <w:t>«اکرم العلماء»</w:t>
      </w:r>
    </w:p>
    <w:p w:rsidR="006F6C65" w:rsidRDefault="006F6C65" w:rsidP="006F6C65">
      <w:pPr>
        <w:pStyle w:val="ListParagraph"/>
        <w:numPr>
          <w:ilvl w:val="0"/>
          <w:numId w:val="17"/>
        </w:numPr>
        <w:jc w:val="both"/>
      </w:pPr>
      <w:r>
        <w:rPr>
          <w:rFonts w:hint="cs"/>
          <w:rtl/>
        </w:rPr>
        <w:t>لا تکرم العلماء</w:t>
      </w:r>
    </w:p>
    <w:p w:rsidR="006F6C65" w:rsidRDefault="006F6C65" w:rsidP="006F6C65">
      <w:pPr>
        <w:pStyle w:val="ListParagraph"/>
        <w:numPr>
          <w:ilvl w:val="0"/>
          <w:numId w:val="17"/>
        </w:numPr>
        <w:jc w:val="both"/>
        <w:rPr>
          <w:rtl/>
        </w:rPr>
      </w:pPr>
      <w:r>
        <w:rPr>
          <w:rFonts w:hint="cs"/>
          <w:rtl/>
        </w:rPr>
        <w:t xml:space="preserve">سائل سوال کرده است که آیا عالم عادل را اکرام کنیم؟ امام می فرماید: بله  </w:t>
      </w:r>
    </w:p>
    <w:p w:rsidR="00B37D57" w:rsidRDefault="006F6C65" w:rsidP="00B37D57">
      <w:pPr>
        <w:jc w:val="both"/>
        <w:rPr>
          <w:rtl/>
        </w:rPr>
      </w:pPr>
      <w:r>
        <w:rPr>
          <w:rFonts w:hint="cs"/>
          <w:rtl/>
        </w:rPr>
        <w:t>دلیل سوم مفهوم ندارد و دلیل دوم را تخصیص می زند و در نتیجه دلیل دوم به عالم غیر عادل اختصاص می یابد، سپس دلیل دوم که مختص به عالم غیر عادل شد، دلیل اول را تخصیص می زند و دلیل اول مختص به عالم عادل می شود.</w:t>
      </w:r>
    </w:p>
    <w:p w:rsidR="00B37D57" w:rsidRDefault="006F6C65" w:rsidP="00101D33">
      <w:pPr>
        <w:pStyle w:val="Heading4"/>
        <w:rPr>
          <w:rtl/>
        </w:rPr>
      </w:pPr>
      <w:bookmarkStart w:id="7" w:name="_Toc65074732"/>
      <w:r>
        <w:rPr>
          <w:rFonts w:hint="cs"/>
          <w:rtl/>
        </w:rPr>
        <w:t>شاهد جمع</w:t>
      </w:r>
      <w:bookmarkEnd w:id="7"/>
    </w:p>
    <w:p w:rsidR="006F6C65" w:rsidRDefault="006F6C65" w:rsidP="00B37D57">
      <w:pPr>
        <w:jc w:val="both"/>
        <w:rPr>
          <w:rtl/>
        </w:rPr>
      </w:pPr>
      <w:r>
        <w:rPr>
          <w:rFonts w:hint="cs"/>
          <w:rtl/>
        </w:rPr>
        <w:t>فرض کنید سه دلیل به این صورت داریم:</w:t>
      </w:r>
    </w:p>
    <w:p w:rsidR="006F6C65" w:rsidRDefault="006F6C65" w:rsidP="006F6C65">
      <w:pPr>
        <w:pStyle w:val="ListParagraph"/>
        <w:numPr>
          <w:ilvl w:val="0"/>
          <w:numId w:val="18"/>
        </w:numPr>
        <w:jc w:val="both"/>
        <w:rPr>
          <w:rtl/>
        </w:rPr>
      </w:pPr>
      <w:r>
        <w:rPr>
          <w:rFonts w:hint="cs"/>
          <w:rtl/>
        </w:rPr>
        <w:t>«اکرم العلماء»</w:t>
      </w:r>
    </w:p>
    <w:p w:rsidR="006F6C65" w:rsidRDefault="006F6C65" w:rsidP="006F6C65">
      <w:pPr>
        <w:pStyle w:val="ListParagraph"/>
        <w:numPr>
          <w:ilvl w:val="0"/>
          <w:numId w:val="18"/>
        </w:numPr>
        <w:jc w:val="both"/>
      </w:pPr>
      <w:r>
        <w:rPr>
          <w:rFonts w:hint="cs"/>
          <w:rtl/>
        </w:rPr>
        <w:lastRenderedPageBreak/>
        <w:t>لا تکرم العلماء</w:t>
      </w:r>
    </w:p>
    <w:p w:rsidR="00B37D57" w:rsidRDefault="006F6C65" w:rsidP="006F6C65">
      <w:pPr>
        <w:pStyle w:val="ListParagraph"/>
        <w:numPr>
          <w:ilvl w:val="0"/>
          <w:numId w:val="18"/>
        </w:numPr>
        <w:jc w:val="both"/>
        <w:rPr>
          <w:rtl/>
        </w:rPr>
      </w:pPr>
      <w:r w:rsidRPr="006F6C65">
        <w:rPr>
          <w:rFonts w:hint="cs"/>
          <w:rtl/>
        </w:rPr>
        <w:t>«اذا کان العالم عادلا وجب اکرامه و اذا کان العالم لیس بعادل لا یجب اکرامه»</w:t>
      </w:r>
    </w:p>
    <w:p w:rsidR="00B37D57" w:rsidRDefault="006F6C65" w:rsidP="00B37D57">
      <w:pPr>
        <w:jc w:val="both"/>
        <w:rPr>
          <w:rtl/>
        </w:rPr>
      </w:pPr>
      <w:r>
        <w:rPr>
          <w:rFonts w:hint="cs"/>
          <w:rtl/>
        </w:rPr>
        <w:t>در شاهد جمع روایت سوم دو قطعه دارد یا یک قطعه است و مفهوم دارد.</w:t>
      </w:r>
    </w:p>
    <w:p w:rsidR="006F6C65" w:rsidRDefault="006F6C65" w:rsidP="00B37D57">
      <w:pPr>
        <w:jc w:val="both"/>
        <w:rPr>
          <w:rtl/>
        </w:rPr>
      </w:pPr>
      <w:r>
        <w:rPr>
          <w:rFonts w:hint="cs"/>
          <w:rtl/>
        </w:rPr>
        <w:t>در این صورت هر قطعه از دلیل سوم نسبت به یکی از دو دلیل اول و دوم خاص است و آن را تخصیص می زند و به بحث انقلاب نسبت وابسته نیست.</w:t>
      </w:r>
    </w:p>
    <w:p w:rsidR="00FD5EB4" w:rsidRDefault="00FD5EB4" w:rsidP="00B37D57">
      <w:pPr>
        <w:jc w:val="both"/>
        <w:rPr>
          <w:rtl/>
        </w:rPr>
      </w:pPr>
      <w:r>
        <w:rPr>
          <w:rFonts w:hint="cs"/>
          <w:rtl/>
        </w:rPr>
        <w:t>شبیه بحث شاهد جمع جایی است که چهار دسته روایت داشته باشیم:</w:t>
      </w:r>
    </w:p>
    <w:p w:rsidR="00FD5EB4" w:rsidRDefault="00FD5EB4" w:rsidP="00FD5EB4">
      <w:pPr>
        <w:pStyle w:val="ListParagraph"/>
        <w:numPr>
          <w:ilvl w:val="0"/>
          <w:numId w:val="19"/>
        </w:numPr>
        <w:jc w:val="both"/>
        <w:rPr>
          <w:rtl/>
        </w:rPr>
      </w:pPr>
      <w:r>
        <w:rPr>
          <w:rFonts w:hint="cs"/>
          <w:rtl/>
        </w:rPr>
        <w:t>«اکرم العلماء»</w:t>
      </w:r>
    </w:p>
    <w:p w:rsidR="00FD5EB4" w:rsidRDefault="00FD5EB4" w:rsidP="00FD5EB4">
      <w:pPr>
        <w:pStyle w:val="ListParagraph"/>
        <w:numPr>
          <w:ilvl w:val="0"/>
          <w:numId w:val="19"/>
        </w:numPr>
        <w:jc w:val="both"/>
      </w:pPr>
      <w:r>
        <w:rPr>
          <w:rFonts w:hint="cs"/>
          <w:rtl/>
        </w:rPr>
        <w:t>لا تکرم العلماء</w:t>
      </w:r>
    </w:p>
    <w:p w:rsidR="00FD5EB4" w:rsidRDefault="00FD5EB4" w:rsidP="00FD5EB4">
      <w:pPr>
        <w:pStyle w:val="ListParagraph"/>
        <w:numPr>
          <w:ilvl w:val="0"/>
          <w:numId w:val="19"/>
        </w:numPr>
        <w:jc w:val="both"/>
      </w:pPr>
      <w:r>
        <w:rPr>
          <w:rFonts w:hint="cs"/>
          <w:rtl/>
        </w:rPr>
        <w:t>اکرم العالم العادل</w:t>
      </w:r>
    </w:p>
    <w:p w:rsidR="00FD5EB4" w:rsidRDefault="00FD5EB4" w:rsidP="00FD5EB4">
      <w:pPr>
        <w:pStyle w:val="ListParagraph"/>
        <w:numPr>
          <w:ilvl w:val="0"/>
          <w:numId w:val="19"/>
        </w:numPr>
        <w:jc w:val="both"/>
        <w:rPr>
          <w:rtl/>
        </w:rPr>
      </w:pPr>
      <w:r>
        <w:rPr>
          <w:rFonts w:hint="cs"/>
          <w:rtl/>
        </w:rPr>
        <w:t>لا تکرم العالم غیر العادل</w:t>
      </w:r>
    </w:p>
    <w:p w:rsidR="00B37D57" w:rsidRDefault="00FD5EB4" w:rsidP="00B37D57">
      <w:pPr>
        <w:jc w:val="both"/>
        <w:rPr>
          <w:rtl/>
        </w:rPr>
      </w:pPr>
      <w:r>
        <w:rPr>
          <w:rFonts w:hint="cs"/>
          <w:rtl/>
        </w:rPr>
        <w:t>در این مورد دلیل سوم و چهارم، دلیل اول و دوم را تخصیص می زنند بدون این که به بحث انقلاب نسبت وابسته باشد.</w:t>
      </w:r>
    </w:p>
    <w:p w:rsidR="0058551E" w:rsidRDefault="0058551E" w:rsidP="00B37D57">
      <w:pPr>
        <w:jc w:val="both"/>
        <w:rPr>
          <w:rtl/>
        </w:rPr>
      </w:pPr>
      <w:r>
        <w:rPr>
          <w:rFonts w:hint="cs"/>
          <w:rtl/>
        </w:rPr>
        <w:t>آیت الله والد بر اساس شاهد جمع روایات این مساله را با هم جمع می کند. ایشان علاوه بر روایاتی که مرحوم آقای خویی ذکر کرده است، یک دسته روایت دیگر را نیز مطرح می کند:</w:t>
      </w:r>
    </w:p>
    <w:p w:rsidR="00C3702D" w:rsidRDefault="00C3702D" w:rsidP="00C3702D">
      <w:pPr>
        <w:pStyle w:val="Heading4"/>
        <w:rPr>
          <w:rtl/>
        </w:rPr>
      </w:pPr>
      <w:bookmarkStart w:id="8" w:name="_Toc65074733"/>
      <w:r>
        <w:rPr>
          <w:rFonts w:hint="cs"/>
          <w:rtl/>
        </w:rPr>
        <w:t>روایت جمیل بن دراج</w:t>
      </w:r>
      <w:bookmarkEnd w:id="8"/>
    </w:p>
    <w:p w:rsidR="0058551E" w:rsidRPr="0058551E" w:rsidRDefault="0058551E" w:rsidP="0058551E">
      <w:pPr>
        <w:jc w:val="both"/>
        <w:rPr>
          <w:color w:val="008000"/>
        </w:rPr>
      </w:pPr>
      <w:r w:rsidRPr="0058551E">
        <w:rPr>
          <w:rFonts w:hint="cs"/>
          <w:rtl/>
        </w:rPr>
        <w:t xml:space="preserve">رَوَى ذَلِكَ مُحَمَّدُ بْنُ أَحْمَدَ بْنِ يَحْيَى عَنْ أَحْمَدَ بْنِ مُحَمَّدٍ عَنْ عَلِيِّ بْنِ حَدِيدٍ عَنْ جَمِيلٍ‏ عَنْ بَعْضِ أَصْحَابِهِ عَنْ أَحَدِهِمَا ع‏ </w:t>
      </w:r>
      <w:r w:rsidRPr="0058551E">
        <w:rPr>
          <w:rFonts w:hint="cs"/>
          <w:color w:val="008000"/>
          <w:rtl/>
        </w:rPr>
        <w:t>فِي الْمَرْأَةِ تَزَوَّجُ فِي‏ عِدَّتِهَا قَالَ‏ يُفَرَّقُ بَيْنَهُمَا وَ تَعْتَدُّ عِدَّةً وَاحِدَةً مِنْهُمَا جَمِيعاً وَ إِنْ جَاءَتْ بِوَلَدٍ لِسِتَّةِ أَشْهُرٍ أَوْ أَكْثَرَ فَهُوَ لِلْأَخِيرِ وَ إِنْ جَاءَتْ بِوَلَدٍ لِأَقَلَّ مِنْ سِتَّةِ أَشْهُرٍ فَهُوَ لِلْأَوَّلِ.</w:t>
      </w:r>
      <w:r>
        <w:rPr>
          <w:rStyle w:val="FootnoteReference"/>
          <w:color w:val="008000"/>
          <w:rtl/>
        </w:rPr>
        <w:footnoteReference w:id="2"/>
      </w:r>
    </w:p>
    <w:p w:rsidR="0058551E" w:rsidRDefault="0058551E" w:rsidP="00B37D57">
      <w:pPr>
        <w:jc w:val="both"/>
        <w:rPr>
          <w:rtl/>
        </w:rPr>
      </w:pPr>
      <w:r>
        <w:rPr>
          <w:rFonts w:hint="cs"/>
          <w:rtl/>
        </w:rPr>
        <w:t>این روایت در جای دیگر تهذیب نیز وارد شده است:</w:t>
      </w:r>
    </w:p>
    <w:p w:rsidR="00D15234" w:rsidRPr="00D15234" w:rsidRDefault="00D15234" w:rsidP="00D15234">
      <w:pPr>
        <w:jc w:val="both"/>
      </w:pPr>
      <w:r w:rsidRPr="00D15234">
        <w:rPr>
          <w:rFonts w:hint="cs"/>
          <w:rtl/>
        </w:rPr>
        <w:t xml:space="preserve">أَحْمَدُ بْنُ مُحَمَّدٍ عَنْ عَلِيِّ بْنِ حَدِيدٍ عَنْ جَمِيلِ‏ بْنِ صَالِحٍ عَنْ بَعْضِ أَصْحَابِنَا عَنْ أَحَدِهِمَا ع‏ </w:t>
      </w:r>
      <w:r w:rsidRPr="00D15234">
        <w:rPr>
          <w:rFonts w:hint="cs"/>
          <w:color w:val="008000"/>
          <w:rtl/>
        </w:rPr>
        <w:t>فِي الْمَرْأَةِ تَتَزَوَّجُ فِي‏ عِدَّتِهَا قَالَ‏ يُفَرَّقُ بَيْنَهُمَا وَ تَعْتَدُّ عِدَّةً وَاحِدَةً مِنْهُمَا فَإِنْ جَاءَتْ بِوَلَدٍ لِسِتَّةِ أَشْهُرٍ أَوْ أَكْثَرَ فَهُوَ لِلْأَخِيرِ وَ إِنْ جَاءَتْ بِوَلَدٍ لِأَقَلَّ مِنْ سِتَّةِ أَشْهُرٍ فَهُوَ لِلْأَوَّلِ.</w:t>
      </w:r>
      <w:r>
        <w:rPr>
          <w:rStyle w:val="FootnoteReference"/>
          <w:color w:val="008000"/>
          <w:rtl/>
        </w:rPr>
        <w:footnoteReference w:id="3"/>
      </w:r>
    </w:p>
    <w:p w:rsidR="00D15234" w:rsidRDefault="00D15234" w:rsidP="00B37D57">
      <w:pPr>
        <w:jc w:val="both"/>
        <w:rPr>
          <w:rtl/>
        </w:rPr>
      </w:pPr>
      <w:r>
        <w:rPr>
          <w:rFonts w:hint="cs"/>
          <w:rtl/>
        </w:rPr>
        <w:lastRenderedPageBreak/>
        <w:t>ظاهرا جمیل بن صالح غلط است و</w:t>
      </w:r>
      <w:r w:rsidR="00334319">
        <w:rPr>
          <w:rFonts w:hint="cs"/>
          <w:rtl/>
        </w:rPr>
        <w:t xml:space="preserve"> مراد از جمیل، جمیل بن دراج است و در این روایت نیز یا جمیل بوده یا جمیل بن دراج بوده است که اشتباها تبدیل به جمیل بن صالح شده است؛ چنان که حماد بن عثمان به حماد بن عیسی تبدیل می شود. گاهی اضافه‌ی تفسیری در متن وارد می شود یا شخصی که کلمه‌ی جمیل را دیده است اشتباها در ذهنش جمیل را به جمیل بن صالح تفسیر کرده است و همان تفسیر ذهنی بر قلمش جاری شده است و داخل متن شده است.</w:t>
      </w:r>
      <w:r w:rsidR="002679CD">
        <w:rPr>
          <w:rFonts w:hint="cs"/>
          <w:rtl/>
        </w:rPr>
        <w:t xml:space="preserve"> هم داخل شدن حاشیه‌ی تفسیری در متن شایع است و هم وارد شدن تفسیر ذهنی اشتباه در متن.</w:t>
      </w:r>
    </w:p>
    <w:p w:rsidR="0058551E" w:rsidRDefault="00334319" w:rsidP="00334319">
      <w:pPr>
        <w:jc w:val="both"/>
        <w:rPr>
          <w:rtl/>
        </w:rPr>
      </w:pPr>
      <w:r>
        <w:rPr>
          <w:rFonts w:hint="cs"/>
          <w:rtl/>
        </w:rPr>
        <w:t>مشابه این سند، «</w:t>
      </w:r>
      <w:r w:rsidRPr="00D15234">
        <w:rPr>
          <w:rFonts w:hint="cs"/>
          <w:rtl/>
        </w:rPr>
        <w:t xml:space="preserve">عَلِيِّ بْنِ حَدِيدٍ عَنْ جَمِيلِ‏ </w:t>
      </w:r>
      <w:r>
        <w:rPr>
          <w:rFonts w:hint="cs"/>
          <w:rtl/>
        </w:rPr>
        <w:t xml:space="preserve">( جمیل </w:t>
      </w:r>
      <w:r w:rsidRPr="00D15234">
        <w:rPr>
          <w:rFonts w:hint="cs"/>
          <w:rtl/>
        </w:rPr>
        <w:t>ب</w:t>
      </w:r>
      <w:r>
        <w:rPr>
          <w:rFonts w:hint="cs"/>
          <w:rtl/>
        </w:rPr>
        <w:t>ْنِ دراج)</w:t>
      </w:r>
      <w:r w:rsidRPr="00D15234">
        <w:rPr>
          <w:rFonts w:hint="cs"/>
          <w:rtl/>
        </w:rPr>
        <w:t xml:space="preserve"> عَنْ بَعْضِ</w:t>
      </w:r>
      <w:r>
        <w:rPr>
          <w:rFonts w:hint="cs"/>
          <w:rtl/>
        </w:rPr>
        <w:t xml:space="preserve"> اصحابه ( </w:t>
      </w:r>
      <w:r w:rsidRPr="00D15234">
        <w:rPr>
          <w:rFonts w:hint="cs"/>
          <w:rtl/>
        </w:rPr>
        <w:t>أَصْحَابِنَا</w:t>
      </w:r>
      <w:r>
        <w:rPr>
          <w:rFonts w:hint="cs"/>
          <w:rtl/>
        </w:rPr>
        <w:t>)</w:t>
      </w:r>
      <w:r w:rsidRPr="00D15234">
        <w:rPr>
          <w:rFonts w:hint="cs"/>
          <w:rtl/>
        </w:rPr>
        <w:t xml:space="preserve"> عَنْ أَحَدِهِمَا ع‏</w:t>
      </w:r>
      <w:r>
        <w:rPr>
          <w:rFonts w:hint="cs"/>
          <w:rtl/>
        </w:rPr>
        <w:t>» در روایات فراوان است و همین روایت را در فقیه از جمیل بن دراج نقل کرده است:</w:t>
      </w:r>
    </w:p>
    <w:p w:rsidR="00334319" w:rsidRPr="00334319" w:rsidRDefault="00334319" w:rsidP="00334319">
      <w:pPr>
        <w:jc w:val="both"/>
        <w:rPr>
          <w:color w:val="008000"/>
        </w:rPr>
      </w:pPr>
      <w:r w:rsidRPr="00334319">
        <w:rPr>
          <w:rFonts w:hint="cs"/>
          <w:rtl/>
        </w:rPr>
        <w:t xml:space="preserve">فِي رِوَايَةِ جَمِيلِ‏ بْنِ دَرَّاجٍ‏ </w:t>
      </w:r>
      <w:r w:rsidRPr="00334319">
        <w:rPr>
          <w:rFonts w:hint="cs"/>
          <w:color w:val="008000"/>
          <w:rtl/>
        </w:rPr>
        <w:t>فِي الْمَرْأَةِ تَتَزَوَّجُ فِي‏ عِدَّتِهَا قَالَ‏ يُفَرَّقُ بَيْنَهُمَا وَ تَعْتَدُّ عِدَّةً وَاحِدَةً مِنْهُمَا فَإِنْ جَاءَتْ بِوَلَدٍ لِسِتَّةِ أَشْهُرٍ أَوْ أَكْثَرَ فَهُوَ لِلْأَخِيرِ وَ إِنْ جَاءَتْ بِوَلَدٍ فِي أَقَلَّ مِنْ سِتَّةِ أَشْهُرٍ فَهُوَ لِلْأَوَّلِ.</w:t>
      </w:r>
      <w:r>
        <w:rPr>
          <w:rStyle w:val="FootnoteReference"/>
          <w:color w:val="008000"/>
          <w:rtl/>
        </w:rPr>
        <w:footnoteReference w:id="4"/>
      </w:r>
    </w:p>
    <w:p w:rsidR="00334319" w:rsidRDefault="00DE7518" w:rsidP="00334319">
      <w:pPr>
        <w:jc w:val="both"/>
        <w:rPr>
          <w:rtl/>
        </w:rPr>
      </w:pPr>
      <w:r>
        <w:rPr>
          <w:rFonts w:hint="cs"/>
          <w:rtl/>
        </w:rPr>
        <w:t>آیت الله والد می فرماید:</w:t>
      </w:r>
    </w:p>
    <w:p w:rsidR="00DE7518" w:rsidRPr="007E56E3" w:rsidRDefault="00DE7518" w:rsidP="00DE7518">
      <w:pPr>
        <w:jc w:val="both"/>
        <w:rPr>
          <w:color w:val="000080"/>
        </w:rPr>
      </w:pPr>
      <w:r w:rsidRPr="007E56E3">
        <w:rPr>
          <w:rFonts w:hint="cs"/>
          <w:color w:val="000080"/>
          <w:rtl/>
        </w:rPr>
        <w:t>ظاهر اطلاق جواب امام اين است كه اگر اين تزويج در آخرين زمان عده واقع شود چنين حكمى بر آن مترتب مى‌شود.</w:t>
      </w:r>
    </w:p>
    <w:p w:rsidR="00DE7518" w:rsidRPr="007E56E3" w:rsidRDefault="00DE7518" w:rsidP="00DE7518">
      <w:pPr>
        <w:jc w:val="both"/>
        <w:rPr>
          <w:color w:val="000080"/>
          <w:rtl/>
        </w:rPr>
      </w:pPr>
      <w:r w:rsidRPr="007E56E3">
        <w:rPr>
          <w:rFonts w:hint="cs"/>
          <w:color w:val="000080"/>
          <w:rtl/>
        </w:rPr>
        <w:t>بعد در ذيل امام مى‌فرمايد: و ان جاءت بولد لاقل من ستة اشهر فهو للاول و مقتضاى اطلاق ذيل اين است كه اگر فرزند كمتر از شش ماه بدنيا بيايد به زوج اول متعلق است و لو اينكه چند روز كمتر از شش ماه بدنيا بيايد.</w:t>
      </w:r>
    </w:p>
    <w:p w:rsidR="00DE7518" w:rsidRPr="007E56E3" w:rsidRDefault="00DE7518" w:rsidP="00DE7518">
      <w:pPr>
        <w:jc w:val="both"/>
        <w:rPr>
          <w:color w:val="000080"/>
          <w:rtl/>
        </w:rPr>
      </w:pPr>
      <w:r w:rsidRPr="007E56E3">
        <w:rPr>
          <w:rFonts w:hint="cs"/>
          <w:color w:val="000080"/>
          <w:rtl/>
        </w:rPr>
        <w:t>با توجه به اطلاق صدر و ذيل چنين نتيجه‌اى گرفته مى‌شود كه مورد روايت كه حكم به تداخل كرده است صورت تزويج در عده وفات را در بر نمى‌گيرد.</w:t>
      </w:r>
    </w:p>
    <w:p w:rsidR="00DE7518" w:rsidRPr="00DE7518" w:rsidRDefault="00DE7518" w:rsidP="00DE7518">
      <w:pPr>
        <w:jc w:val="both"/>
        <w:rPr>
          <w:rtl/>
        </w:rPr>
      </w:pPr>
      <w:r w:rsidRPr="007E56E3">
        <w:rPr>
          <w:rFonts w:hint="cs"/>
          <w:color w:val="000080"/>
          <w:rtl/>
        </w:rPr>
        <w:t>چرا كه عده وفات 4 ماه و 10 روز مى‌باشد اگر به مقتضاى اطلاق صدر، در آخر عده مثلًا رأس 4 ماه تزويج صورت گرفته باشد و اين فرزند متولد شده پس از 5 ماه و بيست روز به دنيا آمده باشد كه كمتر از شش ماه مى‌باشد. در نتيجه حدوداً 10 ماه از اول اعتداد مى‌گذرد و الحاق اين فرزند به زوج اول با اكثر مدت حمل سازگارى ندارد، پس مراد از تزويج در عده در اين روايت عده طلاق است كه سه ماه مى‌باشد و سه ماه با كمتر از شش ماه كه جمع بشود از نه ماه تجاوز نمى‌كند و اين اكثر مدت حمل مى‌باشد و مى‌توان فرزند را به زوج اول ملحق كرد. پس اين قرينه است بر اينكه مراد از عده، طلاق باشد يا به عبارت دقيق‌تر عده‌اى غير از عده وفات مى‌باشد.</w:t>
      </w:r>
      <w:r w:rsidR="00F62048">
        <w:rPr>
          <w:rStyle w:val="FootnoteReference"/>
          <w:rtl/>
        </w:rPr>
        <w:footnoteReference w:id="5"/>
      </w:r>
    </w:p>
    <w:p w:rsidR="00DE7518" w:rsidRDefault="007E56E3" w:rsidP="00334319">
      <w:pPr>
        <w:jc w:val="both"/>
        <w:rPr>
          <w:rtl/>
        </w:rPr>
      </w:pPr>
      <w:r>
        <w:rPr>
          <w:rFonts w:hint="cs"/>
          <w:rtl/>
        </w:rPr>
        <w:lastRenderedPageBreak/>
        <w:t xml:space="preserve">در کلام آیت الله والد نکاتی وجود دارد که </w:t>
      </w:r>
      <w:r w:rsidR="00C3702D">
        <w:rPr>
          <w:rFonts w:hint="cs"/>
          <w:rtl/>
        </w:rPr>
        <w:t xml:space="preserve">البته </w:t>
      </w:r>
      <w:r>
        <w:rPr>
          <w:rFonts w:hint="cs"/>
          <w:rtl/>
        </w:rPr>
        <w:t>در استدلال ایشان دخالتی ندارد.</w:t>
      </w:r>
    </w:p>
    <w:p w:rsidR="00DB3752" w:rsidRDefault="007E56E3" w:rsidP="007E56E3">
      <w:pPr>
        <w:jc w:val="both"/>
        <w:rPr>
          <w:rtl/>
        </w:rPr>
      </w:pPr>
      <w:r>
        <w:rPr>
          <w:rFonts w:hint="cs"/>
          <w:rtl/>
        </w:rPr>
        <w:t>یک نکته این است که عده‌ی طلاق در همه‌ی موارد سه ماه نمی باشد و گاهی سه طهر است که ممکن است از سه ماه بیش تر باشد و رو</w:t>
      </w:r>
      <w:r w:rsidR="00DB3752">
        <w:rPr>
          <w:rFonts w:hint="cs"/>
          <w:rtl/>
        </w:rPr>
        <w:t>ایت شامل این موارد نیز نمی شود.</w:t>
      </w:r>
    </w:p>
    <w:p w:rsidR="007E56E3" w:rsidRDefault="007E56E3" w:rsidP="007E56E3">
      <w:pPr>
        <w:jc w:val="both"/>
        <w:rPr>
          <w:rtl/>
        </w:rPr>
      </w:pPr>
      <w:r>
        <w:rPr>
          <w:rFonts w:hint="cs"/>
          <w:rtl/>
        </w:rPr>
        <w:t>پاسخ این است که اشکال ندارد. مراد عده‌ی طلاق متعارف است که سه ماه یا سه طهر است که سه طهر هم معمولا در سه ماه محقق می شود. این روایت شامل موار</w:t>
      </w:r>
      <w:r w:rsidR="0057717B">
        <w:rPr>
          <w:rFonts w:hint="cs"/>
          <w:rtl/>
        </w:rPr>
        <w:t>د متعارف می شود و بر موارد غیر متعارف ناظر نیست.</w:t>
      </w:r>
    </w:p>
    <w:p w:rsidR="0052161A" w:rsidRDefault="0052161A" w:rsidP="00DB3752">
      <w:pPr>
        <w:jc w:val="both"/>
        <w:rPr>
          <w:rtl/>
        </w:rPr>
      </w:pPr>
      <w:r>
        <w:rPr>
          <w:rFonts w:hint="cs"/>
          <w:rtl/>
        </w:rPr>
        <w:t xml:space="preserve">نکته‌ی دیگر این است که آیت الله والد مفروغ عنه گرفته است که اکثر حمل نه ماه است. این مطلب در کلمات برخی از فقها مفروغ عنه است. آیت الله والد در جلد بیست و پنجم فرموده اند: نه ماه بودن اکثر حمل به حسب متعارف است و اکثر حمل ممکن است یک سال باشد. بنابراین </w:t>
      </w:r>
      <w:r w:rsidR="00DB3752">
        <w:rPr>
          <w:rFonts w:hint="cs"/>
          <w:rtl/>
        </w:rPr>
        <w:t>ایشان در این بحث</w:t>
      </w:r>
      <w:r>
        <w:rPr>
          <w:rFonts w:hint="cs"/>
          <w:rtl/>
        </w:rPr>
        <w:t xml:space="preserve">، بر اساس مبنای مشهور </w:t>
      </w:r>
      <w:r w:rsidR="00DB3752">
        <w:rPr>
          <w:rFonts w:hint="cs"/>
          <w:rtl/>
        </w:rPr>
        <w:t xml:space="preserve">مشی کرده </w:t>
      </w:r>
      <w:r>
        <w:rPr>
          <w:rFonts w:hint="cs"/>
          <w:rtl/>
        </w:rPr>
        <w:t>است.</w:t>
      </w:r>
    </w:p>
    <w:p w:rsidR="007929D8" w:rsidRDefault="00B7724E" w:rsidP="007E56E3">
      <w:pPr>
        <w:jc w:val="both"/>
        <w:rPr>
          <w:rtl/>
        </w:rPr>
      </w:pPr>
      <w:r>
        <w:rPr>
          <w:rFonts w:hint="cs"/>
          <w:rtl/>
        </w:rPr>
        <w:t>آیت الله والد در مورد روایت جمیل بن دراج می فرماید:</w:t>
      </w:r>
    </w:p>
    <w:p w:rsidR="00B7724E" w:rsidRPr="00B7724E" w:rsidRDefault="00B7724E" w:rsidP="00B7724E">
      <w:pPr>
        <w:jc w:val="both"/>
        <w:rPr>
          <w:color w:val="000080"/>
        </w:rPr>
      </w:pPr>
      <w:r w:rsidRPr="00B7724E">
        <w:rPr>
          <w:rFonts w:hint="cs"/>
          <w:color w:val="000080"/>
          <w:rtl/>
        </w:rPr>
        <w:t>مرسله جميل بن دراج كه قبلًا ذكر شد مى‌تواند در حكم تقييد براى يك دسته از روايات مطلقه سابق باشد، آن مطلقاتى كه حكم به تداخل كرده بودند. ارسال آن با توجه به اعتماد شيخ صدوق و يا قائلين به حجيت مراسيل اصحاب اجماع مشكل‌ساز نخواهد بود.</w:t>
      </w:r>
      <w:r>
        <w:rPr>
          <w:rStyle w:val="FootnoteReference"/>
          <w:color w:val="000080"/>
          <w:rtl/>
        </w:rPr>
        <w:footnoteReference w:id="6"/>
      </w:r>
    </w:p>
    <w:p w:rsidR="00B7724E" w:rsidRDefault="00E749BC" w:rsidP="007E56E3">
      <w:pPr>
        <w:jc w:val="both"/>
        <w:rPr>
          <w:rtl/>
        </w:rPr>
      </w:pPr>
      <w:r>
        <w:rPr>
          <w:rFonts w:hint="cs"/>
          <w:rtl/>
        </w:rPr>
        <w:t>این مطلب نیز بر مبنای خود ایشان نمی باشد؛ بلکه بر اساس بعضی مبانی است.</w:t>
      </w:r>
    </w:p>
    <w:p w:rsidR="00B37D57" w:rsidRDefault="00D55EE0" w:rsidP="001F181A">
      <w:pPr>
        <w:jc w:val="both"/>
        <w:rPr>
          <w:rtl/>
        </w:rPr>
      </w:pPr>
      <w:r>
        <w:rPr>
          <w:rFonts w:hint="cs"/>
          <w:rtl/>
        </w:rPr>
        <w:t>آیت الله والد مراسیل اصحاب اجماع را حجت نمی داند و اعتماد شیخ صدوق را نیز فکر نمی کنم قبول داشته باشد. همچنین این روایت را درس های قبلی از جهت سندی قبول نکرده است.</w:t>
      </w:r>
    </w:p>
    <w:p w:rsidR="00B37D57" w:rsidRDefault="001F181A" w:rsidP="001F181A">
      <w:pPr>
        <w:pStyle w:val="Heading5"/>
        <w:rPr>
          <w:rtl/>
        </w:rPr>
      </w:pPr>
      <w:bookmarkStart w:id="9" w:name="_Toc65074734"/>
      <w:r>
        <w:rPr>
          <w:rFonts w:hint="cs"/>
          <w:rtl/>
        </w:rPr>
        <w:t>مرسلات صدوق</w:t>
      </w:r>
      <w:bookmarkEnd w:id="9"/>
    </w:p>
    <w:p w:rsidR="00B37D57" w:rsidRDefault="00D55EE0" w:rsidP="00735285">
      <w:pPr>
        <w:jc w:val="both"/>
        <w:rPr>
          <w:rtl/>
        </w:rPr>
      </w:pPr>
      <w:r>
        <w:rPr>
          <w:rFonts w:hint="cs"/>
          <w:rtl/>
        </w:rPr>
        <w:t>ممکن است شخصی بخواهد در مرسلات شیخ صدوق، موارد</w:t>
      </w:r>
      <w:r w:rsidR="00735285">
        <w:rPr>
          <w:rFonts w:hint="cs"/>
          <w:rtl/>
        </w:rPr>
        <w:t>ِ</w:t>
      </w:r>
      <w:r>
        <w:rPr>
          <w:rFonts w:hint="cs"/>
          <w:rtl/>
        </w:rPr>
        <w:t xml:space="preserve"> </w:t>
      </w:r>
      <w:r w:rsidR="00DB448F">
        <w:rPr>
          <w:rFonts w:hint="cs"/>
          <w:rtl/>
        </w:rPr>
        <w:t>«</w:t>
      </w:r>
      <w:r>
        <w:rPr>
          <w:rFonts w:hint="cs"/>
          <w:rtl/>
        </w:rPr>
        <w:t>قال الصادق علیه السلام</w:t>
      </w:r>
      <w:r w:rsidR="00DB448F">
        <w:rPr>
          <w:rFonts w:hint="cs"/>
          <w:rtl/>
        </w:rPr>
        <w:t>»</w:t>
      </w:r>
      <w:r>
        <w:rPr>
          <w:rFonts w:hint="cs"/>
          <w:rtl/>
        </w:rPr>
        <w:t xml:space="preserve"> </w:t>
      </w:r>
      <w:r w:rsidR="00735285">
        <w:rPr>
          <w:rFonts w:hint="cs"/>
          <w:rtl/>
        </w:rPr>
        <w:t>را</w:t>
      </w:r>
      <w:r w:rsidR="001F181A">
        <w:rPr>
          <w:rFonts w:hint="cs"/>
          <w:rtl/>
        </w:rPr>
        <w:t xml:space="preserve"> از باب دوران امر بین حس و حدس</w:t>
      </w:r>
      <w:r>
        <w:rPr>
          <w:rFonts w:hint="cs"/>
          <w:rtl/>
        </w:rPr>
        <w:t xml:space="preserve"> </w:t>
      </w:r>
      <w:r w:rsidR="001F181A">
        <w:rPr>
          <w:rFonts w:hint="cs"/>
          <w:rtl/>
        </w:rPr>
        <w:t>تصحیح کند.</w:t>
      </w:r>
    </w:p>
    <w:p w:rsidR="00D55EE0" w:rsidRDefault="00D55EE0" w:rsidP="00B37D57">
      <w:pPr>
        <w:jc w:val="both"/>
        <w:rPr>
          <w:rtl/>
        </w:rPr>
      </w:pPr>
      <w:r>
        <w:rPr>
          <w:rFonts w:hint="cs"/>
          <w:rtl/>
        </w:rPr>
        <w:t>شیخ صدوق در مقدمه‌ی کتابش اشاره می کند که من به جمیع روایات کتابم فتوا می دهم؛ بنابراین</w:t>
      </w:r>
      <w:r w:rsidR="007747A7">
        <w:rPr>
          <w:rFonts w:hint="cs"/>
          <w:rtl/>
        </w:rPr>
        <w:t xml:space="preserve"> شیخ صدوق</w:t>
      </w:r>
      <w:r>
        <w:rPr>
          <w:rFonts w:hint="cs"/>
          <w:rtl/>
        </w:rPr>
        <w:t xml:space="preserve"> تمام روایات فقیه ( به جز مواردی که خودش تصریح می کند که برای فتوا نقل نکرده است</w:t>
      </w:r>
      <w:r>
        <w:rPr>
          <w:rStyle w:val="FootnoteReference"/>
          <w:rtl/>
        </w:rPr>
        <w:footnoteReference w:id="7"/>
      </w:r>
      <w:r w:rsidR="007747A7">
        <w:rPr>
          <w:rFonts w:hint="cs"/>
          <w:rtl/>
        </w:rPr>
        <w:t xml:space="preserve">) را معتبر می داند. در این صورت دوران امر </w:t>
      </w:r>
      <w:r w:rsidR="007747A7">
        <w:rPr>
          <w:rFonts w:hint="cs"/>
          <w:rtl/>
        </w:rPr>
        <w:lastRenderedPageBreak/>
        <w:t xml:space="preserve">بین حس و حدس می باشد و در دوران امر بین حس و حدس، اصل این است که بر حسی بودن حمل شود و </w:t>
      </w:r>
      <w:r w:rsidR="007A052D">
        <w:rPr>
          <w:rFonts w:hint="cs"/>
          <w:rtl/>
        </w:rPr>
        <w:t xml:space="preserve">روایت </w:t>
      </w:r>
      <w:r w:rsidR="007747A7">
        <w:rPr>
          <w:rFonts w:hint="cs"/>
          <w:rtl/>
        </w:rPr>
        <w:t>حجت باشد.</w:t>
      </w:r>
    </w:p>
    <w:p w:rsidR="007747A7" w:rsidRDefault="007747A7" w:rsidP="00B37D57">
      <w:pPr>
        <w:jc w:val="both"/>
        <w:rPr>
          <w:rtl/>
        </w:rPr>
      </w:pPr>
      <w:r>
        <w:rPr>
          <w:rFonts w:hint="cs"/>
          <w:rtl/>
        </w:rPr>
        <w:t>آیت الله والد</w:t>
      </w:r>
      <w:r w:rsidR="004565DC">
        <w:rPr>
          <w:rFonts w:hint="cs"/>
          <w:rtl/>
        </w:rPr>
        <w:t xml:space="preserve"> ( در بحث «لا ضرر»)</w:t>
      </w:r>
      <w:r>
        <w:rPr>
          <w:rFonts w:hint="cs"/>
          <w:rtl/>
        </w:rPr>
        <w:t xml:space="preserve"> این استدلال را نپذیرفته است</w:t>
      </w:r>
      <w:r w:rsidR="004565DC">
        <w:rPr>
          <w:rFonts w:hint="cs"/>
          <w:rtl/>
        </w:rPr>
        <w:t>.</w:t>
      </w:r>
      <w:r w:rsidR="001B319F">
        <w:rPr>
          <w:rStyle w:val="FootnoteReference"/>
          <w:rtl/>
        </w:rPr>
        <w:footnoteReference w:id="8"/>
      </w:r>
      <w:r w:rsidR="004565DC">
        <w:rPr>
          <w:rFonts w:hint="cs"/>
          <w:rtl/>
        </w:rPr>
        <w:t xml:space="preserve"> به همین دلیل کلام ایشان بر مبنای خودشان نیست.</w:t>
      </w:r>
    </w:p>
    <w:p w:rsidR="00D55EE0" w:rsidRDefault="001B319F" w:rsidP="00217955">
      <w:pPr>
        <w:pStyle w:val="Heading5"/>
        <w:rPr>
          <w:rtl/>
        </w:rPr>
      </w:pPr>
      <w:bookmarkStart w:id="10" w:name="_Toc65074735"/>
      <w:r>
        <w:rPr>
          <w:rFonts w:hint="cs"/>
          <w:rtl/>
        </w:rPr>
        <w:t xml:space="preserve">بررسی اعتبار </w:t>
      </w:r>
      <w:r w:rsidR="00217955">
        <w:rPr>
          <w:rFonts w:hint="cs"/>
          <w:rtl/>
        </w:rPr>
        <w:t>مرسلات</w:t>
      </w:r>
      <w:r>
        <w:rPr>
          <w:rFonts w:hint="cs"/>
          <w:rtl/>
        </w:rPr>
        <w:t xml:space="preserve"> فقیه</w:t>
      </w:r>
      <w:bookmarkEnd w:id="10"/>
    </w:p>
    <w:p w:rsidR="00D55EE0" w:rsidRDefault="00AD6B39" w:rsidP="00B37D57">
      <w:pPr>
        <w:jc w:val="both"/>
        <w:rPr>
          <w:rtl/>
        </w:rPr>
      </w:pPr>
      <w:r>
        <w:rPr>
          <w:rFonts w:hint="cs"/>
          <w:rtl/>
        </w:rPr>
        <w:t>تقریب اول</w:t>
      </w:r>
      <w:r w:rsidR="00D54B0C">
        <w:rPr>
          <w:rStyle w:val="FootnoteReference"/>
          <w:rtl/>
        </w:rPr>
        <w:footnoteReference w:id="9"/>
      </w:r>
      <w:r w:rsidR="00F430C8">
        <w:rPr>
          <w:rFonts w:hint="cs"/>
          <w:rtl/>
        </w:rPr>
        <w:t xml:space="preserve"> در مورد تمام مرسلات فقیه</w:t>
      </w:r>
      <w:r>
        <w:rPr>
          <w:rFonts w:hint="cs"/>
          <w:rtl/>
        </w:rPr>
        <w:t>:</w:t>
      </w:r>
    </w:p>
    <w:p w:rsidR="00BE1FBC" w:rsidRDefault="00D54B0C" w:rsidP="00BE1FBC">
      <w:pPr>
        <w:jc w:val="both"/>
        <w:rPr>
          <w:rtl/>
        </w:rPr>
      </w:pPr>
      <w:r>
        <w:rPr>
          <w:rFonts w:hint="cs"/>
          <w:rtl/>
        </w:rPr>
        <w:t>گاهی شیخ صدوق یک روایت مرسل را در میان روایات مسند ذکر کرده است. گاهی غرضش ذکر سند نبوده است و در مقام بیان مستحبات و امور غیر الزامی بوده است، در این موارد معلوم نیست اعتمادش به سلسله‌ی سند باشد؛ در نتیجه نمی توان گفت شیخ صدوق سند این روایت را تصحیح کرده است؛ اما در مواردی که غرضش ذکر سند باشد، مثلا در بعضی ابواب بیست روایت آورده است که هجده روایت آن</w:t>
      </w:r>
      <w:r w:rsidR="0080018E">
        <w:rPr>
          <w:rFonts w:hint="cs"/>
          <w:rtl/>
        </w:rPr>
        <w:t xml:space="preserve"> همراه</w:t>
      </w:r>
      <w:r w:rsidR="004979CC">
        <w:rPr>
          <w:rFonts w:hint="cs"/>
          <w:rtl/>
        </w:rPr>
        <w:t xml:space="preserve"> سند است و لا اقل راوی آخر را ذکر کرده است. فقط یکی، دو روایت را با «قال الصادق علیه السلام» یا «روی عن الصادق علیه السلام» آورده است. سوال این است که به چه جهت شیخ صدوق در این موارد نام راوی را ذکر نکرده است؟ این مساله را بررسی کردیم. عوامل مختلفی باعث می شود که</w:t>
      </w:r>
      <w:r w:rsidR="00217955">
        <w:rPr>
          <w:rFonts w:hint="cs"/>
          <w:rtl/>
        </w:rPr>
        <w:t xml:space="preserve"> شیخ صدوق نام راوی را ذکر نکند،</w:t>
      </w:r>
      <w:r w:rsidR="004979CC">
        <w:rPr>
          <w:rFonts w:hint="cs"/>
          <w:rtl/>
        </w:rPr>
        <w:t xml:space="preserve"> اکثر این عوامل باعث می شود روایت از اعتبار ساقط شود و در نتیجه از اعتماد مرحوم شیخ صدوق نمی توان صحت سند را کشف کرد.</w:t>
      </w:r>
      <w:r w:rsidR="00BE1FBC">
        <w:rPr>
          <w:rFonts w:hint="cs"/>
          <w:rtl/>
        </w:rPr>
        <w:t xml:space="preserve"> در اکثر روایات مرسل، علت مرسل بودن</w:t>
      </w:r>
      <w:r w:rsidR="00F430C8">
        <w:rPr>
          <w:rFonts w:hint="cs"/>
          <w:rtl/>
        </w:rPr>
        <w:t xml:space="preserve"> روایت در فقیه</w:t>
      </w:r>
      <w:r w:rsidR="00BE1FBC">
        <w:rPr>
          <w:rFonts w:hint="cs"/>
          <w:rtl/>
        </w:rPr>
        <w:t xml:space="preserve"> این است که </w:t>
      </w:r>
      <w:r w:rsidR="00F430C8">
        <w:rPr>
          <w:rFonts w:hint="cs"/>
          <w:rtl/>
        </w:rPr>
        <w:t xml:space="preserve">این روایت </w:t>
      </w:r>
      <w:r w:rsidR="00BE1FBC">
        <w:rPr>
          <w:rFonts w:hint="cs"/>
          <w:rtl/>
        </w:rPr>
        <w:t xml:space="preserve">در کتاب دیگر مرسل بوده است؛ مثلا در کتاب دیگر چنین بوده است: </w:t>
      </w:r>
      <w:r w:rsidR="00352524">
        <w:rPr>
          <w:rFonts w:hint="cs"/>
          <w:rtl/>
        </w:rPr>
        <w:t>«</w:t>
      </w:r>
      <w:r w:rsidR="00BE1FBC">
        <w:rPr>
          <w:rFonts w:hint="cs"/>
          <w:rtl/>
        </w:rPr>
        <w:t>حماد عمن اخبره عن ابی عبد الله علیه السلام</w:t>
      </w:r>
      <w:r w:rsidR="00352524">
        <w:rPr>
          <w:rFonts w:hint="cs"/>
          <w:rtl/>
        </w:rPr>
        <w:t>» در چنین مواردی شیخ صدوق چنین گفته است: «قال ابا عبد الله علیه السلام»</w:t>
      </w:r>
      <w:r w:rsidR="00782D4C">
        <w:rPr>
          <w:rFonts w:hint="cs"/>
          <w:rtl/>
        </w:rPr>
        <w:t>، زیرا راوی آخر مبهم می باشد یا راوی مجهولی بوده است. در این موارد اعتماد شیخ صدوق به راوی نبوده است و به خاطر قرائن دیگری چون عمل اصحاب به این روایت اعتماد کرده است؛ به همین دلیل سند را ذکر نکرده است. در این صورت دوران امر بین حس و حدس جاری نمی شود؛ دوران امر بین حس و حدس در جایی است که احتمال دهیم که شیخ صدوق به جهت حس این روایت را تصحیح کرده باشد؛ یعنی به جهت تصحیح رجال سند</w:t>
      </w:r>
      <w:r w:rsidR="00C661CD">
        <w:rPr>
          <w:rFonts w:hint="cs"/>
          <w:rtl/>
        </w:rPr>
        <w:t>؛ اما در اکثر موارد شیخ صدوق به جهت قرائن خارجیه روایت را معتبر دانسته است</w:t>
      </w:r>
      <w:r w:rsidR="00F15204">
        <w:rPr>
          <w:rFonts w:hint="cs"/>
          <w:rtl/>
        </w:rPr>
        <w:t>.</w:t>
      </w:r>
    </w:p>
    <w:p w:rsidR="00F15204" w:rsidRDefault="00F15204" w:rsidP="00BE1FBC">
      <w:pPr>
        <w:jc w:val="both"/>
        <w:rPr>
          <w:rtl/>
        </w:rPr>
      </w:pPr>
      <w:r>
        <w:rPr>
          <w:rFonts w:hint="cs"/>
          <w:rtl/>
        </w:rPr>
        <w:t>دوران امر بین حس و حدس اماره‌ی نوعی بر حسی بودن است و در خصوص مرسلات صدوق، اماره‌ی نوعی بر حسی بودن وجود ندارد؛ بلکه اماره‌ی نوعی بر حدسی بودن وجود دارد. بنابراین نمی توان مرسلات شیخ صدوق را حجت دانست.</w:t>
      </w:r>
    </w:p>
    <w:p w:rsidR="00F430C8" w:rsidRDefault="00F430C8" w:rsidP="00BE1FBC">
      <w:pPr>
        <w:jc w:val="both"/>
        <w:rPr>
          <w:rtl/>
        </w:rPr>
      </w:pPr>
      <w:r>
        <w:rPr>
          <w:rFonts w:hint="cs"/>
          <w:rtl/>
        </w:rPr>
        <w:lastRenderedPageBreak/>
        <w:t>تقریب دوم در مورد خصوص روایت جمیل:</w:t>
      </w:r>
    </w:p>
    <w:p w:rsidR="00B37D57" w:rsidRDefault="00F15204" w:rsidP="008734E6">
      <w:pPr>
        <w:jc w:val="both"/>
        <w:rPr>
          <w:rtl/>
        </w:rPr>
      </w:pPr>
      <w:r>
        <w:rPr>
          <w:rFonts w:hint="cs"/>
          <w:rtl/>
        </w:rPr>
        <w:t xml:space="preserve">بیان دیگر در مورد خصوص این روایت وجود دارد. مرحوم صدوق «بعض اصحابنا» را نیاورده است و فرموده است: </w:t>
      </w:r>
      <w:r w:rsidRPr="00334319">
        <w:rPr>
          <w:rFonts w:hint="cs"/>
          <w:rtl/>
        </w:rPr>
        <w:t xml:space="preserve">فِي رِوَايَةِ جَمِيلِ‏ بْنِ دَرَّاجٍ‏ </w:t>
      </w:r>
      <w:r w:rsidRPr="00334319">
        <w:rPr>
          <w:rFonts w:hint="cs"/>
          <w:color w:val="008000"/>
          <w:rtl/>
        </w:rPr>
        <w:t>فِي الْمَرْأَةِ</w:t>
      </w:r>
      <w:r w:rsidR="008734E6">
        <w:rPr>
          <w:rFonts w:hint="cs"/>
          <w:rtl/>
        </w:rPr>
        <w:t xml:space="preserve"> </w:t>
      </w:r>
      <w:r>
        <w:rPr>
          <w:rFonts w:hint="cs"/>
          <w:rtl/>
        </w:rPr>
        <w:t>مرحوم صدوق به این روایت اعتماد کرده است؛ اما با توجه به این که این روایت در سایر مصادر «جمیل عن بعض اصحابه» می باشد، ورود این روایت در فقیه موجب تصحیح آن نمی شود.</w:t>
      </w:r>
      <w:r w:rsidR="00530FCE">
        <w:rPr>
          <w:rStyle w:val="FootnoteReference"/>
          <w:rtl/>
        </w:rPr>
        <w:footnoteReference w:id="10"/>
      </w:r>
      <w:r w:rsidR="008734E6">
        <w:rPr>
          <w:rFonts w:hint="cs"/>
          <w:rtl/>
        </w:rPr>
        <w:t xml:space="preserve"> همچنین عقلایی نیست که قرینه‌ی خاصی برای شیخ صدوق وجود داشته که بعض اصحابنا کیست و آن قرینه را ذکر نکرده نباشد.</w:t>
      </w:r>
      <w:r w:rsidR="000B7286">
        <w:rPr>
          <w:rFonts w:hint="cs"/>
          <w:rtl/>
        </w:rPr>
        <w:t xml:space="preserve"> در نتیجه تصحیح این روایت توس</w:t>
      </w:r>
      <w:r w:rsidR="00707FAE">
        <w:rPr>
          <w:rFonts w:hint="cs"/>
          <w:rtl/>
        </w:rPr>
        <w:t>ط شیخ صدوق یک امر اجتهادی است که بر ما حجت نمی باشد.</w:t>
      </w:r>
    </w:p>
    <w:p w:rsidR="00B37D57" w:rsidRDefault="00E60757" w:rsidP="00F430C8">
      <w:pPr>
        <w:pStyle w:val="Heading5"/>
        <w:rPr>
          <w:rtl/>
        </w:rPr>
      </w:pPr>
      <w:bookmarkStart w:id="11" w:name="_Toc65074736"/>
      <w:r>
        <w:rPr>
          <w:rFonts w:hint="cs"/>
          <w:rtl/>
        </w:rPr>
        <w:t>نکته</w:t>
      </w:r>
      <w:bookmarkEnd w:id="11"/>
    </w:p>
    <w:p w:rsidR="00E60757" w:rsidRDefault="00E60757" w:rsidP="00F430C8">
      <w:pPr>
        <w:jc w:val="both"/>
        <w:rPr>
          <w:rtl/>
        </w:rPr>
      </w:pPr>
      <w:r>
        <w:rPr>
          <w:rFonts w:hint="cs"/>
          <w:rtl/>
        </w:rPr>
        <w:t xml:space="preserve">با مراجعه‌ی به فقیه ممکن است با این نکته برخورد کنید که مرحوم شیخ صدوق وقتی </w:t>
      </w:r>
      <w:r w:rsidR="00590937">
        <w:rPr>
          <w:rFonts w:hint="cs"/>
          <w:rtl/>
        </w:rPr>
        <w:t>«</w:t>
      </w:r>
      <w:r>
        <w:rPr>
          <w:rFonts w:hint="cs"/>
          <w:rtl/>
        </w:rPr>
        <w:t>فی روایة</w:t>
      </w:r>
      <w:r w:rsidR="00590937">
        <w:rPr>
          <w:rFonts w:hint="cs"/>
          <w:rtl/>
        </w:rPr>
        <w:t>»</w:t>
      </w:r>
      <w:r w:rsidR="00590937" w:rsidRPr="00590937">
        <w:rPr>
          <w:rFonts w:hint="cs"/>
          <w:rtl/>
        </w:rPr>
        <w:t xml:space="preserve"> </w:t>
      </w:r>
      <w:r w:rsidR="00590937">
        <w:rPr>
          <w:rFonts w:hint="cs"/>
          <w:rtl/>
        </w:rPr>
        <w:t>تعبیر</w:t>
      </w:r>
      <w:r>
        <w:rPr>
          <w:rFonts w:hint="cs"/>
          <w:rtl/>
        </w:rPr>
        <w:t xml:space="preserve"> </w:t>
      </w:r>
      <w:r w:rsidR="00590937">
        <w:rPr>
          <w:rFonts w:hint="cs"/>
          <w:rtl/>
        </w:rPr>
        <w:t>می کند، غالبا روایتش مرسل است، در بعضی موارد با توجه به عبارت خود روایت مشخص است که</w:t>
      </w:r>
      <w:r w:rsidR="0079069C">
        <w:rPr>
          <w:rFonts w:hint="cs"/>
          <w:rtl/>
        </w:rPr>
        <w:t xml:space="preserve"> این روایت</w:t>
      </w:r>
      <w:r w:rsidR="00590937">
        <w:rPr>
          <w:rFonts w:hint="cs"/>
          <w:rtl/>
        </w:rPr>
        <w:t xml:space="preserve"> مرسل است</w:t>
      </w:r>
      <w:r w:rsidR="00F430C8">
        <w:rPr>
          <w:rFonts w:hint="cs"/>
          <w:rtl/>
        </w:rPr>
        <w:t xml:space="preserve"> و</w:t>
      </w:r>
      <w:r w:rsidR="00590937">
        <w:rPr>
          <w:rFonts w:hint="cs"/>
          <w:rtl/>
        </w:rPr>
        <w:t xml:space="preserve"> در بعضی موارد به قرینه‌ی منابع دیگر مرسل بودن روایت مشخص می شود. </w:t>
      </w:r>
    </w:p>
    <w:p w:rsidR="00590937" w:rsidRDefault="00590937" w:rsidP="00590937">
      <w:pPr>
        <w:jc w:val="both"/>
        <w:rPr>
          <w:rtl/>
        </w:rPr>
      </w:pPr>
      <w:r>
        <w:rPr>
          <w:rFonts w:hint="cs"/>
          <w:rtl/>
        </w:rPr>
        <w:t>البته این طور نیست که موارد «فی روایة» اکثرا مرسل باشند؛ بلکه مرسلات در موارد «فی روایة» فراوان است.</w:t>
      </w:r>
    </w:p>
    <w:p w:rsidR="00B37D57" w:rsidRDefault="0079069C" w:rsidP="00B37D57">
      <w:pPr>
        <w:jc w:val="both"/>
        <w:rPr>
          <w:rtl/>
        </w:rPr>
      </w:pPr>
      <w:r>
        <w:rPr>
          <w:rFonts w:hint="cs"/>
          <w:rtl/>
        </w:rPr>
        <w:t>در بعضی موارد از تعبیر خود روایت مشخص است که روایت مرسل است؛ زیرا نام امام معصوم ذکر نشده است یا اگر نام معصوم ذکر شده است، مشخص است که بین امام و راوی فاصله است و طبقه اش سازگار نیست؛ بعضی از این موارد عبارتند از:</w:t>
      </w:r>
    </w:p>
    <w:p w:rsidR="009D343A" w:rsidRPr="009D343A" w:rsidRDefault="009D343A" w:rsidP="009D343A">
      <w:pPr>
        <w:jc w:val="both"/>
      </w:pPr>
      <w:r w:rsidRPr="009D343A">
        <w:rPr>
          <w:rFonts w:hint="cs"/>
          <w:rtl/>
        </w:rPr>
        <w:t xml:space="preserve">وَ فِي رِوَايَةِ أَحْمَدَ بْنِ أَبِي عَبْدِ اللَّهِ الْبَرْقِيِ‏ </w:t>
      </w:r>
      <w:r w:rsidRPr="009D343A">
        <w:rPr>
          <w:rFonts w:hint="cs"/>
          <w:color w:val="008000"/>
          <w:rtl/>
        </w:rPr>
        <w:t>يَذْهَبُ بِالْوَنَا</w:t>
      </w:r>
      <w:r w:rsidRPr="009D343A">
        <w:rPr>
          <w:rFonts w:hint="cs"/>
          <w:rtl/>
        </w:rPr>
        <w:t>.</w:t>
      </w:r>
      <w:r>
        <w:rPr>
          <w:rStyle w:val="FootnoteReference"/>
          <w:rtl/>
        </w:rPr>
        <w:footnoteReference w:id="11"/>
      </w:r>
    </w:p>
    <w:p w:rsidR="009D343A" w:rsidRPr="00B55C9B" w:rsidRDefault="00A36005" w:rsidP="00B55C9B">
      <w:pPr>
        <w:jc w:val="both"/>
        <w:rPr>
          <w:color w:val="008000"/>
          <w:rtl/>
        </w:rPr>
      </w:pPr>
      <w:r w:rsidRPr="00A36005">
        <w:rPr>
          <w:rFonts w:hint="cs"/>
          <w:rtl/>
        </w:rPr>
        <w:t xml:space="preserve">فِي رِوَايَةِ أَحْمَدَ بْنِ أَبِي عَبْدِ اللَّهِ الْبَرْقِيِّ عَنْ عَلِيٍّ ع أَنَّهُ قَالَ‏ </w:t>
      </w:r>
      <w:r w:rsidRPr="00A36005">
        <w:rPr>
          <w:rFonts w:hint="cs"/>
          <w:color w:val="008000"/>
          <w:rtl/>
        </w:rPr>
        <w:t>يَجِبُ عَلَى الْإِمَامِ أَنْ يَحْبِسَ الْفُسَّاقَ مِنَ الْعُلَمَاءِ وَ الْجُهَّالَ مِنَ الْأَطِبَّاءِ وَ الْمَفَالِيسَ‏ مِنَ‏ الْأَكْرِيَاءِ وَ قَالَ ع حَبْسُ الْإِمَامِ بَعْدَ الْحَدِّ ظُلْم‏</w:t>
      </w:r>
      <w:r>
        <w:rPr>
          <w:rStyle w:val="FootnoteReference"/>
          <w:color w:val="008000"/>
          <w:rtl/>
        </w:rPr>
        <w:footnoteReference w:id="12"/>
      </w:r>
    </w:p>
    <w:p w:rsidR="00B55C9B" w:rsidRDefault="00B55C9B" w:rsidP="00B55C9B">
      <w:pPr>
        <w:jc w:val="both"/>
        <w:rPr>
          <w:rtl/>
        </w:rPr>
      </w:pPr>
      <w:r>
        <w:rPr>
          <w:rFonts w:hint="cs"/>
          <w:rtl/>
        </w:rPr>
        <w:t xml:space="preserve">مشخص است که </w:t>
      </w:r>
      <w:r w:rsidRPr="00A36005">
        <w:rPr>
          <w:rFonts w:hint="cs"/>
          <w:rtl/>
        </w:rPr>
        <w:t>أَحْمَدَ بْنِ أَبِي عَبْدِ اللَّهِ الْبَرْقِيِّ</w:t>
      </w:r>
      <w:r>
        <w:rPr>
          <w:rFonts w:hint="cs"/>
          <w:rtl/>
        </w:rPr>
        <w:t xml:space="preserve"> از علی علیه السلام با واسطه نقل می کند.</w:t>
      </w:r>
    </w:p>
    <w:p w:rsidR="009D343A" w:rsidRDefault="00A36005" w:rsidP="00B55C9B">
      <w:pPr>
        <w:jc w:val="both"/>
        <w:rPr>
          <w:rtl/>
        </w:rPr>
      </w:pPr>
      <w:r w:rsidRPr="00A36005">
        <w:rPr>
          <w:rFonts w:hint="cs"/>
          <w:rtl/>
        </w:rPr>
        <w:t xml:space="preserve">وَ فِي رِوَايَةِ أَبِي الْحُسَيْنِ الْأَسَدِيِّ رَضِيَ اللَّهُ عَنْهُ أَنَّ الصَّادِقَ ع قَالَ: </w:t>
      </w:r>
      <w:r w:rsidRPr="00A36005">
        <w:rPr>
          <w:rFonts w:hint="cs"/>
          <w:color w:val="008000"/>
          <w:rtl/>
        </w:rPr>
        <w:t>إِنَّمَا يَسْجُدُ الْمُصَلِّي سَجْدَةً بَعْدَ الْفَرِيضَةِ لِيَشْكُرَ اللَّهَ تَعَالَى ذِكْرُهُ فِيهَا عَلَى مَا مَنَّ بِهِ عَلَيْهِ مِنْ أَدَاءِ فَرْضِهِ وَ أَدْنَى مَا يُجْزِي فِيهَا شُكْراً لِلَّهِ ثَلَاثَ مَرَّاتٍ.</w:t>
      </w:r>
      <w:r>
        <w:rPr>
          <w:rStyle w:val="FootnoteReference"/>
          <w:color w:val="008000"/>
          <w:rtl/>
        </w:rPr>
        <w:footnoteReference w:id="13"/>
      </w:r>
    </w:p>
    <w:p w:rsidR="00A36005" w:rsidRPr="00A36005" w:rsidRDefault="00A36005" w:rsidP="00A36005">
      <w:pPr>
        <w:jc w:val="both"/>
        <w:rPr>
          <w:color w:val="008000"/>
          <w:rtl/>
        </w:rPr>
      </w:pPr>
      <w:r w:rsidRPr="00A36005">
        <w:rPr>
          <w:rFonts w:hint="cs"/>
          <w:rtl/>
        </w:rPr>
        <w:lastRenderedPageBreak/>
        <w:t>فِي رِوَايَةِ أَبِي الْحُسَيْنِ الْأَسَدِيِّ رَضِيَ اللَّهُ عَنْهُ قَالَ قَالَ الصَّادِقُ ع‏</w:t>
      </w:r>
      <w:r>
        <w:rPr>
          <w:rFonts w:hint="cs"/>
          <w:rtl/>
        </w:rPr>
        <w:t xml:space="preserve"> </w:t>
      </w:r>
      <w:r w:rsidRPr="00A36005">
        <w:rPr>
          <w:rFonts w:hint="cs"/>
          <w:color w:val="008000"/>
          <w:rtl/>
        </w:rPr>
        <w:t>مَنْ عَانَقَ حَاجّاً بِغُبَارِهِ كَانَ كَأَنَّمَا اسْتَلَمَ الْحَجَرَ الْأَسْوَدَ.</w:t>
      </w:r>
      <w:r>
        <w:rPr>
          <w:rStyle w:val="FootnoteReference"/>
          <w:color w:val="008000"/>
          <w:rtl/>
        </w:rPr>
        <w:footnoteReference w:id="14"/>
      </w:r>
    </w:p>
    <w:p w:rsidR="00511B43" w:rsidRPr="00511B43" w:rsidRDefault="00511B43" w:rsidP="00511B43">
      <w:pPr>
        <w:jc w:val="both"/>
      </w:pPr>
      <w:r w:rsidRPr="00511B43">
        <w:rPr>
          <w:rFonts w:hint="cs"/>
          <w:rtl/>
        </w:rPr>
        <w:t xml:space="preserve">فِي رِوَايَةِ أَبِي الْحُسَيْنِ مُحَمَّدِ بْنِ جَعْفَرٍ الْأَسَدِيِّ رَضِيَ اللَّهُ عَنْهُ قَالَ الصَّادِقُ ع‏ </w:t>
      </w:r>
      <w:r w:rsidRPr="00511B43">
        <w:rPr>
          <w:rFonts w:hint="cs"/>
          <w:color w:val="008000"/>
          <w:rtl/>
        </w:rPr>
        <w:t>لَا تَشْهَدْ عَلَى مَنْ يُطَلِّقُ لِغَيْرِ السُّنَّة</w:t>
      </w:r>
      <w:r>
        <w:rPr>
          <w:rStyle w:val="FootnoteReference"/>
          <w:color w:val="008000"/>
          <w:rtl/>
        </w:rPr>
        <w:footnoteReference w:id="15"/>
      </w:r>
    </w:p>
    <w:p w:rsidR="00A36005" w:rsidRDefault="00AA0923" w:rsidP="00AA0923">
      <w:pPr>
        <w:jc w:val="both"/>
        <w:rPr>
          <w:rtl/>
        </w:rPr>
      </w:pPr>
      <w:r w:rsidRPr="00A36005">
        <w:rPr>
          <w:rFonts w:hint="cs"/>
          <w:rtl/>
        </w:rPr>
        <w:t>أَبِي الْحُسَيْنِ الْأَسَدِيِّ</w:t>
      </w:r>
      <w:r>
        <w:rPr>
          <w:rFonts w:hint="cs"/>
          <w:rtl/>
        </w:rPr>
        <w:t xml:space="preserve"> از امام صادق علیه السلام مستقیم نقل نمی کند.</w:t>
      </w:r>
    </w:p>
    <w:p w:rsidR="00AE5C69" w:rsidRDefault="00AE5C69" w:rsidP="00AA0923">
      <w:pPr>
        <w:jc w:val="both"/>
        <w:rPr>
          <w:rtl/>
        </w:rPr>
      </w:pPr>
      <w:r w:rsidRPr="00AE5C69">
        <w:rPr>
          <w:rFonts w:hint="cs"/>
          <w:rtl/>
        </w:rPr>
        <w:t xml:space="preserve">وَ فِي رِوَايَةِ عَبْدِ اللَّهِ بْنِ الْمُغِيرَةِ أَنَّهُ قَالَ: </w:t>
      </w:r>
      <w:r w:rsidRPr="00AE5C69">
        <w:rPr>
          <w:rFonts w:hint="cs"/>
          <w:color w:val="008000"/>
          <w:rtl/>
        </w:rPr>
        <w:t>لَا بَأْسَ أَنْ يَعُدَّ الرَّجُلُ صَلَاتَهُ بِخَاتَمِهِ أَوْ بِحَصًى يَأْخُذُ بِيَدِهِ فَيَعُدُّ بِهِ.</w:t>
      </w:r>
      <w:r>
        <w:rPr>
          <w:rStyle w:val="FootnoteReference"/>
          <w:color w:val="008000"/>
          <w:rtl/>
        </w:rPr>
        <w:footnoteReference w:id="16"/>
      </w:r>
    </w:p>
    <w:p w:rsidR="00AE5C69" w:rsidRPr="00AE5C69" w:rsidRDefault="00AE5C69" w:rsidP="00AE5C69">
      <w:pPr>
        <w:jc w:val="both"/>
      </w:pPr>
      <w:r w:rsidRPr="00AE5C69">
        <w:rPr>
          <w:rFonts w:hint="cs"/>
          <w:rtl/>
        </w:rPr>
        <w:t xml:space="preserve">وَ فِي رِوَايَةِ عَبْدِ اللَّهِ بْنِ الْمُغِيرَةِ عَنِ الصَّادِقِ ع قَالَ: </w:t>
      </w:r>
      <w:r w:rsidRPr="00AE5C69">
        <w:rPr>
          <w:rFonts w:hint="cs"/>
          <w:color w:val="008000"/>
          <w:rtl/>
        </w:rPr>
        <w:t>اقْرَأْ فِي صَلَاةِ جَعْفَرٍ ع بِ قُلْ هُوَ اللَّهُ أَحَدٌ وَ قُلْ يا أَيُّهَا الْكافِرُونَ‏.</w:t>
      </w:r>
      <w:r>
        <w:rPr>
          <w:rStyle w:val="FootnoteReference"/>
          <w:color w:val="008000"/>
          <w:rtl/>
        </w:rPr>
        <w:footnoteReference w:id="17"/>
      </w:r>
    </w:p>
    <w:p w:rsidR="009D343A" w:rsidRDefault="00AA0923" w:rsidP="00AA0923">
      <w:pPr>
        <w:jc w:val="both"/>
        <w:rPr>
          <w:rtl/>
        </w:rPr>
      </w:pPr>
      <w:r w:rsidRPr="00AE5C69">
        <w:rPr>
          <w:rFonts w:hint="cs"/>
          <w:rtl/>
        </w:rPr>
        <w:t>عَبْدِ اللَّهِ بْنِ الْمُغِيرَةِ</w:t>
      </w:r>
      <w:r>
        <w:rPr>
          <w:rFonts w:hint="cs"/>
          <w:rtl/>
        </w:rPr>
        <w:t xml:space="preserve"> از امام صادق علیه السلام مستقیم نقل نمی کند.</w:t>
      </w:r>
    </w:p>
    <w:p w:rsidR="009D343A" w:rsidRDefault="00AE5C69" w:rsidP="00AA0923">
      <w:pPr>
        <w:jc w:val="both"/>
        <w:rPr>
          <w:rtl/>
        </w:rPr>
      </w:pPr>
      <w:r w:rsidRPr="00AE5C69">
        <w:rPr>
          <w:rFonts w:hint="cs"/>
          <w:rtl/>
        </w:rPr>
        <w:t xml:space="preserve">وَ فِي رِوَايَةِ الْحَسَنِ بْنِ مَحْبُوبٍ قَالَ: </w:t>
      </w:r>
      <w:r w:rsidRPr="00AE5C69">
        <w:rPr>
          <w:rFonts w:hint="cs"/>
          <w:color w:val="008000"/>
          <w:rtl/>
        </w:rPr>
        <w:t>تَقُولُ فِي آخِرِ سَجْدَةٍ مِنْ صَلَاة</w:t>
      </w:r>
      <w:r>
        <w:rPr>
          <w:rFonts w:hint="cs"/>
          <w:color w:val="008000"/>
          <w:rtl/>
        </w:rPr>
        <w:t xml:space="preserve"> ...</w:t>
      </w:r>
      <w:r>
        <w:rPr>
          <w:rStyle w:val="FootnoteReference"/>
          <w:color w:val="008000"/>
          <w:rtl/>
        </w:rPr>
        <w:footnoteReference w:id="18"/>
      </w:r>
    </w:p>
    <w:p w:rsidR="00AE5C69" w:rsidRPr="00AE5C69" w:rsidRDefault="00AE5C69" w:rsidP="00AE5C69">
      <w:pPr>
        <w:jc w:val="both"/>
        <w:rPr>
          <w:color w:val="008000"/>
        </w:rPr>
      </w:pPr>
      <w:r w:rsidRPr="00AE5C69">
        <w:rPr>
          <w:rFonts w:hint="cs"/>
          <w:rtl/>
        </w:rPr>
        <w:t xml:space="preserve">فِي رِوَايَةِ ابْنِ أَبِي عُمَيْرٍ عَنِ الصَّادِقِ ع قَالَ: </w:t>
      </w:r>
      <w:r w:rsidRPr="00AE5C69">
        <w:rPr>
          <w:rFonts w:hint="cs"/>
          <w:color w:val="008000"/>
          <w:rtl/>
        </w:rPr>
        <w:t>مَنْ صَلَّى رَكْعَتَيْنِ خَفِيفَتَيْنِ بِ قُلْ هُوَ اللَّهُ أَحَدٌ فِي كُلِّ رَكْعَةٍ سِتِّينَ مَرَّةً انْفَتَلَ وَ لَيْسَ بَيْنَهُ وَ بَيْنَ اللَّهِ عَزَّ وَ جَلَّ ذَنْبٌ.</w:t>
      </w:r>
      <w:r>
        <w:rPr>
          <w:rStyle w:val="FootnoteReference"/>
          <w:color w:val="008000"/>
          <w:rtl/>
        </w:rPr>
        <w:footnoteReference w:id="19"/>
      </w:r>
    </w:p>
    <w:p w:rsidR="00AE5C69" w:rsidRDefault="0079069C" w:rsidP="00AA0923">
      <w:pPr>
        <w:jc w:val="both"/>
        <w:rPr>
          <w:rtl/>
        </w:rPr>
      </w:pPr>
      <w:r w:rsidRPr="0079069C">
        <w:rPr>
          <w:rFonts w:hint="cs"/>
          <w:rtl/>
        </w:rPr>
        <w:t xml:space="preserve">فِي رِوَايَةِ إِبْرَاهِيمَ بْنِ مُحَمَّدٍ الثَّقَفِيِّ قَالَ‏ </w:t>
      </w:r>
      <w:r w:rsidRPr="0079069C">
        <w:rPr>
          <w:rFonts w:hint="cs"/>
          <w:color w:val="008000"/>
          <w:rtl/>
        </w:rPr>
        <w:t>اسْتَوْدَعَ رَجُلَانِ امْرَأَةً وَدِيعَةً وَ قَالا لَهَا لَا تَدْفَعِي إِلَى وَاحِدٍ مِنَّا حَتَّى نَجْتَمِعَ عِنْدَكِ ثُمَّ انْطَلَقَا فَغَابَا فَجَاءَ أَحَدُهُمَا إِلَيْهَا وَ قَالَ أَعْطِينِي وَدِيعَتِي فَإِنَّ صَاحِبِي قَدْ مَاتَ فَأَبَتْ حَتَّى كَثُرَ اخْتِلَافُهُ إِلَيْهَا ثُمَّ أَعْطَتْهُ ثُمَّ جَاءَ الْآخَرُ فَقَالَ هَاتِي وَدِيعَتِي قَالَتْ أَخَذَهَا صَاحِبُكَ وَ ذَكَرَ أَنَّكَ قَدْ مِتَّ فَارْتَفَعَا إِلَى عُمَرَ فَقَالَ لَهَا عُمَرُ مَا أَرَاكِ إِلَّا وَ قَدْ ضَمِنْتِ فَقَالَتِ الْمَرْأَةُ اجْعَلْ عَلِيّاً ع بَيْنِي وَ بَيْنَهُ فَقَالَ لَهُ اقْضِ بَيْنَهُمَا فَقَالَ عَلِيٌّ ع هَذِهِ الْوَدِيعَةُ عِنْدَهَا وَ قَدْ أَمَرْتُمَاهَا أَلَّا تَدْفَعَهَا إِلَى وَاحِدٍ مِنْكُمَا حَتَّى تَجْتَمِعَا عِنْدَهَا فَائْتِنِي بِصَاحِبِكَ وَ لَمْ يُضَمِّنْهَا وَ قَالَ عَلِيٌّ ع إِنَّمَا أَرَادَا أَنْ يَذْهَبَا بِمَالِ الْمَرْأَةِ.</w:t>
      </w:r>
      <w:r>
        <w:rPr>
          <w:rStyle w:val="FootnoteReference"/>
          <w:color w:val="008000"/>
          <w:rtl/>
        </w:rPr>
        <w:footnoteReference w:id="20"/>
      </w:r>
    </w:p>
    <w:p w:rsidR="00AE5C69" w:rsidRPr="00AA0923" w:rsidRDefault="0079069C" w:rsidP="00AA0923">
      <w:pPr>
        <w:jc w:val="both"/>
        <w:rPr>
          <w:color w:val="008000"/>
          <w:rtl/>
        </w:rPr>
      </w:pPr>
      <w:r w:rsidRPr="0079069C">
        <w:rPr>
          <w:rFonts w:hint="cs"/>
          <w:rtl/>
        </w:rPr>
        <w:t xml:space="preserve">فِي رِوَايَةِ الْقَاسِمِ بْنِ مُحَمَّدٍ الْجَوْهَرِيِ‏ </w:t>
      </w:r>
      <w:r w:rsidRPr="0079069C">
        <w:rPr>
          <w:rFonts w:hint="cs"/>
          <w:color w:val="008000"/>
          <w:rtl/>
        </w:rPr>
        <w:t>أَنَّ الْبَقَرَةَ تُرْبَطُ عِشْرِينَ يَوْماً.</w:t>
      </w:r>
      <w:r>
        <w:rPr>
          <w:rStyle w:val="FootnoteReference"/>
          <w:color w:val="008000"/>
          <w:rtl/>
        </w:rPr>
        <w:footnoteReference w:id="21"/>
      </w:r>
    </w:p>
    <w:p w:rsidR="00B37D57" w:rsidRDefault="0079069C" w:rsidP="00861510">
      <w:pPr>
        <w:jc w:val="both"/>
        <w:rPr>
          <w:rtl/>
        </w:rPr>
      </w:pPr>
      <w:r>
        <w:rPr>
          <w:rFonts w:hint="cs"/>
          <w:rtl/>
        </w:rPr>
        <w:t xml:space="preserve">مواردی </w:t>
      </w:r>
      <w:r w:rsidR="006C6439">
        <w:rPr>
          <w:rFonts w:hint="cs"/>
          <w:rtl/>
        </w:rPr>
        <w:t xml:space="preserve">را </w:t>
      </w:r>
      <w:r>
        <w:rPr>
          <w:rFonts w:hint="cs"/>
          <w:rtl/>
        </w:rPr>
        <w:t>که از عبارت مرحوم شیخ صدوق ممکن است استفاده شود که واسطه</w:t>
      </w:r>
      <w:r w:rsidR="0063185E">
        <w:rPr>
          <w:rFonts w:hint="cs"/>
          <w:rtl/>
        </w:rPr>
        <w:t xml:space="preserve"> وجود</w:t>
      </w:r>
      <w:r>
        <w:rPr>
          <w:rFonts w:hint="cs"/>
          <w:rtl/>
        </w:rPr>
        <w:t xml:space="preserve"> ندارد؛ اما با توجه به نقل روایت در من</w:t>
      </w:r>
      <w:r w:rsidR="00AA0923">
        <w:rPr>
          <w:rFonts w:hint="cs"/>
          <w:rtl/>
        </w:rPr>
        <w:t>ابع دیگر مرسل بودنش ثابت می شود، در جلسه‌ی بعد بیان خواهیم کرد.</w:t>
      </w:r>
    </w:p>
    <w:p w:rsidR="00861510" w:rsidRDefault="00861510" w:rsidP="00861510">
      <w:pPr>
        <w:jc w:val="both"/>
        <w:rPr>
          <w:rtl/>
        </w:rPr>
      </w:pPr>
    </w:p>
    <w:sectPr w:rsidR="00861510"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A3C" w:rsidRDefault="00490A3C" w:rsidP="008B750B">
      <w:pPr>
        <w:spacing w:line="240" w:lineRule="auto"/>
      </w:pPr>
      <w:r>
        <w:separator/>
      </w:r>
    </w:p>
  </w:endnote>
  <w:endnote w:type="continuationSeparator" w:id="0">
    <w:p w:rsidR="00490A3C" w:rsidRDefault="00490A3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088" w:rsidRDefault="007B70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7B7088" w:rsidRPr="006D44C1" w:rsidTr="0020241A">
      <w:tc>
        <w:tcPr>
          <w:tcW w:w="3382" w:type="dxa"/>
          <w:tcBorders>
            <w:top w:val="nil"/>
            <w:left w:val="nil"/>
            <w:bottom w:val="nil"/>
            <w:right w:val="nil"/>
          </w:tcBorders>
        </w:tcPr>
        <w:p w:rsidR="007B7088" w:rsidRDefault="007B7088"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7B7088" w:rsidRDefault="007B7088" w:rsidP="006D44C1">
          <w:pPr>
            <w:pStyle w:val="Footer"/>
            <w:jc w:val="right"/>
            <w:rPr>
              <w:rtl/>
            </w:rPr>
          </w:pPr>
          <w:r>
            <w:rPr>
              <w:rFonts w:hint="cs"/>
              <w:rtl/>
            </w:rPr>
            <w:t xml:space="preserve">صفحه </w:t>
          </w:r>
          <w:r>
            <w:fldChar w:fldCharType="begin"/>
          </w:r>
          <w:r>
            <w:instrText>PAGE   \* MERGEFORMAT</w:instrText>
          </w:r>
          <w:r>
            <w:fldChar w:fldCharType="separate"/>
          </w:r>
          <w:r w:rsidR="008D7C82" w:rsidRPr="008D7C82">
            <w:rPr>
              <w:noProof/>
              <w:rtl/>
              <w:lang w:val="fa-IR"/>
            </w:rPr>
            <w:t>1</w:t>
          </w:r>
          <w:r>
            <w:rPr>
              <w:noProof/>
            </w:rPr>
            <w:fldChar w:fldCharType="end"/>
          </w:r>
        </w:p>
      </w:tc>
      <w:tc>
        <w:tcPr>
          <w:tcW w:w="4786" w:type="dxa"/>
          <w:tcBorders>
            <w:top w:val="nil"/>
            <w:left w:val="nil"/>
            <w:bottom w:val="nil"/>
            <w:right w:val="nil"/>
          </w:tcBorders>
          <w:vAlign w:val="center"/>
        </w:tcPr>
        <w:p w:rsidR="007B7088" w:rsidRPr="006D44C1" w:rsidRDefault="007B7088" w:rsidP="001B6799">
          <w:pPr>
            <w:pStyle w:val="Footer"/>
            <w:bidi w:val="0"/>
            <w:rPr>
              <w:color w:val="808080" w:themeColor="background1" w:themeShade="80"/>
              <w:rtl/>
            </w:rPr>
          </w:pPr>
          <w:bookmarkStart w:id="19" w:name="BokAdres"/>
          <w:bookmarkEnd w:id="19"/>
          <w:r>
            <w:rPr>
              <w:color w:val="808080" w:themeColor="background1" w:themeShade="80"/>
            </w:rPr>
            <w:t>F1js1_13991205-078_mk3_mfeb.ir</w:t>
          </w:r>
        </w:p>
      </w:tc>
    </w:tr>
  </w:tbl>
  <w:p w:rsidR="007B7088" w:rsidRDefault="007B7088"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088" w:rsidRDefault="007B70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A3C" w:rsidRDefault="00490A3C" w:rsidP="008B750B">
      <w:pPr>
        <w:spacing w:line="240" w:lineRule="auto"/>
      </w:pPr>
      <w:r>
        <w:separator/>
      </w:r>
    </w:p>
  </w:footnote>
  <w:footnote w:type="continuationSeparator" w:id="0">
    <w:p w:rsidR="00490A3C" w:rsidRDefault="00490A3C" w:rsidP="008B750B">
      <w:pPr>
        <w:spacing w:line="240" w:lineRule="auto"/>
      </w:pPr>
      <w:r>
        <w:continuationSeparator/>
      </w:r>
    </w:p>
  </w:footnote>
  <w:footnote w:id="1">
    <w:p w:rsidR="007B7088" w:rsidRDefault="007B7088">
      <w:pPr>
        <w:pStyle w:val="FootnoteText"/>
      </w:pPr>
      <w:r>
        <w:rPr>
          <w:rStyle w:val="FootnoteReference"/>
        </w:rPr>
        <w:footnoteRef/>
      </w:r>
      <w:r>
        <w:rPr>
          <w:rtl/>
        </w:rPr>
        <w:t xml:space="preserve"> </w:t>
      </w:r>
      <w:r>
        <w:rPr>
          <w:rFonts w:hint="cs"/>
          <w:rtl/>
        </w:rPr>
        <w:t>جلد 6، درس 217 الی درس 221</w:t>
      </w:r>
    </w:p>
  </w:footnote>
  <w:footnote w:id="2">
    <w:p w:rsidR="007B7088" w:rsidRPr="0058551E" w:rsidRDefault="007B7088" w:rsidP="0058551E">
      <w:pPr>
        <w:pStyle w:val="FootnoteText"/>
      </w:pPr>
      <w:r w:rsidRPr="0058551E">
        <w:footnoteRef/>
      </w:r>
      <w:r w:rsidRPr="0058551E">
        <w:rPr>
          <w:rtl/>
        </w:rPr>
        <w:t xml:space="preserve"> </w:t>
      </w:r>
      <w:hyperlink r:id="rId1" w:history="1">
        <w:r w:rsidRPr="0058551E">
          <w:rPr>
            <w:rStyle w:val="Hyperlink"/>
            <w:rFonts w:hint="cs"/>
            <w:rtl/>
          </w:rPr>
          <w:t>تهذیب</w:t>
        </w:r>
        <w:r w:rsidRPr="0058551E">
          <w:rPr>
            <w:rStyle w:val="Hyperlink"/>
            <w:rtl/>
          </w:rPr>
          <w:t xml:space="preserve"> </w:t>
        </w:r>
        <w:r w:rsidRPr="0058551E">
          <w:rPr>
            <w:rStyle w:val="Hyperlink"/>
            <w:rFonts w:hint="cs"/>
            <w:rtl/>
          </w:rPr>
          <w:t>الاحکام،</w:t>
        </w:r>
        <w:r w:rsidRPr="0058551E">
          <w:rPr>
            <w:rStyle w:val="Hyperlink"/>
            <w:rtl/>
          </w:rPr>
          <w:t xml:space="preserve"> </w:t>
        </w:r>
        <w:r w:rsidRPr="0058551E">
          <w:rPr>
            <w:rStyle w:val="Hyperlink"/>
            <w:rFonts w:hint="cs"/>
            <w:rtl/>
          </w:rPr>
          <w:t>شیخ</w:t>
        </w:r>
        <w:r w:rsidRPr="0058551E">
          <w:rPr>
            <w:rStyle w:val="Hyperlink"/>
            <w:rtl/>
          </w:rPr>
          <w:t xml:space="preserve"> </w:t>
        </w:r>
        <w:r w:rsidRPr="0058551E">
          <w:rPr>
            <w:rStyle w:val="Hyperlink"/>
            <w:rFonts w:hint="cs"/>
            <w:rtl/>
          </w:rPr>
          <w:t>طوسی،</w:t>
        </w:r>
        <w:r w:rsidRPr="0058551E">
          <w:rPr>
            <w:rStyle w:val="Hyperlink"/>
            <w:rtl/>
          </w:rPr>
          <w:t xml:space="preserve"> </w:t>
        </w:r>
        <w:r w:rsidRPr="0058551E">
          <w:rPr>
            <w:rStyle w:val="Hyperlink"/>
            <w:rFonts w:hint="cs"/>
            <w:rtl/>
          </w:rPr>
          <w:t>ج</w:t>
        </w:r>
        <w:r w:rsidRPr="0058551E">
          <w:rPr>
            <w:rStyle w:val="Hyperlink"/>
            <w:rtl/>
          </w:rPr>
          <w:t>7</w:t>
        </w:r>
        <w:r w:rsidRPr="0058551E">
          <w:rPr>
            <w:rStyle w:val="Hyperlink"/>
            <w:rFonts w:hint="cs"/>
            <w:rtl/>
          </w:rPr>
          <w:t>،</w:t>
        </w:r>
        <w:r w:rsidRPr="0058551E">
          <w:rPr>
            <w:rStyle w:val="Hyperlink"/>
            <w:rtl/>
          </w:rPr>
          <w:t xml:space="preserve"> </w:t>
        </w:r>
        <w:r w:rsidRPr="0058551E">
          <w:rPr>
            <w:rStyle w:val="Hyperlink"/>
            <w:rFonts w:hint="cs"/>
            <w:rtl/>
          </w:rPr>
          <w:t>ص</w:t>
        </w:r>
        <w:r w:rsidRPr="0058551E">
          <w:rPr>
            <w:rStyle w:val="Hyperlink"/>
            <w:rtl/>
          </w:rPr>
          <w:t>309.</w:t>
        </w:r>
      </w:hyperlink>
    </w:p>
  </w:footnote>
  <w:footnote w:id="3">
    <w:p w:rsidR="007B7088" w:rsidRPr="00D15234" w:rsidRDefault="007B7088" w:rsidP="00D15234">
      <w:pPr>
        <w:pStyle w:val="FootnoteText"/>
      </w:pPr>
      <w:r w:rsidRPr="00D15234">
        <w:footnoteRef/>
      </w:r>
      <w:r w:rsidRPr="00D15234">
        <w:rPr>
          <w:rtl/>
        </w:rPr>
        <w:t xml:space="preserve"> </w:t>
      </w:r>
      <w:hyperlink r:id="rId2" w:history="1">
        <w:r w:rsidRPr="00D15234">
          <w:rPr>
            <w:rStyle w:val="Hyperlink"/>
            <w:rFonts w:hint="cs"/>
            <w:rtl/>
          </w:rPr>
          <w:t>تهذیب</w:t>
        </w:r>
        <w:r w:rsidRPr="00D15234">
          <w:rPr>
            <w:rStyle w:val="Hyperlink"/>
            <w:rtl/>
          </w:rPr>
          <w:t xml:space="preserve"> </w:t>
        </w:r>
        <w:r w:rsidRPr="00D15234">
          <w:rPr>
            <w:rStyle w:val="Hyperlink"/>
            <w:rFonts w:hint="cs"/>
            <w:rtl/>
          </w:rPr>
          <w:t>الاحکام،</w:t>
        </w:r>
        <w:r w:rsidRPr="00D15234">
          <w:rPr>
            <w:rStyle w:val="Hyperlink"/>
            <w:rtl/>
          </w:rPr>
          <w:t xml:space="preserve"> </w:t>
        </w:r>
        <w:r w:rsidRPr="00D15234">
          <w:rPr>
            <w:rStyle w:val="Hyperlink"/>
            <w:rFonts w:hint="cs"/>
            <w:rtl/>
          </w:rPr>
          <w:t>شیخ</w:t>
        </w:r>
        <w:r w:rsidRPr="00D15234">
          <w:rPr>
            <w:rStyle w:val="Hyperlink"/>
            <w:rtl/>
          </w:rPr>
          <w:t xml:space="preserve"> </w:t>
        </w:r>
        <w:r w:rsidRPr="00D15234">
          <w:rPr>
            <w:rStyle w:val="Hyperlink"/>
            <w:rFonts w:hint="cs"/>
            <w:rtl/>
          </w:rPr>
          <w:t>طوسی،</w:t>
        </w:r>
        <w:r w:rsidRPr="00D15234">
          <w:rPr>
            <w:rStyle w:val="Hyperlink"/>
            <w:rtl/>
          </w:rPr>
          <w:t xml:space="preserve"> </w:t>
        </w:r>
        <w:r w:rsidRPr="00D15234">
          <w:rPr>
            <w:rStyle w:val="Hyperlink"/>
            <w:rFonts w:hint="cs"/>
            <w:rtl/>
          </w:rPr>
          <w:t>ج</w:t>
        </w:r>
        <w:r w:rsidRPr="00D15234">
          <w:rPr>
            <w:rStyle w:val="Hyperlink"/>
            <w:rtl/>
          </w:rPr>
          <w:t>8</w:t>
        </w:r>
        <w:r w:rsidRPr="00D15234">
          <w:rPr>
            <w:rStyle w:val="Hyperlink"/>
            <w:rFonts w:hint="cs"/>
            <w:rtl/>
          </w:rPr>
          <w:t>،</w:t>
        </w:r>
        <w:r w:rsidRPr="00D15234">
          <w:rPr>
            <w:rStyle w:val="Hyperlink"/>
            <w:rtl/>
          </w:rPr>
          <w:t xml:space="preserve"> </w:t>
        </w:r>
        <w:r w:rsidRPr="00D15234">
          <w:rPr>
            <w:rStyle w:val="Hyperlink"/>
            <w:rFonts w:hint="cs"/>
            <w:rtl/>
          </w:rPr>
          <w:t>ص</w:t>
        </w:r>
        <w:r w:rsidRPr="00D15234">
          <w:rPr>
            <w:rStyle w:val="Hyperlink"/>
            <w:rtl/>
          </w:rPr>
          <w:t>168.</w:t>
        </w:r>
      </w:hyperlink>
    </w:p>
  </w:footnote>
  <w:footnote w:id="4">
    <w:p w:rsidR="007B7088" w:rsidRPr="00334319" w:rsidRDefault="007B7088" w:rsidP="00334319">
      <w:pPr>
        <w:pStyle w:val="FootnoteText"/>
      </w:pPr>
      <w:r w:rsidRPr="00334319">
        <w:footnoteRef/>
      </w:r>
      <w:r w:rsidRPr="00334319">
        <w:rPr>
          <w:rtl/>
        </w:rPr>
        <w:t xml:space="preserve"> </w:t>
      </w:r>
      <w:hyperlink r:id="rId3" w:history="1">
        <w:r w:rsidRPr="00334319">
          <w:rPr>
            <w:rStyle w:val="Hyperlink"/>
            <w:rFonts w:hint="cs"/>
            <w:rtl/>
          </w:rPr>
          <w:t>من</w:t>
        </w:r>
        <w:r w:rsidRPr="00334319">
          <w:rPr>
            <w:rStyle w:val="Hyperlink"/>
            <w:rtl/>
          </w:rPr>
          <w:t xml:space="preserve"> </w:t>
        </w:r>
        <w:r w:rsidRPr="00334319">
          <w:rPr>
            <w:rStyle w:val="Hyperlink"/>
            <w:rFonts w:hint="cs"/>
            <w:rtl/>
          </w:rPr>
          <w:t>لا</w:t>
        </w:r>
        <w:r w:rsidRPr="00334319">
          <w:rPr>
            <w:rStyle w:val="Hyperlink"/>
            <w:rtl/>
          </w:rPr>
          <w:t xml:space="preserve"> </w:t>
        </w:r>
        <w:r w:rsidRPr="00334319">
          <w:rPr>
            <w:rStyle w:val="Hyperlink"/>
            <w:rFonts w:hint="cs"/>
            <w:rtl/>
          </w:rPr>
          <w:t>یحضره</w:t>
        </w:r>
        <w:r w:rsidRPr="00334319">
          <w:rPr>
            <w:rStyle w:val="Hyperlink"/>
            <w:rtl/>
          </w:rPr>
          <w:t xml:space="preserve"> </w:t>
        </w:r>
        <w:r w:rsidRPr="00334319">
          <w:rPr>
            <w:rStyle w:val="Hyperlink"/>
            <w:rFonts w:hint="cs"/>
            <w:rtl/>
          </w:rPr>
          <w:t>الفقیه،</w:t>
        </w:r>
        <w:r w:rsidRPr="00334319">
          <w:rPr>
            <w:rStyle w:val="Hyperlink"/>
            <w:rtl/>
          </w:rPr>
          <w:t xml:space="preserve"> </w:t>
        </w:r>
        <w:r w:rsidRPr="00334319">
          <w:rPr>
            <w:rStyle w:val="Hyperlink"/>
            <w:rFonts w:hint="cs"/>
            <w:rtl/>
          </w:rPr>
          <w:t>شیخ</w:t>
        </w:r>
        <w:r w:rsidRPr="00334319">
          <w:rPr>
            <w:rStyle w:val="Hyperlink"/>
            <w:rtl/>
          </w:rPr>
          <w:t xml:space="preserve"> </w:t>
        </w:r>
        <w:r w:rsidRPr="00334319">
          <w:rPr>
            <w:rStyle w:val="Hyperlink"/>
            <w:rFonts w:hint="cs"/>
            <w:rtl/>
          </w:rPr>
          <w:t>صدوق،</w:t>
        </w:r>
        <w:r w:rsidRPr="00334319">
          <w:rPr>
            <w:rStyle w:val="Hyperlink"/>
            <w:rtl/>
          </w:rPr>
          <w:t xml:space="preserve"> </w:t>
        </w:r>
        <w:r w:rsidRPr="00334319">
          <w:rPr>
            <w:rStyle w:val="Hyperlink"/>
            <w:rFonts w:hint="cs"/>
            <w:rtl/>
          </w:rPr>
          <w:t>ج</w:t>
        </w:r>
        <w:r w:rsidRPr="00334319">
          <w:rPr>
            <w:rStyle w:val="Hyperlink"/>
            <w:rtl/>
          </w:rPr>
          <w:t>3</w:t>
        </w:r>
        <w:r w:rsidRPr="00334319">
          <w:rPr>
            <w:rStyle w:val="Hyperlink"/>
            <w:rFonts w:hint="cs"/>
            <w:rtl/>
          </w:rPr>
          <w:t>،</w:t>
        </w:r>
        <w:r w:rsidRPr="00334319">
          <w:rPr>
            <w:rStyle w:val="Hyperlink"/>
            <w:rtl/>
          </w:rPr>
          <w:t xml:space="preserve"> </w:t>
        </w:r>
        <w:r w:rsidRPr="00334319">
          <w:rPr>
            <w:rStyle w:val="Hyperlink"/>
            <w:rFonts w:hint="cs"/>
            <w:rtl/>
          </w:rPr>
          <w:t>ص</w:t>
        </w:r>
        <w:r w:rsidRPr="00334319">
          <w:rPr>
            <w:rStyle w:val="Hyperlink"/>
            <w:rtl/>
          </w:rPr>
          <w:t>470.</w:t>
        </w:r>
      </w:hyperlink>
    </w:p>
  </w:footnote>
  <w:footnote w:id="5">
    <w:p w:rsidR="007B7088" w:rsidRDefault="007B7088" w:rsidP="00F62048">
      <w:pPr>
        <w:pStyle w:val="FootnoteText"/>
      </w:pPr>
      <w:r>
        <w:rPr>
          <w:rStyle w:val="FootnoteReference"/>
        </w:rPr>
        <w:footnoteRef/>
      </w:r>
      <w:r>
        <w:rPr>
          <w:rtl/>
        </w:rPr>
        <w:t xml:space="preserve"> </w:t>
      </w:r>
      <w:r w:rsidRPr="00F62048">
        <w:rPr>
          <w:rFonts w:hint="cs"/>
          <w:rtl/>
        </w:rPr>
        <w:t>ك</w:t>
      </w:r>
      <w:r>
        <w:rPr>
          <w:rFonts w:hint="cs"/>
          <w:rtl/>
        </w:rPr>
        <w:t>تاب نكاح (زنجانى)، ج‌6، ص: 1981 و 1982</w:t>
      </w:r>
    </w:p>
  </w:footnote>
  <w:footnote w:id="6">
    <w:p w:rsidR="007B7088" w:rsidRDefault="007B7088" w:rsidP="00B7724E">
      <w:pPr>
        <w:pStyle w:val="FootnoteText"/>
      </w:pPr>
      <w:r>
        <w:rPr>
          <w:rStyle w:val="FootnoteReference"/>
        </w:rPr>
        <w:footnoteRef/>
      </w:r>
      <w:r>
        <w:rPr>
          <w:rtl/>
        </w:rPr>
        <w:t xml:space="preserve"> </w:t>
      </w:r>
      <w:r w:rsidRPr="00B7724E">
        <w:rPr>
          <w:rFonts w:hint="cs"/>
          <w:rtl/>
        </w:rPr>
        <w:t>كتاب نكاح (زنجانى)، ج‌6، ص: 1981‌</w:t>
      </w:r>
    </w:p>
  </w:footnote>
  <w:footnote w:id="7">
    <w:p w:rsidR="007B7088" w:rsidRDefault="007B7088">
      <w:pPr>
        <w:pStyle w:val="FootnoteText"/>
      </w:pPr>
      <w:r>
        <w:rPr>
          <w:rStyle w:val="FootnoteReference"/>
        </w:rPr>
        <w:footnoteRef/>
      </w:r>
      <w:r>
        <w:rPr>
          <w:rtl/>
        </w:rPr>
        <w:t xml:space="preserve"> </w:t>
      </w:r>
      <w:r>
        <w:rPr>
          <w:rFonts w:hint="cs"/>
          <w:rtl/>
        </w:rPr>
        <w:t>عبارت شیخ صدوق در ابتدای کتابش با این موارد نقض نمی شود؛ این مانند کلام فقهاست که در ابتدای رساله می نویسند: عمل به این رساله مجزی است؛ یعنی هر جا عبارتی را نقل کرده باشیم و نقد نکرده باشیم، مورد قبول است.</w:t>
      </w:r>
    </w:p>
  </w:footnote>
  <w:footnote w:id="8">
    <w:p w:rsidR="007B7088" w:rsidRDefault="007B7088">
      <w:pPr>
        <w:pStyle w:val="FootnoteText"/>
      </w:pPr>
      <w:r>
        <w:rPr>
          <w:rStyle w:val="FootnoteReference"/>
        </w:rPr>
        <w:footnoteRef/>
      </w:r>
      <w:r>
        <w:rPr>
          <w:rtl/>
        </w:rPr>
        <w:t xml:space="preserve"> </w:t>
      </w:r>
      <w:r>
        <w:rPr>
          <w:rFonts w:hint="cs"/>
          <w:rtl/>
        </w:rPr>
        <w:t>اشکال ایشان این است که دوران امر بین حس و حدس را نمی توان در این مورد تطبیق کرد.</w:t>
      </w:r>
    </w:p>
  </w:footnote>
  <w:footnote w:id="9">
    <w:p w:rsidR="007B7088" w:rsidRDefault="007B7088">
      <w:pPr>
        <w:pStyle w:val="FootnoteText"/>
      </w:pPr>
      <w:r>
        <w:rPr>
          <w:rStyle w:val="FootnoteReference"/>
        </w:rPr>
        <w:footnoteRef/>
      </w:r>
      <w:r>
        <w:rPr>
          <w:rtl/>
        </w:rPr>
        <w:t xml:space="preserve"> </w:t>
      </w:r>
      <w:r>
        <w:rPr>
          <w:rFonts w:hint="cs"/>
          <w:rtl/>
        </w:rPr>
        <w:t>این تقریب به طور مفصل در مقدمه‌ی درایة النور آمده است.</w:t>
      </w:r>
    </w:p>
  </w:footnote>
  <w:footnote w:id="10">
    <w:p w:rsidR="00530FCE" w:rsidRDefault="00530FCE">
      <w:pPr>
        <w:pStyle w:val="FootnoteText"/>
      </w:pPr>
      <w:r>
        <w:rPr>
          <w:rStyle w:val="FootnoteReference"/>
        </w:rPr>
        <w:footnoteRef/>
      </w:r>
      <w:r>
        <w:rPr>
          <w:rtl/>
        </w:rPr>
        <w:t xml:space="preserve"> </w:t>
      </w:r>
      <w:r>
        <w:rPr>
          <w:rFonts w:hint="cs"/>
          <w:rtl/>
        </w:rPr>
        <w:t>مگر آن که مرسلات جمیل را فارغ از ورودش در فقیه تصحیح کنیم.</w:t>
      </w:r>
    </w:p>
  </w:footnote>
  <w:footnote w:id="11">
    <w:p w:rsidR="009D343A" w:rsidRPr="009D343A" w:rsidRDefault="009D343A" w:rsidP="009D343A">
      <w:pPr>
        <w:pStyle w:val="FootnoteText"/>
      </w:pPr>
      <w:r w:rsidRPr="009D343A">
        <w:footnoteRef/>
      </w:r>
      <w:r w:rsidRPr="009D343A">
        <w:rPr>
          <w:rtl/>
        </w:rPr>
        <w:t xml:space="preserve"> </w:t>
      </w:r>
      <w:hyperlink r:id="rId4" w:history="1">
        <w:r w:rsidRPr="009D343A">
          <w:rPr>
            <w:rStyle w:val="Hyperlink"/>
            <w:rFonts w:hint="cs"/>
            <w:rtl/>
          </w:rPr>
          <w:t>من</w:t>
        </w:r>
        <w:r w:rsidRPr="009D343A">
          <w:rPr>
            <w:rStyle w:val="Hyperlink"/>
            <w:rtl/>
          </w:rPr>
          <w:t xml:space="preserve"> </w:t>
        </w:r>
        <w:r w:rsidRPr="009D343A">
          <w:rPr>
            <w:rStyle w:val="Hyperlink"/>
            <w:rFonts w:hint="cs"/>
            <w:rtl/>
          </w:rPr>
          <w:t>لا</w:t>
        </w:r>
        <w:r w:rsidRPr="009D343A">
          <w:rPr>
            <w:rStyle w:val="Hyperlink"/>
            <w:rtl/>
          </w:rPr>
          <w:t xml:space="preserve"> </w:t>
        </w:r>
        <w:r w:rsidRPr="009D343A">
          <w:rPr>
            <w:rStyle w:val="Hyperlink"/>
            <w:rFonts w:hint="cs"/>
            <w:rtl/>
          </w:rPr>
          <w:t>یحضره</w:t>
        </w:r>
        <w:r w:rsidRPr="009D343A">
          <w:rPr>
            <w:rStyle w:val="Hyperlink"/>
            <w:rtl/>
          </w:rPr>
          <w:t xml:space="preserve"> </w:t>
        </w:r>
        <w:r w:rsidRPr="009D343A">
          <w:rPr>
            <w:rStyle w:val="Hyperlink"/>
            <w:rFonts w:hint="cs"/>
            <w:rtl/>
          </w:rPr>
          <w:t>الفقیه،</w:t>
        </w:r>
        <w:r w:rsidRPr="009D343A">
          <w:rPr>
            <w:rStyle w:val="Hyperlink"/>
            <w:rtl/>
          </w:rPr>
          <w:t xml:space="preserve"> </w:t>
        </w:r>
        <w:r w:rsidRPr="009D343A">
          <w:rPr>
            <w:rStyle w:val="Hyperlink"/>
            <w:rFonts w:hint="cs"/>
            <w:rtl/>
          </w:rPr>
          <w:t>شیخ</w:t>
        </w:r>
        <w:r w:rsidRPr="009D343A">
          <w:rPr>
            <w:rStyle w:val="Hyperlink"/>
            <w:rtl/>
          </w:rPr>
          <w:t xml:space="preserve"> </w:t>
        </w:r>
        <w:r w:rsidRPr="009D343A">
          <w:rPr>
            <w:rStyle w:val="Hyperlink"/>
            <w:rFonts w:hint="cs"/>
            <w:rtl/>
          </w:rPr>
          <w:t>صدوق،</w:t>
        </w:r>
        <w:r w:rsidRPr="009D343A">
          <w:rPr>
            <w:rStyle w:val="Hyperlink"/>
            <w:rtl/>
          </w:rPr>
          <w:t xml:space="preserve"> </w:t>
        </w:r>
        <w:r w:rsidRPr="009D343A">
          <w:rPr>
            <w:rStyle w:val="Hyperlink"/>
            <w:rFonts w:hint="cs"/>
            <w:rtl/>
          </w:rPr>
          <w:t>ج</w:t>
        </w:r>
        <w:r w:rsidRPr="009D343A">
          <w:rPr>
            <w:rStyle w:val="Hyperlink"/>
            <w:rtl/>
          </w:rPr>
          <w:t>1</w:t>
        </w:r>
        <w:r w:rsidRPr="009D343A">
          <w:rPr>
            <w:rStyle w:val="Hyperlink"/>
            <w:rFonts w:hint="cs"/>
            <w:rtl/>
          </w:rPr>
          <w:t>،</w:t>
        </w:r>
        <w:r w:rsidRPr="009D343A">
          <w:rPr>
            <w:rStyle w:val="Hyperlink"/>
            <w:rtl/>
          </w:rPr>
          <w:t xml:space="preserve"> </w:t>
        </w:r>
        <w:r w:rsidRPr="009D343A">
          <w:rPr>
            <w:rStyle w:val="Hyperlink"/>
            <w:rFonts w:hint="cs"/>
            <w:rtl/>
          </w:rPr>
          <w:t>ص</w:t>
        </w:r>
        <w:r w:rsidRPr="009D343A">
          <w:rPr>
            <w:rStyle w:val="Hyperlink"/>
            <w:rtl/>
          </w:rPr>
          <w:t>129.</w:t>
        </w:r>
      </w:hyperlink>
    </w:p>
  </w:footnote>
  <w:footnote w:id="12">
    <w:p w:rsidR="00A36005" w:rsidRPr="00A36005" w:rsidRDefault="00A36005" w:rsidP="00A36005">
      <w:pPr>
        <w:pStyle w:val="FootnoteText"/>
      </w:pPr>
      <w:r w:rsidRPr="00A36005">
        <w:footnoteRef/>
      </w:r>
      <w:r w:rsidRPr="00A36005">
        <w:rPr>
          <w:rtl/>
        </w:rPr>
        <w:t xml:space="preserve"> </w:t>
      </w:r>
      <w:hyperlink r:id="rId5" w:history="1">
        <w:r w:rsidRPr="00A36005">
          <w:rPr>
            <w:rStyle w:val="Hyperlink"/>
            <w:rFonts w:hint="cs"/>
            <w:rtl/>
          </w:rPr>
          <w:t>من</w:t>
        </w:r>
        <w:r w:rsidRPr="00A36005">
          <w:rPr>
            <w:rStyle w:val="Hyperlink"/>
            <w:rtl/>
          </w:rPr>
          <w:t xml:space="preserve"> </w:t>
        </w:r>
        <w:r w:rsidRPr="00A36005">
          <w:rPr>
            <w:rStyle w:val="Hyperlink"/>
            <w:rFonts w:hint="cs"/>
            <w:rtl/>
          </w:rPr>
          <w:t>لا</w:t>
        </w:r>
        <w:r w:rsidRPr="00A36005">
          <w:rPr>
            <w:rStyle w:val="Hyperlink"/>
            <w:rtl/>
          </w:rPr>
          <w:t xml:space="preserve"> </w:t>
        </w:r>
        <w:r w:rsidRPr="00A36005">
          <w:rPr>
            <w:rStyle w:val="Hyperlink"/>
            <w:rFonts w:hint="cs"/>
            <w:rtl/>
          </w:rPr>
          <w:t>یحضره</w:t>
        </w:r>
        <w:r w:rsidRPr="00A36005">
          <w:rPr>
            <w:rStyle w:val="Hyperlink"/>
            <w:rtl/>
          </w:rPr>
          <w:t xml:space="preserve"> </w:t>
        </w:r>
        <w:r w:rsidRPr="00A36005">
          <w:rPr>
            <w:rStyle w:val="Hyperlink"/>
            <w:rFonts w:hint="cs"/>
            <w:rtl/>
          </w:rPr>
          <w:t>الفقیه،</w:t>
        </w:r>
        <w:r w:rsidRPr="00A36005">
          <w:rPr>
            <w:rStyle w:val="Hyperlink"/>
            <w:rtl/>
          </w:rPr>
          <w:t xml:space="preserve"> </w:t>
        </w:r>
        <w:r w:rsidRPr="00A36005">
          <w:rPr>
            <w:rStyle w:val="Hyperlink"/>
            <w:rFonts w:hint="cs"/>
            <w:rtl/>
          </w:rPr>
          <w:t>شیخ</w:t>
        </w:r>
        <w:r w:rsidRPr="00A36005">
          <w:rPr>
            <w:rStyle w:val="Hyperlink"/>
            <w:rtl/>
          </w:rPr>
          <w:t xml:space="preserve"> </w:t>
        </w:r>
        <w:r w:rsidRPr="00A36005">
          <w:rPr>
            <w:rStyle w:val="Hyperlink"/>
            <w:rFonts w:hint="cs"/>
            <w:rtl/>
          </w:rPr>
          <w:t>صدوق،</w:t>
        </w:r>
        <w:r w:rsidRPr="00A36005">
          <w:rPr>
            <w:rStyle w:val="Hyperlink"/>
            <w:rtl/>
          </w:rPr>
          <w:t xml:space="preserve"> </w:t>
        </w:r>
        <w:r w:rsidRPr="00A36005">
          <w:rPr>
            <w:rStyle w:val="Hyperlink"/>
            <w:rFonts w:hint="cs"/>
            <w:rtl/>
          </w:rPr>
          <w:t>ج</w:t>
        </w:r>
        <w:r w:rsidRPr="00A36005">
          <w:rPr>
            <w:rStyle w:val="Hyperlink"/>
            <w:rtl/>
          </w:rPr>
          <w:t>3</w:t>
        </w:r>
        <w:r w:rsidRPr="00A36005">
          <w:rPr>
            <w:rStyle w:val="Hyperlink"/>
            <w:rFonts w:hint="cs"/>
            <w:rtl/>
          </w:rPr>
          <w:t>،</w:t>
        </w:r>
        <w:r w:rsidRPr="00A36005">
          <w:rPr>
            <w:rStyle w:val="Hyperlink"/>
            <w:rtl/>
          </w:rPr>
          <w:t xml:space="preserve"> </w:t>
        </w:r>
        <w:r w:rsidRPr="00A36005">
          <w:rPr>
            <w:rStyle w:val="Hyperlink"/>
            <w:rFonts w:hint="cs"/>
            <w:rtl/>
          </w:rPr>
          <w:t>ص</w:t>
        </w:r>
        <w:r w:rsidRPr="00A36005">
          <w:rPr>
            <w:rStyle w:val="Hyperlink"/>
            <w:rtl/>
          </w:rPr>
          <w:t>31.</w:t>
        </w:r>
      </w:hyperlink>
    </w:p>
  </w:footnote>
  <w:footnote w:id="13">
    <w:p w:rsidR="00A36005" w:rsidRPr="00A36005" w:rsidRDefault="00A36005" w:rsidP="00A36005">
      <w:pPr>
        <w:pStyle w:val="FootnoteText"/>
      </w:pPr>
      <w:r w:rsidRPr="00A36005">
        <w:footnoteRef/>
      </w:r>
      <w:r w:rsidRPr="00A36005">
        <w:rPr>
          <w:rtl/>
        </w:rPr>
        <w:t xml:space="preserve"> </w:t>
      </w:r>
      <w:hyperlink r:id="rId6" w:history="1">
        <w:r w:rsidRPr="00A36005">
          <w:rPr>
            <w:rStyle w:val="Hyperlink"/>
            <w:rFonts w:hint="cs"/>
            <w:rtl/>
          </w:rPr>
          <w:t>من</w:t>
        </w:r>
        <w:r w:rsidRPr="00A36005">
          <w:rPr>
            <w:rStyle w:val="Hyperlink"/>
            <w:rtl/>
          </w:rPr>
          <w:t xml:space="preserve"> </w:t>
        </w:r>
        <w:r w:rsidRPr="00A36005">
          <w:rPr>
            <w:rStyle w:val="Hyperlink"/>
            <w:rFonts w:hint="cs"/>
            <w:rtl/>
          </w:rPr>
          <w:t>لا</w:t>
        </w:r>
        <w:r w:rsidRPr="00A36005">
          <w:rPr>
            <w:rStyle w:val="Hyperlink"/>
            <w:rtl/>
          </w:rPr>
          <w:t xml:space="preserve"> </w:t>
        </w:r>
        <w:r w:rsidRPr="00A36005">
          <w:rPr>
            <w:rStyle w:val="Hyperlink"/>
            <w:rFonts w:hint="cs"/>
            <w:rtl/>
          </w:rPr>
          <w:t>یحضره</w:t>
        </w:r>
        <w:r w:rsidRPr="00A36005">
          <w:rPr>
            <w:rStyle w:val="Hyperlink"/>
            <w:rtl/>
          </w:rPr>
          <w:t xml:space="preserve"> </w:t>
        </w:r>
        <w:r w:rsidRPr="00A36005">
          <w:rPr>
            <w:rStyle w:val="Hyperlink"/>
            <w:rFonts w:hint="cs"/>
            <w:rtl/>
          </w:rPr>
          <w:t>الفقیه،</w:t>
        </w:r>
        <w:r w:rsidRPr="00A36005">
          <w:rPr>
            <w:rStyle w:val="Hyperlink"/>
            <w:rtl/>
          </w:rPr>
          <w:t xml:space="preserve"> </w:t>
        </w:r>
        <w:r w:rsidRPr="00A36005">
          <w:rPr>
            <w:rStyle w:val="Hyperlink"/>
            <w:rFonts w:hint="cs"/>
            <w:rtl/>
          </w:rPr>
          <w:t>شیخ</w:t>
        </w:r>
        <w:r w:rsidRPr="00A36005">
          <w:rPr>
            <w:rStyle w:val="Hyperlink"/>
            <w:rtl/>
          </w:rPr>
          <w:t xml:space="preserve"> </w:t>
        </w:r>
        <w:r w:rsidRPr="00A36005">
          <w:rPr>
            <w:rStyle w:val="Hyperlink"/>
            <w:rFonts w:hint="cs"/>
            <w:rtl/>
          </w:rPr>
          <w:t>صدوق،</w:t>
        </w:r>
        <w:r w:rsidRPr="00A36005">
          <w:rPr>
            <w:rStyle w:val="Hyperlink"/>
            <w:rtl/>
          </w:rPr>
          <w:t xml:space="preserve"> </w:t>
        </w:r>
        <w:r w:rsidRPr="00A36005">
          <w:rPr>
            <w:rStyle w:val="Hyperlink"/>
            <w:rFonts w:hint="cs"/>
            <w:rtl/>
          </w:rPr>
          <w:t>ج</w:t>
        </w:r>
        <w:r w:rsidRPr="00A36005">
          <w:rPr>
            <w:rStyle w:val="Hyperlink"/>
            <w:rtl/>
          </w:rPr>
          <w:t>1</w:t>
        </w:r>
        <w:r w:rsidRPr="00A36005">
          <w:rPr>
            <w:rStyle w:val="Hyperlink"/>
            <w:rFonts w:hint="cs"/>
            <w:rtl/>
          </w:rPr>
          <w:t>،</w:t>
        </w:r>
        <w:r w:rsidRPr="00A36005">
          <w:rPr>
            <w:rStyle w:val="Hyperlink"/>
            <w:rtl/>
          </w:rPr>
          <w:t xml:space="preserve"> </w:t>
        </w:r>
        <w:r w:rsidRPr="00A36005">
          <w:rPr>
            <w:rStyle w:val="Hyperlink"/>
            <w:rFonts w:hint="cs"/>
            <w:rtl/>
          </w:rPr>
          <w:t>ص</w:t>
        </w:r>
        <w:r w:rsidRPr="00A36005">
          <w:rPr>
            <w:rStyle w:val="Hyperlink"/>
            <w:rtl/>
          </w:rPr>
          <w:t>333.</w:t>
        </w:r>
      </w:hyperlink>
    </w:p>
  </w:footnote>
  <w:footnote w:id="14">
    <w:p w:rsidR="00A36005" w:rsidRPr="00A36005" w:rsidRDefault="00A36005" w:rsidP="00A36005">
      <w:pPr>
        <w:pStyle w:val="FootnoteText"/>
      </w:pPr>
      <w:r w:rsidRPr="00A36005">
        <w:footnoteRef/>
      </w:r>
      <w:r w:rsidRPr="00A36005">
        <w:rPr>
          <w:rtl/>
        </w:rPr>
        <w:t xml:space="preserve"> </w:t>
      </w:r>
      <w:hyperlink r:id="rId7" w:history="1">
        <w:r w:rsidRPr="00A36005">
          <w:rPr>
            <w:rStyle w:val="Hyperlink"/>
            <w:rFonts w:hint="cs"/>
            <w:rtl/>
          </w:rPr>
          <w:t>من</w:t>
        </w:r>
        <w:r w:rsidRPr="00A36005">
          <w:rPr>
            <w:rStyle w:val="Hyperlink"/>
            <w:rtl/>
          </w:rPr>
          <w:t xml:space="preserve"> </w:t>
        </w:r>
        <w:r w:rsidRPr="00A36005">
          <w:rPr>
            <w:rStyle w:val="Hyperlink"/>
            <w:rFonts w:hint="cs"/>
            <w:rtl/>
          </w:rPr>
          <w:t>لا</w:t>
        </w:r>
        <w:r w:rsidRPr="00A36005">
          <w:rPr>
            <w:rStyle w:val="Hyperlink"/>
            <w:rtl/>
          </w:rPr>
          <w:t xml:space="preserve"> </w:t>
        </w:r>
        <w:r w:rsidRPr="00A36005">
          <w:rPr>
            <w:rStyle w:val="Hyperlink"/>
            <w:rFonts w:hint="cs"/>
            <w:rtl/>
          </w:rPr>
          <w:t>یحضره</w:t>
        </w:r>
        <w:r w:rsidRPr="00A36005">
          <w:rPr>
            <w:rStyle w:val="Hyperlink"/>
            <w:rtl/>
          </w:rPr>
          <w:t xml:space="preserve"> </w:t>
        </w:r>
        <w:r w:rsidRPr="00A36005">
          <w:rPr>
            <w:rStyle w:val="Hyperlink"/>
            <w:rFonts w:hint="cs"/>
            <w:rtl/>
          </w:rPr>
          <w:t>الفقیه،</w:t>
        </w:r>
        <w:r w:rsidRPr="00A36005">
          <w:rPr>
            <w:rStyle w:val="Hyperlink"/>
            <w:rtl/>
          </w:rPr>
          <w:t xml:space="preserve"> </w:t>
        </w:r>
        <w:r w:rsidRPr="00A36005">
          <w:rPr>
            <w:rStyle w:val="Hyperlink"/>
            <w:rFonts w:hint="cs"/>
            <w:rtl/>
          </w:rPr>
          <w:t>شیخ</w:t>
        </w:r>
        <w:r w:rsidRPr="00A36005">
          <w:rPr>
            <w:rStyle w:val="Hyperlink"/>
            <w:rtl/>
          </w:rPr>
          <w:t xml:space="preserve"> </w:t>
        </w:r>
        <w:r w:rsidRPr="00A36005">
          <w:rPr>
            <w:rStyle w:val="Hyperlink"/>
            <w:rFonts w:hint="cs"/>
            <w:rtl/>
          </w:rPr>
          <w:t>صدوق،</w:t>
        </w:r>
        <w:r w:rsidRPr="00A36005">
          <w:rPr>
            <w:rStyle w:val="Hyperlink"/>
            <w:rtl/>
          </w:rPr>
          <w:t xml:space="preserve"> </w:t>
        </w:r>
        <w:r w:rsidRPr="00A36005">
          <w:rPr>
            <w:rStyle w:val="Hyperlink"/>
            <w:rFonts w:hint="cs"/>
            <w:rtl/>
          </w:rPr>
          <w:t>ج</w:t>
        </w:r>
        <w:r w:rsidRPr="00A36005">
          <w:rPr>
            <w:rStyle w:val="Hyperlink"/>
            <w:rtl/>
          </w:rPr>
          <w:t>2</w:t>
        </w:r>
        <w:r w:rsidRPr="00A36005">
          <w:rPr>
            <w:rStyle w:val="Hyperlink"/>
            <w:rFonts w:hint="cs"/>
            <w:rtl/>
          </w:rPr>
          <w:t>،</w:t>
        </w:r>
        <w:r w:rsidRPr="00A36005">
          <w:rPr>
            <w:rStyle w:val="Hyperlink"/>
            <w:rtl/>
          </w:rPr>
          <w:t xml:space="preserve"> </w:t>
        </w:r>
        <w:r w:rsidRPr="00A36005">
          <w:rPr>
            <w:rStyle w:val="Hyperlink"/>
            <w:rFonts w:hint="cs"/>
            <w:rtl/>
          </w:rPr>
          <w:t>ص</w:t>
        </w:r>
        <w:r w:rsidRPr="00A36005">
          <w:rPr>
            <w:rStyle w:val="Hyperlink"/>
            <w:rtl/>
          </w:rPr>
          <w:t>299.</w:t>
        </w:r>
      </w:hyperlink>
    </w:p>
  </w:footnote>
  <w:footnote w:id="15">
    <w:p w:rsidR="00511B43" w:rsidRPr="00511B43" w:rsidRDefault="00511B43" w:rsidP="00511B43">
      <w:pPr>
        <w:pStyle w:val="FootnoteText"/>
      </w:pPr>
      <w:r w:rsidRPr="00511B43">
        <w:footnoteRef/>
      </w:r>
      <w:r w:rsidRPr="00511B43">
        <w:rPr>
          <w:rtl/>
        </w:rPr>
        <w:t xml:space="preserve"> </w:t>
      </w:r>
      <w:hyperlink r:id="rId8" w:history="1">
        <w:r w:rsidRPr="00511B43">
          <w:rPr>
            <w:rStyle w:val="Hyperlink"/>
            <w:rFonts w:hint="cs"/>
            <w:rtl/>
          </w:rPr>
          <w:t>من</w:t>
        </w:r>
        <w:r w:rsidRPr="00511B43">
          <w:rPr>
            <w:rStyle w:val="Hyperlink"/>
            <w:rtl/>
          </w:rPr>
          <w:t xml:space="preserve"> </w:t>
        </w:r>
        <w:r w:rsidRPr="00511B43">
          <w:rPr>
            <w:rStyle w:val="Hyperlink"/>
            <w:rFonts w:hint="cs"/>
            <w:rtl/>
          </w:rPr>
          <w:t>لا</w:t>
        </w:r>
        <w:r w:rsidRPr="00511B43">
          <w:rPr>
            <w:rStyle w:val="Hyperlink"/>
            <w:rtl/>
          </w:rPr>
          <w:t xml:space="preserve"> </w:t>
        </w:r>
        <w:r w:rsidRPr="00511B43">
          <w:rPr>
            <w:rStyle w:val="Hyperlink"/>
            <w:rFonts w:hint="cs"/>
            <w:rtl/>
          </w:rPr>
          <w:t>یحضره</w:t>
        </w:r>
        <w:r w:rsidRPr="00511B43">
          <w:rPr>
            <w:rStyle w:val="Hyperlink"/>
            <w:rtl/>
          </w:rPr>
          <w:t xml:space="preserve"> </w:t>
        </w:r>
        <w:r w:rsidRPr="00511B43">
          <w:rPr>
            <w:rStyle w:val="Hyperlink"/>
            <w:rFonts w:hint="cs"/>
            <w:rtl/>
          </w:rPr>
          <w:t>الفقیه،</w:t>
        </w:r>
        <w:r w:rsidRPr="00511B43">
          <w:rPr>
            <w:rStyle w:val="Hyperlink"/>
            <w:rtl/>
          </w:rPr>
          <w:t xml:space="preserve"> </w:t>
        </w:r>
        <w:r w:rsidRPr="00511B43">
          <w:rPr>
            <w:rStyle w:val="Hyperlink"/>
            <w:rFonts w:hint="cs"/>
            <w:rtl/>
          </w:rPr>
          <w:t>شیخ</w:t>
        </w:r>
        <w:r w:rsidRPr="00511B43">
          <w:rPr>
            <w:rStyle w:val="Hyperlink"/>
            <w:rtl/>
          </w:rPr>
          <w:t xml:space="preserve"> </w:t>
        </w:r>
        <w:r w:rsidRPr="00511B43">
          <w:rPr>
            <w:rStyle w:val="Hyperlink"/>
            <w:rFonts w:hint="cs"/>
            <w:rtl/>
          </w:rPr>
          <w:t>صدوق،</w:t>
        </w:r>
        <w:r w:rsidRPr="00511B43">
          <w:rPr>
            <w:rStyle w:val="Hyperlink"/>
            <w:rtl/>
          </w:rPr>
          <w:t xml:space="preserve"> </w:t>
        </w:r>
        <w:r w:rsidRPr="00511B43">
          <w:rPr>
            <w:rStyle w:val="Hyperlink"/>
            <w:rFonts w:hint="cs"/>
            <w:rtl/>
          </w:rPr>
          <w:t>ج</w:t>
        </w:r>
        <w:r w:rsidRPr="00511B43">
          <w:rPr>
            <w:rStyle w:val="Hyperlink"/>
            <w:rtl/>
          </w:rPr>
          <w:t>3</w:t>
        </w:r>
        <w:r w:rsidRPr="00511B43">
          <w:rPr>
            <w:rStyle w:val="Hyperlink"/>
            <w:rFonts w:hint="cs"/>
            <w:rtl/>
          </w:rPr>
          <w:t>،</w:t>
        </w:r>
        <w:r w:rsidRPr="00511B43">
          <w:rPr>
            <w:rStyle w:val="Hyperlink"/>
            <w:rtl/>
          </w:rPr>
          <w:t xml:space="preserve"> </w:t>
        </w:r>
        <w:r w:rsidRPr="00511B43">
          <w:rPr>
            <w:rStyle w:val="Hyperlink"/>
            <w:rFonts w:hint="cs"/>
            <w:rtl/>
          </w:rPr>
          <w:t>ص</w:t>
        </w:r>
        <w:r w:rsidRPr="00511B43">
          <w:rPr>
            <w:rStyle w:val="Hyperlink"/>
            <w:rtl/>
          </w:rPr>
          <w:t>69.</w:t>
        </w:r>
      </w:hyperlink>
    </w:p>
  </w:footnote>
  <w:footnote w:id="16">
    <w:p w:rsidR="00AE5C69" w:rsidRPr="00AE5C69" w:rsidRDefault="00AE5C69" w:rsidP="00AE5C69">
      <w:pPr>
        <w:pStyle w:val="FootnoteText"/>
      </w:pPr>
      <w:r w:rsidRPr="00AE5C69">
        <w:footnoteRef/>
      </w:r>
      <w:r w:rsidRPr="00AE5C69">
        <w:rPr>
          <w:rtl/>
        </w:rPr>
        <w:t xml:space="preserve"> </w:t>
      </w:r>
      <w:hyperlink r:id="rId9" w:history="1">
        <w:r w:rsidRPr="00AE5C69">
          <w:rPr>
            <w:rStyle w:val="Hyperlink"/>
            <w:rFonts w:hint="cs"/>
            <w:rtl/>
          </w:rPr>
          <w:t>من</w:t>
        </w:r>
        <w:r w:rsidRPr="00AE5C69">
          <w:rPr>
            <w:rStyle w:val="Hyperlink"/>
            <w:rtl/>
          </w:rPr>
          <w:t xml:space="preserve"> </w:t>
        </w:r>
        <w:r w:rsidRPr="00AE5C69">
          <w:rPr>
            <w:rStyle w:val="Hyperlink"/>
            <w:rFonts w:hint="cs"/>
            <w:rtl/>
          </w:rPr>
          <w:t>لا</w:t>
        </w:r>
        <w:r w:rsidRPr="00AE5C69">
          <w:rPr>
            <w:rStyle w:val="Hyperlink"/>
            <w:rtl/>
          </w:rPr>
          <w:t xml:space="preserve"> </w:t>
        </w:r>
        <w:r w:rsidRPr="00AE5C69">
          <w:rPr>
            <w:rStyle w:val="Hyperlink"/>
            <w:rFonts w:hint="cs"/>
            <w:rtl/>
          </w:rPr>
          <w:t>یحضره</w:t>
        </w:r>
        <w:r w:rsidRPr="00AE5C69">
          <w:rPr>
            <w:rStyle w:val="Hyperlink"/>
            <w:rtl/>
          </w:rPr>
          <w:t xml:space="preserve"> </w:t>
        </w:r>
        <w:r w:rsidRPr="00AE5C69">
          <w:rPr>
            <w:rStyle w:val="Hyperlink"/>
            <w:rFonts w:hint="cs"/>
            <w:rtl/>
          </w:rPr>
          <w:t>الفقیه،</w:t>
        </w:r>
        <w:r w:rsidRPr="00AE5C69">
          <w:rPr>
            <w:rStyle w:val="Hyperlink"/>
            <w:rtl/>
          </w:rPr>
          <w:t xml:space="preserve"> </w:t>
        </w:r>
        <w:r w:rsidRPr="00AE5C69">
          <w:rPr>
            <w:rStyle w:val="Hyperlink"/>
            <w:rFonts w:hint="cs"/>
            <w:rtl/>
          </w:rPr>
          <w:t>شیخ</w:t>
        </w:r>
        <w:r w:rsidRPr="00AE5C69">
          <w:rPr>
            <w:rStyle w:val="Hyperlink"/>
            <w:rtl/>
          </w:rPr>
          <w:t xml:space="preserve"> </w:t>
        </w:r>
        <w:r w:rsidRPr="00AE5C69">
          <w:rPr>
            <w:rStyle w:val="Hyperlink"/>
            <w:rFonts w:hint="cs"/>
            <w:rtl/>
          </w:rPr>
          <w:t>صدوق،</w:t>
        </w:r>
        <w:r w:rsidRPr="00AE5C69">
          <w:rPr>
            <w:rStyle w:val="Hyperlink"/>
            <w:rtl/>
          </w:rPr>
          <w:t xml:space="preserve"> </w:t>
        </w:r>
        <w:r w:rsidRPr="00AE5C69">
          <w:rPr>
            <w:rStyle w:val="Hyperlink"/>
            <w:rFonts w:hint="cs"/>
            <w:rtl/>
          </w:rPr>
          <w:t>ج</w:t>
        </w:r>
        <w:r w:rsidRPr="00AE5C69">
          <w:rPr>
            <w:rStyle w:val="Hyperlink"/>
            <w:rtl/>
          </w:rPr>
          <w:t>1</w:t>
        </w:r>
        <w:r w:rsidRPr="00AE5C69">
          <w:rPr>
            <w:rStyle w:val="Hyperlink"/>
            <w:rFonts w:hint="cs"/>
            <w:rtl/>
          </w:rPr>
          <w:t>،</w:t>
        </w:r>
        <w:r w:rsidRPr="00AE5C69">
          <w:rPr>
            <w:rStyle w:val="Hyperlink"/>
            <w:rtl/>
          </w:rPr>
          <w:t xml:space="preserve"> </w:t>
        </w:r>
        <w:r w:rsidRPr="00AE5C69">
          <w:rPr>
            <w:rStyle w:val="Hyperlink"/>
            <w:rFonts w:hint="cs"/>
            <w:rtl/>
          </w:rPr>
          <w:t>ص</w:t>
        </w:r>
        <w:r w:rsidRPr="00AE5C69">
          <w:rPr>
            <w:rStyle w:val="Hyperlink"/>
            <w:rtl/>
          </w:rPr>
          <w:t>339.</w:t>
        </w:r>
      </w:hyperlink>
    </w:p>
  </w:footnote>
  <w:footnote w:id="17">
    <w:p w:rsidR="00AE5C69" w:rsidRPr="00AE5C69" w:rsidRDefault="00AE5C69" w:rsidP="00AE5C69">
      <w:pPr>
        <w:pStyle w:val="FootnoteText"/>
      </w:pPr>
      <w:r w:rsidRPr="00AE5C69">
        <w:footnoteRef/>
      </w:r>
      <w:r w:rsidRPr="00AE5C69">
        <w:rPr>
          <w:rtl/>
        </w:rPr>
        <w:t xml:space="preserve"> </w:t>
      </w:r>
      <w:hyperlink r:id="rId10" w:history="1">
        <w:r w:rsidRPr="00AE5C69">
          <w:rPr>
            <w:rStyle w:val="Hyperlink"/>
            <w:rFonts w:hint="cs"/>
            <w:rtl/>
          </w:rPr>
          <w:t>من</w:t>
        </w:r>
        <w:r w:rsidRPr="00AE5C69">
          <w:rPr>
            <w:rStyle w:val="Hyperlink"/>
            <w:rtl/>
          </w:rPr>
          <w:t xml:space="preserve"> </w:t>
        </w:r>
        <w:r w:rsidRPr="00AE5C69">
          <w:rPr>
            <w:rStyle w:val="Hyperlink"/>
            <w:rFonts w:hint="cs"/>
            <w:rtl/>
          </w:rPr>
          <w:t>لا</w:t>
        </w:r>
        <w:r w:rsidRPr="00AE5C69">
          <w:rPr>
            <w:rStyle w:val="Hyperlink"/>
            <w:rtl/>
          </w:rPr>
          <w:t xml:space="preserve"> </w:t>
        </w:r>
        <w:r w:rsidRPr="00AE5C69">
          <w:rPr>
            <w:rStyle w:val="Hyperlink"/>
            <w:rFonts w:hint="cs"/>
            <w:rtl/>
          </w:rPr>
          <w:t>یحضره</w:t>
        </w:r>
        <w:r w:rsidRPr="00AE5C69">
          <w:rPr>
            <w:rStyle w:val="Hyperlink"/>
            <w:rtl/>
          </w:rPr>
          <w:t xml:space="preserve"> </w:t>
        </w:r>
        <w:r w:rsidRPr="00AE5C69">
          <w:rPr>
            <w:rStyle w:val="Hyperlink"/>
            <w:rFonts w:hint="cs"/>
            <w:rtl/>
          </w:rPr>
          <w:t>الفقیه،</w:t>
        </w:r>
        <w:r w:rsidRPr="00AE5C69">
          <w:rPr>
            <w:rStyle w:val="Hyperlink"/>
            <w:rtl/>
          </w:rPr>
          <w:t xml:space="preserve"> </w:t>
        </w:r>
        <w:r w:rsidRPr="00AE5C69">
          <w:rPr>
            <w:rStyle w:val="Hyperlink"/>
            <w:rFonts w:hint="cs"/>
            <w:rtl/>
          </w:rPr>
          <w:t>شیخ</w:t>
        </w:r>
        <w:r w:rsidRPr="00AE5C69">
          <w:rPr>
            <w:rStyle w:val="Hyperlink"/>
            <w:rtl/>
          </w:rPr>
          <w:t xml:space="preserve"> </w:t>
        </w:r>
        <w:r w:rsidRPr="00AE5C69">
          <w:rPr>
            <w:rStyle w:val="Hyperlink"/>
            <w:rFonts w:hint="cs"/>
            <w:rtl/>
          </w:rPr>
          <w:t>صدوق،</w:t>
        </w:r>
        <w:r w:rsidRPr="00AE5C69">
          <w:rPr>
            <w:rStyle w:val="Hyperlink"/>
            <w:rtl/>
          </w:rPr>
          <w:t xml:space="preserve"> </w:t>
        </w:r>
        <w:r w:rsidRPr="00AE5C69">
          <w:rPr>
            <w:rStyle w:val="Hyperlink"/>
            <w:rFonts w:hint="cs"/>
            <w:rtl/>
          </w:rPr>
          <w:t>ج</w:t>
        </w:r>
        <w:r w:rsidRPr="00AE5C69">
          <w:rPr>
            <w:rStyle w:val="Hyperlink"/>
            <w:rtl/>
          </w:rPr>
          <w:t>1</w:t>
        </w:r>
        <w:r w:rsidRPr="00AE5C69">
          <w:rPr>
            <w:rStyle w:val="Hyperlink"/>
            <w:rFonts w:hint="cs"/>
            <w:rtl/>
          </w:rPr>
          <w:t>،</w:t>
        </w:r>
        <w:r w:rsidRPr="00AE5C69">
          <w:rPr>
            <w:rStyle w:val="Hyperlink"/>
            <w:rtl/>
          </w:rPr>
          <w:t xml:space="preserve"> </w:t>
        </w:r>
        <w:r w:rsidRPr="00AE5C69">
          <w:rPr>
            <w:rStyle w:val="Hyperlink"/>
            <w:rFonts w:hint="cs"/>
            <w:rtl/>
          </w:rPr>
          <w:t>ص</w:t>
        </w:r>
        <w:r w:rsidRPr="00AE5C69">
          <w:rPr>
            <w:rStyle w:val="Hyperlink"/>
            <w:rtl/>
          </w:rPr>
          <w:t>553.</w:t>
        </w:r>
      </w:hyperlink>
    </w:p>
  </w:footnote>
  <w:footnote w:id="18">
    <w:p w:rsidR="00AE5C69" w:rsidRPr="00AE5C69" w:rsidRDefault="00AE5C69" w:rsidP="00AE5C69">
      <w:pPr>
        <w:pStyle w:val="FootnoteText"/>
      </w:pPr>
      <w:r w:rsidRPr="00AE5C69">
        <w:footnoteRef/>
      </w:r>
      <w:r w:rsidRPr="00AE5C69">
        <w:rPr>
          <w:rtl/>
        </w:rPr>
        <w:t xml:space="preserve"> </w:t>
      </w:r>
      <w:hyperlink r:id="rId11" w:history="1">
        <w:r w:rsidRPr="00AE5C69">
          <w:rPr>
            <w:rStyle w:val="Hyperlink"/>
            <w:rFonts w:hint="cs"/>
            <w:rtl/>
          </w:rPr>
          <w:t>من</w:t>
        </w:r>
        <w:r w:rsidRPr="00AE5C69">
          <w:rPr>
            <w:rStyle w:val="Hyperlink"/>
            <w:rtl/>
          </w:rPr>
          <w:t xml:space="preserve"> </w:t>
        </w:r>
        <w:r w:rsidRPr="00AE5C69">
          <w:rPr>
            <w:rStyle w:val="Hyperlink"/>
            <w:rFonts w:hint="cs"/>
            <w:rtl/>
          </w:rPr>
          <w:t>لا</w:t>
        </w:r>
        <w:r w:rsidRPr="00AE5C69">
          <w:rPr>
            <w:rStyle w:val="Hyperlink"/>
            <w:rtl/>
          </w:rPr>
          <w:t xml:space="preserve"> </w:t>
        </w:r>
        <w:r w:rsidRPr="00AE5C69">
          <w:rPr>
            <w:rStyle w:val="Hyperlink"/>
            <w:rFonts w:hint="cs"/>
            <w:rtl/>
          </w:rPr>
          <w:t>یحضره</w:t>
        </w:r>
        <w:r w:rsidRPr="00AE5C69">
          <w:rPr>
            <w:rStyle w:val="Hyperlink"/>
            <w:rtl/>
          </w:rPr>
          <w:t xml:space="preserve"> </w:t>
        </w:r>
        <w:r w:rsidRPr="00AE5C69">
          <w:rPr>
            <w:rStyle w:val="Hyperlink"/>
            <w:rFonts w:hint="cs"/>
            <w:rtl/>
          </w:rPr>
          <w:t>الفقیه،</w:t>
        </w:r>
        <w:r w:rsidRPr="00AE5C69">
          <w:rPr>
            <w:rStyle w:val="Hyperlink"/>
            <w:rtl/>
          </w:rPr>
          <w:t xml:space="preserve"> </w:t>
        </w:r>
        <w:r w:rsidRPr="00AE5C69">
          <w:rPr>
            <w:rStyle w:val="Hyperlink"/>
            <w:rFonts w:hint="cs"/>
            <w:rtl/>
          </w:rPr>
          <w:t>شیخ</w:t>
        </w:r>
        <w:r w:rsidRPr="00AE5C69">
          <w:rPr>
            <w:rStyle w:val="Hyperlink"/>
            <w:rtl/>
          </w:rPr>
          <w:t xml:space="preserve"> </w:t>
        </w:r>
        <w:r w:rsidRPr="00AE5C69">
          <w:rPr>
            <w:rStyle w:val="Hyperlink"/>
            <w:rFonts w:hint="cs"/>
            <w:rtl/>
          </w:rPr>
          <w:t>صدوق،</w:t>
        </w:r>
        <w:r w:rsidRPr="00AE5C69">
          <w:rPr>
            <w:rStyle w:val="Hyperlink"/>
            <w:rtl/>
          </w:rPr>
          <w:t xml:space="preserve"> </w:t>
        </w:r>
        <w:r w:rsidRPr="00AE5C69">
          <w:rPr>
            <w:rStyle w:val="Hyperlink"/>
            <w:rFonts w:hint="cs"/>
            <w:rtl/>
          </w:rPr>
          <w:t>ج</w:t>
        </w:r>
        <w:r w:rsidRPr="00AE5C69">
          <w:rPr>
            <w:rStyle w:val="Hyperlink"/>
            <w:rtl/>
          </w:rPr>
          <w:t>1</w:t>
        </w:r>
        <w:r w:rsidRPr="00AE5C69">
          <w:rPr>
            <w:rStyle w:val="Hyperlink"/>
            <w:rFonts w:hint="cs"/>
            <w:rtl/>
          </w:rPr>
          <w:t>،</w:t>
        </w:r>
        <w:r w:rsidRPr="00AE5C69">
          <w:rPr>
            <w:rStyle w:val="Hyperlink"/>
            <w:rtl/>
          </w:rPr>
          <w:t xml:space="preserve"> </w:t>
        </w:r>
        <w:r w:rsidRPr="00AE5C69">
          <w:rPr>
            <w:rStyle w:val="Hyperlink"/>
            <w:rFonts w:hint="cs"/>
            <w:rtl/>
          </w:rPr>
          <w:t>ص</w:t>
        </w:r>
        <w:r w:rsidRPr="00AE5C69">
          <w:rPr>
            <w:rStyle w:val="Hyperlink"/>
            <w:rtl/>
          </w:rPr>
          <w:t>554.</w:t>
        </w:r>
      </w:hyperlink>
    </w:p>
  </w:footnote>
  <w:footnote w:id="19">
    <w:p w:rsidR="00AE5C69" w:rsidRPr="00AE5C69" w:rsidRDefault="00AE5C69" w:rsidP="00AE5C69">
      <w:pPr>
        <w:pStyle w:val="FootnoteText"/>
      </w:pPr>
      <w:r w:rsidRPr="00AE5C69">
        <w:footnoteRef/>
      </w:r>
      <w:r w:rsidRPr="00AE5C69">
        <w:rPr>
          <w:rtl/>
        </w:rPr>
        <w:t xml:space="preserve"> </w:t>
      </w:r>
      <w:hyperlink r:id="rId12" w:history="1">
        <w:r w:rsidRPr="00AE5C69">
          <w:rPr>
            <w:rStyle w:val="Hyperlink"/>
            <w:rFonts w:hint="cs"/>
            <w:rtl/>
          </w:rPr>
          <w:t>من</w:t>
        </w:r>
        <w:r w:rsidRPr="00AE5C69">
          <w:rPr>
            <w:rStyle w:val="Hyperlink"/>
            <w:rtl/>
          </w:rPr>
          <w:t xml:space="preserve"> </w:t>
        </w:r>
        <w:r w:rsidRPr="00AE5C69">
          <w:rPr>
            <w:rStyle w:val="Hyperlink"/>
            <w:rFonts w:hint="cs"/>
            <w:rtl/>
          </w:rPr>
          <w:t>لا</w:t>
        </w:r>
        <w:r w:rsidRPr="00AE5C69">
          <w:rPr>
            <w:rStyle w:val="Hyperlink"/>
            <w:rtl/>
          </w:rPr>
          <w:t xml:space="preserve"> </w:t>
        </w:r>
        <w:r w:rsidRPr="00AE5C69">
          <w:rPr>
            <w:rStyle w:val="Hyperlink"/>
            <w:rFonts w:hint="cs"/>
            <w:rtl/>
          </w:rPr>
          <w:t>یحضره</w:t>
        </w:r>
        <w:r w:rsidRPr="00AE5C69">
          <w:rPr>
            <w:rStyle w:val="Hyperlink"/>
            <w:rtl/>
          </w:rPr>
          <w:t xml:space="preserve"> </w:t>
        </w:r>
        <w:r w:rsidRPr="00AE5C69">
          <w:rPr>
            <w:rStyle w:val="Hyperlink"/>
            <w:rFonts w:hint="cs"/>
            <w:rtl/>
          </w:rPr>
          <w:t>الفقیه،</w:t>
        </w:r>
        <w:r w:rsidRPr="00AE5C69">
          <w:rPr>
            <w:rStyle w:val="Hyperlink"/>
            <w:rtl/>
          </w:rPr>
          <w:t xml:space="preserve"> </w:t>
        </w:r>
        <w:r w:rsidRPr="00AE5C69">
          <w:rPr>
            <w:rStyle w:val="Hyperlink"/>
            <w:rFonts w:hint="cs"/>
            <w:rtl/>
          </w:rPr>
          <w:t>شیخ</w:t>
        </w:r>
        <w:r w:rsidRPr="00AE5C69">
          <w:rPr>
            <w:rStyle w:val="Hyperlink"/>
            <w:rtl/>
          </w:rPr>
          <w:t xml:space="preserve"> </w:t>
        </w:r>
        <w:r w:rsidRPr="00AE5C69">
          <w:rPr>
            <w:rStyle w:val="Hyperlink"/>
            <w:rFonts w:hint="cs"/>
            <w:rtl/>
          </w:rPr>
          <w:t>صدوق،</w:t>
        </w:r>
        <w:r w:rsidRPr="00AE5C69">
          <w:rPr>
            <w:rStyle w:val="Hyperlink"/>
            <w:rtl/>
          </w:rPr>
          <w:t xml:space="preserve"> </w:t>
        </w:r>
        <w:r w:rsidRPr="00AE5C69">
          <w:rPr>
            <w:rStyle w:val="Hyperlink"/>
            <w:rFonts w:hint="cs"/>
            <w:rtl/>
          </w:rPr>
          <w:t>ج</w:t>
        </w:r>
        <w:r w:rsidRPr="00AE5C69">
          <w:rPr>
            <w:rStyle w:val="Hyperlink"/>
            <w:rtl/>
          </w:rPr>
          <w:t>1</w:t>
        </w:r>
        <w:r w:rsidRPr="00AE5C69">
          <w:rPr>
            <w:rStyle w:val="Hyperlink"/>
            <w:rFonts w:hint="cs"/>
            <w:rtl/>
          </w:rPr>
          <w:t>،</w:t>
        </w:r>
        <w:r w:rsidRPr="00AE5C69">
          <w:rPr>
            <w:rStyle w:val="Hyperlink"/>
            <w:rtl/>
          </w:rPr>
          <w:t xml:space="preserve"> </w:t>
        </w:r>
        <w:r w:rsidRPr="00AE5C69">
          <w:rPr>
            <w:rStyle w:val="Hyperlink"/>
            <w:rFonts w:hint="cs"/>
            <w:rtl/>
          </w:rPr>
          <w:t>ص</w:t>
        </w:r>
        <w:r w:rsidRPr="00AE5C69">
          <w:rPr>
            <w:rStyle w:val="Hyperlink"/>
            <w:rtl/>
          </w:rPr>
          <w:t>564.</w:t>
        </w:r>
      </w:hyperlink>
    </w:p>
  </w:footnote>
  <w:footnote w:id="20">
    <w:p w:rsidR="0079069C" w:rsidRPr="0079069C" w:rsidRDefault="0079069C" w:rsidP="0079069C">
      <w:pPr>
        <w:pStyle w:val="FootnoteText"/>
      </w:pPr>
      <w:r w:rsidRPr="0079069C">
        <w:footnoteRef/>
      </w:r>
      <w:r w:rsidRPr="0079069C">
        <w:rPr>
          <w:rtl/>
        </w:rPr>
        <w:t xml:space="preserve"> </w:t>
      </w:r>
      <w:hyperlink r:id="rId13" w:history="1">
        <w:r w:rsidRPr="0079069C">
          <w:rPr>
            <w:rStyle w:val="Hyperlink"/>
            <w:rFonts w:hint="cs"/>
            <w:rtl/>
          </w:rPr>
          <w:t>من</w:t>
        </w:r>
        <w:r w:rsidRPr="0079069C">
          <w:rPr>
            <w:rStyle w:val="Hyperlink"/>
            <w:rtl/>
          </w:rPr>
          <w:t xml:space="preserve"> </w:t>
        </w:r>
        <w:r w:rsidRPr="0079069C">
          <w:rPr>
            <w:rStyle w:val="Hyperlink"/>
            <w:rFonts w:hint="cs"/>
            <w:rtl/>
          </w:rPr>
          <w:t>لا</w:t>
        </w:r>
        <w:r w:rsidRPr="0079069C">
          <w:rPr>
            <w:rStyle w:val="Hyperlink"/>
            <w:rtl/>
          </w:rPr>
          <w:t xml:space="preserve"> </w:t>
        </w:r>
        <w:r w:rsidRPr="0079069C">
          <w:rPr>
            <w:rStyle w:val="Hyperlink"/>
            <w:rFonts w:hint="cs"/>
            <w:rtl/>
          </w:rPr>
          <w:t>یحضره</w:t>
        </w:r>
        <w:r w:rsidRPr="0079069C">
          <w:rPr>
            <w:rStyle w:val="Hyperlink"/>
            <w:rtl/>
          </w:rPr>
          <w:t xml:space="preserve"> </w:t>
        </w:r>
        <w:r w:rsidRPr="0079069C">
          <w:rPr>
            <w:rStyle w:val="Hyperlink"/>
            <w:rFonts w:hint="cs"/>
            <w:rtl/>
          </w:rPr>
          <w:t>الفقیه،</w:t>
        </w:r>
        <w:r w:rsidRPr="0079069C">
          <w:rPr>
            <w:rStyle w:val="Hyperlink"/>
            <w:rtl/>
          </w:rPr>
          <w:t xml:space="preserve"> </w:t>
        </w:r>
        <w:r w:rsidRPr="0079069C">
          <w:rPr>
            <w:rStyle w:val="Hyperlink"/>
            <w:rFonts w:hint="cs"/>
            <w:rtl/>
          </w:rPr>
          <w:t>شیخ</w:t>
        </w:r>
        <w:r w:rsidRPr="0079069C">
          <w:rPr>
            <w:rStyle w:val="Hyperlink"/>
            <w:rtl/>
          </w:rPr>
          <w:t xml:space="preserve"> </w:t>
        </w:r>
        <w:r w:rsidRPr="0079069C">
          <w:rPr>
            <w:rStyle w:val="Hyperlink"/>
            <w:rFonts w:hint="cs"/>
            <w:rtl/>
          </w:rPr>
          <w:t>صدوق،</w:t>
        </w:r>
        <w:r w:rsidRPr="0079069C">
          <w:rPr>
            <w:rStyle w:val="Hyperlink"/>
            <w:rtl/>
          </w:rPr>
          <w:t xml:space="preserve"> </w:t>
        </w:r>
        <w:r w:rsidRPr="0079069C">
          <w:rPr>
            <w:rStyle w:val="Hyperlink"/>
            <w:rFonts w:hint="cs"/>
            <w:rtl/>
          </w:rPr>
          <w:t>ج</w:t>
        </w:r>
        <w:r w:rsidRPr="0079069C">
          <w:rPr>
            <w:rStyle w:val="Hyperlink"/>
            <w:rtl/>
          </w:rPr>
          <w:t>3</w:t>
        </w:r>
        <w:r w:rsidRPr="0079069C">
          <w:rPr>
            <w:rStyle w:val="Hyperlink"/>
            <w:rFonts w:hint="cs"/>
            <w:rtl/>
          </w:rPr>
          <w:t>،</w:t>
        </w:r>
        <w:r w:rsidRPr="0079069C">
          <w:rPr>
            <w:rStyle w:val="Hyperlink"/>
            <w:rtl/>
          </w:rPr>
          <w:t xml:space="preserve"> </w:t>
        </w:r>
        <w:r w:rsidRPr="0079069C">
          <w:rPr>
            <w:rStyle w:val="Hyperlink"/>
            <w:rFonts w:hint="cs"/>
            <w:rtl/>
          </w:rPr>
          <w:t>ص</w:t>
        </w:r>
        <w:r w:rsidRPr="0079069C">
          <w:rPr>
            <w:rStyle w:val="Hyperlink"/>
            <w:rtl/>
          </w:rPr>
          <w:t>19.</w:t>
        </w:r>
      </w:hyperlink>
    </w:p>
  </w:footnote>
  <w:footnote w:id="21">
    <w:p w:rsidR="0079069C" w:rsidRPr="0079069C" w:rsidRDefault="0079069C" w:rsidP="0079069C">
      <w:pPr>
        <w:pStyle w:val="FootnoteText"/>
      </w:pPr>
      <w:r w:rsidRPr="0079069C">
        <w:footnoteRef/>
      </w:r>
      <w:r w:rsidRPr="0079069C">
        <w:rPr>
          <w:rtl/>
        </w:rPr>
        <w:t xml:space="preserve"> </w:t>
      </w:r>
      <w:hyperlink r:id="rId14" w:history="1">
        <w:r w:rsidRPr="0079069C">
          <w:rPr>
            <w:rStyle w:val="Hyperlink"/>
            <w:rFonts w:hint="cs"/>
            <w:rtl/>
          </w:rPr>
          <w:t>من</w:t>
        </w:r>
        <w:r w:rsidRPr="0079069C">
          <w:rPr>
            <w:rStyle w:val="Hyperlink"/>
            <w:rtl/>
          </w:rPr>
          <w:t xml:space="preserve"> </w:t>
        </w:r>
        <w:r w:rsidRPr="0079069C">
          <w:rPr>
            <w:rStyle w:val="Hyperlink"/>
            <w:rFonts w:hint="cs"/>
            <w:rtl/>
          </w:rPr>
          <w:t>لا</w:t>
        </w:r>
        <w:r w:rsidRPr="0079069C">
          <w:rPr>
            <w:rStyle w:val="Hyperlink"/>
            <w:rtl/>
          </w:rPr>
          <w:t xml:space="preserve"> </w:t>
        </w:r>
        <w:r w:rsidRPr="0079069C">
          <w:rPr>
            <w:rStyle w:val="Hyperlink"/>
            <w:rFonts w:hint="cs"/>
            <w:rtl/>
          </w:rPr>
          <w:t>یحضره</w:t>
        </w:r>
        <w:r w:rsidRPr="0079069C">
          <w:rPr>
            <w:rStyle w:val="Hyperlink"/>
            <w:rtl/>
          </w:rPr>
          <w:t xml:space="preserve"> </w:t>
        </w:r>
        <w:r w:rsidRPr="0079069C">
          <w:rPr>
            <w:rStyle w:val="Hyperlink"/>
            <w:rFonts w:hint="cs"/>
            <w:rtl/>
          </w:rPr>
          <w:t>الفقیه،</w:t>
        </w:r>
        <w:r w:rsidRPr="0079069C">
          <w:rPr>
            <w:rStyle w:val="Hyperlink"/>
            <w:rtl/>
          </w:rPr>
          <w:t xml:space="preserve"> </w:t>
        </w:r>
        <w:r w:rsidRPr="0079069C">
          <w:rPr>
            <w:rStyle w:val="Hyperlink"/>
            <w:rFonts w:hint="cs"/>
            <w:rtl/>
          </w:rPr>
          <w:t>شیخ</w:t>
        </w:r>
        <w:r w:rsidRPr="0079069C">
          <w:rPr>
            <w:rStyle w:val="Hyperlink"/>
            <w:rtl/>
          </w:rPr>
          <w:t xml:space="preserve"> </w:t>
        </w:r>
        <w:r w:rsidRPr="0079069C">
          <w:rPr>
            <w:rStyle w:val="Hyperlink"/>
            <w:rFonts w:hint="cs"/>
            <w:rtl/>
          </w:rPr>
          <w:t>صدوق،</w:t>
        </w:r>
        <w:r w:rsidRPr="0079069C">
          <w:rPr>
            <w:rStyle w:val="Hyperlink"/>
            <w:rtl/>
          </w:rPr>
          <w:t xml:space="preserve"> </w:t>
        </w:r>
        <w:r w:rsidRPr="0079069C">
          <w:rPr>
            <w:rStyle w:val="Hyperlink"/>
            <w:rFonts w:hint="cs"/>
            <w:rtl/>
          </w:rPr>
          <w:t>ج</w:t>
        </w:r>
        <w:r w:rsidRPr="0079069C">
          <w:rPr>
            <w:rStyle w:val="Hyperlink"/>
            <w:rtl/>
          </w:rPr>
          <w:t>3</w:t>
        </w:r>
        <w:r w:rsidRPr="0079069C">
          <w:rPr>
            <w:rStyle w:val="Hyperlink"/>
            <w:rFonts w:hint="cs"/>
            <w:rtl/>
          </w:rPr>
          <w:t>،</w:t>
        </w:r>
        <w:r w:rsidRPr="0079069C">
          <w:rPr>
            <w:rStyle w:val="Hyperlink"/>
            <w:rtl/>
          </w:rPr>
          <w:t xml:space="preserve"> </w:t>
        </w:r>
        <w:r w:rsidRPr="0079069C">
          <w:rPr>
            <w:rStyle w:val="Hyperlink"/>
            <w:rFonts w:hint="cs"/>
            <w:rtl/>
          </w:rPr>
          <w:t>ص</w:t>
        </w:r>
        <w:r w:rsidRPr="0079069C">
          <w:rPr>
            <w:rStyle w:val="Hyperlink"/>
            <w:rtl/>
          </w:rPr>
          <w:t>338.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088" w:rsidRDefault="007B70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088" w:rsidRPr="001D2E9A" w:rsidRDefault="007B7088"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2" w:name="BokNum"/>
    <w:bookmarkEnd w:id="12"/>
    <w:r>
      <w:rPr>
        <w:b/>
        <w:bCs/>
        <w:sz w:val="20"/>
        <w:szCs w:val="24"/>
        <w:rtl/>
      </w:rPr>
      <w:t>078</w:t>
    </w:r>
    <w:r>
      <w:rPr>
        <w:rFonts w:hint="cs"/>
        <w:b/>
        <w:bCs/>
        <w:sz w:val="20"/>
        <w:szCs w:val="24"/>
        <w:rtl/>
      </w:rPr>
      <w:tab/>
    </w:r>
    <w:r w:rsidRPr="00C32A7E">
      <w:rPr>
        <w:rFonts w:hint="cs"/>
        <w:b/>
        <w:bCs/>
        <w:color w:val="632423" w:themeColor="accent2" w:themeShade="80"/>
        <w:sz w:val="20"/>
        <w:szCs w:val="24"/>
        <w:rtl/>
      </w:rPr>
      <w:t xml:space="preserve">درس خارج </w:t>
    </w:r>
    <w:bookmarkStart w:id="13" w:name="Bokdars"/>
    <w:bookmarkEnd w:id="13"/>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4" w:name="Bokostad"/>
    <w:bookmarkEnd w:id="14"/>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5" w:name="BokTarikh"/>
    <w:bookmarkEnd w:id="15"/>
    <w:r>
      <w:rPr>
        <w:sz w:val="24"/>
        <w:szCs w:val="24"/>
        <w:rtl/>
      </w:rPr>
      <w:t>5 /12 /1399</w:t>
    </w:r>
  </w:p>
  <w:p w:rsidR="007B7088" w:rsidRPr="00F16B53" w:rsidRDefault="007B7088"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6" w:name="BokSabj"/>
    <w:bookmarkEnd w:id="16"/>
    <w:r>
      <w:rPr>
        <w:rFonts w:hint="cs"/>
        <w:color w:val="000000" w:themeColor="text1"/>
        <w:sz w:val="24"/>
        <w:szCs w:val="24"/>
        <w:rtl/>
      </w:rPr>
      <w:t>تداخل</w:t>
    </w:r>
    <w:r>
      <w:rPr>
        <w:color w:val="000000" w:themeColor="text1"/>
        <w:sz w:val="24"/>
        <w:szCs w:val="24"/>
        <w:rtl/>
      </w:rPr>
      <w:t xml:space="preserve"> </w:t>
    </w:r>
    <w:r>
      <w:rPr>
        <w:rFonts w:hint="cs"/>
        <w:color w:val="000000" w:themeColor="text1"/>
        <w:sz w:val="24"/>
        <w:szCs w:val="24"/>
        <w:rtl/>
      </w:rPr>
      <w:t>یا</w:t>
    </w:r>
    <w:r>
      <w:rPr>
        <w:color w:val="000000" w:themeColor="text1"/>
        <w:sz w:val="24"/>
        <w:szCs w:val="24"/>
        <w:rtl/>
      </w:rPr>
      <w:t xml:space="preserve"> </w:t>
    </w:r>
    <w:r>
      <w:rPr>
        <w:rFonts w:hint="cs"/>
        <w:color w:val="000000" w:themeColor="text1"/>
        <w:sz w:val="24"/>
        <w:szCs w:val="24"/>
        <w:rtl/>
      </w:rPr>
      <w:t>عدم</w:t>
    </w:r>
    <w:r>
      <w:rPr>
        <w:color w:val="000000" w:themeColor="text1"/>
        <w:sz w:val="24"/>
        <w:szCs w:val="24"/>
        <w:rtl/>
      </w:rPr>
      <w:t xml:space="preserve"> </w:t>
    </w:r>
    <w:r>
      <w:rPr>
        <w:rFonts w:hint="cs"/>
        <w:color w:val="000000" w:themeColor="text1"/>
        <w:sz w:val="24"/>
        <w:szCs w:val="24"/>
        <w:rtl/>
      </w:rPr>
      <w:t>تداخل</w:t>
    </w:r>
    <w:r>
      <w:rPr>
        <w:color w:val="000000" w:themeColor="text1"/>
        <w:sz w:val="24"/>
        <w:szCs w:val="24"/>
        <w:rtl/>
      </w:rPr>
      <w:t xml:space="preserve"> </w:t>
    </w:r>
    <w:r>
      <w:rPr>
        <w:rFonts w:hint="cs"/>
        <w:color w:val="000000" w:themeColor="text1"/>
        <w:sz w:val="24"/>
        <w:szCs w:val="24"/>
        <w:rtl/>
      </w:rPr>
      <w:t>عدد</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7" w:name="Bokmoqarer"/>
    <w:bookmarkEnd w:id="17"/>
    <w:r>
      <w:rPr>
        <w:rFonts w:hint="cs"/>
        <w:sz w:val="24"/>
        <w:szCs w:val="24"/>
        <w:rtl/>
      </w:rPr>
      <w:t>مهدی</w:t>
    </w:r>
    <w:r>
      <w:rPr>
        <w:sz w:val="24"/>
        <w:szCs w:val="24"/>
        <w:rtl/>
      </w:rPr>
      <w:t xml:space="preserve"> </w:t>
    </w:r>
    <w:r>
      <w:rPr>
        <w:rFonts w:hint="cs"/>
        <w:sz w:val="24"/>
        <w:szCs w:val="24"/>
        <w:rtl/>
      </w:rPr>
      <w:t xml:space="preserve">کاظمی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8" w:name="BokSabj2"/>
    <w:bookmarkEnd w:id="18"/>
    <w:r>
      <w:rPr>
        <w:rFonts w:hint="cs"/>
        <w:sz w:val="24"/>
        <w:szCs w:val="24"/>
        <w:rtl/>
      </w:rPr>
      <w:t>وطی</w:t>
    </w:r>
    <w:r>
      <w:rPr>
        <w:sz w:val="24"/>
        <w:szCs w:val="24"/>
        <w:rtl/>
      </w:rPr>
      <w:t xml:space="preserve"> </w:t>
    </w:r>
    <w:r>
      <w:rPr>
        <w:rFonts w:hint="cs"/>
        <w:sz w:val="24"/>
        <w:szCs w:val="24"/>
        <w:rtl/>
      </w:rPr>
      <w:t>به</w:t>
    </w:r>
    <w:r>
      <w:rPr>
        <w:sz w:val="24"/>
        <w:szCs w:val="24"/>
        <w:rtl/>
      </w:rPr>
      <w:t xml:space="preserve"> </w:t>
    </w:r>
    <w:r>
      <w:rPr>
        <w:rFonts w:hint="cs"/>
        <w:sz w:val="24"/>
        <w:szCs w:val="24"/>
        <w:rtl/>
      </w:rPr>
      <w:t>شبهه</w:t>
    </w:r>
    <w:r>
      <w:rPr>
        <w:sz w:val="24"/>
        <w:szCs w:val="24"/>
        <w:rtl/>
      </w:rPr>
      <w:t xml:space="preserve"> </w:t>
    </w:r>
    <w:r>
      <w:rPr>
        <w:rFonts w:hint="cs"/>
        <w:sz w:val="24"/>
        <w:szCs w:val="24"/>
        <w:rtl/>
      </w:rPr>
      <w:t>در</w:t>
    </w:r>
    <w:r>
      <w:rPr>
        <w:sz w:val="24"/>
        <w:szCs w:val="24"/>
        <w:rtl/>
      </w:rPr>
      <w:t xml:space="preserve"> </w:t>
    </w:r>
    <w:r>
      <w:rPr>
        <w:rFonts w:hint="cs"/>
        <w:sz w:val="24"/>
        <w:szCs w:val="24"/>
        <w:rtl/>
      </w:rPr>
      <w:t>عده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088" w:rsidRDefault="007B70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1615E"/>
    <w:multiLevelType w:val="hybridMultilevel"/>
    <w:tmpl w:val="9D600D12"/>
    <w:lvl w:ilvl="0" w:tplc="6E7E7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084F30"/>
    <w:multiLevelType w:val="hybridMultilevel"/>
    <w:tmpl w:val="9D600D12"/>
    <w:lvl w:ilvl="0" w:tplc="6E7E7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0070CD"/>
    <w:multiLevelType w:val="hybridMultilevel"/>
    <w:tmpl w:val="159ED464"/>
    <w:lvl w:ilvl="0" w:tplc="2DEC0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524036"/>
    <w:multiLevelType w:val="hybridMultilevel"/>
    <w:tmpl w:val="9D600D12"/>
    <w:lvl w:ilvl="0" w:tplc="6E7E7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3"/>
  </w:num>
  <w:num w:numId="13">
    <w:abstractNumId w:val="18"/>
  </w:num>
  <w:num w:numId="14">
    <w:abstractNumId w:val="15"/>
  </w:num>
  <w:num w:numId="15">
    <w:abstractNumId w:val="16"/>
  </w:num>
  <w:num w:numId="16">
    <w:abstractNumId w:val="14"/>
  </w:num>
  <w:num w:numId="17">
    <w:abstractNumId w:val="17"/>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6791"/>
    <w:rsid w:val="000072A3"/>
    <w:rsid w:val="00025777"/>
    <w:rsid w:val="00025B70"/>
    <w:rsid w:val="000353D7"/>
    <w:rsid w:val="00055496"/>
    <w:rsid w:val="00080A41"/>
    <w:rsid w:val="0008299B"/>
    <w:rsid w:val="00085D13"/>
    <w:rsid w:val="000913AA"/>
    <w:rsid w:val="00094847"/>
    <w:rsid w:val="00096C63"/>
    <w:rsid w:val="000B2855"/>
    <w:rsid w:val="000B5DB5"/>
    <w:rsid w:val="000B7286"/>
    <w:rsid w:val="000C0F01"/>
    <w:rsid w:val="000C3947"/>
    <w:rsid w:val="000D2A37"/>
    <w:rsid w:val="000D30E9"/>
    <w:rsid w:val="000D6818"/>
    <w:rsid w:val="000E335E"/>
    <w:rsid w:val="000E4263"/>
    <w:rsid w:val="000F16CF"/>
    <w:rsid w:val="000F5BAC"/>
    <w:rsid w:val="00101D33"/>
    <w:rsid w:val="00102585"/>
    <w:rsid w:val="00114AB7"/>
    <w:rsid w:val="00116B2B"/>
    <w:rsid w:val="00124E3D"/>
    <w:rsid w:val="00127CE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319F"/>
    <w:rsid w:val="001B6799"/>
    <w:rsid w:val="001C1362"/>
    <w:rsid w:val="001D2E9A"/>
    <w:rsid w:val="001D597F"/>
    <w:rsid w:val="001E3FD4"/>
    <w:rsid w:val="001F181A"/>
    <w:rsid w:val="0020241A"/>
    <w:rsid w:val="00203821"/>
    <w:rsid w:val="00211632"/>
    <w:rsid w:val="0021630D"/>
    <w:rsid w:val="00217955"/>
    <w:rsid w:val="002225C0"/>
    <w:rsid w:val="0024121B"/>
    <w:rsid w:val="00247D2F"/>
    <w:rsid w:val="00250C43"/>
    <w:rsid w:val="002516F3"/>
    <w:rsid w:val="00256560"/>
    <w:rsid w:val="002679CD"/>
    <w:rsid w:val="0027605E"/>
    <w:rsid w:val="00281E00"/>
    <w:rsid w:val="00294A52"/>
    <w:rsid w:val="002959C6"/>
    <w:rsid w:val="002B575F"/>
    <w:rsid w:val="002B729B"/>
    <w:rsid w:val="002C23B5"/>
    <w:rsid w:val="002C53A2"/>
    <w:rsid w:val="002D0040"/>
    <w:rsid w:val="002D2FA8"/>
    <w:rsid w:val="002E220F"/>
    <w:rsid w:val="00307311"/>
    <w:rsid w:val="0032100F"/>
    <w:rsid w:val="0033402C"/>
    <w:rsid w:val="00334319"/>
    <w:rsid w:val="00340521"/>
    <w:rsid w:val="00345C73"/>
    <w:rsid w:val="00352524"/>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14B4"/>
    <w:rsid w:val="004556EF"/>
    <w:rsid w:val="004565DC"/>
    <w:rsid w:val="00462B07"/>
    <w:rsid w:val="00465BD2"/>
    <w:rsid w:val="004715C8"/>
    <w:rsid w:val="00481C31"/>
    <w:rsid w:val="00482FC1"/>
    <w:rsid w:val="00483027"/>
    <w:rsid w:val="004871AA"/>
    <w:rsid w:val="00490A3C"/>
    <w:rsid w:val="004918D7"/>
    <w:rsid w:val="004926E1"/>
    <w:rsid w:val="004979CC"/>
    <w:rsid w:val="004A2FEA"/>
    <w:rsid w:val="004C07E0"/>
    <w:rsid w:val="004D2DD7"/>
    <w:rsid w:val="004D75C5"/>
    <w:rsid w:val="004E2186"/>
    <w:rsid w:val="004E66FB"/>
    <w:rsid w:val="004F470A"/>
    <w:rsid w:val="004F4C59"/>
    <w:rsid w:val="00500C8F"/>
    <w:rsid w:val="00501909"/>
    <w:rsid w:val="00507BBB"/>
    <w:rsid w:val="00511B43"/>
    <w:rsid w:val="005128DF"/>
    <w:rsid w:val="0051592A"/>
    <w:rsid w:val="005206FE"/>
    <w:rsid w:val="0052161A"/>
    <w:rsid w:val="005257ED"/>
    <w:rsid w:val="005306F8"/>
    <w:rsid w:val="00530FCE"/>
    <w:rsid w:val="0054023D"/>
    <w:rsid w:val="005426BF"/>
    <w:rsid w:val="0056213C"/>
    <w:rsid w:val="0057717B"/>
    <w:rsid w:val="00580C24"/>
    <w:rsid w:val="0058551E"/>
    <w:rsid w:val="00590937"/>
    <w:rsid w:val="005968EF"/>
    <w:rsid w:val="00596C1E"/>
    <w:rsid w:val="005A1A4C"/>
    <w:rsid w:val="005A2E26"/>
    <w:rsid w:val="005A54DF"/>
    <w:rsid w:val="005B7BCA"/>
    <w:rsid w:val="005C0DAE"/>
    <w:rsid w:val="005C188E"/>
    <w:rsid w:val="005D2349"/>
    <w:rsid w:val="005E1B60"/>
    <w:rsid w:val="005E5507"/>
    <w:rsid w:val="005E607B"/>
    <w:rsid w:val="005F0317"/>
    <w:rsid w:val="005F0A8D"/>
    <w:rsid w:val="00601229"/>
    <w:rsid w:val="00603B67"/>
    <w:rsid w:val="006162A2"/>
    <w:rsid w:val="006240DA"/>
    <w:rsid w:val="0063185E"/>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C6439"/>
    <w:rsid w:val="006D1DD4"/>
    <w:rsid w:val="006D4014"/>
    <w:rsid w:val="006D44C1"/>
    <w:rsid w:val="006E5651"/>
    <w:rsid w:val="006E5B85"/>
    <w:rsid w:val="006F026A"/>
    <w:rsid w:val="006F6C65"/>
    <w:rsid w:val="0070265B"/>
    <w:rsid w:val="00704813"/>
    <w:rsid w:val="00707FAE"/>
    <w:rsid w:val="0072080B"/>
    <w:rsid w:val="0072290D"/>
    <w:rsid w:val="00723D6D"/>
    <w:rsid w:val="00724537"/>
    <w:rsid w:val="00731724"/>
    <w:rsid w:val="0073474B"/>
    <w:rsid w:val="00735285"/>
    <w:rsid w:val="00735511"/>
    <w:rsid w:val="00737208"/>
    <w:rsid w:val="00744DE6"/>
    <w:rsid w:val="00762452"/>
    <w:rsid w:val="007639E0"/>
    <w:rsid w:val="007747A7"/>
    <w:rsid w:val="00775507"/>
    <w:rsid w:val="00782D4C"/>
    <w:rsid w:val="00783473"/>
    <w:rsid w:val="0078594B"/>
    <w:rsid w:val="0079069C"/>
    <w:rsid w:val="007929D8"/>
    <w:rsid w:val="00795E02"/>
    <w:rsid w:val="007979D0"/>
    <w:rsid w:val="007A052D"/>
    <w:rsid w:val="007A4E18"/>
    <w:rsid w:val="007A7B8C"/>
    <w:rsid w:val="007B7088"/>
    <w:rsid w:val="007C6D9E"/>
    <w:rsid w:val="007D1C43"/>
    <w:rsid w:val="007D6C53"/>
    <w:rsid w:val="007E0F56"/>
    <w:rsid w:val="007E1564"/>
    <w:rsid w:val="007E1E87"/>
    <w:rsid w:val="007E56E3"/>
    <w:rsid w:val="007E5B3F"/>
    <w:rsid w:val="007E66A0"/>
    <w:rsid w:val="007E6AF0"/>
    <w:rsid w:val="007F2257"/>
    <w:rsid w:val="0080018E"/>
    <w:rsid w:val="0080091D"/>
    <w:rsid w:val="00804108"/>
    <w:rsid w:val="00804FC4"/>
    <w:rsid w:val="00816367"/>
    <w:rsid w:val="00816A0B"/>
    <w:rsid w:val="00824B22"/>
    <w:rsid w:val="00830C53"/>
    <w:rsid w:val="00832071"/>
    <w:rsid w:val="00837FAA"/>
    <w:rsid w:val="00841F77"/>
    <w:rsid w:val="0085276D"/>
    <w:rsid w:val="00861510"/>
    <w:rsid w:val="00863390"/>
    <w:rsid w:val="0086385C"/>
    <w:rsid w:val="00871916"/>
    <w:rsid w:val="008734E6"/>
    <w:rsid w:val="008956DD"/>
    <w:rsid w:val="008A510E"/>
    <w:rsid w:val="008A522A"/>
    <w:rsid w:val="008B4464"/>
    <w:rsid w:val="008B750B"/>
    <w:rsid w:val="008C0E64"/>
    <w:rsid w:val="008C3162"/>
    <w:rsid w:val="008D1F14"/>
    <w:rsid w:val="008D7C82"/>
    <w:rsid w:val="008E3924"/>
    <w:rsid w:val="008F13F7"/>
    <w:rsid w:val="008F5B4D"/>
    <w:rsid w:val="00907425"/>
    <w:rsid w:val="00923C34"/>
    <w:rsid w:val="00924152"/>
    <w:rsid w:val="0092513D"/>
    <w:rsid w:val="00926BA2"/>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6C00"/>
    <w:rsid w:val="009B79F8"/>
    <w:rsid w:val="009C66D5"/>
    <w:rsid w:val="009D13FD"/>
    <w:rsid w:val="009D1FB6"/>
    <w:rsid w:val="009D266A"/>
    <w:rsid w:val="009D343A"/>
    <w:rsid w:val="009F7E07"/>
    <w:rsid w:val="00A01522"/>
    <w:rsid w:val="00A10A11"/>
    <w:rsid w:val="00A13C6A"/>
    <w:rsid w:val="00A17B09"/>
    <w:rsid w:val="00A36005"/>
    <w:rsid w:val="00A457C6"/>
    <w:rsid w:val="00A46AD0"/>
    <w:rsid w:val="00A47063"/>
    <w:rsid w:val="00A473A8"/>
    <w:rsid w:val="00A513F0"/>
    <w:rsid w:val="00A61AC8"/>
    <w:rsid w:val="00A6366F"/>
    <w:rsid w:val="00A65D4C"/>
    <w:rsid w:val="00A70512"/>
    <w:rsid w:val="00AA0923"/>
    <w:rsid w:val="00AA1F60"/>
    <w:rsid w:val="00AA40D7"/>
    <w:rsid w:val="00AB5F7D"/>
    <w:rsid w:val="00AC0C50"/>
    <w:rsid w:val="00AC6FE2"/>
    <w:rsid w:val="00AD47F0"/>
    <w:rsid w:val="00AD6B39"/>
    <w:rsid w:val="00AE5C69"/>
    <w:rsid w:val="00AF3925"/>
    <w:rsid w:val="00B1296B"/>
    <w:rsid w:val="00B2292F"/>
    <w:rsid w:val="00B37D57"/>
    <w:rsid w:val="00B43169"/>
    <w:rsid w:val="00B501A8"/>
    <w:rsid w:val="00B55AE4"/>
    <w:rsid w:val="00B55C9B"/>
    <w:rsid w:val="00B70B46"/>
    <w:rsid w:val="00B739B0"/>
    <w:rsid w:val="00B7724E"/>
    <w:rsid w:val="00B814A3"/>
    <w:rsid w:val="00B94712"/>
    <w:rsid w:val="00B94EE4"/>
    <w:rsid w:val="00B96F38"/>
    <w:rsid w:val="00BB3E1D"/>
    <w:rsid w:val="00BC716B"/>
    <w:rsid w:val="00BD0E74"/>
    <w:rsid w:val="00BD5F8C"/>
    <w:rsid w:val="00BE1FBC"/>
    <w:rsid w:val="00BE29DD"/>
    <w:rsid w:val="00C066AF"/>
    <w:rsid w:val="00C10E06"/>
    <w:rsid w:val="00C145B8"/>
    <w:rsid w:val="00C2438F"/>
    <w:rsid w:val="00C31AF0"/>
    <w:rsid w:val="00C32A7E"/>
    <w:rsid w:val="00C34F28"/>
    <w:rsid w:val="00C368DF"/>
    <w:rsid w:val="00C3702D"/>
    <w:rsid w:val="00C442C5"/>
    <w:rsid w:val="00C57B5C"/>
    <w:rsid w:val="00C57C7C"/>
    <w:rsid w:val="00C61049"/>
    <w:rsid w:val="00C63FFE"/>
    <w:rsid w:val="00C661CD"/>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234"/>
    <w:rsid w:val="00D15CBD"/>
    <w:rsid w:val="00D221CB"/>
    <w:rsid w:val="00D23391"/>
    <w:rsid w:val="00D31805"/>
    <w:rsid w:val="00D54B0C"/>
    <w:rsid w:val="00D552B9"/>
    <w:rsid w:val="00D55EE0"/>
    <w:rsid w:val="00D735B2"/>
    <w:rsid w:val="00D74021"/>
    <w:rsid w:val="00D76D01"/>
    <w:rsid w:val="00D922A9"/>
    <w:rsid w:val="00D9394A"/>
    <w:rsid w:val="00DB0CBB"/>
    <w:rsid w:val="00DB3752"/>
    <w:rsid w:val="00DB448F"/>
    <w:rsid w:val="00DB67CC"/>
    <w:rsid w:val="00DC3783"/>
    <w:rsid w:val="00DE1070"/>
    <w:rsid w:val="00DE7518"/>
    <w:rsid w:val="00E00219"/>
    <w:rsid w:val="00E0316B"/>
    <w:rsid w:val="00E25E10"/>
    <w:rsid w:val="00E50B41"/>
    <w:rsid w:val="00E5219B"/>
    <w:rsid w:val="00E52D07"/>
    <w:rsid w:val="00E5518B"/>
    <w:rsid w:val="00E60757"/>
    <w:rsid w:val="00E609FE"/>
    <w:rsid w:val="00E630BE"/>
    <w:rsid w:val="00E749BC"/>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5204"/>
    <w:rsid w:val="00F16B53"/>
    <w:rsid w:val="00F25ECD"/>
    <w:rsid w:val="00F318BE"/>
    <w:rsid w:val="00F33297"/>
    <w:rsid w:val="00F343FB"/>
    <w:rsid w:val="00F359FE"/>
    <w:rsid w:val="00F42159"/>
    <w:rsid w:val="00F4256E"/>
    <w:rsid w:val="00F42EE1"/>
    <w:rsid w:val="00F430C8"/>
    <w:rsid w:val="00F60F1F"/>
    <w:rsid w:val="00F62048"/>
    <w:rsid w:val="00F64141"/>
    <w:rsid w:val="00F67508"/>
    <w:rsid w:val="00F714F2"/>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5EB4"/>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2652">
      <w:bodyDiv w:val="1"/>
      <w:marLeft w:val="0"/>
      <w:marRight w:val="0"/>
      <w:marTop w:val="0"/>
      <w:marBottom w:val="0"/>
      <w:divBdr>
        <w:top w:val="none" w:sz="0" w:space="0" w:color="auto"/>
        <w:left w:val="none" w:sz="0" w:space="0" w:color="auto"/>
        <w:bottom w:val="none" w:sz="0" w:space="0" w:color="auto"/>
        <w:right w:val="none" w:sz="0" w:space="0" w:color="auto"/>
      </w:divBdr>
    </w:div>
    <w:div w:id="23099687">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9968526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45243623">
      <w:bodyDiv w:val="1"/>
      <w:marLeft w:val="0"/>
      <w:marRight w:val="0"/>
      <w:marTop w:val="0"/>
      <w:marBottom w:val="0"/>
      <w:divBdr>
        <w:top w:val="none" w:sz="0" w:space="0" w:color="auto"/>
        <w:left w:val="none" w:sz="0" w:space="0" w:color="auto"/>
        <w:bottom w:val="none" w:sz="0" w:space="0" w:color="auto"/>
        <w:right w:val="none" w:sz="0" w:space="0" w:color="auto"/>
      </w:divBdr>
    </w:div>
    <w:div w:id="149562873">
      <w:bodyDiv w:val="1"/>
      <w:marLeft w:val="0"/>
      <w:marRight w:val="0"/>
      <w:marTop w:val="0"/>
      <w:marBottom w:val="0"/>
      <w:divBdr>
        <w:top w:val="none" w:sz="0" w:space="0" w:color="auto"/>
        <w:left w:val="none" w:sz="0" w:space="0" w:color="auto"/>
        <w:bottom w:val="none" w:sz="0" w:space="0" w:color="auto"/>
        <w:right w:val="none" w:sz="0" w:space="0" w:color="auto"/>
      </w:divBdr>
    </w:div>
    <w:div w:id="168717671">
      <w:bodyDiv w:val="1"/>
      <w:marLeft w:val="0"/>
      <w:marRight w:val="0"/>
      <w:marTop w:val="0"/>
      <w:marBottom w:val="0"/>
      <w:divBdr>
        <w:top w:val="none" w:sz="0" w:space="0" w:color="auto"/>
        <w:left w:val="none" w:sz="0" w:space="0" w:color="auto"/>
        <w:bottom w:val="none" w:sz="0" w:space="0" w:color="auto"/>
        <w:right w:val="none" w:sz="0" w:space="0" w:color="auto"/>
      </w:divBdr>
    </w:div>
    <w:div w:id="170418040">
      <w:bodyDiv w:val="1"/>
      <w:marLeft w:val="0"/>
      <w:marRight w:val="0"/>
      <w:marTop w:val="0"/>
      <w:marBottom w:val="0"/>
      <w:divBdr>
        <w:top w:val="none" w:sz="0" w:space="0" w:color="auto"/>
        <w:left w:val="none" w:sz="0" w:space="0" w:color="auto"/>
        <w:bottom w:val="none" w:sz="0" w:space="0" w:color="auto"/>
        <w:right w:val="none" w:sz="0" w:space="0" w:color="auto"/>
      </w:divBdr>
    </w:div>
    <w:div w:id="188377278">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31041751">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9604076">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1838971">
      <w:bodyDiv w:val="1"/>
      <w:marLeft w:val="0"/>
      <w:marRight w:val="0"/>
      <w:marTop w:val="0"/>
      <w:marBottom w:val="0"/>
      <w:divBdr>
        <w:top w:val="none" w:sz="0" w:space="0" w:color="auto"/>
        <w:left w:val="none" w:sz="0" w:space="0" w:color="auto"/>
        <w:bottom w:val="none" w:sz="0" w:space="0" w:color="auto"/>
        <w:right w:val="none" w:sz="0" w:space="0" w:color="auto"/>
      </w:divBdr>
    </w:div>
    <w:div w:id="363554036">
      <w:bodyDiv w:val="1"/>
      <w:marLeft w:val="0"/>
      <w:marRight w:val="0"/>
      <w:marTop w:val="0"/>
      <w:marBottom w:val="0"/>
      <w:divBdr>
        <w:top w:val="none" w:sz="0" w:space="0" w:color="auto"/>
        <w:left w:val="none" w:sz="0" w:space="0" w:color="auto"/>
        <w:bottom w:val="none" w:sz="0" w:space="0" w:color="auto"/>
        <w:right w:val="none" w:sz="0" w:space="0" w:color="auto"/>
      </w:divBdr>
    </w:div>
    <w:div w:id="375662016">
      <w:bodyDiv w:val="1"/>
      <w:marLeft w:val="0"/>
      <w:marRight w:val="0"/>
      <w:marTop w:val="0"/>
      <w:marBottom w:val="0"/>
      <w:divBdr>
        <w:top w:val="none" w:sz="0" w:space="0" w:color="auto"/>
        <w:left w:val="none" w:sz="0" w:space="0" w:color="auto"/>
        <w:bottom w:val="none" w:sz="0" w:space="0" w:color="auto"/>
        <w:right w:val="none" w:sz="0" w:space="0" w:color="auto"/>
      </w:divBdr>
    </w:div>
    <w:div w:id="384333737">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76340595">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45162330">
      <w:bodyDiv w:val="1"/>
      <w:marLeft w:val="0"/>
      <w:marRight w:val="0"/>
      <w:marTop w:val="0"/>
      <w:marBottom w:val="0"/>
      <w:divBdr>
        <w:top w:val="none" w:sz="0" w:space="0" w:color="auto"/>
        <w:left w:val="none" w:sz="0" w:space="0" w:color="auto"/>
        <w:bottom w:val="none" w:sz="0" w:space="0" w:color="auto"/>
        <w:right w:val="none" w:sz="0" w:space="0" w:color="auto"/>
      </w:divBdr>
    </w:div>
    <w:div w:id="756440741">
      <w:bodyDiv w:val="1"/>
      <w:marLeft w:val="0"/>
      <w:marRight w:val="0"/>
      <w:marTop w:val="0"/>
      <w:marBottom w:val="0"/>
      <w:divBdr>
        <w:top w:val="none" w:sz="0" w:space="0" w:color="auto"/>
        <w:left w:val="none" w:sz="0" w:space="0" w:color="auto"/>
        <w:bottom w:val="none" w:sz="0" w:space="0" w:color="auto"/>
        <w:right w:val="none" w:sz="0" w:space="0" w:color="auto"/>
      </w:divBdr>
    </w:div>
    <w:div w:id="826896649">
      <w:bodyDiv w:val="1"/>
      <w:marLeft w:val="0"/>
      <w:marRight w:val="0"/>
      <w:marTop w:val="0"/>
      <w:marBottom w:val="0"/>
      <w:divBdr>
        <w:top w:val="none" w:sz="0" w:space="0" w:color="auto"/>
        <w:left w:val="none" w:sz="0" w:space="0" w:color="auto"/>
        <w:bottom w:val="none" w:sz="0" w:space="0" w:color="auto"/>
        <w:right w:val="none" w:sz="0" w:space="0" w:color="auto"/>
      </w:divBdr>
    </w:div>
    <w:div w:id="1028530081">
      <w:bodyDiv w:val="1"/>
      <w:marLeft w:val="0"/>
      <w:marRight w:val="0"/>
      <w:marTop w:val="0"/>
      <w:marBottom w:val="0"/>
      <w:divBdr>
        <w:top w:val="none" w:sz="0" w:space="0" w:color="auto"/>
        <w:left w:val="none" w:sz="0" w:space="0" w:color="auto"/>
        <w:bottom w:val="none" w:sz="0" w:space="0" w:color="auto"/>
        <w:right w:val="none" w:sz="0" w:space="0" w:color="auto"/>
      </w:divBdr>
    </w:div>
    <w:div w:id="1170675269">
      <w:bodyDiv w:val="1"/>
      <w:marLeft w:val="0"/>
      <w:marRight w:val="0"/>
      <w:marTop w:val="0"/>
      <w:marBottom w:val="0"/>
      <w:divBdr>
        <w:top w:val="none" w:sz="0" w:space="0" w:color="auto"/>
        <w:left w:val="none" w:sz="0" w:space="0" w:color="auto"/>
        <w:bottom w:val="none" w:sz="0" w:space="0" w:color="auto"/>
        <w:right w:val="none" w:sz="0" w:space="0" w:color="auto"/>
      </w:divBdr>
    </w:div>
    <w:div w:id="117218187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1342089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32179804">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337383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92663598">
      <w:bodyDiv w:val="1"/>
      <w:marLeft w:val="0"/>
      <w:marRight w:val="0"/>
      <w:marTop w:val="0"/>
      <w:marBottom w:val="0"/>
      <w:divBdr>
        <w:top w:val="none" w:sz="0" w:space="0" w:color="auto"/>
        <w:left w:val="none" w:sz="0" w:space="0" w:color="auto"/>
        <w:bottom w:val="none" w:sz="0" w:space="0" w:color="auto"/>
        <w:right w:val="none" w:sz="0" w:space="0" w:color="auto"/>
      </w:divBdr>
    </w:div>
    <w:div w:id="1748961824">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49248658">
      <w:bodyDiv w:val="1"/>
      <w:marLeft w:val="0"/>
      <w:marRight w:val="0"/>
      <w:marTop w:val="0"/>
      <w:marBottom w:val="0"/>
      <w:divBdr>
        <w:top w:val="none" w:sz="0" w:space="0" w:color="auto"/>
        <w:left w:val="none" w:sz="0" w:space="0" w:color="auto"/>
        <w:bottom w:val="none" w:sz="0" w:space="0" w:color="auto"/>
        <w:right w:val="none" w:sz="0" w:space="0" w:color="auto"/>
      </w:divBdr>
    </w:div>
    <w:div w:id="1860075047">
      <w:bodyDiv w:val="1"/>
      <w:marLeft w:val="0"/>
      <w:marRight w:val="0"/>
      <w:marTop w:val="0"/>
      <w:marBottom w:val="0"/>
      <w:divBdr>
        <w:top w:val="none" w:sz="0" w:space="0" w:color="auto"/>
        <w:left w:val="none" w:sz="0" w:space="0" w:color="auto"/>
        <w:bottom w:val="none" w:sz="0" w:space="0" w:color="auto"/>
        <w:right w:val="none" w:sz="0" w:space="0" w:color="auto"/>
      </w:divBdr>
    </w:div>
    <w:div w:id="1899241065">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2691970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22391000">
      <w:bodyDiv w:val="1"/>
      <w:marLeft w:val="0"/>
      <w:marRight w:val="0"/>
      <w:marTop w:val="0"/>
      <w:marBottom w:val="0"/>
      <w:divBdr>
        <w:top w:val="none" w:sz="0" w:space="0" w:color="auto"/>
        <w:left w:val="none" w:sz="0" w:space="0" w:color="auto"/>
        <w:bottom w:val="none" w:sz="0" w:space="0" w:color="auto"/>
        <w:right w:val="none" w:sz="0" w:space="0" w:color="auto"/>
      </w:divBdr>
    </w:div>
    <w:div w:id="2027176072">
      <w:bodyDiv w:val="1"/>
      <w:marLeft w:val="0"/>
      <w:marRight w:val="0"/>
      <w:marTop w:val="0"/>
      <w:marBottom w:val="0"/>
      <w:divBdr>
        <w:top w:val="none" w:sz="0" w:space="0" w:color="auto"/>
        <w:left w:val="none" w:sz="0" w:space="0" w:color="auto"/>
        <w:bottom w:val="none" w:sz="0" w:space="0" w:color="auto"/>
        <w:right w:val="none" w:sz="0" w:space="0" w:color="auto"/>
      </w:divBdr>
    </w:div>
    <w:div w:id="2038849317">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10080895">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21/3/69/&#1575;&#1604;&#1575;&#1587;&#1583;&#1740;" TargetMode="External"/><Relationship Id="rId13" Type="http://schemas.openxmlformats.org/officeDocument/2006/relationships/hyperlink" Target="http://lib.eshia.ir/11021/3/19/&#1575;&#1604;&#1579;&#1602;&#1601;&#1740;" TargetMode="External"/><Relationship Id="rId3" Type="http://schemas.openxmlformats.org/officeDocument/2006/relationships/hyperlink" Target="http://lib.eshia.ir/11021/3/470/&#1583;&#1585;&#1575;&#1580;" TargetMode="External"/><Relationship Id="rId7" Type="http://schemas.openxmlformats.org/officeDocument/2006/relationships/hyperlink" Target="http://lib.eshia.ir/11021/2/299/&#1575;&#1604;&#1575;&#1587;&#1583;&#1740;" TargetMode="External"/><Relationship Id="rId12" Type="http://schemas.openxmlformats.org/officeDocument/2006/relationships/hyperlink" Target="http://lib.eshia.ir/11021/1/564/&#1582;&#1601;&#1740;&#1601;&#1578;&#1740;&#1606;" TargetMode="External"/><Relationship Id="rId2" Type="http://schemas.openxmlformats.org/officeDocument/2006/relationships/hyperlink" Target="http://lib.eshia.ir/10083/8/168/&#1589;&#1575;&#1604;&#1581;" TargetMode="External"/><Relationship Id="rId1" Type="http://schemas.openxmlformats.org/officeDocument/2006/relationships/hyperlink" Target="http://lib.eshia.ir/10083/7/309/&#1580;&#1605;&#1740;&#1604;" TargetMode="External"/><Relationship Id="rId6" Type="http://schemas.openxmlformats.org/officeDocument/2006/relationships/hyperlink" Target="http://lib.eshia.ir/11021/1/333/&#1575;&#1604;&#1575;&#1587;&#1583;&#1740;" TargetMode="External"/><Relationship Id="rId11" Type="http://schemas.openxmlformats.org/officeDocument/2006/relationships/hyperlink" Target="http://lib.eshia.ir/11021/1/554/&#1605;&#1581;&#1576;&#1608;&#1576;" TargetMode="External"/><Relationship Id="rId5" Type="http://schemas.openxmlformats.org/officeDocument/2006/relationships/hyperlink" Target="http://lib.eshia.ir/11021/3/31/&#1575;&#1604;&#1576;&#1585;&#1602;&#1740;" TargetMode="External"/><Relationship Id="rId10" Type="http://schemas.openxmlformats.org/officeDocument/2006/relationships/hyperlink" Target="http://lib.eshia.ir/11021/1/553/&#1575;&#1604;&#1605;&#1594;&#1740;&#1585;&#1577;" TargetMode="External"/><Relationship Id="rId4" Type="http://schemas.openxmlformats.org/officeDocument/2006/relationships/hyperlink" Target="http://lib.eshia.ir/11021/1/129/&#1575;&#1604;&#1576;&#1585;&#1602;&#1740;" TargetMode="External"/><Relationship Id="rId9" Type="http://schemas.openxmlformats.org/officeDocument/2006/relationships/hyperlink" Target="http://lib.eshia.ir/11021/1/339/&#1575;&#1604;&#1605;&#1594;&#1740;&#1585;&#1577;" TargetMode="External"/><Relationship Id="rId14" Type="http://schemas.openxmlformats.org/officeDocument/2006/relationships/hyperlink" Target="http://lib.eshia.ir/11021/3/338/&#1575;&#1604;&#1580;&#1608;&#1607;&#1585;&#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00393-D5AD-4278-9FE2-A86C247F3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1050</TotalTime>
  <Pages>9</Pages>
  <Words>2051</Words>
  <Characters>11694</Characters>
  <Application>Microsoft Office Word</Application>
  <DocSecurity>0</DocSecurity>
  <Lines>97</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13718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69</cp:revision>
  <cp:lastPrinted>2021-02-24T12:28:00Z</cp:lastPrinted>
  <dcterms:created xsi:type="dcterms:W3CDTF">2021-02-23T16:57:00Z</dcterms:created>
  <dcterms:modified xsi:type="dcterms:W3CDTF">2021-03-02T08:00:00Z</dcterms:modified>
  <cp:contentStatus>ویرایش 2.5</cp:contentStatus>
  <cp:version>2.7</cp:version>
</cp:coreProperties>
</file>