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96" w:rsidRDefault="001E0396" w:rsidP="001E039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1E0396" w:rsidRDefault="001E0396" w:rsidP="001E039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7</w:t>
      </w:r>
      <w:r>
        <w:rPr>
          <w:rFonts w:ascii="IRANSans" w:hAnsi="IRANSans" w:cs="IRANSans" w:hint="cs"/>
          <w:b/>
          <w:bCs/>
          <w:color w:val="0101FF"/>
          <w:sz w:val="24"/>
          <w:szCs w:val="24"/>
          <w:shd w:val="clear" w:color="auto" w:fill="FFFFFF"/>
          <w:rtl/>
        </w:rPr>
        <w:t>– 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 xml:space="preserve"> /11/ 1399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0B08F3" w:rsidRDefault="000B08F3" w:rsidP="00C73535">
      <w:pPr>
        <w:pBdr>
          <w:bottom w:val="double" w:sz="6" w:space="1" w:color="auto"/>
        </w:pBdr>
        <w:jc w:val="both"/>
        <w:rPr>
          <w:rtl/>
        </w:rPr>
      </w:pPr>
      <w:r>
        <w:rPr>
          <w:rFonts w:hint="cs"/>
          <w:rtl/>
        </w:rPr>
        <w:t>در جلسه‌ی قبل در مورد نفقه‌ی زنی که در عده‌ی وطی به شبهه است، بحث کردیم. مرحوم سید فرمود: نفقه ساقط نیست و بر شوهر واجب است هر چند قائل شویم که همه‌ی استمتاعات از این زن حرام است.</w:t>
      </w:r>
    </w:p>
    <w:p w:rsidR="00247D2F" w:rsidRPr="003A6148" w:rsidRDefault="00247D2F" w:rsidP="00E71806">
      <w:pPr>
        <w:pBdr>
          <w:bottom w:val="double" w:sz="6" w:space="1" w:color="auto"/>
        </w:pBdr>
        <w:jc w:val="both"/>
      </w:pPr>
    </w:p>
    <w:p w:rsidR="008F5B4D" w:rsidRDefault="008F5B4D" w:rsidP="00E71806">
      <w:pPr>
        <w:jc w:val="both"/>
      </w:pPr>
    </w:p>
    <w:p w:rsidR="003E6650" w:rsidRPr="001A27D7" w:rsidRDefault="00C73535" w:rsidP="00E71806">
      <w:pPr>
        <w:jc w:val="both"/>
        <w:rPr>
          <w:rtl/>
        </w:rPr>
      </w:pPr>
      <w:r>
        <w:rPr>
          <w:rFonts w:hint="cs"/>
          <w:rtl/>
        </w:rPr>
        <w:t>احتمالی را مطرح کردیم که ممکن است شبهه در این وطی فقط از جانب مرد باشد و زن زانی باشد ( ملاک در وطی به شبهه، شبهه از جانب مرد است) و بداند که با این وطی عده واجب می شود، در این صورت این عصیان باعث می شود که ناشزه تلقی شود و در واقع زن با این معصیت</w:t>
      </w:r>
      <w:r w:rsidR="00B85DDE">
        <w:rPr>
          <w:rFonts w:hint="cs"/>
          <w:rtl/>
        </w:rPr>
        <w:t>،</w:t>
      </w:r>
      <w:r>
        <w:rPr>
          <w:rFonts w:hint="cs"/>
          <w:rtl/>
        </w:rPr>
        <w:t xml:space="preserve"> شوهرش را از استمتاعات محروم کرده است. این مورد با زوجه‌ی در حال احرام فرق دارد. مُحرِم شدن زن حرام نبوده است گر چه زوجه می داند اگر محرم شود، زوج نمی تواند استمتاع ببرد؛ اما کار حرامی نکرده است که به واسطه‌ی آن زوج نتواند استمتاع ببرد. بر خلاف زنی که با کار حرامش باعث حرمت استمتاعات بر شوهر می شود.</w:t>
      </w:r>
    </w:p>
    <w:p w:rsidR="001A1EA5" w:rsidRDefault="007F70FA" w:rsidP="00E71806">
      <w:pPr>
        <w:jc w:val="both"/>
        <w:rPr>
          <w:rtl/>
        </w:rPr>
      </w:pPr>
      <w:r>
        <w:rPr>
          <w:rFonts w:hint="cs"/>
          <w:rtl/>
        </w:rPr>
        <w:t>گر چه این زن دیگر نهی ندارد اما یُع</w:t>
      </w:r>
      <w:r w:rsidR="00A26E68">
        <w:rPr>
          <w:rFonts w:hint="cs"/>
          <w:rtl/>
        </w:rPr>
        <w:t>اق</w:t>
      </w:r>
      <w:r>
        <w:rPr>
          <w:rFonts w:hint="cs"/>
          <w:rtl/>
        </w:rPr>
        <w:t xml:space="preserve">ب </w:t>
      </w:r>
      <w:r w:rsidR="00211595">
        <w:rPr>
          <w:rFonts w:hint="cs"/>
          <w:rtl/>
        </w:rPr>
        <w:t>بالنهی السابق الساقط</w:t>
      </w:r>
      <w:r>
        <w:rPr>
          <w:rFonts w:hint="cs"/>
          <w:rtl/>
        </w:rPr>
        <w:t>.</w:t>
      </w:r>
    </w:p>
    <w:p w:rsidR="007F70FA" w:rsidRDefault="007F70FA" w:rsidP="00E71806">
      <w:pPr>
        <w:jc w:val="both"/>
        <w:rPr>
          <w:rtl/>
        </w:rPr>
      </w:pPr>
      <w:r>
        <w:rPr>
          <w:rFonts w:hint="cs"/>
          <w:rtl/>
        </w:rPr>
        <w:t xml:space="preserve">اگر دلیلی بر صحت عقوبت وجود داشته باشد، </w:t>
      </w:r>
      <w:r w:rsidR="00151E6E">
        <w:rPr>
          <w:rFonts w:hint="cs"/>
          <w:rtl/>
        </w:rPr>
        <w:t>این بیان اشکال عقلی ندارد؛ اما دلیل نداریم هر جا که زن علی وجه المحرم</w:t>
      </w:r>
      <w:r w:rsidR="00FC6C8A">
        <w:rPr>
          <w:rFonts w:hint="cs"/>
          <w:rtl/>
        </w:rPr>
        <w:t xml:space="preserve"> </w:t>
      </w:r>
      <w:r w:rsidR="00711435">
        <w:rPr>
          <w:rFonts w:hint="cs"/>
          <w:rtl/>
        </w:rPr>
        <w:t>باعث محرومیت شوهر از استمتاعات شود، نفقه ساقط شود.</w:t>
      </w:r>
    </w:p>
    <w:p w:rsidR="00711435" w:rsidRDefault="00711435" w:rsidP="00E71806">
      <w:pPr>
        <w:jc w:val="both"/>
        <w:rPr>
          <w:rtl/>
        </w:rPr>
      </w:pPr>
      <w:r>
        <w:rPr>
          <w:rFonts w:hint="cs"/>
          <w:rtl/>
        </w:rPr>
        <w:t xml:space="preserve">آن چه در مورد سقوط نفقه دلیل داریم در مورد </w:t>
      </w:r>
      <w:r w:rsidR="00D079B9">
        <w:rPr>
          <w:rFonts w:hint="cs"/>
          <w:rtl/>
        </w:rPr>
        <w:t>زن ناشزه است؛ یعنی زنی که حاضر نیست حق شوهر را ادا کند. در ما نحن فیه گر چه زن قبلا معصیت کرده است اما الان دیگر مرد حقی نسبت به زن ندارد و حرمت استمتاعات وجود دارد و نمی تواند از زن در خواست استمتاع کند. در واقع خودداری زن به این دلیل است که شوهر حقی</w:t>
      </w:r>
      <w:r w:rsidR="00D067E6">
        <w:rPr>
          <w:rFonts w:hint="cs"/>
          <w:rtl/>
        </w:rPr>
        <w:t xml:space="preserve"> ندارد و حرمت استمتاع وجود دارد. در این مورد عنوان ناشزه صدق نمی کند و دلیلی بر اسقاط نفقه وجود ندارد. عموماتی که اقتضا می کنند که زن مستحق نفقه هست، شامل این مورد نیز می شود.</w:t>
      </w:r>
    </w:p>
    <w:p w:rsidR="00C80F77" w:rsidRPr="00C80F77" w:rsidRDefault="00C80F77" w:rsidP="00C80F77">
      <w:pPr>
        <w:jc w:val="both"/>
      </w:pPr>
      <w:r>
        <w:rPr>
          <w:rFonts w:hint="cs"/>
          <w:rtl/>
        </w:rPr>
        <w:t>به خصوص در جایی که زن توبه کرده است. در مورد توبه کننده روایات می فرمایند:</w:t>
      </w:r>
      <w:r w:rsidRPr="00C80F77">
        <w:rPr>
          <w:rFonts w:hint="cs"/>
          <w:rtl/>
        </w:rPr>
        <w:t xml:space="preserve"> </w:t>
      </w:r>
      <w:r w:rsidRPr="00C80F77">
        <w:rPr>
          <w:rFonts w:hint="cs"/>
          <w:color w:val="008000"/>
          <w:rtl/>
        </w:rPr>
        <w:t>التَّائِبُ‏ مِنَ‏ الذَّنْبِ‏ كَمَنْ لَا ذَنْبَ لَه</w:t>
      </w:r>
      <w:r w:rsidRPr="00C80F77">
        <w:rPr>
          <w:rFonts w:hint="cs"/>
          <w:rtl/>
        </w:rPr>
        <w:t>‏</w:t>
      </w:r>
      <w:r>
        <w:rPr>
          <w:rStyle w:val="FootnoteReference"/>
          <w:rtl/>
        </w:rPr>
        <w:footnoteReference w:id="1"/>
      </w:r>
    </w:p>
    <w:p w:rsidR="00C73535" w:rsidRDefault="00C80F77" w:rsidP="00D508F0">
      <w:pPr>
        <w:jc w:val="both"/>
        <w:rPr>
          <w:rtl/>
        </w:rPr>
      </w:pPr>
      <w:r>
        <w:rPr>
          <w:rFonts w:hint="cs"/>
          <w:rtl/>
        </w:rPr>
        <w:t>در این صورت استحقاق نفقه روشن تر است.</w:t>
      </w:r>
    </w:p>
    <w:p w:rsidR="000F6681" w:rsidRDefault="000F6681" w:rsidP="000F6681">
      <w:pPr>
        <w:pStyle w:val="Heading1"/>
        <w:rPr>
          <w:rtl/>
        </w:rPr>
      </w:pPr>
      <w:bookmarkStart w:id="1" w:name="_Toc64178633"/>
      <w:bookmarkStart w:id="2" w:name="_Toc64180472"/>
      <w:r>
        <w:rPr>
          <w:rFonts w:hint="cs"/>
          <w:rtl/>
        </w:rPr>
        <w:lastRenderedPageBreak/>
        <w:t>مساله‌ی هفتم فصل پنجم تکمله‌ی عروه</w:t>
      </w:r>
      <w:bookmarkEnd w:id="1"/>
      <w:bookmarkEnd w:id="2"/>
    </w:p>
    <w:p w:rsidR="000F6681" w:rsidRPr="000F6681" w:rsidRDefault="000F6681" w:rsidP="000F6681">
      <w:pPr>
        <w:jc w:val="both"/>
        <w:rPr>
          <w:color w:val="0000FF"/>
          <w:rtl/>
        </w:rPr>
      </w:pPr>
      <w:r w:rsidRPr="000F6681">
        <w:rPr>
          <w:rFonts w:hint="cs"/>
          <w:color w:val="0000FF"/>
          <w:rtl/>
        </w:rPr>
        <w:t>مسألة 7: الموجب للعدة أمور و هي الوفاة و الطلاق بأقسامه و الفسخ بالعيوب و الانفساخ</w:t>
      </w:r>
      <w:r w:rsidRPr="000F6681">
        <w:rPr>
          <w:rFonts w:hint="cs"/>
          <w:color w:val="0000FF"/>
        </w:rPr>
        <w:t>‌</w:t>
      </w:r>
      <w:r w:rsidRPr="000F6681">
        <w:rPr>
          <w:rFonts w:hint="cs"/>
          <w:color w:val="0000FF"/>
          <w:rtl/>
        </w:rPr>
        <w:t xml:space="preserve"> بمثل الارتداد أو الإسلام أو الرضاع أو نحوها و الوطء بالشبهة مجردا عن العقد أو معه أو انقضاء المدة أو هبتها في المتعة، و فيما عدا الأول يشترط كونها مدخولة بخلافه فإنّه يوجبها مطلقا و الحكمة في جعلها استبراء الرحم و عدم اختلاط المياه، و في الوفاة هو مع احترام الميت، ثمّ قد يتعدد الموجب كما إذا طلقها رجعيا ثمّ مات و هي في العدة أو وطئها واطئ شبهة ثمّ مات زوجها أو طلقها أو وطئت شبهة و هي في عدة الوفاة أو الطلاق أو الفسخ أو الانفساخ، و أمّا إذا طلقها بائنا ثمّ مات فلا تعتد فإنّها بالطلاق البائن خرجت عن الزوجية فليس عليها إلّا عدة الطلاق و كذا إذا حصل الفسخ أو الانفساخ أو انقضت المدة أو وهبها ثمّ مات فإنّها خرجت عن الزوجية قبل الوفاة فليس عليها إلّا عدّة المذكورات.</w:t>
      </w:r>
      <w:r>
        <w:rPr>
          <w:rStyle w:val="FootnoteReference"/>
          <w:color w:val="0000FF"/>
          <w:rtl/>
        </w:rPr>
        <w:footnoteReference w:id="2"/>
      </w:r>
    </w:p>
    <w:p w:rsidR="000F6681" w:rsidRDefault="00D508F0" w:rsidP="000F6681">
      <w:pPr>
        <w:jc w:val="both"/>
        <w:rPr>
          <w:rtl/>
        </w:rPr>
      </w:pPr>
      <w:r>
        <w:rPr>
          <w:rFonts w:hint="cs"/>
          <w:rtl/>
        </w:rPr>
        <w:t>این مساله مقدمه ای برای مساله‌ی هشتم است.</w:t>
      </w:r>
    </w:p>
    <w:p w:rsidR="000F6681" w:rsidRDefault="00D508F0" w:rsidP="000F6681">
      <w:pPr>
        <w:jc w:val="both"/>
        <w:rPr>
          <w:rtl/>
        </w:rPr>
      </w:pPr>
      <w:r>
        <w:rPr>
          <w:rFonts w:hint="cs"/>
          <w:rtl/>
        </w:rPr>
        <w:t xml:space="preserve">مرحوم سید می فرماید: اموری موجب عده می شود: </w:t>
      </w:r>
    </w:p>
    <w:p w:rsidR="00D508F0" w:rsidRDefault="00D508F0" w:rsidP="00D508F0">
      <w:pPr>
        <w:pStyle w:val="ListParagraph"/>
        <w:numPr>
          <w:ilvl w:val="0"/>
          <w:numId w:val="16"/>
        </w:numPr>
        <w:jc w:val="both"/>
      </w:pPr>
      <w:r>
        <w:rPr>
          <w:rFonts w:hint="cs"/>
          <w:rtl/>
        </w:rPr>
        <w:t>وفات</w:t>
      </w:r>
    </w:p>
    <w:p w:rsidR="00D508F0" w:rsidRDefault="00D508F0" w:rsidP="00D508F0">
      <w:pPr>
        <w:pStyle w:val="ListParagraph"/>
        <w:numPr>
          <w:ilvl w:val="0"/>
          <w:numId w:val="16"/>
        </w:numPr>
        <w:jc w:val="both"/>
      </w:pPr>
      <w:r>
        <w:rPr>
          <w:rFonts w:hint="cs"/>
          <w:rtl/>
        </w:rPr>
        <w:t>طلاق</w:t>
      </w:r>
    </w:p>
    <w:p w:rsidR="00D508F0" w:rsidRDefault="00D508F0" w:rsidP="00D508F0">
      <w:pPr>
        <w:pStyle w:val="ListParagraph"/>
        <w:numPr>
          <w:ilvl w:val="0"/>
          <w:numId w:val="16"/>
        </w:numPr>
        <w:jc w:val="both"/>
        <w:rPr>
          <w:rtl/>
        </w:rPr>
      </w:pPr>
      <w:r>
        <w:rPr>
          <w:rFonts w:hint="cs"/>
          <w:rtl/>
        </w:rPr>
        <w:t>فسخ به عیوب</w:t>
      </w:r>
    </w:p>
    <w:p w:rsidR="000F6681" w:rsidRDefault="00D508F0" w:rsidP="000F6681">
      <w:pPr>
        <w:jc w:val="both"/>
        <w:rPr>
          <w:rtl/>
        </w:rPr>
      </w:pPr>
      <w:r>
        <w:rPr>
          <w:rFonts w:hint="cs"/>
          <w:rtl/>
        </w:rPr>
        <w:t>فرق فسخ با طلاق این است که طلاق اعتبار زوال زوجیت از هنگام طلاق است؛ اما فسخ اعتبار</w:t>
      </w:r>
      <w:r w:rsidR="00A63324">
        <w:rPr>
          <w:rStyle w:val="FootnoteReference"/>
          <w:rtl/>
        </w:rPr>
        <w:footnoteReference w:id="3"/>
      </w:r>
      <w:r>
        <w:rPr>
          <w:rFonts w:hint="cs"/>
          <w:rtl/>
        </w:rPr>
        <w:t xml:space="preserve"> عدم تحقق اصل سبب ازدواج است؛ گویا سبب ازدواج محقق نشده است.</w:t>
      </w:r>
    </w:p>
    <w:p w:rsidR="00D508F0" w:rsidRDefault="00D508F0" w:rsidP="00D508F0">
      <w:pPr>
        <w:pStyle w:val="ListParagraph"/>
        <w:numPr>
          <w:ilvl w:val="0"/>
          <w:numId w:val="16"/>
        </w:numPr>
        <w:jc w:val="both"/>
        <w:rPr>
          <w:rtl/>
        </w:rPr>
      </w:pPr>
      <w:r>
        <w:rPr>
          <w:rFonts w:hint="cs"/>
          <w:rtl/>
        </w:rPr>
        <w:t>انفساخ به خاطر ارتداد، اسلام، رضاع و ...</w:t>
      </w:r>
    </w:p>
    <w:p w:rsidR="00D508F0" w:rsidRDefault="005D6844" w:rsidP="000F6681">
      <w:pPr>
        <w:jc w:val="both"/>
        <w:rPr>
          <w:rtl/>
        </w:rPr>
      </w:pPr>
      <w:r>
        <w:rPr>
          <w:rFonts w:hint="cs"/>
          <w:rtl/>
        </w:rPr>
        <w:t>به نظر می رسد انفساخ از جهت اعتبار مانند طلاق باشد؛ یعنی ارتداد، اسلام و رضاع مانند طلاق موجب بطلان ازدواج از لحظه‌ی اسلام یا ارتداد است.</w:t>
      </w:r>
    </w:p>
    <w:p w:rsidR="00D508F0" w:rsidRDefault="00F217D3" w:rsidP="00F217D3">
      <w:pPr>
        <w:pStyle w:val="ListParagraph"/>
        <w:numPr>
          <w:ilvl w:val="0"/>
          <w:numId w:val="16"/>
        </w:numPr>
        <w:jc w:val="both"/>
      </w:pPr>
      <w:r>
        <w:rPr>
          <w:rFonts w:hint="cs"/>
          <w:rtl/>
        </w:rPr>
        <w:t>وطی به شبهه ( مجرد از عقد یا همراه عقد)</w:t>
      </w:r>
    </w:p>
    <w:p w:rsidR="005122EA" w:rsidRDefault="005122EA" w:rsidP="00F217D3">
      <w:pPr>
        <w:pStyle w:val="ListParagraph"/>
        <w:numPr>
          <w:ilvl w:val="0"/>
          <w:numId w:val="16"/>
        </w:numPr>
        <w:jc w:val="both"/>
        <w:rPr>
          <w:rtl/>
        </w:rPr>
      </w:pPr>
      <w:r>
        <w:rPr>
          <w:rFonts w:hint="cs"/>
          <w:rtl/>
        </w:rPr>
        <w:t>انقضاء مدت یا هبه‌ی مدت در متعه</w:t>
      </w:r>
    </w:p>
    <w:p w:rsidR="00D508F0" w:rsidRDefault="005122EA" w:rsidP="000F6681">
      <w:pPr>
        <w:jc w:val="both"/>
        <w:rPr>
          <w:rtl/>
        </w:rPr>
      </w:pPr>
      <w:r>
        <w:rPr>
          <w:rFonts w:hint="cs"/>
          <w:rtl/>
        </w:rPr>
        <w:t>مرحوم سید می فرماید: غیر از مورد اول در باقی موارد دخول شرطِ وجوب عده است.</w:t>
      </w:r>
    </w:p>
    <w:p w:rsidR="005122EA" w:rsidRDefault="00FF2E30" w:rsidP="000F6681">
      <w:pPr>
        <w:jc w:val="both"/>
        <w:rPr>
          <w:rtl/>
        </w:rPr>
      </w:pPr>
      <w:r>
        <w:rPr>
          <w:rFonts w:hint="cs"/>
          <w:rtl/>
        </w:rPr>
        <w:t>این تعبیر در مورد وطی به شبهه جالب نیست؛ زیرا وطی به شبهه یعنی دخول.</w:t>
      </w:r>
    </w:p>
    <w:p w:rsidR="00326595" w:rsidRDefault="00326595" w:rsidP="000F6681">
      <w:pPr>
        <w:jc w:val="both"/>
        <w:rPr>
          <w:rtl/>
        </w:rPr>
      </w:pPr>
      <w:r>
        <w:rPr>
          <w:rFonts w:hint="cs"/>
          <w:rtl/>
        </w:rPr>
        <w:lastRenderedPageBreak/>
        <w:t>حکمت جعل عده در غیر از عده‌ی وفات، استبراء رحم و عدم اختلاط میاه می باشد.</w:t>
      </w:r>
    </w:p>
    <w:p w:rsidR="00613CDA" w:rsidRDefault="00613CDA" w:rsidP="000F6681">
      <w:pPr>
        <w:jc w:val="both"/>
        <w:rPr>
          <w:rtl/>
        </w:rPr>
      </w:pPr>
      <w:r>
        <w:rPr>
          <w:rFonts w:hint="cs"/>
          <w:rtl/>
        </w:rPr>
        <w:t>البته عدم اختلاط میاه حکمت جعل است؛ نه علت جعل. به همین دلیل در مواردی که یقین داریم رحم زن خالی است، باز هم عده واجب می شود. مثلا مردی که دخول کرده است اما سال هاست بدون طلاق متارکه کرده است، در صورت طلاق، عده بر زن واجب است.</w:t>
      </w:r>
    </w:p>
    <w:p w:rsidR="00326595" w:rsidRDefault="000E0D9C" w:rsidP="000F6681">
      <w:pPr>
        <w:jc w:val="both"/>
        <w:rPr>
          <w:rtl/>
        </w:rPr>
      </w:pPr>
      <w:r>
        <w:rPr>
          <w:rFonts w:hint="cs"/>
          <w:rtl/>
        </w:rPr>
        <w:t>گاهی موجب عده متعدد می شود؛ مثلا زنی که در عده‌ی رجعیه است و زوج می میرد</w:t>
      </w:r>
      <w:r w:rsidR="0060565C">
        <w:rPr>
          <w:rFonts w:hint="cs"/>
          <w:rtl/>
        </w:rPr>
        <w:t xml:space="preserve"> یا </w:t>
      </w:r>
      <w:r w:rsidR="00AF60CA">
        <w:rPr>
          <w:rFonts w:hint="cs"/>
          <w:rtl/>
        </w:rPr>
        <w:t>زن شوهر داری وطی به شبهه می شود، سپس شوهرش او را طلاق می دهد یا شوهرش می میرد.</w:t>
      </w:r>
      <w:r w:rsidR="00163BF7">
        <w:rPr>
          <w:rFonts w:hint="cs"/>
          <w:rtl/>
        </w:rPr>
        <w:t xml:space="preserve"> یا زن وطی به شبهه می شود</w:t>
      </w:r>
      <w:r w:rsidR="00FD677E">
        <w:rPr>
          <w:rFonts w:hint="cs"/>
          <w:rtl/>
        </w:rPr>
        <w:t xml:space="preserve"> در حالی که در عده‌ی وفات، طلاق، انفساخ یا فسخ است.</w:t>
      </w:r>
    </w:p>
    <w:p w:rsidR="000E0D9C" w:rsidRDefault="00FD677E" w:rsidP="000F6681">
      <w:pPr>
        <w:jc w:val="both"/>
        <w:rPr>
          <w:rtl/>
        </w:rPr>
      </w:pPr>
      <w:r>
        <w:rPr>
          <w:rFonts w:hint="cs"/>
          <w:rtl/>
        </w:rPr>
        <w:t>اما اگر مرد طلاق بائن دهد و سپس بمیرد</w:t>
      </w:r>
      <w:r w:rsidR="007905C5">
        <w:rPr>
          <w:rFonts w:hint="cs"/>
          <w:rtl/>
        </w:rPr>
        <w:t>، فقط عده‌ی طلاق بر عهده‌ی زن است؛ زیرا زن با طلاق بائن از زوجیت خارج می شود.</w:t>
      </w:r>
    </w:p>
    <w:p w:rsidR="000E0D9C" w:rsidRDefault="002E10B8" w:rsidP="000F6681">
      <w:pPr>
        <w:jc w:val="both"/>
        <w:rPr>
          <w:rtl/>
        </w:rPr>
      </w:pPr>
      <w:r>
        <w:rPr>
          <w:rFonts w:hint="cs"/>
          <w:rtl/>
        </w:rPr>
        <w:t xml:space="preserve">همچنین اگر فسخ، انفساخ، انقضاء مدت یا هبه‌ی مدت صورت گیرد و سپس </w:t>
      </w:r>
      <w:r w:rsidR="002023E5">
        <w:rPr>
          <w:rFonts w:hint="cs"/>
          <w:rtl/>
        </w:rPr>
        <w:t>زوج بمیرد، عده‌ی وفات ثابت نمی شود و فقط عده‌ی فسخ، انفساخ، انقضاء مدت یا هبه مدت ثابت می شود.</w:t>
      </w:r>
    </w:p>
    <w:p w:rsidR="002E10B8" w:rsidRDefault="005A448D" w:rsidP="001729D1">
      <w:pPr>
        <w:jc w:val="both"/>
        <w:rPr>
          <w:rtl/>
        </w:rPr>
      </w:pPr>
      <w:r>
        <w:rPr>
          <w:rFonts w:hint="cs"/>
          <w:rtl/>
        </w:rPr>
        <w:t xml:space="preserve">در عده‌ی رجعیه مرتبه ای از علقه وجود دارد که باعث می شود احکامی در مورد زن و مرد جاری </w:t>
      </w:r>
      <w:r w:rsidR="001729D1">
        <w:rPr>
          <w:rFonts w:hint="cs"/>
          <w:rtl/>
        </w:rPr>
        <w:t>شود</w:t>
      </w:r>
      <w:r>
        <w:rPr>
          <w:rFonts w:hint="cs"/>
          <w:rtl/>
        </w:rPr>
        <w:t xml:space="preserve"> از جمله این که اگر در عده‌ی رجعیه، زوج بمیرد، عده‌ی وفات ثابت می شود.</w:t>
      </w:r>
    </w:p>
    <w:p w:rsidR="000F6681" w:rsidRDefault="000F6681" w:rsidP="000F6681">
      <w:pPr>
        <w:pStyle w:val="Heading1"/>
        <w:rPr>
          <w:rtl/>
        </w:rPr>
      </w:pPr>
      <w:bookmarkStart w:id="3" w:name="_Toc64178634"/>
      <w:bookmarkStart w:id="4" w:name="_Toc64180473"/>
      <w:r>
        <w:rPr>
          <w:rFonts w:hint="cs"/>
          <w:rtl/>
        </w:rPr>
        <w:t>مساله‌ی هشتم فصل پنجم تکمله‌ی عروه</w:t>
      </w:r>
      <w:bookmarkEnd w:id="3"/>
      <w:bookmarkEnd w:id="4"/>
    </w:p>
    <w:p w:rsidR="000F6681" w:rsidRPr="00BD61B2" w:rsidRDefault="000F6681" w:rsidP="00E94783">
      <w:pPr>
        <w:jc w:val="both"/>
        <w:rPr>
          <w:color w:val="0000FF"/>
          <w:rtl/>
        </w:rPr>
      </w:pPr>
      <w:r w:rsidRPr="00BD61B2">
        <w:rPr>
          <w:rFonts w:hint="cs"/>
          <w:color w:val="0000FF"/>
          <w:rtl/>
        </w:rPr>
        <w:t>مسألة 8: اختلفوا في انّ مقتضى القاعدة مع قطع النظر عن الدليل الخارجي من الأخبار أو غيرها</w:t>
      </w:r>
      <w:r w:rsidR="004837BA">
        <w:rPr>
          <w:rStyle w:val="FootnoteReference"/>
          <w:color w:val="0000FF"/>
          <w:rtl/>
        </w:rPr>
        <w:footnoteReference w:id="4"/>
      </w:r>
      <w:r w:rsidRPr="00BD61B2">
        <w:rPr>
          <w:rFonts w:hint="cs"/>
          <w:color w:val="0000FF"/>
          <w:rtl/>
        </w:rPr>
        <w:t xml:space="preserve"> تعدد العدّة</w:t>
      </w:r>
      <w:r w:rsidRPr="00BD61B2">
        <w:rPr>
          <w:rFonts w:hint="cs"/>
          <w:color w:val="0000FF"/>
        </w:rPr>
        <w:t>‌</w:t>
      </w:r>
      <w:r w:rsidR="00E94783" w:rsidRPr="00BD61B2">
        <w:rPr>
          <w:rFonts w:hint="cs"/>
          <w:color w:val="0000FF"/>
          <w:rtl/>
        </w:rPr>
        <w:t xml:space="preserve"> </w:t>
      </w:r>
      <w:r w:rsidRPr="00BD61B2">
        <w:rPr>
          <w:rFonts w:hint="cs"/>
          <w:color w:val="0000FF"/>
          <w:rtl/>
        </w:rPr>
        <w:t>مع تعدد الموجب أو التداخل و كفاية عدة واحدة عنهما مع‌</w:t>
      </w:r>
      <w:r w:rsidR="00E94783" w:rsidRPr="00BD61B2">
        <w:rPr>
          <w:rFonts w:hint="cs"/>
          <w:color w:val="0000FF"/>
          <w:rtl/>
        </w:rPr>
        <w:t xml:space="preserve"> </w:t>
      </w:r>
      <w:r w:rsidRPr="00BD61B2">
        <w:rPr>
          <w:rFonts w:hint="cs"/>
          <w:color w:val="0000FF"/>
          <w:rtl/>
        </w:rPr>
        <w:t>تساويهما و دخول الأقل تحت الأكثر مع اختلافهما في الزيادة و النقصان، فيظهر من بعضهم الأول لأنّ مقتضى تعدد السبب تعدد المسبب لأنّ كلا منهما يؤثر أثره فلا بد من التعدد، و من بعضهم الثاني لأنّ التعدد إنّما هو فيما إذا أمكن كما إذا قال: إن جاءك زيد فأكرمه، و قال: أيضا: إن سلّم عليك زيد فأكرمه، حيث يمكن تعدد الإكرام، و أمّا إذا كان المسبب مقيدا بقيد لا يمكن تعدده معه فلا و ما نحن فيه من هذا القبيل، فانّ كلا من الطلاق و الوفاة موجب للعدة بعد تحققه بلا فصل و لا يمكن إيجاد العدتين في زمان واحد و إتيان إحديهما بعد الأخرى مناف لما هو المفروض من وجوبها بعده بلا فصل فلا بد من التداخل، و أيضا الغرض من العدة براءة الرحم و هي متحققة بعدة واحدة إذا كانا متماثلين و بأبعدهما إذا كانا مختلفين بالزيادة و النقصان، مع أنّ مقتضى الأصل البراءة.</w:t>
      </w:r>
    </w:p>
    <w:p w:rsidR="000F6681" w:rsidRPr="00BD61B2" w:rsidRDefault="000F6681" w:rsidP="000F6681">
      <w:pPr>
        <w:jc w:val="both"/>
        <w:rPr>
          <w:color w:val="0000FF"/>
          <w:rtl/>
        </w:rPr>
      </w:pPr>
      <w:r w:rsidRPr="00BD61B2">
        <w:rPr>
          <w:rFonts w:hint="cs"/>
          <w:color w:val="0000FF"/>
          <w:rtl/>
        </w:rPr>
        <w:lastRenderedPageBreak/>
        <w:t>قلت: التحقيق في المقام هو التداخل بمقتضى الأصل و القاعدة، أمّا إذا كان الموجبان من نوع واحد كما إذا تعدد الوطء بالشبهة مع استمرار الاشتباه أو بالارتفاع ثم العود أو مع كون الوطء متعددا فلأنّ الموجب حينئذ جنس الوطء الصادق على الواحد و المتعدد فبحصول العدة دفعة واحدة يصدق حصول مقتضى كل منها و يكون من باب التداخل في السبب نظير الجنايات المتعددة، و أمّا إذا كانا من نوعين مع كون المسبب أمرا واحدا كالطلاق مع الوطء شبهة فكذلك يصدق بمرة واحدة من الأشهر أو الأقراء حصول مسبب كل منهما بعد عدم خصوصية و قيد في المسبب، و كون المدار على وجوده في الخارج بأيّ وجه اتفق و بأيّ قصد كان، و لذا يكفي إذا لم تعلم بوجوب الموجب إلى ما بعد الأقراء أو الأشهر، بل و كذا إذا كان المسبب متعددا كما إذا كان مسبب الطلاق الوضع و مسبب وطء الشبهة الأشهر أو الأقراء فإنّه لا منافاة بينهما بعد عدم اعتبار خصوصية و قيد فيهما فيصدق بعد مضى ثلاثة أشهر أو ثلاثة أقراء حصول مقتضى وطء الشبهة، و بعد الوضع حصول مقتضى الطلاق، و كذا في الطلاق و الوفاة، فظهر انّ مقتضى القاعدة مع قطع النظر عن الأخبار و الإجماع هو التداخل مطلقا، و الوجه فيه عدم اعتبار خصوصية في مقتضى كلّ منهما، بل المناط وجوده في الخارج بأيّ كيفية كانت و بأيّ قصد كان، هذا مجمل المطلب بحسب الأصل و القاعدة و أمّا التفصيل ففي طيّ مسائل.</w:t>
      </w:r>
      <w:r w:rsidR="00E94783" w:rsidRPr="00BD61B2">
        <w:rPr>
          <w:rStyle w:val="FootnoteReference"/>
          <w:color w:val="0000FF"/>
          <w:rtl/>
        </w:rPr>
        <w:footnoteReference w:id="5"/>
      </w:r>
    </w:p>
    <w:p w:rsidR="00683F0D" w:rsidRDefault="00683F0D" w:rsidP="00683F0D">
      <w:pPr>
        <w:jc w:val="both"/>
        <w:rPr>
          <w:rtl/>
        </w:rPr>
      </w:pPr>
      <w:r>
        <w:rPr>
          <w:rFonts w:hint="cs"/>
          <w:rtl/>
        </w:rPr>
        <w:t>اختلاف شده است که مقتضای قاعده با قطع نظر از دلیل خارجی، تعدد عده با تعدد موجب عده است یا مقتضای قاعده تداخل است؟ به این معنا که اگر دو عده مساوی باشند یک عده کفایت می کند؛ اما اگر مساوی نباشند، اقل تحت اکثر داخل می شود.</w:t>
      </w:r>
    </w:p>
    <w:p w:rsidR="00683F0D" w:rsidRDefault="00683F0D" w:rsidP="00683F0D">
      <w:pPr>
        <w:jc w:val="both"/>
        <w:rPr>
          <w:rtl/>
        </w:rPr>
      </w:pPr>
      <w:r>
        <w:rPr>
          <w:rFonts w:hint="cs"/>
          <w:rtl/>
        </w:rPr>
        <w:t>البته این مطلب نیازمند توضیح است. مثلا اگر زنی طلاق داده شده است، ممکن است عده‌ی طلاقش از چهار ماه و ده روز بیش تر باشد و در اثناء عده زوج می میرد و عده‌ی وفات نیز بر او واجب می شود، از زمان موت زوج باید اقل و اکثر محاسبه شود که عده‌ی وفات بیش تر است یا باقی مانده‌ی عده‌ی طلاق بیش تر است.</w:t>
      </w:r>
    </w:p>
    <w:p w:rsidR="00683F0D" w:rsidRDefault="00683F0D" w:rsidP="00683F0D">
      <w:pPr>
        <w:jc w:val="both"/>
        <w:rPr>
          <w:rtl/>
        </w:rPr>
      </w:pPr>
      <w:r>
        <w:rPr>
          <w:rFonts w:hint="cs"/>
          <w:rtl/>
        </w:rPr>
        <w:t>بعضی ق</w:t>
      </w:r>
      <w:r w:rsidR="00A570F7">
        <w:rPr>
          <w:rFonts w:hint="cs"/>
          <w:rtl/>
        </w:rPr>
        <w:t>ائل به عدم تداخل شده اند؛ زیرا مقتضای تعدد سبب، تعدد مسبب است؛ زیرا هر کدام از این دو اثر خود را می گذارد.</w:t>
      </w:r>
    </w:p>
    <w:p w:rsidR="00080582" w:rsidRDefault="00080582" w:rsidP="00ED6734">
      <w:pPr>
        <w:jc w:val="both"/>
        <w:rPr>
          <w:rtl/>
        </w:rPr>
      </w:pPr>
      <w:r>
        <w:rPr>
          <w:rFonts w:hint="cs"/>
          <w:rtl/>
        </w:rPr>
        <w:t xml:space="preserve">بعضی </w:t>
      </w:r>
      <w:r w:rsidR="00D86C24">
        <w:rPr>
          <w:rFonts w:hint="cs"/>
          <w:rtl/>
        </w:rPr>
        <w:t>قائل به تداخل شده اند؛ زیرا تعدد در جایی است که امکان داشته باشد؛ مثلا در «</w:t>
      </w:r>
      <w:r w:rsidR="00D86C24" w:rsidRPr="00D86C24">
        <w:rPr>
          <w:rFonts w:hint="cs"/>
          <w:rtl/>
        </w:rPr>
        <w:t>إن جاءك زيد فأكرمه</w:t>
      </w:r>
      <w:r w:rsidR="00D86C24">
        <w:rPr>
          <w:rFonts w:hint="cs"/>
          <w:rtl/>
        </w:rPr>
        <w:t>»</w:t>
      </w:r>
      <w:r w:rsidR="00D86C24" w:rsidRPr="00D86C24">
        <w:rPr>
          <w:rFonts w:hint="cs"/>
          <w:rtl/>
        </w:rPr>
        <w:t xml:space="preserve"> و </w:t>
      </w:r>
      <w:r w:rsidR="00D86C24">
        <w:rPr>
          <w:rFonts w:hint="cs"/>
          <w:rtl/>
        </w:rPr>
        <w:t>«</w:t>
      </w:r>
      <w:r w:rsidR="00D86C24" w:rsidRPr="00D86C24">
        <w:rPr>
          <w:rFonts w:hint="cs"/>
          <w:rtl/>
        </w:rPr>
        <w:t>إن سلّم عليك زيد فأكرمه</w:t>
      </w:r>
      <w:r w:rsidR="00D86C24">
        <w:rPr>
          <w:rFonts w:hint="cs"/>
          <w:rtl/>
        </w:rPr>
        <w:t xml:space="preserve">» امکان </w:t>
      </w:r>
      <w:r w:rsidR="001631A7">
        <w:rPr>
          <w:rFonts w:hint="cs"/>
          <w:rtl/>
        </w:rPr>
        <w:t>تعدد اکرام وجود دارد؛ اما</w:t>
      </w:r>
      <w:r w:rsidR="00ED6734">
        <w:rPr>
          <w:rFonts w:hint="cs"/>
          <w:rtl/>
        </w:rPr>
        <w:t xml:space="preserve"> اگر مسبب مقید به قیدی باشد،</w:t>
      </w:r>
      <w:r w:rsidR="001631A7">
        <w:rPr>
          <w:rFonts w:hint="cs"/>
          <w:rtl/>
        </w:rPr>
        <w:t xml:space="preserve"> </w:t>
      </w:r>
      <w:r w:rsidR="00ED6734">
        <w:rPr>
          <w:rFonts w:hint="cs"/>
          <w:rtl/>
        </w:rPr>
        <w:t>امکان تعدد وجود ندارد</w:t>
      </w:r>
      <w:r w:rsidR="00316635">
        <w:rPr>
          <w:rFonts w:hint="cs"/>
          <w:rtl/>
        </w:rPr>
        <w:t xml:space="preserve"> و بحث ما نیز از همین قبیل است؛ زیرا طلاق و وفات موجب عده‌ی متصل به طلاق و وفات می شود</w:t>
      </w:r>
      <w:r w:rsidR="00C9173F">
        <w:rPr>
          <w:rFonts w:hint="cs"/>
          <w:rtl/>
        </w:rPr>
        <w:t xml:space="preserve"> و امکان تعدد وجود ندارد؛ زیرا در صورت تعدد باید عده از سبب آن فاصله داشته باشد که امکان ندارد.</w:t>
      </w:r>
    </w:p>
    <w:p w:rsidR="00BD61B2" w:rsidRDefault="007A3079" w:rsidP="000F6681">
      <w:pPr>
        <w:jc w:val="both"/>
        <w:rPr>
          <w:rtl/>
        </w:rPr>
      </w:pPr>
      <w:r>
        <w:rPr>
          <w:rFonts w:hint="cs"/>
          <w:rtl/>
        </w:rPr>
        <w:t>همچنین غرض از عده، برائت رحم است</w:t>
      </w:r>
      <w:r w:rsidR="005C5CF9">
        <w:rPr>
          <w:rFonts w:hint="cs"/>
          <w:rtl/>
        </w:rPr>
        <w:t xml:space="preserve"> که با یک عده محقق می شود.</w:t>
      </w:r>
    </w:p>
    <w:p w:rsidR="000118FE" w:rsidRDefault="000118FE" w:rsidP="000118FE">
      <w:pPr>
        <w:jc w:val="both"/>
        <w:rPr>
          <w:rtl/>
        </w:rPr>
      </w:pPr>
      <w:r>
        <w:rPr>
          <w:rFonts w:hint="cs"/>
          <w:rtl/>
        </w:rPr>
        <w:lastRenderedPageBreak/>
        <w:t>در صورت شک نیز مقتضای اصل، برائت است.</w:t>
      </w:r>
    </w:p>
    <w:p w:rsidR="00BD61B2" w:rsidRDefault="00FD647F" w:rsidP="000F6681">
      <w:pPr>
        <w:jc w:val="both"/>
        <w:rPr>
          <w:rtl/>
        </w:rPr>
      </w:pPr>
      <w:r>
        <w:rPr>
          <w:rFonts w:hint="cs"/>
          <w:rtl/>
        </w:rPr>
        <w:t>مرحوم سید</w:t>
      </w:r>
      <w:r w:rsidR="00BD4B63">
        <w:rPr>
          <w:rFonts w:hint="cs"/>
          <w:rtl/>
        </w:rPr>
        <w:t xml:space="preserve"> می فرماید: تحقیق در مقام </w:t>
      </w:r>
      <w:r w:rsidR="00E72910">
        <w:rPr>
          <w:rFonts w:hint="cs"/>
          <w:rtl/>
        </w:rPr>
        <w:t xml:space="preserve">به مقتضای اصل و قاعده </w:t>
      </w:r>
      <w:r w:rsidR="00BD4B63">
        <w:rPr>
          <w:rFonts w:hint="cs"/>
          <w:rtl/>
        </w:rPr>
        <w:t>تداخل است</w:t>
      </w:r>
      <w:r w:rsidR="00C06C47">
        <w:rPr>
          <w:rFonts w:hint="cs"/>
          <w:rtl/>
        </w:rPr>
        <w:t>.</w:t>
      </w:r>
      <w:r w:rsidR="00FB6B04">
        <w:rPr>
          <w:rFonts w:hint="cs"/>
          <w:rtl/>
        </w:rPr>
        <w:t xml:space="preserve"> </w:t>
      </w:r>
    </w:p>
    <w:p w:rsidR="00BD61B2" w:rsidRDefault="00FB6B04" w:rsidP="000F6681">
      <w:pPr>
        <w:jc w:val="both"/>
        <w:rPr>
          <w:rtl/>
        </w:rPr>
      </w:pPr>
      <w:r>
        <w:rPr>
          <w:rFonts w:hint="cs"/>
          <w:rtl/>
        </w:rPr>
        <w:t xml:space="preserve">اگر دو موجب عده از جنس واحد باشد؛ </w:t>
      </w:r>
      <w:r w:rsidR="009B156D">
        <w:rPr>
          <w:rFonts w:hint="cs"/>
          <w:rtl/>
        </w:rPr>
        <w:t>مثلا وطی به شبهه متعدد باشد</w:t>
      </w:r>
      <w:r w:rsidR="00904C86">
        <w:rPr>
          <w:rFonts w:hint="cs"/>
          <w:rtl/>
        </w:rPr>
        <w:t xml:space="preserve"> در حال</w:t>
      </w:r>
      <w:r w:rsidR="004B172F">
        <w:rPr>
          <w:rFonts w:hint="cs"/>
          <w:rtl/>
        </w:rPr>
        <w:t>ی که اشتباه استمرار داشته باشد و ...، م</w:t>
      </w:r>
      <w:r w:rsidR="00F93692">
        <w:rPr>
          <w:rFonts w:hint="cs"/>
          <w:rtl/>
        </w:rPr>
        <w:t>وجب عده در این صورت جنس عده است</w:t>
      </w:r>
      <w:r w:rsidR="001F3334">
        <w:rPr>
          <w:rFonts w:hint="cs"/>
          <w:rtl/>
        </w:rPr>
        <w:t xml:space="preserve"> که بر واحد و متعدد صادق است؛ در نتیجه با یک عده، مقتضای هر کدام از این دو سبب حاصل می شود.</w:t>
      </w:r>
    </w:p>
    <w:p w:rsidR="00BD61B2" w:rsidRDefault="00376D0D" w:rsidP="004C6CD3">
      <w:pPr>
        <w:jc w:val="both"/>
        <w:rPr>
          <w:rtl/>
        </w:rPr>
      </w:pPr>
      <w:r>
        <w:rPr>
          <w:rFonts w:hint="cs"/>
          <w:rtl/>
        </w:rPr>
        <w:t>بحث در مورد این مساله را در جلسه‌ی بعد تکمیل خواهیم کرد، ان شاءالله.</w:t>
      </w:r>
    </w:p>
    <w:p w:rsidR="004C6CD3" w:rsidRDefault="004C6CD3" w:rsidP="004C6CD3">
      <w:pPr>
        <w:jc w:val="both"/>
        <w:rPr>
          <w:rtl/>
        </w:rPr>
      </w:pPr>
    </w:p>
    <w:sectPr w:rsidR="004C6CD3"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4C" w:rsidRDefault="0071174C" w:rsidP="008B750B">
      <w:pPr>
        <w:spacing w:line="240" w:lineRule="auto"/>
      </w:pPr>
      <w:r>
        <w:separator/>
      </w:r>
    </w:p>
  </w:endnote>
  <w:endnote w:type="continuationSeparator" w:id="0">
    <w:p w:rsidR="0071174C" w:rsidRDefault="0071174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E0396" w:rsidRPr="001E039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975F4" w:rsidP="001B6799">
          <w:pPr>
            <w:pStyle w:val="Footer"/>
            <w:bidi w:val="0"/>
            <w:rPr>
              <w:color w:val="808080" w:themeColor="background1" w:themeShade="80"/>
              <w:rtl/>
            </w:rPr>
          </w:pPr>
          <w:bookmarkStart w:id="12" w:name="BokAdres"/>
          <w:bookmarkEnd w:id="12"/>
          <w:r>
            <w:rPr>
              <w:color w:val="808080" w:themeColor="background1" w:themeShade="80"/>
            </w:rPr>
            <w:t>F1js1_13991125-071_mk3_mfeb.ir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4C" w:rsidRDefault="0071174C" w:rsidP="008B750B">
      <w:pPr>
        <w:spacing w:line="240" w:lineRule="auto"/>
      </w:pPr>
      <w:r>
        <w:separator/>
      </w:r>
    </w:p>
  </w:footnote>
  <w:footnote w:type="continuationSeparator" w:id="0">
    <w:p w:rsidR="0071174C" w:rsidRDefault="0071174C" w:rsidP="008B750B">
      <w:pPr>
        <w:spacing w:line="240" w:lineRule="auto"/>
      </w:pPr>
      <w:r>
        <w:continuationSeparator/>
      </w:r>
    </w:p>
  </w:footnote>
  <w:footnote w:id="1">
    <w:p w:rsidR="00C80F77" w:rsidRPr="00C80F77" w:rsidRDefault="00C80F77" w:rsidP="00C80F77">
      <w:pPr>
        <w:pStyle w:val="FootnoteText"/>
      </w:pPr>
      <w:r w:rsidRPr="00C80F77">
        <w:footnoteRef/>
      </w:r>
      <w:r w:rsidRPr="00C80F77">
        <w:rPr>
          <w:rtl/>
        </w:rPr>
        <w:t xml:space="preserve"> </w:t>
      </w:r>
      <w:hyperlink r:id="rId1" w:history="1">
        <w:r w:rsidRPr="00C80F77">
          <w:rPr>
            <w:rStyle w:val="Hyperlink"/>
            <w:rFonts w:hint="cs"/>
            <w:rtl/>
          </w:rPr>
          <w:t>الکافی،</w:t>
        </w:r>
        <w:r w:rsidRPr="00C80F77">
          <w:rPr>
            <w:rStyle w:val="Hyperlink"/>
            <w:rtl/>
          </w:rPr>
          <w:t xml:space="preserve"> </w:t>
        </w:r>
        <w:r w:rsidRPr="00C80F77">
          <w:rPr>
            <w:rStyle w:val="Hyperlink"/>
            <w:rFonts w:hint="cs"/>
            <w:rtl/>
          </w:rPr>
          <w:t>محمد</w:t>
        </w:r>
        <w:r w:rsidRPr="00C80F77">
          <w:rPr>
            <w:rStyle w:val="Hyperlink"/>
            <w:rtl/>
          </w:rPr>
          <w:t xml:space="preserve"> </w:t>
        </w:r>
        <w:r w:rsidRPr="00C80F77">
          <w:rPr>
            <w:rStyle w:val="Hyperlink"/>
            <w:rFonts w:hint="cs"/>
            <w:rtl/>
          </w:rPr>
          <w:t>بن</w:t>
        </w:r>
        <w:r w:rsidRPr="00C80F77">
          <w:rPr>
            <w:rStyle w:val="Hyperlink"/>
            <w:rtl/>
          </w:rPr>
          <w:t xml:space="preserve"> </w:t>
        </w:r>
        <w:r w:rsidRPr="00C80F77">
          <w:rPr>
            <w:rStyle w:val="Hyperlink"/>
            <w:rFonts w:hint="cs"/>
            <w:rtl/>
          </w:rPr>
          <w:t>یعقوب</w:t>
        </w:r>
        <w:r w:rsidRPr="00C80F77">
          <w:rPr>
            <w:rStyle w:val="Hyperlink"/>
            <w:rtl/>
          </w:rPr>
          <w:t xml:space="preserve"> </w:t>
        </w:r>
        <w:r w:rsidRPr="00C80F77">
          <w:rPr>
            <w:rStyle w:val="Hyperlink"/>
            <w:rFonts w:hint="cs"/>
            <w:rtl/>
          </w:rPr>
          <w:t>کلینی،</w:t>
        </w:r>
        <w:r w:rsidRPr="00C80F77">
          <w:rPr>
            <w:rStyle w:val="Hyperlink"/>
            <w:rtl/>
          </w:rPr>
          <w:t xml:space="preserve"> </w:t>
        </w:r>
        <w:r w:rsidRPr="00C80F77">
          <w:rPr>
            <w:rStyle w:val="Hyperlink"/>
            <w:rFonts w:hint="cs"/>
            <w:rtl/>
          </w:rPr>
          <w:t>ج</w:t>
        </w:r>
        <w:r w:rsidRPr="00C80F77">
          <w:rPr>
            <w:rStyle w:val="Hyperlink"/>
            <w:rtl/>
          </w:rPr>
          <w:t>2</w:t>
        </w:r>
        <w:r w:rsidRPr="00C80F77">
          <w:rPr>
            <w:rStyle w:val="Hyperlink"/>
            <w:rFonts w:hint="cs"/>
            <w:rtl/>
          </w:rPr>
          <w:t>،</w:t>
        </w:r>
        <w:r w:rsidRPr="00C80F77">
          <w:rPr>
            <w:rStyle w:val="Hyperlink"/>
            <w:rtl/>
          </w:rPr>
          <w:t xml:space="preserve"> </w:t>
        </w:r>
        <w:r w:rsidRPr="00C80F77">
          <w:rPr>
            <w:rStyle w:val="Hyperlink"/>
            <w:rFonts w:hint="cs"/>
            <w:rtl/>
          </w:rPr>
          <w:t>ص</w:t>
        </w:r>
        <w:r w:rsidRPr="00C80F77">
          <w:rPr>
            <w:rStyle w:val="Hyperlink"/>
            <w:rtl/>
          </w:rPr>
          <w:t>435.</w:t>
        </w:r>
      </w:hyperlink>
    </w:p>
  </w:footnote>
  <w:footnote w:id="2">
    <w:p w:rsidR="000F6681" w:rsidRPr="000F6681" w:rsidRDefault="000F6681" w:rsidP="000F6681">
      <w:pPr>
        <w:pStyle w:val="FootnoteText"/>
      </w:pPr>
      <w:r w:rsidRPr="000F6681">
        <w:footnoteRef/>
      </w:r>
      <w:r w:rsidRPr="000F6681">
        <w:rPr>
          <w:rtl/>
        </w:rPr>
        <w:t xml:space="preserve"> </w:t>
      </w:r>
      <w:hyperlink r:id="rId2" w:history="1">
        <w:r w:rsidRPr="000F6681">
          <w:rPr>
            <w:rStyle w:val="Hyperlink"/>
            <w:rFonts w:hint="cs"/>
            <w:rtl/>
          </w:rPr>
          <w:t>تکملة</w:t>
        </w:r>
        <w:r w:rsidRPr="000F6681">
          <w:rPr>
            <w:rStyle w:val="Hyperlink"/>
            <w:rtl/>
          </w:rPr>
          <w:t xml:space="preserve"> </w:t>
        </w:r>
        <w:r w:rsidRPr="000F6681">
          <w:rPr>
            <w:rStyle w:val="Hyperlink"/>
            <w:rFonts w:hint="cs"/>
            <w:rtl/>
          </w:rPr>
          <w:t>العروة</w:t>
        </w:r>
        <w:r w:rsidRPr="000F6681">
          <w:rPr>
            <w:rStyle w:val="Hyperlink"/>
            <w:rtl/>
          </w:rPr>
          <w:t xml:space="preserve"> </w:t>
        </w:r>
        <w:r w:rsidRPr="000F6681">
          <w:rPr>
            <w:rStyle w:val="Hyperlink"/>
            <w:rFonts w:hint="cs"/>
            <w:rtl/>
          </w:rPr>
          <w:t>الوثقی،</w:t>
        </w:r>
        <w:r w:rsidRPr="000F6681">
          <w:rPr>
            <w:rStyle w:val="Hyperlink"/>
            <w:rtl/>
          </w:rPr>
          <w:t xml:space="preserve"> </w:t>
        </w:r>
        <w:r w:rsidRPr="000F6681">
          <w:rPr>
            <w:rStyle w:val="Hyperlink"/>
            <w:rFonts w:hint="cs"/>
            <w:rtl/>
          </w:rPr>
          <w:t>السید</w:t>
        </w:r>
        <w:r w:rsidRPr="000F6681">
          <w:rPr>
            <w:rStyle w:val="Hyperlink"/>
            <w:rtl/>
          </w:rPr>
          <w:t xml:space="preserve"> </w:t>
        </w:r>
        <w:r w:rsidRPr="000F6681">
          <w:rPr>
            <w:rStyle w:val="Hyperlink"/>
            <w:rFonts w:hint="cs"/>
            <w:rtl/>
          </w:rPr>
          <w:t>محمد</w:t>
        </w:r>
        <w:r w:rsidRPr="000F6681">
          <w:rPr>
            <w:rStyle w:val="Hyperlink"/>
            <w:rtl/>
          </w:rPr>
          <w:t xml:space="preserve"> </w:t>
        </w:r>
        <w:r w:rsidRPr="000F6681">
          <w:rPr>
            <w:rStyle w:val="Hyperlink"/>
            <w:rFonts w:hint="cs"/>
            <w:rtl/>
          </w:rPr>
          <w:t>کاظم</w:t>
        </w:r>
        <w:r w:rsidRPr="000F6681">
          <w:rPr>
            <w:rStyle w:val="Hyperlink"/>
            <w:rtl/>
          </w:rPr>
          <w:t xml:space="preserve"> </w:t>
        </w:r>
        <w:r w:rsidRPr="000F6681">
          <w:rPr>
            <w:rStyle w:val="Hyperlink"/>
            <w:rFonts w:hint="cs"/>
            <w:rtl/>
          </w:rPr>
          <w:t>الطباطبائی</w:t>
        </w:r>
        <w:r w:rsidRPr="000F6681">
          <w:rPr>
            <w:rStyle w:val="Hyperlink"/>
            <w:rtl/>
          </w:rPr>
          <w:t xml:space="preserve"> </w:t>
        </w:r>
        <w:r w:rsidRPr="000F6681">
          <w:rPr>
            <w:rStyle w:val="Hyperlink"/>
            <w:rFonts w:hint="cs"/>
            <w:rtl/>
          </w:rPr>
          <w:t>الیزدی،</w:t>
        </w:r>
        <w:r w:rsidRPr="000F6681">
          <w:rPr>
            <w:rStyle w:val="Hyperlink"/>
            <w:rtl/>
          </w:rPr>
          <w:t xml:space="preserve"> </w:t>
        </w:r>
        <w:r w:rsidRPr="000F6681">
          <w:rPr>
            <w:rStyle w:val="Hyperlink"/>
            <w:rFonts w:hint="cs"/>
            <w:rtl/>
          </w:rPr>
          <w:t>ج</w:t>
        </w:r>
        <w:r w:rsidRPr="000F6681">
          <w:rPr>
            <w:rStyle w:val="Hyperlink"/>
            <w:rtl/>
          </w:rPr>
          <w:t>1</w:t>
        </w:r>
        <w:r w:rsidRPr="000F6681">
          <w:rPr>
            <w:rStyle w:val="Hyperlink"/>
            <w:rFonts w:hint="cs"/>
            <w:rtl/>
          </w:rPr>
          <w:t>،</w:t>
        </w:r>
        <w:r w:rsidRPr="000F6681">
          <w:rPr>
            <w:rStyle w:val="Hyperlink"/>
            <w:rtl/>
          </w:rPr>
          <w:t xml:space="preserve"> </w:t>
        </w:r>
        <w:r w:rsidRPr="000F6681">
          <w:rPr>
            <w:rStyle w:val="Hyperlink"/>
            <w:rFonts w:hint="cs"/>
            <w:rtl/>
          </w:rPr>
          <w:t>ص</w:t>
        </w:r>
        <w:r w:rsidRPr="000F6681">
          <w:rPr>
            <w:rStyle w:val="Hyperlink"/>
            <w:rtl/>
          </w:rPr>
          <w:t>106</w:t>
        </w:r>
        <w:r w:rsidRPr="000F6681">
          <w:rPr>
            <w:rStyle w:val="Hyperlink"/>
          </w:rPr>
          <w:t>.</w:t>
        </w:r>
      </w:hyperlink>
    </w:p>
  </w:footnote>
  <w:footnote w:id="3">
    <w:p w:rsidR="00A63324" w:rsidRDefault="00A63324">
      <w:pPr>
        <w:pStyle w:val="FootnoteText"/>
      </w:pPr>
      <w:r>
        <w:rPr>
          <w:rStyle w:val="FootnoteReference"/>
        </w:rPr>
        <w:footnoteRef/>
      </w:r>
      <w:r>
        <w:rPr>
          <w:rtl/>
        </w:rPr>
        <w:t xml:space="preserve"> </w:t>
      </w:r>
      <w:r>
        <w:rPr>
          <w:rFonts w:hint="cs"/>
          <w:rtl/>
        </w:rPr>
        <w:t>اعتبار است؛ یعنی عقد واقع شده است و تا لحظه‌ی فسخ اثر داشته است؛ اما از هنگام فسخ چنین اعتبار می شود که گویا سبب وجود نداشته است.</w:t>
      </w:r>
    </w:p>
  </w:footnote>
  <w:footnote w:id="4">
    <w:p w:rsidR="004837BA" w:rsidRDefault="004837BA">
      <w:pPr>
        <w:pStyle w:val="FootnoteText"/>
      </w:pPr>
      <w:r>
        <w:rPr>
          <w:rStyle w:val="FootnoteReference"/>
        </w:rPr>
        <w:footnoteRef/>
      </w:r>
      <w:r>
        <w:rPr>
          <w:rtl/>
        </w:rPr>
        <w:t xml:space="preserve"> </w:t>
      </w:r>
      <w:r>
        <w:rPr>
          <w:rFonts w:hint="cs"/>
          <w:rtl/>
        </w:rPr>
        <w:t>مثلا اجماع</w:t>
      </w:r>
    </w:p>
  </w:footnote>
  <w:footnote w:id="5">
    <w:p w:rsidR="00E94783" w:rsidRPr="00E94783" w:rsidRDefault="00E94783" w:rsidP="00E94783">
      <w:pPr>
        <w:pStyle w:val="FootnoteText"/>
      </w:pPr>
      <w:r w:rsidRPr="00E94783">
        <w:footnoteRef/>
      </w:r>
      <w:r w:rsidRPr="00E94783">
        <w:rPr>
          <w:rtl/>
        </w:rPr>
        <w:t xml:space="preserve"> </w:t>
      </w:r>
      <w:hyperlink r:id="rId3" w:history="1">
        <w:r w:rsidRPr="00E94783">
          <w:rPr>
            <w:rStyle w:val="Hyperlink"/>
            <w:rFonts w:hint="cs"/>
            <w:rtl/>
          </w:rPr>
          <w:t>تکملة</w:t>
        </w:r>
        <w:r w:rsidRPr="00E94783">
          <w:rPr>
            <w:rStyle w:val="Hyperlink"/>
            <w:rtl/>
          </w:rPr>
          <w:t xml:space="preserve"> </w:t>
        </w:r>
        <w:r w:rsidRPr="00E94783">
          <w:rPr>
            <w:rStyle w:val="Hyperlink"/>
            <w:rFonts w:hint="cs"/>
            <w:rtl/>
          </w:rPr>
          <w:t>العروة</w:t>
        </w:r>
        <w:r w:rsidRPr="00E94783">
          <w:rPr>
            <w:rStyle w:val="Hyperlink"/>
            <w:rtl/>
          </w:rPr>
          <w:t xml:space="preserve"> </w:t>
        </w:r>
        <w:r w:rsidRPr="00E94783">
          <w:rPr>
            <w:rStyle w:val="Hyperlink"/>
            <w:rFonts w:hint="cs"/>
            <w:rtl/>
          </w:rPr>
          <w:t>الوثقی،</w:t>
        </w:r>
        <w:r w:rsidRPr="00E94783">
          <w:rPr>
            <w:rStyle w:val="Hyperlink"/>
            <w:rtl/>
          </w:rPr>
          <w:t xml:space="preserve"> </w:t>
        </w:r>
        <w:r w:rsidRPr="00E94783">
          <w:rPr>
            <w:rStyle w:val="Hyperlink"/>
            <w:rFonts w:hint="cs"/>
            <w:rtl/>
          </w:rPr>
          <w:t>السید</w:t>
        </w:r>
        <w:r w:rsidRPr="00E94783">
          <w:rPr>
            <w:rStyle w:val="Hyperlink"/>
            <w:rtl/>
          </w:rPr>
          <w:t xml:space="preserve"> </w:t>
        </w:r>
        <w:r w:rsidRPr="00E94783">
          <w:rPr>
            <w:rStyle w:val="Hyperlink"/>
            <w:rFonts w:hint="cs"/>
            <w:rtl/>
          </w:rPr>
          <w:t>محمد</w:t>
        </w:r>
        <w:r w:rsidRPr="00E94783">
          <w:rPr>
            <w:rStyle w:val="Hyperlink"/>
            <w:rtl/>
          </w:rPr>
          <w:t xml:space="preserve"> </w:t>
        </w:r>
        <w:r w:rsidRPr="00E94783">
          <w:rPr>
            <w:rStyle w:val="Hyperlink"/>
            <w:rFonts w:hint="cs"/>
            <w:rtl/>
          </w:rPr>
          <w:t>کاظم</w:t>
        </w:r>
        <w:r w:rsidRPr="00E94783">
          <w:rPr>
            <w:rStyle w:val="Hyperlink"/>
            <w:rtl/>
          </w:rPr>
          <w:t xml:space="preserve"> </w:t>
        </w:r>
        <w:r w:rsidRPr="00E94783">
          <w:rPr>
            <w:rStyle w:val="Hyperlink"/>
            <w:rFonts w:hint="cs"/>
            <w:rtl/>
          </w:rPr>
          <w:t>الطباطبائی</w:t>
        </w:r>
        <w:r w:rsidRPr="00E94783">
          <w:rPr>
            <w:rStyle w:val="Hyperlink"/>
            <w:rtl/>
          </w:rPr>
          <w:t xml:space="preserve"> </w:t>
        </w:r>
        <w:r w:rsidRPr="00E94783">
          <w:rPr>
            <w:rStyle w:val="Hyperlink"/>
            <w:rFonts w:hint="cs"/>
            <w:rtl/>
          </w:rPr>
          <w:t>الیزدی،</w:t>
        </w:r>
        <w:r w:rsidRPr="00E94783">
          <w:rPr>
            <w:rStyle w:val="Hyperlink"/>
            <w:rtl/>
          </w:rPr>
          <w:t xml:space="preserve"> </w:t>
        </w:r>
        <w:r w:rsidRPr="00E94783">
          <w:rPr>
            <w:rStyle w:val="Hyperlink"/>
            <w:rFonts w:hint="cs"/>
            <w:rtl/>
          </w:rPr>
          <w:t>ج</w:t>
        </w:r>
        <w:r w:rsidRPr="00E94783">
          <w:rPr>
            <w:rStyle w:val="Hyperlink"/>
            <w:rtl/>
          </w:rPr>
          <w:t>1</w:t>
        </w:r>
        <w:r w:rsidRPr="00E94783">
          <w:rPr>
            <w:rStyle w:val="Hyperlink"/>
            <w:rFonts w:hint="cs"/>
            <w:rtl/>
          </w:rPr>
          <w:t>،</w:t>
        </w:r>
        <w:r w:rsidRPr="00E94783">
          <w:rPr>
            <w:rStyle w:val="Hyperlink"/>
            <w:rtl/>
          </w:rPr>
          <w:t xml:space="preserve"> </w:t>
        </w:r>
        <w:r w:rsidRPr="00E94783">
          <w:rPr>
            <w:rStyle w:val="Hyperlink"/>
            <w:rFonts w:hint="cs"/>
            <w:rtl/>
          </w:rPr>
          <w:t>ص</w:t>
        </w:r>
        <w:r w:rsidRPr="00E94783">
          <w:rPr>
            <w:rStyle w:val="Hyperlink"/>
            <w:rtl/>
          </w:rPr>
          <w:t>106</w:t>
        </w:r>
        <w:r w:rsidRPr="00E94783">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E975F4">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E975F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E975F4">
      <w:rPr>
        <w:rFonts w:hint="cs"/>
        <w:b/>
        <w:bCs/>
        <w:color w:val="632423" w:themeColor="accent2" w:themeShade="80"/>
        <w:sz w:val="20"/>
        <w:szCs w:val="24"/>
        <w:rtl/>
      </w:rPr>
      <w:t>سید</w:t>
    </w:r>
    <w:r w:rsidR="00E975F4">
      <w:rPr>
        <w:b/>
        <w:bCs/>
        <w:color w:val="632423" w:themeColor="accent2" w:themeShade="80"/>
        <w:sz w:val="20"/>
        <w:szCs w:val="24"/>
        <w:rtl/>
      </w:rPr>
      <w:t xml:space="preserve"> </w:t>
    </w:r>
    <w:r w:rsidR="00E975F4">
      <w:rPr>
        <w:rFonts w:hint="cs"/>
        <w:b/>
        <w:bCs/>
        <w:color w:val="632423" w:themeColor="accent2" w:themeShade="80"/>
        <w:sz w:val="20"/>
        <w:szCs w:val="24"/>
        <w:rtl/>
      </w:rPr>
      <w:t>محمد</w:t>
    </w:r>
    <w:r w:rsidR="00E975F4">
      <w:rPr>
        <w:b/>
        <w:bCs/>
        <w:color w:val="632423" w:themeColor="accent2" w:themeShade="80"/>
        <w:sz w:val="20"/>
        <w:szCs w:val="24"/>
        <w:rtl/>
      </w:rPr>
      <w:t xml:space="preserve"> </w:t>
    </w:r>
    <w:r w:rsidR="00E975F4">
      <w:rPr>
        <w:rFonts w:hint="cs"/>
        <w:b/>
        <w:bCs/>
        <w:color w:val="632423" w:themeColor="accent2" w:themeShade="80"/>
        <w:sz w:val="20"/>
        <w:szCs w:val="24"/>
        <w:rtl/>
      </w:rPr>
      <w:t>جواد</w:t>
    </w:r>
    <w:r w:rsidR="00E975F4">
      <w:rPr>
        <w:b/>
        <w:bCs/>
        <w:color w:val="632423" w:themeColor="accent2" w:themeShade="80"/>
        <w:sz w:val="20"/>
        <w:szCs w:val="24"/>
        <w:rtl/>
      </w:rPr>
      <w:t xml:space="preserve"> </w:t>
    </w:r>
    <w:r w:rsidR="00E975F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E975F4">
      <w:rPr>
        <w:sz w:val="24"/>
        <w:szCs w:val="24"/>
        <w:rtl/>
      </w:rPr>
      <w:t>25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E975F4">
      <w:rPr>
        <w:rFonts w:hint="cs"/>
        <w:color w:val="000000" w:themeColor="text1"/>
        <w:sz w:val="24"/>
        <w:szCs w:val="24"/>
        <w:rtl/>
      </w:rPr>
      <w:t>تکمله‌ی</w:t>
    </w:r>
    <w:r w:rsidR="00E975F4">
      <w:rPr>
        <w:color w:val="000000" w:themeColor="text1"/>
        <w:sz w:val="24"/>
        <w:szCs w:val="24"/>
        <w:rtl/>
      </w:rPr>
      <w:t xml:space="preserve"> </w:t>
    </w:r>
    <w:r w:rsidR="00E975F4">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E975F4">
      <w:rPr>
        <w:rFonts w:hint="cs"/>
        <w:sz w:val="24"/>
        <w:szCs w:val="24"/>
        <w:rtl/>
      </w:rPr>
      <w:t>مهدی</w:t>
    </w:r>
    <w:r w:rsidR="00E975F4">
      <w:rPr>
        <w:sz w:val="24"/>
        <w:szCs w:val="24"/>
        <w:rtl/>
      </w:rPr>
      <w:t xml:space="preserve"> </w:t>
    </w:r>
    <w:r w:rsidR="00E975F4">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E975F4">
      <w:rPr>
        <w:rFonts w:hint="cs"/>
        <w:sz w:val="24"/>
        <w:szCs w:val="24"/>
        <w:rtl/>
      </w:rPr>
      <w:t>فصل</w:t>
    </w:r>
    <w:r w:rsidR="00E975F4">
      <w:rPr>
        <w:sz w:val="24"/>
        <w:szCs w:val="24"/>
        <w:rtl/>
      </w:rPr>
      <w:t xml:space="preserve"> </w:t>
    </w:r>
    <w:r w:rsidR="00E975F4">
      <w:rPr>
        <w:rFonts w:hint="cs"/>
        <w:sz w:val="24"/>
        <w:szCs w:val="24"/>
        <w:rtl/>
      </w:rPr>
      <w:t>پنجم</w:t>
    </w:r>
    <w:r w:rsidR="00E975F4">
      <w:rPr>
        <w:sz w:val="24"/>
        <w:szCs w:val="24"/>
        <w:rtl/>
      </w:rPr>
      <w:t xml:space="preserve"> </w:t>
    </w:r>
    <w:r w:rsidR="00E975F4">
      <w:rPr>
        <w:rFonts w:hint="cs"/>
        <w:sz w:val="24"/>
        <w:szCs w:val="24"/>
        <w:rtl/>
      </w:rPr>
      <w:t>کتاب</w:t>
    </w:r>
    <w:r w:rsidR="00E975F4">
      <w:rPr>
        <w:sz w:val="24"/>
        <w:szCs w:val="24"/>
        <w:rtl/>
      </w:rPr>
      <w:t xml:space="preserve"> </w:t>
    </w:r>
    <w:r w:rsidR="00E975F4">
      <w:rPr>
        <w:rFonts w:hint="cs"/>
        <w:sz w:val="24"/>
        <w:szCs w:val="24"/>
        <w:rtl/>
      </w:rPr>
      <w:t>العدد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0D7FF5"/>
    <w:multiLevelType w:val="hybridMultilevel"/>
    <w:tmpl w:val="A0508A94"/>
    <w:lvl w:ilvl="0" w:tplc="2F541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8FE"/>
    <w:rsid w:val="00025777"/>
    <w:rsid w:val="00025B70"/>
    <w:rsid w:val="000353D7"/>
    <w:rsid w:val="00055496"/>
    <w:rsid w:val="00080582"/>
    <w:rsid w:val="00080A41"/>
    <w:rsid w:val="0008299B"/>
    <w:rsid w:val="000913AA"/>
    <w:rsid w:val="00094847"/>
    <w:rsid w:val="00096C63"/>
    <w:rsid w:val="000B08F3"/>
    <w:rsid w:val="000B5DB5"/>
    <w:rsid w:val="000C3947"/>
    <w:rsid w:val="000D2A37"/>
    <w:rsid w:val="000D30E9"/>
    <w:rsid w:val="000D6818"/>
    <w:rsid w:val="000E0D9C"/>
    <w:rsid w:val="000E335E"/>
    <w:rsid w:val="000F16CF"/>
    <w:rsid w:val="000F5BAC"/>
    <w:rsid w:val="000F6681"/>
    <w:rsid w:val="00102585"/>
    <w:rsid w:val="00114AB7"/>
    <w:rsid w:val="00116B2B"/>
    <w:rsid w:val="00124E3D"/>
    <w:rsid w:val="00127E95"/>
    <w:rsid w:val="00130659"/>
    <w:rsid w:val="001317F1"/>
    <w:rsid w:val="001347C7"/>
    <w:rsid w:val="001356B0"/>
    <w:rsid w:val="00151647"/>
    <w:rsid w:val="00151937"/>
    <w:rsid w:val="00151E6E"/>
    <w:rsid w:val="001631A7"/>
    <w:rsid w:val="00163BF7"/>
    <w:rsid w:val="001729D1"/>
    <w:rsid w:val="00175EA1"/>
    <w:rsid w:val="00181844"/>
    <w:rsid w:val="001837E9"/>
    <w:rsid w:val="00187DFA"/>
    <w:rsid w:val="00194754"/>
    <w:rsid w:val="001A1BC1"/>
    <w:rsid w:val="001A1EA5"/>
    <w:rsid w:val="001A2574"/>
    <w:rsid w:val="001A27D7"/>
    <w:rsid w:val="001A294E"/>
    <w:rsid w:val="001A4ED8"/>
    <w:rsid w:val="001B2488"/>
    <w:rsid w:val="001B5082"/>
    <w:rsid w:val="001B6799"/>
    <w:rsid w:val="001C1362"/>
    <w:rsid w:val="001D2E9A"/>
    <w:rsid w:val="001D597F"/>
    <w:rsid w:val="001E0396"/>
    <w:rsid w:val="001E3FD4"/>
    <w:rsid w:val="001F3334"/>
    <w:rsid w:val="002023E5"/>
    <w:rsid w:val="0020241A"/>
    <w:rsid w:val="00203821"/>
    <w:rsid w:val="00211595"/>
    <w:rsid w:val="00211632"/>
    <w:rsid w:val="0021630D"/>
    <w:rsid w:val="0024121B"/>
    <w:rsid w:val="00246DD4"/>
    <w:rsid w:val="00247D2F"/>
    <w:rsid w:val="00256560"/>
    <w:rsid w:val="0027605E"/>
    <w:rsid w:val="00281E00"/>
    <w:rsid w:val="00294A52"/>
    <w:rsid w:val="002B575F"/>
    <w:rsid w:val="002B729B"/>
    <w:rsid w:val="002C23B5"/>
    <w:rsid w:val="002C53A2"/>
    <w:rsid w:val="002D0040"/>
    <w:rsid w:val="002D2FA8"/>
    <w:rsid w:val="002E10B8"/>
    <w:rsid w:val="002E220F"/>
    <w:rsid w:val="00307311"/>
    <w:rsid w:val="00316635"/>
    <w:rsid w:val="0032100F"/>
    <w:rsid w:val="00326595"/>
    <w:rsid w:val="0033402C"/>
    <w:rsid w:val="00340521"/>
    <w:rsid w:val="00345C73"/>
    <w:rsid w:val="00354A99"/>
    <w:rsid w:val="00360311"/>
    <w:rsid w:val="00361922"/>
    <w:rsid w:val="0037339B"/>
    <w:rsid w:val="00376D0D"/>
    <w:rsid w:val="00386C11"/>
    <w:rsid w:val="00397466"/>
    <w:rsid w:val="003A6148"/>
    <w:rsid w:val="003C33F6"/>
    <w:rsid w:val="003C351F"/>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37BA"/>
    <w:rsid w:val="004871AA"/>
    <w:rsid w:val="004918D7"/>
    <w:rsid w:val="004926E1"/>
    <w:rsid w:val="004A139D"/>
    <w:rsid w:val="004A2FEA"/>
    <w:rsid w:val="004B172F"/>
    <w:rsid w:val="004C6CD3"/>
    <w:rsid w:val="004D2DD7"/>
    <w:rsid w:val="004D75C5"/>
    <w:rsid w:val="004E2186"/>
    <w:rsid w:val="004E66FB"/>
    <w:rsid w:val="004F470A"/>
    <w:rsid w:val="004F4C59"/>
    <w:rsid w:val="00500C8F"/>
    <w:rsid w:val="00501909"/>
    <w:rsid w:val="00507BBB"/>
    <w:rsid w:val="005122EA"/>
    <w:rsid w:val="005128DF"/>
    <w:rsid w:val="0051592A"/>
    <w:rsid w:val="005206FE"/>
    <w:rsid w:val="005257ED"/>
    <w:rsid w:val="005306F8"/>
    <w:rsid w:val="0054023D"/>
    <w:rsid w:val="005426BF"/>
    <w:rsid w:val="0056213C"/>
    <w:rsid w:val="00580C24"/>
    <w:rsid w:val="005968EF"/>
    <w:rsid w:val="00596C1E"/>
    <w:rsid w:val="005A2E26"/>
    <w:rsid w:val="005A448D"/>
    <w:rsid w:val="005B7BCA"/>
    <w:rsid w:val="005C0DAE"/>
    <w:rsid w:val="005C188E"/>
    <w:rsid w:val="005C5CF9"/>
    <w:rsid w:val="005D2349"/>
    <w:rsid w:val="005D6844"/>
    <w:rsid w:val="005E1B60"/>
    <w:rsid w:val="005E5507"/>
    <w:rsid w:val="005E607B"/>
    <w:rsid w:val="005F0A8D"/>
    <w:rsid w:val="00601229"/>
    <w:rsid w:val="00603B67"/>
    <w:rsid w:val="0060565C"/>
    <w:rsid w:val="00613CDA"/>
    <w:rsid w:val="006162A2"/>
    <w:rsid w:val="006240DA"/>
    <w:rsid w:val="0063256E"/>
    <w:rsid w:val="00633F04"/>
    <w:rsid w:val="00635219"/>
    <w:rsid w:val="00635EC0"/>
    <w:rsid w:val="00640B58"/>
    <w:rsid w:val="00651B02"/>
    <w:rsid w:val="00651B19"/>
    <w:rsid w:val="00660A29"/>
    <w:rsid w:val="00683F0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435"/>
    <w:rsid w:val="0071174C"/>
    <w:rsid w:val="0072290D"/>
    <w:rsid w:val="00723D6D"/>
    <w:rsid w:val="00724537"/>
    <w:rsid w:val="00731724"/>
    <w:rsid w:val="0073474B"/>
    <w:rsid w:val="00735511"/>
    <w:rsid w:val="00737208"/>
    <w:rsid w:val="00744DE6"/>
    <w:rsid w:val="00762452"/>
    <w:rsid w:val="007639E0"/>
    <w:rsid w:val="00775507"/>
    <w:rsid w:val="00783473"/>
    <w:rsid w:val="0078594B"/>
    <w:rsid w:val="007905C5"/>
    <w:rsid w:val="00795E02"/>
    <w:rsid w:val="007979D0"/>
    <w:rsid w:val="007A3079"/>
    <w:rsid w:val="007A4E18"/>
    <w:rsid w:val="007A7B8C"/>
    <w:rsid w:val="007C6D9E"/>
    <w:rsid w:val="007D1C43"/>
    <w:rsid w:val="007D6C53"/>
    <w:rsid w:val="007E1564"/>
    <w:rsid w:val="007E1E87"/>
    <w:rsid w:val="007E5B3F"/>
    <w:rsid w:val="007F2257"/>
    <w:rsid w:val="007F70FA"/>
    <w:rsid w:val="0080091D"/>
    <w:rsid w:val="00804108"/>
    <w:rsid w:val="00804FC4"/>
    <w:rsid w:val="00816367"/>
    <w:rsid w:val="00816A0B"/>
    <w:rsid w:val="00824B22"/>
    <w:rsid w:val="00830C53"/>
    <w:rsid w:val="00837FAA"/>
    <w:rsid w:val="00841F77"/>
    <w:rsid w:val="0085276D"/>
    <w:rsid w:val="00863390"/>
    <w:rsid w:val="0086385C"/>
    <w:rsid w:val="00871916"/>
    <w:rsid w:val="00882988"/>
    <w:rsid w:val="008956DD"/>
    <w:rsid w:val="008A510E"/>
    <w:rsid w:val="008A522A"/>
    <w:rsid w:val="008B4464"/>
    <w:rsid w:val="008B750B"/>
    <w:rsid w:val="008C3162"/>
    <w:rsid w:val="008D1F14"/>
    <w:rsid w:val="008E3924"/>
    <w:rsid w:val="008F13F7"/>
    <w:rsid w:val="008F5B4D"/>
    <w:rsid w:val="00904C86"/>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156D"/>
    <w:rsid w:val="009B4CA6"/>
    <w:rsid w:val="009B79F8"/>
    <w:rsid w:val="009C230A"/>
    <w:rsid w:val="009C66D5"/>
    <w:rsid w:val="009D13FD"/>
    <w:rsid w:val="009D266A"/>
    <w:rsid w:val="009F7E07"/>
    <w:rsid w:val="00A01522"/>
    <w:rsid w:val="00A10A11"/>
    <w:rsid w:val="00A13C6A"/>
    <w:rsid w:val="00A17B09"/>
    <w:rsid w:val="00A26E68"/>
    <w:rsid w:val="00A457C6"/>
    <w:rsid w:val="00A46AD0"/>
    <w:rsid w:val="00A47063"/>
    <w:rsid w:val="00A473A8"/>
    <w:rsid w:val="00A513F0"/>
    <w:rsid w:val="00A570F7"/>
    <w:rsid w:val="00A61AC8"/>
    <w:rsid w:val="00A63324"/>
    <w:rsid w:val="00A6366F"/>
    <w:rsid w:val="00A65D4C"/>
    <w:rsid w:val="00A70512"/>
    <w:rsid w:val="00AA1F60"/>
    <w:rsid w:val="00AA40D7"/>
    <w:rsid w:val="00AB5F7D"/>
    <w:rsid w:val="00AC0C50"/>
    <w:rsid w:val="00AC6FE2"/>
    <w:rsid w:val="00AF3925"/>
    <w:rsid w:val="00AF60CA"/>
    <w:rsid w:val="00B1296B"/>
    <w:rsid w:val="00B2292F"/>
    <w:rsid w:val="00B43169"/>
    <w:rsid w:val="00B501A8"/>
    <w:rsid w:val="00B55AE4"/>
    <w:rsid w:val="00B70B46"/>
    <w:rsid w:val="00B739B0"/>
    <w:rsid w:val="00B814A3"/>
    <w:rsid w:val="00B85DDE"/>
    <w:rsid w:val="00B96F38"/>
    <w:rsid w:val="00BC02F9"/>
    <w:rsid w:val="00BC716B"/>
    <w:rsid w:val="00BD0E74"/>
    <w:rsid w:val="00BD4B63"/>
    <w:rsid w:val="00BD5F8C"/>
    <w:rsid w:val="00BD61B2"/>
    <w:rsid w:val="00BE29DD"/>
    <w:rsid w:val="00BF3A2C"/>
    <w:rsid w:val="00C066AF"/>
    <w:rsid w:val="00C06C47"/>
    <w:rsid w:val="00C10E06"/>
    <w:rsid w:val="00C145B8"/>
    <w:rsid w:val="00C2438F"/>
    <w:rsid w:val="00C31AF0"/>
    <w:rsid w:val="00C32A7E"/>
    <w:rsid w:val="00C34F28"/>
    <w:rsid w:val="00C368DF"/>
    <w:rsid w:val="00C442C5"/>
    <w:rsid w:val="00C57B5C"/>
    <w:rsid w:val="00C57C7C"/>
    <w:rsid w:val="00C61049"/>
    <w:rsid w:val="00C63FFE"/>
    <w:rsid w:val="00C73535"/>
    <w:rsid w:val="00C80F77"/>
    <w:rsid w:val="00C9173F"/>
    <w:rsid w:val="00C91EB6"/>
    <w:rsid w:val="00CA10B0"/>
    <w:rsid w:val="00CA2F8E"/>
    <w:rsid w:val="00CA3EE2"/>
    <w:rsid w:val="00CA7FD5"/>
    <w:rsid w:val="00CB3287"/>
    <w:rsid w:val="00CB33E2"/>
    <w:rsid w:val="00CB4E68"/>
    <w:rsid w:val="00CC2733"/>
    <w:rsid w:val="00CD0050"/>
    <w:rsid w:val="00CE7481"/>
    <w:rsid w:val="00CF0A8F"/>
    <w:rsid w:val="00D048CE"/>
    <w:rsid w:val="00D067E6"/>
    <w:rsid w:val="00D079B9"/>
    <w:rsid w:val="00D10998"/>
    <w:rsid w:val="00D15CBD"/>
    <w:rsid w:val="00D221CB"/>
    <w:rsid w:val="00D23391"/>
    <w:rsid w:val="00D31805"/>
    <w:rsid w:val="00D508F0"/>
    <w:rsid w:val="00D552B9"/>
    <w:rsid w:val="00D735B2"/>
    <w:rsid w:val="00D74021"/>
    <w:rsid w:val="00D76D01"/>
    <w:rsid w:val="00D825E2"/>
    <w:rsid w:val="00D86C24"/>
    <w:rsid w:val="00D922A9"/>
    <w:rsid w:val="00D9394A"/>
    <w:rsid w:val="00DB0CBB"/>
    <w:rsid w:val="00DB67CC"/>
    <w:rsid w:val="00DC2A3C"/>
    <w:rsid w:val="00DC3783"/>
    <w:rsid w:val="00DD4F4A"/>
    <w:rsid w:val="00DE1070"/>
    <w:rsid w:val="00E00219"/>
    <w:rsid w:val="00E0316B"/>
    <w:rsid w:val="00E240A9"/>
    <w:rsid w:val="00E25E10"/>
    <w:rsid w:val="00E50B41"/>
    <w:rsid w:val="00E5219B"/>
    <w:rsid w:val="00E52D07"/>
    <w:rsid w:val="00E5518B"/>
    <w:rsid w:val="00E609FE"/>
    <w:rsid w:val="00E630BE"/>
    <w:rsid w:val="00E71806"/>
    <w:rsid w:val="00E72910"/>
    <w:rsid w:val="00E75920"/>
    <w:rsid w:val="00E80D96"/>
    <w:rsid w:val="00E80F37"/>
    <w:rsid w:val="00E871FA"/>
    <w:rsid w:val="00E92E7B"/>
    <w:rsid w:val="00E936A4"/>
    <w:rsid w:val="00E94783"/>
    <w:rsid w:val="00E954BB"/>
    <w:rsid w:val="00E975F4"/>
    <w:rsid w:val="00EA45E7"/>
    <w:rsid w:val="00EB78E3"/>
    <w:rsid w:val="00EB7BE3"/>
    <w:rsid w:val="00EC1C4B"/>
    <w:rsid w:val="00EC20F5"/>
    <w:rsid w:val="00EC735A"/>
    <w:rsid w:val="00ED5F38"/>
    <w:rsid w:val="00ED6734"/>
    <w:rsid w:val="00EF27FE"/>
    <w:rsid w:val="00F07FB6"/>
    <w:rsid w:val="00F149D0"/>
    <w:rsid w:val="00F16B53"/>
    <w:rsid w:val="00F217D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692"/>
    <w:rsid w:val="00F938E7"/>
    <w:rsid w:val="00FA3B17"/>
    <w:rsid w:val="00FA5E8D"/>
    <w:rsid w:val="00FA5F3D"/>
    <w:rsid w:val="00FB399E"/>
    <w:rsid w:val="00FB6B04"/>
    <w:rsid w:val="00FB7F50"/>
    <w:rsid w:val="00FC2A85"/>
    <w:rsid w:val="00FC40AF"/>
    <w:rsid w:val="00FC6C8A"/>
    <w:rsid w:val="00FC73B9"/>
    <w:rsid w:val="00FD0A16"/>
    <w:rsid w:val="00FD647F"/>
    <w:rsid w:val="00FD677E"/>
    <w:rsid w:val="00FE3D7D"/>
    <w:rsid w:val="00FE6DCF"/>
    <w:rsid w:val="00FF2E3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33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204980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718549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89748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106/8" TargetMode="External"/><Relationship Id="rId2" Type="http://schemas.openxmlformats.org/officeDocument/2006/relationships/hyperlink" Target="http://lib.eshia.ir/10081/1/106/7" TargetMode="External"/><Relationship Id="rId1" Type="http://schemas.openxmlformats.org/officeDocument/2006/relationships/hyperlink" Target="http://lib.eshia.ir/11005/2/435/&#1575;&#1604;&#1578;&#1575;&#1574;&#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341C-39D0-409F-AB13-18D270F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302</TotalTime>
  <Pages>5</Pages>
  <Words>1148</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7677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74</cp:revision>
  <cp:lastPrinted>2021-02-14T04:04:00Z</cp:lastPrinted>
  <dcterms:created xsi:type="dcterms:W3CDTF">2021-02-13T10:23:00Z</dcterms:created>
  <dcterms:modified xsi:type="dcterms:W3CDTF">2021-02-24T19:57:00Z</dcterms:modified>
  <cp:contentStatus>ویرایش 2.5</cp:contentStatus>
  <cp:version>2.7</cp:version>
</cp:coreProperties>
</file>