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4A" w:rsidRDefault="0096794A" w:rsidP="0096794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96794A" w:rsidRDefault="0096794A" w:rsidP="0096794A">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Pr>
          <w:rFonts w:ascii="IRANSans" w:hAnsi="IRANSans" w:cs="IRANSans" w:hint="cs"/>
          <w:b/>
          <w:bCs/>
          <w:color w:val="0101FF"/>
          <w:sz w:val="24"/>
          <w:szCs w:val="24"/>
          <w:shd w:val="clear" w:color="auto" w:fill="FFFFFF"/>
          <w:rtl/>
        </w:rPr>
        <w:t xml:space="preserve"> /11/ 1399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2259AF">
      <w:pPr>
        <w:pBdr>
          <w:bottom w:val="double" w:sz="6" w:space="1" w:color="auto"/>
        </w:pBdr>
        <w:jc w:val="both"/>
        <w:rPr>
          <w:rtl/>
        </w:rPr>
      </w:pPr>
      <w:r>
        <w:rPr>
          <w:rFonts w:hint="cs"/>
          <w:rtl/>
        </w:rPr>
        <w:t>متن خلاصه ...</w:t>
      </w:r>
    </w:p>
    <w:p w:rsidR="00247D2F" w:rsidRPr="003A6148" w:rsidRDefault="00247D2F" w:rsidP="002259AF">
      <w:pPr>
        <w:pBdr>
          <w:bottom w:val="double" w:sz="6" w:space="1" w:color="auto"/>
        </w:pBdr>
        <w:jc w:val="both"/>
      </w:pPr>
    </w:p>
    <w:p w:rsidR="008F5B4D" w:rsidRDefault="008F5B4D" w:rsidP="002259AF">
      <w:pPr>
        <w:jc w:val="both"/>
        <w:rPr>
          <w:rtl/>
        </w:rPr>
      </w:pPr>
    </w:p>
    <w:p w:rsidR="00410353" w:rsidRDefault="00410353" w:rsidP="009C475B">
      <w:pPr>
        <w:pStyle w:val="Heading1"/>
      </w:pPr>
      <w:bookmarkStart w:id="1" w:name="_Toc64051050"/>
      <w:bookmarkStart w:id="2" w:name="_Toc64052384"/>
      <w:r>
        <w:rPr>
          <w:rFonts w:hint="cs"/>
          <w:rtl/>
        </w:rPr>
        <w:t>فصل پنجم از کتاب العددِ تکمله‌ی عروه</w:t>
      </w:r>
      <w:bookmarkEnd w:id="1"/>
      <w:bookmarkEnd w:id="2"/>
    </w:p>
    <w:p w:rsidR="00601BEF" w:rsidRDefault="00601BEF" w:rsidP="00601BEF">
      <w:pPr>
        <w:jc w:val="both"/>
        <w:rPr>
          <w:color w:val="0000FF"/>
          <w:rtl/>
        </w:rPr>
      </w:pPr>
      <w:r w:rsidRPr="000440AF">
        <w:rPr>
          <w:rFonts w:hint="cs"/>
          <w:color w:val="0000FF"/>
          <w:rtl/>
        </w:rPr>
        <w:t>الفصل الخامس في جملة من المسائل المتعلقة بالعدة</w:t>
      </w:r>
      <w:r w:rsidRPr="000440AF">
        <w:rPr>
          <w:rFonts w:hint="cs"/>
          <w:color w:val="0000FF"/>
        </w:rPr>
        <w:t>‌</w:t>
      </w:r>
    </w:p>
    <w:p w:rsidR="0048092A" w:rsidRPr="000440AF" w:rsidRDefault="0048092A" w:rsidP="0048092A">
      <w:pPr>
        <w:pStyle w:val="Heading2"/>
      </w:pPr>
      <w:bookmarkStart w:id="3" w:name="_Toc64051051"/>
      <w:bookmarkStart w:id="4" w:name="_Toc64052385"/>
      <w:r>
        <w:rPr>
          <w:rFonts w:hint="cs"/>
          <w:rtl/>
        </w:rPr>
        <w:t>مساله‌ی اولِ فصل پنجم</w:t>
      </w:r>
      <w:bookmarkEnd w:id="3"/>
      <w:bookmarkEnd w:id="4"/>
    </w:p>
    <w:p w:rsidR="00601BEF" w:rsidRPr="000440AF" w:rsidRDefault="00601BEF" w:rsidP="002451D2">
      <w:pPr>
        <w:jc w:val="both"/>
        <w:rPr>
          <w:color w:val="0000FF"/>
          <w:rtl/>
        </w:rPr>
      </w:pPr>
      <w:r w:rsidRPr="000440AF">
        <w:rPr>
          <w:rFonts w:hint="cs"/>
          <w:color w:val="0000FF"/>
          <w:rtl/>
        </w:rPr>
        <w:t>مسألة 1: إذا كان له زوجتان فطلق إحديهما معينة ثمّ نسي المعينة</w:t>
      </w:r>
      <w:r w:rsidRPr="000440AF">
        <w:rPr>
          <w:rFonts w:hint="cs"/>
          <w:color w:val="0000FF"/>
        </w:rPr>
        <w:t>‌</w:t>
      </w:r>
      <w:r w:rsidR="002451D2">
        <w:rPr>
          <w:rFonts w:hint="cs"/>
          <w:color w:val="0000FF"/>
          <w:rtl/>
        </w:rPr>
        <w:t xml:space="preserve"> </w:t>
      </w:r>
      <w:r w:rsidRPr="000440AF">
        <w:rPr>
          <w:rFonts w:hint="cs"/>
          <w:color w:val="0000FF"/>
          <w:rtl/>
        </w:rPr>
        <w:t>فإن كان الطلاق بائنا أو رجعيا و لم يرد الرجوع وجب عليه اجتنابهما معا و ترتيب سائر أحكام الزوجية على كل منهما من النفقة و غيرها، و لا يجوز لهما التزويج بالغير إلا بالطلاق منه أو الموت و العدة، و إذا مات بعد الطلاق و لم يعلم المطلقة منهما وجب على كل منهما عدة الوفاة لأصالة بقاء كل منهما على الزّوجية إلى حين الموت و هي كافية لكل منهما بالنسبة إلى نفسه. و قد يقال: بوجوب الاحتياط على كل منهما إذا كانتا من ذوات الأقراء بأبعد الأجلين من عدة الطلاق و عدة الوفاة، كما انّهما لو كانتا حاملين أو إحداهما وجب أبعد الأجلين من الوضع و عدة الوفاة.</w:t>
      </w:r>
    </w:p>
    <w:p w:rsidR="00601BEF" w:rsidRPr="000440AF" w:rsidRDefault="00601BEF" w:rsidP="00601BEF">
      <w:pPr>
        <w:jc w:val="both"/>
        <w:rPr>
          <w:color w:val="0000FF"/>
          <w:rtl/>
        </w:rPr>
      </w:pPr>
      <w:r w:rsidRPr="000440AF">
        <w:rPr>
          <w:rFonts w:hint="cs"/>
          <w:color w:val="0000FF"/>
          <w:rtl/>
        </w:rPr>
        <w:t>و فيه: منع وجوب الاحتياط بعد إجراء أصالة البقاء على الزوجية إلى حين الوفاة المستلزمة لكفاية عدتها</w:t>
      </w:r>
      <w:r w:rsidR="006E22B4">
        <w:rPr>
          <w:rStyle w:val="FootnoteReference"/>
          <w:color w:val="0000FF"/>
          <w:rtl/>
        </w:rPr>
        <w:footnoteReference w:id="1"/>
      </w:r>
      <w:r w:rsidRPr="000440AF">
        <w:rPr>
          <w:rFonts w:hint="cs"/>
          <w:color w:val="0000FF"/>
          <w:rtl/>
        </w:rPr>
        <w:t xml:space="preserve"> «و دعوى» كونها أصلا مثبتا «ممنوعة» كما أنّ «دعوى» أنّها معارضة بأصالة البقاء على حكم العدّة إلى اليقين بالفراغ، «مدفوعة» بأنّ الشك فيه مسبب عن الشك في وقوع الطلاق عليها و الأصل عدمه، فهو كما لو كانت واحدة و شك في طلاقها قبل الوفاة فإنّه لا إشكال في كفاية عدة الوفاة فيه. نعم إذا أراد الغير تزويجهما لا يجوز له مع كون كل منهما محلا لابتلائه إلّا بعد أبعد الأجلين لعلمه إجمالا بأحد الأمرين من الطلاق و الوفاة، و حينئذ يمكن أن يقال: بعدم جواز التزويج عليهما أيضا لأنّ عدم الجواز بالنسبة إلى </w:t>
      </w:r>
      <w:r w:rsidRPr="000440AF">
        <w:rPr>
          <w:rFonts w:hint="cs"/>
          <w:color w:val="0000FF"/>
          <w:rtl/>
        </w:rPr>
        <w:lastRenderedPageBreak/>
        <w:t>أحد الزوجين يكفى لعدمه بالنسبة إلى الآخر هذا و لو كان الطلاق قبل الدخول قد يقال: بجريان أصل البراءة من العدة بالنسبة إلى كل منها.</w:t>
      </w:r>
    </w:p>
    <w:p w:rsidR="00601BEF" w:rsidRPr="00601BEF" w:rsidRDefault="00601BEF" w:rsidP="00601BEF">
      <w:pPr>
        <w:jc w:val="both"/>
        <w:rPr>
          <w:rtl/>
        </w:rPr>
      </w:pPr>
      <w:r w:rsidRPr="000440AF">
        <w:rPr>
          <w:rFonts w:hint="cs"/>
          <w:color w:val="0000FF"/>
          <w:rtl/>
        </w:rPr>
        <w:t>و فيه: انّه لا يجوز لذات البعل التزويج بالغير إلّا بمحلل من طلاق أو موت و عدة، و إلّا فالأصل عدم تأثير العقد الواقع عليها، فاللازم عليهما الاحتياط بعدّة الوفاة في الصورة المفروضة أيضا. هذا مع الإغماض عن أنّ مقتضى الاستصحاب بقاء الزوجية بالنسبة إلى كل منهما و الّا فلا إشكال في وجوب عدة الوفاة على كل منهما و كفايتها كما في الصورة السابقة، كما أنّه لا فرق بين الطلاق قبل الدخول و بعده مع كونه بائنا من جهة أخرى مع الإغماض‌ عن الاستصحاب فلا وجه لتخصيصه الكلام بالطلاق قبل الدخول.</w:t>
      </w:r>
      <w:r w:rsidR="000440AF">
        <w:rPr>
          <w:rStyle w:val="FootnoteReference"/>
          <w:color w:val="0000FF"/>
          <w:rtl/>
        </w:rPr>
        <w:footnoteReference w:id="2"/>
      </w:r>
    </w:p>
    <w:p w:rsidR="003E6650" w:rsidRDefault="002451D2" w:rsidP="00B73E09">
      <w:pPr>
        <w:jc w:val="both"/>
        <w:rPr>
          <w:rtl/>
        </w:rPr>
      </w:pPr>
      <w:r>
        <w:rPr>
          <w:rFonts w:hint="cs"/>
          <w:rtl/>
        </w:rPr>
        <w:t>مرحوم سید می فرماید: اگر مردی دو همسر داشته باشد و یکی از آن دو را به طور معین</w:t>
      </w:r>
      <w:r>
        <w:rPr>
          <w:rStyle w:val="FootnoteReference"/>
          <w:color w:val="0000FF"/>
          <w:rtl/>
        </w:rPr>
        <w:footnoteReference w:id="3"/>
      </w:r>
      <w:r>
        <w:rPr>
          <w:rFonts w:hint="cs"/>
          <w:rtl/>
        </w:rPr>
        <w:t xml:space="preserve"> طلاق دهد و سپس فراموش کند که کدام یک را طلاق داده </w:t>
      </w:r>
      <w:r w:rsidR="00B73E09">
        <w:rPr>
          <w:rFonts w:hint="cs"/>
          <w:rtl/>
        </w:rPr>
        <w:t>است</w:t>
      </w:r>
      <w:r>
        <w:rPr>
          <w:rFonts w:hint="cs"/>
          <w:rtl/>
        </w:rPr>
        <w:t>، اگر طلاق بائن باشد یا رجعی باشد اما قصد رجوع نداشته باشد، به مقتضای علم اجمالی مرد باید از هر دو اجتناب کند؛ زیرا علم دارد که یکی از این دو زن همسر او نیست</w:t>
      </w:r>
      <w:r w:rsidR="00FC2E38">
        <w:rPr>
          <w:rFonts w:hint="cs"/>
          <w:rtl/>
        </w:rPr>
        <w:t xml:space="preserve"> و اجتناب از غیر زوج</w:t>
      </w:r>
      <w:r w:rsidR="00B73E09">
        <w:rPr>
          <w:rFonts w:hint="cs"/>
          <w:rtl/>
        </w:rPr>
        <w:t>ه</w:t>
      </w:r>
      <w:r w:rsidR="00FC2E38">
        <w:rPr>
          <w:rFonts w:hint="cs"/>
          <w:rtl/>
        </w:rPr>
        <w:t xml:space="preserve"> واجب است؛ از طرفی علم اجمالی دارد که یکی از این دو زن، همسر اوست و باید نفقه‌ی او را بدهد؛ در نتیجه باید به هر دو نفقه بدهد.</w:t>
      </w:r>
    </w:p>
    <w:p w:rsidR="00B9692C" w:rsidRDefault="00B9692C" w:rsidP="002259AF">
      <w:pPr>
        <w:jc w:val="both"/>
        <w:rPr>
          <w:rtl/>
        </w:rPr>
      </w:pPr>
      <w:r>
        <w:rPr>
          <w:rFonts w:hint="cs"/>
          <w:rtl/>
        </w:rPr>
        <w:t>از حقوق واجب زن، حق قسم و مباشرت در هر چهار ماه می باشد. در این صورت مرد علم اجمالی دارد که باید با یکی از این زن ها</w:t>
      </w:r>
      <w:r w:rsidR="00B0629C">
        <w:rPr>
          <w:rFonts w:hint="cs"/>
          <w:rtl/>
        </w:rPr>
        <w:t xml:space="preserve"> هر چهار ماه یک بار مباشرت کند و با یکی از زن ها نباید مباشرت کند. در واقع دوران امر بین محذورین است. در مورد حق قسم هم همین طور است. البته در مورد حق قسم اختلاف وجود دارد که آیا ابتدائا واجب است یا</w:t>
      </w:r>
      <w:r w:rsidR="004A5210">
        <w:rPr>
          <w:rFonts w:hint="cs"/>
          <w:rtl/>
        </w:rPr>
        <w:t xml:space="preserve"> مشروط است و</w:t>
      </w:r>
      <w:r w:rsidR="00B0629C">
        <w:rPr>
          <w:rFonts w:hint="cs"/>
          <w:rtl/>
        </w:rPr>
        <w:t xml:space="preserve"> در صورتی که شبی را نزد یکی از همسرانش ماند، واجب می شود نزد دیگری نیز بماند.</w:t>
      </w:r>
      <w:r w:rsidR="004A5210">
        <w:rPr>
          <w:rFonts w:hint="cs"/>
          <w:rtl/>
        </w:rPr>
        <w:t xml:space="preserve"> بنا بر مبنای دوم مشکلی به وجود نمی آید. اما اگر بگوییم حق قسم ابتدائا واجب است در این صورت دوران امر بین محذورین می شود. به نظر می رسد این مورد مشمول ادله‌ی قرعه شود؛ زیرا «القرعة لکل امر مشکل».</w:t>
      </w:r>
    </w:p>
    <w:p w:rsidR="00CA75AC" w:rsidRPr="001A27D7" w:rsidRDefault="00552D08" w:rsidP="002259AF">
      <w:pPr>
        <w:jc w:val="both"/>
        <w:rPr>
          <w:rtl/>
        </w:rPr>
      </w:pPr>
      <w:r>
        <w:rPr>
          <w:rFonts w:hint="cs"/>
          <w:rtl/>
        </w:rPr>
        <w:t>هیچ کدام از این دو زن حق ازدواج ندارد مگر آن که طلاق داده شود یا مرد بمیر</w:t>
      </w:r>
      <w:r w:rsidR="003E2272">
        <w:rPr>
          <w:rFonts w:hint="cs"/>
          <w:rtl/>
        </w:rPr>
        <w:t>د و پس از انقضاء عده ازدواج کند؛ زیرا استصحاب زوجیت جاری می شود.</w:t>
      </w:r>
    </w:p>
    <w:p w:rsidR="001A1EA5" w:rsidRDefault="00950D5D" w:rsidP="002259AF">
      <w:pPr>
        <w:jc w:val="both"/>
        <w:rPr>
          <w:rtl/>
        </w:rPr>
      </w:pPr>
      <w:r>
        <w:rPr>
          <w:rFonts w:hint="cs"/>
          <w:rtl/>
        </w:rPr>
        <w:t>اگر مرد پس از طلاق بمیرد و مطلقه مشخص نباشد، هر کدام از</w:t>
      </w:r>
      <w:r w:rsidR="000C218C">
        <w:rPr>
          <w:rFonts w:hint="cs"/>
          <w:rtl/>
        </w:rPr>
        <w:t xml:space="preserve"> دو زن باید عده‌ی وفات نگه دارد؛ زیرا استصحاب زوجیت تا زمان وفات جاری است.</w:t>
      </w:r>
    </w:p>
    <w:p w:rsidR="002259AF" w:rsidRDefault="00434FA7" w:rsidP="002259AF">
      <w:pPr>
        <w:jc w:val="both"/>
        <w:rPr>
          <w:rtl/>
        </w:rPr>
      </w:pPr>
      <w:r>
        <w:rPr>
          <w:rFonts w:hint="cs"/>
          <w:rtl/>
        </w:rPr>
        <w:lastRenderedPageBreak/>
        <w:t>ممکن است گفته شود احتیاط</w:t>
      </w:r>
      <w:r w:rsidR="00B9775B">
        <w:rPr>
          <w:rFonts w:hint="cs"/>
          <w:rtl/>
        </w:rPr>
        <w:t>،</w:t>
      </w:r>
      <w:r>
        <w:rPr>
          <w:rFonts w:hint="cs"/>
          <w:rtl/>
        </w:rPr>
        <w:t xml:space="preserve"> واجب است و هر کدام از دو زن ( در صورتی که ذات الاقراء</w:t>
      </w:r>
      <w:r>
        <w:rPr>
          <w:rStyle w:val="FootnoteReference"/>
          <w:rtl/>
        </w:rPr>
        <w:footnoteReference w:id="4"/>
      </w:r>
      <w:r>
        <w:rPr>
          <w:rFonts w:hint="cs"/>
          <w:rtl/>
        </w:rPr>
        <w:t xml:space="preserve"> باشد) باید ابعد الاجلین از سه طهر و چهار ماه و ده روز را عده نگه دارد.</w:t>
      </w:r>
    </w:p>
    <w:p w:rsidR="00434FA7" w:rsidRPr="00434FA7" w:rsidRDefault="00434FA7" w:rsidP="00AC6C69">
      <w:pPr>
        <w:jc w:val="both"/>
        <w:rPr>
          <w:color w:val="008000"/>
        </w:rPr>
      </w:pPr>
      <w:r>
        <w:rPr>
          <w:rFonts w:hint="cs"/>
          <w:rtl/>
        </w:rPr>
        <w:t>مرحوم سید اشکال می کند که با استصحاب زوجیت تا زمان وفات، زن زوجه به حساب می آید</w:t>
      </w:r>
      <w:r w:rsidR="00E155FC">
        <w:rPr>
          <w:rFonts w:hint="cs"/>
          <w:rtl/>
        </w:rPr>
        <w:t xml:space="preserve"> و باید عده‌ی وفات نگه دارد. استصحابی که جاری می شود اصل مثبت نیست</w:t>
      </w:r>
      <w:r w:rsidR="00F6732B">
        <w:rPr>
          <w:rFonts w:hint="cs"/>
          <w:rtl/>
        </w:rPr>
        <w:t>؛ زیرا استصحاب</w:t>
      </w:r>
      <w:r w:rsidR="00AC6C69">
        <w:rPr>
          <w:rFonts w:hint="cs"/>
          <w:rtl/>
        </w:rPr>
        <w:t>،</w:t>
      </w:r>
      <w:r w:rsidR="00F6732B">
        <w:rPr>
          <w:rFonts w:hint="cs"/>
          <w:rtl/>
        </w:rPr>
        <w:t xml:space="preserve"> زوجیت را ثابت می کند</w:t>
      </w:r>
      <w:r>
        <w:rPr>
          <w:rFonts w:hint="cs"/>
          <w:rtl/>
        </w:rPr>
        <w:t xml:space="preserve"> و موضوع آیه‌ی عده‌ی وفات که زوجه می باشد، تام است: </w:t>
      </w:r>
      <w:r>
        <w:rPr>
          <w:rFonts w:ascii="Arial" w:hAnsi="Arial" w:cs="Arial" w:hint="cs"/>
          <w:rtl/>
        </w:rPr>
        <w:t>﴿</w:t>
      </w:r>
      <w:r w:rsidRPr="00434FA7">
        <w:rPr>
          <w:rFonts w:hint="cs"/>
          <w:color w:val="008000"/>
          <w:rtl/>
        </w:rPr>
        <w:t xml:space="preserve">وَ الَّذينَ يُتَوَفَّوْنَ مِنْكُمْ وَ يَذَرُونَ </w:t>
      </w:r>
      <w:r w:rsidRPr="00434FA7">
        <w:rPr>
          <w:rFonts w:hint="cs"/>
          <w:color w:val="008000"/>
          <w:u w:val="single"/>
          <w:rtl/>
        </w:rPr>
        <w:t>أَزْواجاً</w:t>
      </w:r>
      <w:r w:rsidRPr="00434FA7">
        <w:rPr>
          <w:rFonts w:hint="cs"/>
          <w:color w:val="008000"/>
          <w:rtl/>
        </w:rPr>
        <w:t xml:space="preserve"> يَتَرَبَّصْنَ بِأَنْفُسِهِنَّ أَرْبَعَةَ أَشْهُرٍ وَ عَشْرا</w:t>
      </w:r>
      <w:r w:rsidRPr="007E0484">
        <w:rPr>
          <w:rFonts w:ascii="Arial" w:hAnsi="Arial" w:cs="Arial" w:hint="cs"/>
          <w:color w:val="008000"/>
          <w:rtl/>
        </w:rPr>
        <w:t>﴾</w:t>
      </w:r>
      <w:r>
        <w:rPr>
          <w:rStyle w:val="FootnoteReference"/>
          <w:rFonts w:ascii="Arial" w:hAnsi="Arial" w:cs="Arial"/>
          <w:color w:val="008000"/>
          <w:rtl/>
        </w:rPr>
        <w:footnoteReference w:id="5"/>
      </w:r>
    </w:p>
    <w:p w:rsidR="00434FA7" w:rsidRDefault="00F6732B" w:rsidP="002259AF">
      <w:pPr>
        <w:jc w:val="both"/>
        <w:rPr>
          <w:rtl/>
        </w:rPr>
      </w:pPr>
      <w:r>
        <w:rPr>
          <w:rFonts w:hint="cs"/>
          <w:rtl/>
        </w:rPr>
        <w:t>همچنین استصحاب زوجیت تا حین موت با استصحاب اعتداد زن تا سپری شدن ابعد الاجلین معارض نیستند؛ زیرا استصحاب اعتداد زن اصل مسببی است و استصحاب زوجیت تا زمان موت بر آن مقدم است.</w:t>
      </w:r>
    </w:p>
    <w:p w:rsidR="00434FA7" w:rsidRDefault="00F34497" w:rsidP="002259AF">
      <w:pPr>
        <w:jc w:val="both"/>
        <w:rPr>
          <w:rtl/>
        </w:rPr>
      </w:pPr>
      <w:r>
        <w:rPr>
          <w:rFonts w:hint="cs"/>
          <w:rtl/>
        </w:rPr>
        <w:t>حکم این دو زن مانند جایی است که مرد یک زن دارد و</w:t>
      </w:r>
      <w:r w:rsidR="00AC6C69">
        <w:rPr>
          <w:rFonts w:hint="cs"/>
          <w:rtl/>
        </w:rPr>
        <w:t xml:space="preserve"> مرد</w:t>
      </w:r>
      <w:r>
        <w:rPr>
          <w:rFonts w:hint="cs"/>
          <w:rtl/>
        </w:rPr>
        <w:t xml:space="preserve"> می میرد و زن شک می کند که مرد قبل از موت او را طلاق داده است یا خیر؛ در این صورت عده‌ی وفات کفایت می کند.</w:t>
      </w:r>
    </w:p>
    <w:p w:rsidR="0030149D" w:rsidRDefault="0030149D" w:rsidP="00D20750">
      <w:pPr>
        <w:jc w:val="both"/>
        <w:rPr>
          <w:rtl/>
        </w:rPr>
      </w:pPr>
      <w:r>
        <w:rPr>
          <w:rFonts w:hint="cs"/>
          <w:rtl/>
        </w:rPr>
        <w:t xml:space="preserve">اگر مردی بخواهد با این دو زن ازدواج کند، علم اجمالی دارد که در مورد </w:t>
      </w:r>
      <w:r w:rsidR="006C4090">
        <w:rPr>
          <w:rFonts w:hint="cs"/>
          <w:rtl/>
        </w:rPr>
        <w:t>یکی</w:t>
      </w:r>
      <w:r>
        <w:rPr>
          <w:rFonts w:hint="cs"/>
          <w:rtl/>
        </w:rPr>
        <w:t xml:space="preserve"> از این دو زن عده‌ی </w:t>
      </w:r>
      <w:r w:rsidR="006C4090">
        <w:rPr>
          <w:rFonts w:hint="cs"/>
          <w:rtl/>
        </w:rPr>
        <w:t>اطول</w:t>
      </w:r>
      <w:r>
        <w:rPr>
          <w:rFonts w:hint="cs"/>
          <w:rtl/>
        </w:rPr>
        <w:t xml:space="preserve"> واجب بوده </w:t>
      </w:r>
      <w:r w:rsidR="006C4090">
        <w:rPr>
          <w:rFonts w:hint="cs"/>
          <w:rtl/>
        </w:rPr>
        <w:t>است</w:t>
      </w:r>
      <w:r>
        <w:rPr>
          <w:rFonts w:hint="cs"/>
          <w:rtl/>
        </w:rPr>
        <w:t>، در نتیجه</w:t>
      </w:r>
      <w:r w:rsidR="006C4090">
        <w:rPr>
          <w:rFonts w:hint="cs"/>
          <w:rtl/>
        </w:rPr>
        <w:t xml:space="preserve"> باید </w:t>
      </w:r>
      <w:r w:rsidR="00FA7055">
        <w:rPr>
          <w:rFonts w:hint="cs"/>
          <w:rtl/>
        </w:rPr>
        <w:t>احتیاط کند و تا سپری شدن عده‌ی اطول ازدواجش جائز نیست.</w:t>
      </w:r>
    </w:p>
    <w:p w:rsidR="002259AF" w:rsidRDefault="00D20750" w:rsidP="002259AF">
      <w:pPr>
        <w:jc w:val="both"/>
        <w:rPr>
          <w:rtl/>
        </w:rPr>
      </w:pPr>
      <w:r>
        <w:rPr>
          <w:rFonts w:hint="cs"/>
          <w:rtl/>
        </w:rPr>
        <w:t>در این صورت ممکن است گفته شود ازدواج بر این دو زن نیز جائز نیست؛ زیرا عدم جواز ازدواج مرد با این زنان، در عدم جواز ازدواج زن نیز کفایت می کند.</w:t>
      </w:r>
    </w:p>
    <w:p w:rsidR="00C216EF" w:rsidRDefault="00814A0B" w:rsidP="002259AF">
      <w:pPr>
        <w:jc w:val="both"/>
        <w:rPr>
          <w:rtl/>
        </w:rPr>
      </w:pPr>
      <w:r>
        <w:rPr>
          <w:rFonts w:hint="cs"/>
          <w:rtl/>
        </w:rPr>
        <w:t>حال اگر طلاق قبل از دخول باشد، گفته شده است که برائت از عده در حق هر کدام از این دو زن جاری است.</w:t>
      </w:r>
    </w:p>
    <w:p w:rsidR="00F666B6" w:rsidRDefault="00814A0B" w:rsidP="00E217F1">
      <w:pPr>
        <w:jc w:val="both"/>
        <w:rPr>
          <w:rtl/>
        </w:rPr>
      </w:pPr>
      <w:r>
        <w:rPr>
          <w:rFonts w:hint="cs"/>
          <w:rtl/>
        </w:rPr>
        <w:t xml:space="preserve">مرحوم سید اشکال می کند </w:t>
      </w:r>
      <w:r w:rsidR="00E44948">
        <w:rPr>
          <w:rFonts w:hint="cs"/>
          <w:rtl/>
        </w:rPr>
        <w:t xml:space="preserve">که این زن قبلا ذات </w:t>
      </w:r>
      <w:r w:rsidR="00F666B6">
        <w:rPr>
          <w:rFonts w:hint="cs"/>
          <w:rtl/>
        </w:rPr>
        <w:t>بعل بوده است، نمی دانیم عقدی که بر این زن واقع می شود، تاثیر می گذارد یا بی تاثیر است؟ برائت محکوم استصحاب</w:t>
      </w:r>
      <w:r w:rsidR="00A767DB">
        <w:rPr>
          <w:rFonts w:hint="cs"/>
          <w:rtl/>
        </w:rPr>
        <w:t xml:space="preserve"> ( اصالت الفساد)</w:t>
      </w:r>
      <w:r w:rsidR="00BA1A43">
        <w:rPr>
          <w:rFonts w:hint="cs"/>
          <w:rtl/>
        </w:rPr>
        <w:t xml:space="preserve"> است، قبل از عقد، زوجیت نبود، پس از عقد نمی دانیم اثر عقد ( زوجیت) می آید یا نه، عدم زوجیت را استصحاب می کنیم. </w:t>
      </w:r>
      <w:r w:rsidR="00AC477C">
        <w:rPr>
          <w:rFonts w:hint="cs"/>
          <w:rtl/>
        </w:rPr>
        <w:t>در نتیجه هر دو زن باید احتیاط کرده و تا انقضاء عده‌ی وفات ازدواج نکنند.</w:t>
      </w:r>
      <w:r w:rsidR="00BA1A43">
        <w:rPr>
          <w:rFonts w:hint="cs"/>
          <w:rtl/>
        </w:rPr>
        <w:t xml:space="preserve"> البته این اشکال با صرف نظر از </w:t>
      </w:r>
      <w:r w:rsidR="00E217F1">
        <w:rPr>
          <w:rFonts w:hint="cs"/>
          <w:rtl/>
        </w:rPr>
        <w:t>استصحاب زوجیت تا زمان موت زوج است.</w:t>
      </w:r>
    </w:p>
    <w:p w:rsidR="00C216EF" w:rsidRDefault="00870076" w:rsidP="002259AF">
      <w:pPr>
        <w:jc w:val="both"/>
        <w:rPr>
          <w:rtl/>
        </w:rPr>
      </w:pPr>
      <w:r>
        <w:rPr>
          <w:rFonts w:hint="cs"/>
          <w:rtl/>
        </w:rPr>
        <w:t>سپس مرحوم سید می فرماید:</w:t>
      </w:r>
    </w:p>
    <w:p w:rsidR="00870076" w:rsidRDefault="00870076" w:rsidP="002259AF">
      <w:pPr>
        <w:jc w:val="both"/>
        <w:rPr>
          <w:rtl/>
        </w:rPr>
      </w:pPr>
      <w:r w:rsidRPr="000440AF">
        <w:rPr>
          <w:rFonts w:hint="cs"/>
          <w:color w:val="0000FF"/>
          <w:rtl/>
        </w:rPr>
        <w:t>كما أنّه لا فرق بين الطلاق قبل الدخول و بعده مع كونه بائنا من جهة أخرى مع الإغماض‌ عن الاستصحاب فلا وجه لتخصيصه الكلام بالطلاق قبل الدخول</w:t>
      </w:r>
    </w:p>
    <w:p w:rsidR="00814A0B" w:rsidRDefault="00D92187" w:rsidP="00D92187">
      <w:pPr>
        <w:jc w:val="both"/>
        <w:rPr>
          <w:rtl/>
        </w:rPr>
      </w:pPr>
      <w:r>
        <w:rPr>
          <w:rFonts w:hint="cs"/>
          <w:rtl/>
        </w:rPr>
        <w:lastRenderedPageBreak/>
        <w:t xml:space="preserve">مرحوم سید می فرماید: بحث اختصاصی به عدم دخول ندارد؛ بلکه ملاک، طلاقِ بائن است. </w:t>
      </w:r>
    </w:p>
    <w:p w:rsidR="00814A0B" w:rsidRDefault="00D92187" w:rsidP="002259AF">
      <w:pPr>
        <w:jc w:val="both"/>
        <w:rPr>
          <w:rtl/>
        </w:rPr>
      </w:pPr>
      <w:r>
        <w:rPr>
          <w:rFonts w:hint="cs"/>
          <w:rtl/>
        </w:rPr>
        <w:t>به نظر می رسد مراد مرحوم سید مواردی است که طلاق، عده ندارد. گاهی با آن که طلاق بائن است؛ اما عده نیز واجب است؛ مانند طلاق سوم که بائن است؛ اما عده هم ثابت است</w:t>
      </w:r>
      <w:r w:rsidR="003D740C">
        <w:rPr>
          <w:rStyle w:val="FootnoteReference"/>
          <w:rtl/>
        </w:rPr>
        <w:footnoteReference w:id="6"/>
      </w:r>
      <w:r>
        <w:rPr>
          <w:rFonts w:hint="cs"/>
          <w:rtl/>
        </w:rPr>
        <w:t xml:space="preserve"> و شوهر حق رجوع ندارد.</w:t>
      </w:r>
      <w:r w:rsidR="00C40B37">
        <w:rPr>
          <w:rFonts w:hint="cs"/>
          <w:rtl/>
        </w:rPr>
        <w:t xml:space="preserve"> در چنین مواردی اصل برائت از عده جاری نمی شود.</w:t>
      </w:r>
    </w:p>
    <w:p w:rsidR="00D92187" w:rsidRDefault="0048092A" w:rsidP="0048092A">
      <w:pPr>
        <w:jc w:val="both"/>
        <w:rPr>
          <w:rtl/>
        </w:rPr>
      </w:pPr>
      <w:r>
        <w:rPr>
          <w:rFonts w:hint="cs"/>
          <w:rtl/>
        </w:rPr>
        <w:t>مساله‌ی دوم و سوم را قبلا بحث کرده ایم. حال مساله‌ی چهارم را بیان می کنیم.</w:t>
      </w:r>
    </w:p>
    <w:p w:rsidR="0048092A" w:rsidRDefault="0048092A" w:rsidP="0048092A">
      <w:pPr>
        <w:pStyle w:val="Heading2"/>
        <w:rPr>
          <w:rtl/>
        </w:rPr>
      </w:pPr>
      <w:bookmarkStart w:id="5" w:name="_Toc64051052"/>
      <w:bookmarkStart w:id="6" w:name="_Toc64052386"/>
      <w:r>
        <w:rPr>
          <w:rFonts w:hint="cs"/>
          <w:rtl/>
        </w:rPr>
        <w:t>مساله‌ی چهارم فصل پنجم</w:t>
      </w:r>
      <w:bookmarkEnd w:id="5"/>
      <w:bookmarkEnd w:id="6"/>
    </w:p>
    <w:p w:rsidR="00C216EF" w:rsidRPr="00C216EF" w:rsidRDefault="00C216EF" w:rsidP="00C216EF">
      <w:pPr>
        <w:jc w:val="both"/>
        <w:rPr>
          <w:color w:val="0000FF"/>
          <w:rtl/>
        </w:rPr>
      </w:pPr>
      <w:r w:rsidRPr="00C216EF">
        <w:rPr>
          <w:rFonts w:hint="cs"/>
          <w:color w:val="0000FF"/>
          <w:rtl/>
        </w:rPr>
        <w:t>مسألة 4: لا إشكال في عدم جواز وطئها للزوج في أيام عدّتها للوطء بالشبهة</w:t>
      </w:r>
      <w:r w:rsidRPr="00C216EF">
        <w:rPr>
          <w:rFonts w:hint="cs"/>
          <w:color w:val="0000FF"/>
        </w:rPr>
        <w:t>‌</w:t>
      </w:r>
      <w:r w:rsidRPr="00C216EF">
        <w:rPr>
          <w:rFonts w:hint="cs"/>
          <w:color w:val="0000FF"/>
          <w:rtl/>
        </w:rPr>
        <w:t>، و هل‌ يجوز له سائر الاستمتاعات أو لا؟ وجهان بل قولان، من أنّها لم تخرج عن الزّوجية و يحصل الغرض من العدّة و هو عدم اختلاط الأنساب بترك الوطء، و أما الاستمتاعات الأخر فلا دخل لها في ذلك، و من أن مقتضى العدة الاجتناب عنها مطلقا و هو الأحوط و إن كان الأول أقوى.</w:t>
      </w:r>
      <w:r>
        <w:rPr>
          <w:rStyle w:val="FootnoteReference"/>
          <w:color w:val="0000FF"/>
          <w:rtl/>
        </w:rPr>
        <w:footnoteReference w:id="7"/>
      </w:r>
    </w:p>
    <w:p w:rsidR="00B50503" w:rsidRDefault="00FF67CB" w:rsidP="00016BC7">
      <w:pPr>
        <w:jc w:val="both"/>
        <w:rPr>
          <w:rtl/>
        </w:rPr>
      </w:pPr>
      <w:r>
        <w:rPr>
          <w:rFonts w:hint="cs"/>
          <w:rtl/>
        </w:rPr>
        <w:t xml:space="preserve">این </w:t>
      </w:r>
      <w:r w:rsidR="00A66C48">
        <w:rPr>
          <w:rFonts w:hint="cs"/>
          <w:rtl/>
        </w:rPr>
        <w:t>بحث در</w:t>
      </w:r>
      <w:r w:rsidR="00016BC7">
        <w:rPr>
          <w:rFonts w:hint="cs"/>
          <w:rtl/>
        </w:rPr>
        <w:t xml:space="preserve"> موسوعه‌ی</w:t>
      </w:r>
      <w:r w:rsidR="0095474E">
        <w:rPr>
          <w:rFonts w:hint="cs"/>
          <w:rtl/>
        </w:rPr>
        <w:t xml:space="preserve"> مرحوم</w:t>
      </w:r>
      <w:r w:rsidR="00016BC7">
        <w:rPr>
          <w:rFonts w:hint="cs"/>
          <w:rtl/>
        </w:rPr>
        <w:t xml:space="preserve"> آقای خویی</w:t>
      </w:r>
      <w:r w:rsidR="00016BC7">
        <w:rPr>
          <w:rStyle w:val="FootnoteReference"/>
          <w:rtl/>
        </w:rPr>
        <w:footnoteReference w:id="8"/>
      </w:r>
      <w:r w:rsidR="00016BC7">
        <w:rPr>
          <w:rFonts w:hint="cs"/>
          <w:rtl/>
        </w:rPr>
        <w:t xml:space="preserve"> و کتاب نکاح آیت الله والد</w:t>
      </w:r>
      <w:r w:rsidR="00016BC7">
        <w:rPr>
          <w:rStyle w:val="FootnoteReference"/>
          <w:rtl/>
        </w:rPr>
        <w:footnoteReference w:id="9"/>
      </w:r>
      <w:r w:rsidR="00016BC7">
        <w:rPr>
          <w:rFonts w:hint="cs"/>
          <w:rtl/>
        </w:rPr>
        <w:t xml:space="preserve"> </w:t>
      </w:r>
      <w:r>
        <w:rPr>
          <w:rFonts w:hint="cs"/>
          <w:rtl/>
        </w:rPr>
        <w:t>به تناسبِ بحث نظر به زوجه‌ی موطوئه به</w:t>
      </w:r>
      <w:r w:rsidR="00B50503">
        <w:rPr>
          <w:rFonts w:hint="cs"/>
          <w:rtl/>
        </w:rPr>
        <w:t xml:space="preserve"> وطی به شبهه مطرح شده است. </w:t>
      </w:r>
    </w:p>
    <w:p w:rsidR="00C216EF" w:rsidRDefault="00A66C48" w:rsidP="002259AF">
      <w:pPr>
        <w:jc w:val="both"/>
        <w:rPr>
          <w:rtl/>
        </w:rPr>
      </w:pPr>
      <w:r>
        <w:rPr>
          <w:rFonts w:hint="cs"/>
          <w:rtl/>
        </w:rPr>
        <w:t>مرحوم سید دو وجه در مساله ذکر کرده است که آیا فقط وطی جائز نیست و سایر استمتاعات جائز است یا هیچ استمتاعی جائز نیست؟</w:t>
      </w:r>
    </w:p>
    <w:p w:rsidR="00A66C48" w:rsidRDefault="004934A9" w:rsidP="002259AF">
      <w:pPr>
        <w:jc w:val="both"/>
        <w:rPr>
          <w:rtl/>
        </w:rPr>
      </w:pPr>
      <w:r>
        <w:rPr>
          <w:rFonts w:hint="cs"/>
          <w:rtl/>
        </w:rPr>
        <w:t>مرحوم آقای خویی</w:t>
      </w:r>
      <w:r w:rsidR="00360F2A">
        <w:rPr>
          <w:rFonts w:hint="cs"/>
          <w:rtl/>
        </w:rPr>
        <w:t xml:space="preserve"> برای عدم جواز مطلق استمتاعات</w:t>
      </w:r>
      <w:r>
        <w:rPr>
          <w:rFonts w:hint="cs"/>
          <w:rtl/>
        </w:rPr>
        <w:t xml:space="preserve"> به یک روایت تمسک می کند و یک روایت را نیز به عنوان موید ذکر می کند.</w:t>
      </w:r>
    </w:p>
    <w:p w:rsidR="00047EF6" w:rsidRDefault="00047EF6" w:rsidP="002259AF">
      <w:pPr>
        <w:jc w:val="both"/>
        <w:rPr>
          <w:rtl/>
        </w:rPr>
      </w:pPr>
      <w:r>
        <w:rPr>
          <w:rFonts w:hint="cs"/>
          <w:rtl/>
        </w:rPr>
        <w:t>روایتی را که به آن استدلال می کند، روایت محمد بن مسلم است:</w:t>
      </w:r>
    </w:p>
    <w:p w:rsidR="00C216EF" w:rsidRPr="00C216EF" w:rsidRDefault="00C216EF" w:rsidP="00C216EF">
      <w:pPr>
        <w:jc w:val="both"/>
        <w:rPr>
          <w:color w:val="008000"/>
        </w:rPr>
      </w:pPr>
      <w:r w:rsidRPr="00C216EF">
        <w:rPr>
          <w:rFonts w:hint="cs"/>
          <w:rtl/>
        </w:rPr>
        <w:t xml:space="preserve">مُحَمَّدٌ عَنْ أَحْمَدَ بْنِ مُحَمَّدٍ عَنِ ابْنِ مَحْبُوبٍ عَنِ الْعَلَاءِ وَ أَبِي أَيُّوبَ عَنْ مُحَمَّدِ بْنِ مُسْلِمٍ عَنْ أَبِي جَعْفَرٍ ع قَالَ: </w:t>
      </w:r>
      <w:r w:rsidRPr="00C216EF">
        <w:rPr>
          <w:rFonts w:hint="cs"/>
          <w:color w:val="008000"/>
          <w:rtl/>
        </w:rPr>
        <w:t>سَأَلْتُهُ عَنْ رَجُلَيْنِ شَهِدَا عَلَى رَجُلٍ غَائِبٍ عِنْدَ امْرَأَةٍ أَنَّهُ طَلَّقَهَا فَاعْتَدَّتِ الْمَرْأَةُ وَ تَزَوَّجَتْ ثُمَّ إِنَّ الزَّوْجَ الْغَائِبَ‏ قَدِمَ‏ فَزَعَمَ</w:t>
      </w:r>
      <w:r w:rsidR="00D60345">
        <w:rPr>
          <w:rStyle w:val="FootnoteReference"/>
          <w:color w:val="008000"/>
          <w:rtl/>
        </w:rPr>
        <w:footnoteReference w:id="10"/>
      </w:r>
      <w:r w:rsidRPr="00C216EF">
        <w:rPr>
          <w:rFonts w:hint="cs"/>
          <w:color w:val="008000"/>
          <w:rtl/>
        </w:rPr>
        <w:t xml:space="preserve"> أَنَّهُ لَمْ يُطَلِّقْهَا وَ أَكْذَبَ نَفْسَهُ </w:t>
      </w:r>
      <w:r w:rsidRPr="00C216EF">
        <w:rPr>
          <w:rFonts w:hint="cs"/>
          <w:color w:val="008000"/>
          <w:rtl/>
        </w:rPr>
        <w:lastRenderedPageBreak/>
        <w:t>أَحَدُ الشَّاهِدَيْنِ فَقَالَ لَا سَبِيلَ لِلْأَخِيرِ عَلَيْهَا وَ يُؤْخَذُ الصَّدَاقُ‏ مِنَ الَّذِي شَهِدَ فَيُرَدُّ عَلَى الْأَخِيرِ وَ الْأَوَّلُ أَمْلَكُ بِهَا وَ تَعْتَدُّ مِنَ الْأَخِيرِ وَ لَا يَقْرَبْهَا الْأَوَّلُ حَتَّى تَنْقَضِيَ عِدَّتُهَا.</w:t>
      </w:r>
      <w:r>
        <w:rPr>
          <w:rStyle w:val="FootnoteReference"/>
          <w:color w:val="008000"/>
          <w:rtl/>
        </w:rPr>
        <w:footnoteReference w:id="11"/>
      </w:r>
    </w:p>
    <w:p w:rsidR="00C216EF" w:rsidRDefault="000B56C5" w:rsidP="002259AF">
      <w:pPr>
        <w:jc w:val="both"/>
        <w:rPr>
          <w:rtl/>
        </w:rPr>
      </w:pPr>
      <w:r>
        <w:rPr>
          <w:rFonts w:hint="cs"/>
          <w:rtl/>
        </w:rPr>
        <w:t xml:space="preserve">مرحوم آقای خویی می فرماید: </w:t>
      </w:r>
      <w:r w:rsidRPr="00C216EF">
        <w:rPr>
          <w:rFonts w:hint="cs"/>
          <w:color w:val="008000"/>
          <w:rtl/>
        </w:rPr>
        <w:t>لَا يَقْرَبْهَا الْأَوَّلُ</w:t>
      </w:r>
      <w:r>
        <w:rPr>
          <w:rFonts w:hint="cs"/>
          <w:rtl/>
        </w:rPr>
        <w:t xml:space="preserve"> یعنی مرد نباید نزدیک زن شود؛ یعنی مطلق استمتاعات حرام است.</w:t>
      </w:r>
    </w:p>
    <w:p w:rsidR="000B56C5" w:rsidRPr="00F84729" w:rsidRDefault="000B56C5" w:rsidP="00F84729">
      <w:pPr>
        <w:jc w:val="both"/>
        <w:rPr>
          <w:color w:val="008000"/>
          <w:rtl/>
        </w:rPr>
      </w:pPr>
      <w:r>
        <w:rPr>
          <w:rFonts w:hint="cs"/>
          <w:rtl/>
        </w:rPr>
        <w:t xml:space="preserve">آیت الله والد می فرماید: </w:t>
      </w:r>
      <w:r w:rsidRPr="00C216EF">
        <w:rPr>
          <w:rFonts w:hint="cs"/>
          <w:color w:val="008000"/>
          <w:rtl/>
        </w:rPr>
        <w:t>لَا يَقْرَبْهَا الْأَوَّلُ</w:t>
      </w:r>
      <w:r>
        <w:rPr>
          <w:rFonts w:hint="cs"/>
          <w:rtl/>
        </w:rPr>
        <w:t xml:space="preserve"> می تواند کنایه از مباشرت ب</w:t>
      </w:r>
      <w:r w:rsidR="007E0484">
        <w:rPr>
          <w:rFonts w:hint="cs"/>
          <w:rtl/>
        </w:rPr>
        <w:t>اشد، چنان که در آیه‌ی</w:t>
      </w:r>
      <w:r w:rsidR="007E0484" w:rsidRPr="007E0484">
        <w:rPr>
          <w:rFonts w:hint="cs"/>
          <w:rtl/>
        </w:rPr>
        <w:t xml:space="preserve"> </w:t>
      </w:r>
      <w:r w:rsidR="007E0484">
        <w:rPr>
          <w:rFonts w:ascii="Arial" w:hAnsi="Arial" w:cs="Arial" w:hint="cs"/>
          <w:rtl/>
        </w:rPr>
        <w:t>﴿</w:t>
      </w:r>
      <w:r w:rsidR="007E0484" w:rsidRPr="007E0484">
        <w:rPr>
          <w:rFonts w:hint="cs"/>
          <w:color w:val="008000"/>
          <w:rtl/>
        </w:rPr>
        <w:t xml:space="preserve"> وَ لا تَقْرَبُوهُنَّ حَتَّى يَطْهُرْن ‏</w:t>
      </w:r>
      <w:r w:rsidR="007E0484" w:rsidRPr="007E0484">
        <w:rPr>
          <w:rFonts w:ascii="Arial" w:hAnsi="Arial" w:cs="Arial" w:hint="cs"/>
          <w:color w:val="008000"/>
          <w:rtl/>
        </w:rPr>
        <w:t>﴾</w:t>
      </w:r>
      <w:r w:rsidR="00F84729">
        <w:rPr>
          <w:rStyle w:val="FootnoteReference"/>
          <w:rFonts w:ascii="Arial" w:hAnsi="Arial" w:cs="Arial"/>
          <w:color w:val="008000"/>
          <w:rtl/>
        </w:rPr>
        <w:footnoteReference w:id="12"/>
      </w:r>
      <w:r w:rsidR="007E0484">
        <w:rPr>
          <w:rFonts w:hint="cs"/>
          <w:rtl/>
        </w:rPr>
        <w:t xml:space="preserve"> کنایه از مباشرت است.</w:t>
      </w:r>
    </w:p>
    <w:p w:rsidR="00766924" w:rsidRDefault="00664E58" w:rsidP="002259AF">
      <w:pPr>
        <w:jc w:val="both"/>
        <w:rPr>
          <w:rtl/>
        </w:rPr>
      </w:pPr>
      <w:r>
        <w:rPr>
          <w:rFonts w:hint="cs"/>
          <w:rtl/>
        </w:rPr>
        <w:t>اگر فرض کنیم که</w:t>
      </w:r>
      <w:r w:rsidR="00890DC2" w:rsidRPr="00890DC2">
        <w:rPr>
          <w:rFonts w:hint="cs"/>
          <w:color w:val="008000"/>
          <w:rtl/>
        </w:rPr>
        <w:t xml:space="preserve"> </w:t>
      </w:r>
      <w:r w:rsidR="00890DC2" w:rsidRPr="00C216EF">
        <w:rPr>
          <w:rFonts w:hint="cs"/>
          <w:color w:val="008000"/>
          <w:rtl/>
        </w:rPr>
        <w:t>لَا يَقْرَبْهَا الْأَوَّلُ</w:t>
      </w:r>
      <w:r>
        <w:rPr>
          <w:rFonts w:hint="cs"/>
          <w:rtl/>
        </w:rPr>
        <w:t xml:space="preserve"> کنایه از </w:t>
      </w:r>
      <w:r w:rsidR="00630DF9">
        <w:rPr>
          <w:rFonts w:hint="cs"/>
          <w:rtl/>
        </w:rPr>
        <w:t>مباشرت نباشد،</w:t>
      </w:r>
      <w:r w:rsidR="00890DC2">
        <w:rPr>
          <w:rFonts w:hint="cs"/>
          <w:rtl/>
        </w:rPr>
        <w:t xml:space="preserve"> استمتاعاتی که متوقف بر نزدیک شدن به زن می باشد، ممنوع است؛ مانند لمس و تقبیل. اما نگاه شهوانی کردن منافاتی با نزدیک نشدن ندارد و از دور هم می تواند نگاه شهوانی کند.</w:t>
      </w:r>
      <w:r w:rsidR="008E2706">
        <w:rPr>
          <w:rStyle w:val="FootnoteReference"/>
          <w:rtl/>
        </w:rPr>
        <w:footnoteReference w:id="13"/>
      </w:r>
    </w:p>
    <w:p w:rsidR="00664E58" w:rsidRDefault="00E42838" w:rsidP="002259AF">
      <w:pPr>
        <w:jc w:val="both"/>
        <w:rPr>
          <w:rtl/>
        </w:rPr>
      </w:pPr>
      <w:r>
        <w:rPr>
          <w:rFonts w:hint="cs"/>
          <w:rtl/>
        </w:rPr>
        <w:t>مرحوم آقای خویی موثقه‌ی ابی بصیر را به عنوان موید ذکر می کند:</w:t>
      </w:r>
    </w:p>
    <w:p w:rsidR="00C216EF" w:rsidRPr="00C216EF" w:rsidRDefault="00C216EF" w:rsidP="00C216EF">
      <w:pPr>
        <w:jc w:val="both"/>
        <w:rPr>
          <w:color w:val="008000"/>
        </w:rPr>
      </w:pPr>
      <w:r w:rsidRPr="00C216EF">
        <w:rPr>
          <w:rFonts w:hint="cs"/>
          <w:rtl/>
        </w:rPr>
        <w:t xml:space="preserve">مُحَمَّدُ بْنُ إِسْمَاعِيلَ عَنِ الْفَضْلِ بْنِ شَاذَانَ وَ عَلِيُّ بْنُ إِبْرَاهِيمَ عَنْ أَبِيهِ جَمِيعاً عَنِ ابْنِ أَبِي عُمَيْرٍ عَنْ إِبْرَاهِيمَ بْنِ عَبْدِ الْحَمِيدِ عَنْ أَبِي بَصِيرٍ وَ غَيْرِهِ عَنْ أَبِي عَبْدِ اللَّهِ ع أَنَّهُ قَالَ: </w:t>
      </w:r>
      <w:r w:rsidRPr="00C216EF">
        <w:rPr>
          <w:rFonts w:hint="cs"/>
          <w:color w:val="008000"/>
          <w:rtl/>
        </w:rPr>
        <w:t>فِي شَاهِدَيْنِ شَهِدَا عَلَى امْرَأَةٍ بِأَنَّ زَوْجَهَا طَلَّقَهَا أَوْ مَاتَ فَتَزَوَّجَتْ ثُمَّ جَاءَ زَوْجُهَا قَالَ‏ يُضْرَبَانِ‏ الْحَدَّ وَ يُضَمَّنَانِ الصَّدَاقَ لِلزَّوْجِ بِمَا غَرَّاهُ ثُمَّ تَعْتَدُّ وَ تَرْجِعُ إِلَى زَوْجِهَا الْأَوَّل‏</w:t>
      </w:r>
      <w:r>
        <w:rPr>
          <w:rStyle w:val="FootnoteReference"/>
          <w:color w:val="008000"/>
          <w:rtl/>
        </w:rPr>
        <w:footnoteReference w:id="14"/>
      </w:r>
    </w:p>
    <w:p w:rsidR="00C216EF" w:rsidRDefault="00E42838" w:rsidP="002259AF">
      <w:pPr>
        <w:jc w:val="both"/>
        <w:rPr>
          <w:rtl/>
        </w:rPr>
      </w:pPr>
      <w:r>
        <w:rPr>
          <w:rFonts w:hint="cs"/>
          <w:rtl/>
        </w:rPr>
        <w:t xml:space="preserve">مرحوم آقای خویی می فرماید: گر چه </w:t>
      </w:r>
      <w:r w:rsidRPr="00C216EF">
        <w:rPr>
          <w:rFonts w:hint="cs"/>
          <w:color w:val="008000"/>
          <w:rtl/>
        </w:rPr>
        <w:t>تَرْجِعُ إِلَى زَوْجِهَا الْأَوَّل</w:t>
      </w:r>
      <w:r>
        <w:rPr>
          <w:rFonts w:hint="cs"/>
          <w:rtl/>
        </w:rPr>
        <w:t xml:space="preserve"> با واو به </w:t>
      </w:r>
      <w:r w:rsidRPr="00C216EF">
        <w:rPr>
          <w:rFonts w:hint="cs"/>
          <w:color w:val="008000"/>
          <w:rtl/>
        </w:rPr>
        <w:t>تَعْتَدُّ</w:t>
      </w:r>
      <w:r>
        <w:rPr>
          <w:rFonts w:hint="cs"/>
          <w:rtl/>
        </w:rPr>
        <w:t xml:space="preserve"> عطف شده است؛ اما ظاهرش این است که رج</w:t>
      </w:r>
      <w:r w:rsidR="0035101B">
        <w:rPr>
          <w:rFonts w:hint="cs"/>
          <w:rtl/>
        </w:rPr>
        <w:t xml:space="preserve">وع به زوجه پس از انقضاء عده است و قبل از آن رجوع جائز نیست </w:t>
      </w:r>
      <w:r w:rsidR="00DA662B">
        <w:rPr>
          <w:rFonts w:hint="cs"/>
          <w:rtl/>
        </w:rPr>
        <w:t>و نمی تواند از زوجه استمتاع</w:t>
      </w:r>
      <w:r w:rsidR="0035101B">
        <w:rPr>
          <w:rFonts w:hint="cs"/>
          <w:rtl/>
        </w:rPr>
        <w:t xml:space="preserve"> ببرد.</w:t>
      </w:r>
    </w:p>
    <w:p w:rsidR="00DA662B" w:rsidRDefault="00DA662B" w:rsidP="002259AF">
      <w:pPr>
        <w:jc w:val="both"/>
        <w:rPr>
          <w:rtl/>
        </w:rPr>
      </w:pPr>
      <w:r>
        <w:rPr>
          <w:rFonts w:hint="cs"/>
          <w:rtl/>
        </w:rPr>
        <w:t>آیت الله والد می فرماید: آن چه متوقف بر انقضای عده است، رجوعی است که بتواند هر گونه تصرفی در زن بکند.</w:t>
      </w:r>
      <w:r w:rsidR="003B7E06">
        <w:rPr>
          <w:rFonts w:hint="cs"/>
          <w:rtl/>
        </w:rPr>
        <w:t xml:space="preserve"> چنین رجوعی متوقف بر انقضاء عده است؛ اما رجوعی که در آن جواز مباشرت نباشد، از این روایت استفاده نمی شود.</w:t>
      </w:r>
    </w:p>
    <w:p w:rsidR="00E104CF" w:rsidRDefault="00E104CF" w:rsidP="002259AF">
      <w:pPr>
        <w:jc w:val="both"/>
        <w:rPr>
          <w:rtl/>
        </w:rPr>
      </w:pPr>
      <w:r w:rsidRPr="00E104CF">
        <w:rPr>
          <w:rFonts w:hint="cs"/>
          <w:highlight w:val="yellow"/>
          <w:rtl/>
        </w:rPr>
        <w:lastRenderedPageBreak/>
        <w:t xml:space="preserve">روایاتی </w:t>
      </w:r>
      <w:r>
        <w:rPr>
          <w:rFonts w:hint="cs"/>
          <w:rtl/>
        </w:rPr>
        <w:t>که در بحث وطی به شبهه وجود دارد، منحصر در این دو روایت نمی باشد</w:t>
      </w:r>
      <w:r w:rsidR="00C01223">
        <w:rPr>
          <w:rFonts w:hint="cs"/>
          <w:rtl/>
        </w:rPr>
        <w:t>. روایات دیگری وجود دارد که در بعضی از آن ها مضمون روایت ابی بصیر به صورت روشن تری وارد شده است</w:t>
      </w:r>
      <w:r w:rsidR="002A6AB7">
        <w:rPr>
          <w:rFonts w:hint="cs"/>
          <w:rtl/>
        </w:rPr>
        <w:t>. یکی از این روایات، صحیحه‌ی محمد بن مسلم است:</w:t>
      </w:r>
    </w:p>
    <w:p w:rsidR="00CF0AEF" w:rsidRPr="00CF0AEF" w:rsidRDefault="00CF0AEF" w:rsidP="00CF0AEF">
      <w:pPr>
        <w:jc w:val="both"/>
      </w:pPr>
      <w:r w:rsidRPr="00CF0AEF">
        <w:rPr>
          <w:rFonts w:hint="cs"/>
          <w:rtl/>
        </w:rPr>
        <w:t xml:space="preserve">رَوَى الْعَلَاءُ عَنْ مُحَمَّدِ بْنِ مُسْلِمٍ عَنْ أَبِي جَعْفَرٍ ع قَالَ: </w:t>
      </w:r>
      <w:r w:rsidRPr="00CF0AEF">
        <w:rPr>
          <w:rFonts w:hint="cs"/>
          <w:color w:val="008000"/>
          <w:rtl/>
        </w:rPr>
        <w:t>سَأَلْتُهُ عَنْ رَجُلَيْنِ نَكَحَا امْرَأَتَيْنِ فَأُتِيَ هَذَا بِامْرَأَةِ هَذَا وَ هَذَا بِامْرَأَةِ هَذَا قَالَ تَعْتَدُّ هَذِهِ مِنْ هَذَا وَ هَذِهِ مِنْ هَذَا ثُمَ‏ تَرْجِعُ‏ كُلُ‏ وَاحِدَةٍ إِلَى زَوْجِهَا</w:t>
      </w:r>
      <w:r>
        <w:rPr>
          <w:rStyle w:val="FootnoteReference"/>
          <w:color w:val="008000"/>
          <w:rtl/>
        </w:rPr>
        <w:footnoteReference w:id="15"/>
      </w:r>
    </w:p>
    <w:p w:rsidR="00C216EF" w:rsidRDefault="003C6DF9" w:rsidP="002259AF">
      <w:pPr>
        <w:jc w:val="both"/>
        <w:rPr>
          <w:rtl/>
        </w:rPr>
      </w:pPr>
      <w:r w:rsidRPr="00CF0AEF">
        <w:rPr>
          <w:rFonts w:hint="cs"/>
          <w:color w:val="008000"/>
          <w:rtl/>
        </w:rPr>
        <w:t>تَرْجِعُ</w:t>
      </w:r>
      <w:r>
        <w:rPr>
          <w:rFonts w:hint="cs"/>
          <w:rtl/>
        </w:rPr>
        <w:t xml:space="preserve"> با ثم به </w:t>
      </w:r>
      <w:r w:rsidRPr="00CF0AEF">
        <w:rPr>
          <w:rFonts w:hint="cs"/>
          <w:color w:val="008000"/>
          <w:rtl/>
        </w:rPr>
        <w:t>تَعْتَدُّ</w:t>
      </w:r>
      <w:r>
        <w:rPr>
          <w:rFonts w:hint="cs"/>
          <w:rtl/>
        </w:rPr>
        <w:t xml:space="preserve"> عطف شده است.</w:t>
      </w:r>
    </w:p>
    <w:p w:rsidR="00A951A6" w:rsidRDefault="00A951A6" w:rsidP="002259AF">
      <w:pPr>
        <w:jc w:val="both"/>
        <w:rPr>
          <w:rtl/>
        </w:rPr>
      </w:pPr>
      <w:r>
        <w:rPr>
          <w:rFonts w:hint="cs"/>
          <w:rtl/>
        </w:rPr>
        <w:t>صحیحه‌ی حلبی نیز چنین مضمونی دارد:</w:t>
      </w:r>
    </w:p>
    <w:p w:rsidR="006F2704" w:rsidRPr="006F2704" w:rsidRDefault="006F2704" w:rsidP="006F2704">
      <w:pPr>
        <w:jc w:val="both"/>
        <w:rPr>
          <w:color w:val="008000"/>
        </w:rPr>
      </w:pPr>
      <w:r w:rsidRPr="006F2704">
        <w:rPr>
          <w:rFonts w:hint="cs"/>
          <w:rtl/>
        </w:rPr>
        <w:t xml:space="preserve">عَنْهُ عَنِ ابْنِ أَبِي عُمَيْرٍ عَنْ حَمَّادٍ عَنِ الْحَلَبِيِّ قَالَ: </w:t>
      </w:r>
      <w:r w:rsidRPr="006F2704">
        <w:rPr>
          <w:rFonts w:hint="cs"/>
          <w:color w:val="008000"/>
          <w:rtl/>
        </w:rPr>
        <w:t>سَأَلْتُهُ عَنْ‏ رَجُلَيْنِ‏ نَكَحَا امْرَأَتَيْنِ فَأُتِيَ هَذَا بِامْرَأَةِ ذَا وَ أُتِيَ هَذَا بِامْرَأَةِ ذَا قَالَ تَعْتَدُّ هَذِهِ مِنْ هَذَا وَ هَذِهِ مِنْ هَذَا ثُمَّ يَرْجِعُ كُلُّ وَاحِدَةٍ مِنْهُنَّ إِلَى زَوْجِهَا وَ قَالَ فِي رَجُلٍ يَتَزَوَّجُ الْمَرْأَةَ فَيَقُولُ لَهَا أَنَا مِنْ بَنِي فُلَانٍ فَلَا يَكُونُ كَذَلِكَ قَالَ تَفْسَخُ النِّكَاحَ أَوْ قَالَ تَرُدُّ النِّكَاحَ.</w:t>
      </w:r>
      <w:r>
        <w:rPr>
          <w:rStyle w:val="FootnoteReference"/>
          <w:color w:val="008000"/>
          <w:rtl/>
        </w:rPr>
        <w:footnoteReference w:id="16"/>
      </w:r>
    </w:p>
    <w:p w:rsidR="006F2704" w:rsidRDefault="00D84C01" w:rsidP="002259AF">
      <w:pPr>
        <w:jc w:val="both"/>
        <w:rPr>
          <w:rtl/>
        </w:rPr>
      </w:pPr>
      <w:r>
        <w:rPr>
          <w:rFonts w:hint="cs"/>
          <w:rtl/>
        </w:rPr>
        <w:t>روایت جمیل بن صالح نیز مضمونی مشابه دارد:</w:t>
      </w:r>
    </w:p>
    <w:p w:rsidR="006F2704" w:rsidRPr="006F2704" w:rsidRDefault="006F2704" w:rsidP="006F2704">
      <w:pPr>
        <w:jc w:val="both"/>
        <w:rPr>
          <w:color w:val="008000"/>
        </w:rPr>
      </w:pPr>
      <w:r w:rsidRPr="006F2704">
        <w:rPr>
          <w:rFonts w:hint="cs"/>
          <w:rtl/>
        </w:rPr>
        <w:t xml:space="preserve">مُحَمَّدُ بْنُ يَحْيَى عَنْ أَحْمَدَ بْنِ مُحَمَّدٍ وَ عَلِيُّ بْنُ إِبْرَاهِيمَ عَنْ أَبِيهِ جَمِيعاً عَنِ الْحَسَنِ بْنِ مَحْبُوبٍ عَنْ جَمِيلِ بْنِ صَالِحٍ عَنْ بَعْضِ أَصْحَابِ أَبِي عَبْدِ اللَّهِ ع‏ </w:t>
      </w:r>
      <w:r w:rsidRPr="006F2704">
        <w:rPr>
          <w:rFonts w:hint="cs"/>
          <w:color w:val="008000"/>
          <w:rtl/>
        </w:rPr>
        <w:t>فِي‏ أُخْتَيْنِ‏ أُهْدِيَتَا إِلَى أَخَوَيْنِ فِي لَيْلَةٍ فَأُدْخِلَتِ امْرَأَةُ هَذَا عَلَى هَذَا وَ أُدْخِلَتِ امْرَأَةُ هَذَا عَلَى هَذَا قَالَ لِكُلِّ وَاحِدٍ مِنْهُمَا الصَّدَاقُ بِالْغِشْيَانِ وَ إِنْ كَانَ وَلِيُّهُمَا تَعَمَّدَ ذَلِكَ أُغْرِمَ الصَّدَاقَ وَ لَا يَقْرَبُ وَاحِدٌ مِنْهُمَا امْرَأَتَهُ حَتَّى تَنْقَضِيَ الْعِدَّةُ فَإِذَا انْقَضَتِ الْعِدَّةُ صَارَتْ كُلُّ وَاحِدَةٍ مِنْهُمَا إِلَى زَوْجِهَا بِالنِّكَاحِ الْأَوَّلِ قِيلَ لَهُ فَإِنْ مَاتَتَا قَبْلَ انْقِضَاءِ الْعِدَّةِ قَالَ فَقَالَ يَرْجِعُ الزَّوْجَانِ بِنِصْفِ الصَّدَاقِ عَلَى وَرَثَتِهِمَا وَ يَرِثَانِهِمَا الرَّجُلَانِ قِيلَ فَإِنْ مَاتَ الرَّجُلَانِ وَ هُمَا فِي الْعِدَّةِ قَالَ تَرِثَانِهِمَا وَ لَهُمَا نِصْفُ الْمَهْرِ الْمُسَمَّى وَ عَلَيْهِمَا الْعِدَّةُ بَعْدَ مَا تَفْرُغَانِ مِنَ الْعِدَّةِ الْأُولَى تَعْتَدَّانِ عِدَّةَ الْمُتَوَفَّى عَنْهَا زَوْجُهَا.</w:t>
      </w:r>
      <w:r>
        <w:rPr>
          <w:rStyle w:val="FootnoteReference"/>
          <w:color w:val="008000"/>
          <w:rtl/>
        </w:rPr>
        <w:footnoteReference w:id="17"/>
      </w:r>
    </w:p>
    <w:p w:rsidR="006F2704" w:rsidRDefault="00AE2396" w:rsidP="002259AF">
      <w:pPr>
        <w:jc w:val="both"/>
        <w:rPr>
          <w:rtl/>
        </w:rPr>
      </w:pPr>
      <w:r w:rsidRPr="006F2704">
        <w:rPr>
          <w:rFonts w:hint="cs"/>
          <w:color w:val="008000"/>
          <w:rtl/>
        </w:rPr>
        <w:t>وَ لَا يَقْرَبُ وَاحِدٌ مِنْهُمَا امْرَأَتَهُ حَتَّى تَنْقَضِيَ الْعِدَّةُ</w:t>
      </w:r>
      <w:r>
        <w:rPr>
          <w:rFonts w:hint="cs"/>
          <w:rtl/>
        </w:rPr>
        <w:t xml:space="preserve"> مشابه روایتی است که مرحوم آقای خویی به آن استدلال کرده بود.</w:t>
      </w:r>
    </w:p>
    <w:p w:rsidR="002259AF" w:rsidRDefault="00E3600D" w:rsidP="002259AF">
      <w:pPr>
        <w:jc w:val="both"/>
        <w:rPr>
          <w:rtl/>
        </w:rPr>
      </w:pPr>
      <w:r>
        <w:rPr>
          <w:rFonts w:hint="cs"/>
          <w:rtl/>
        </w:rPr>
        <w:t>حال باید ببینیم از بین استظهار مرحوم آقای خویی و استظهار آیت الله والد کدام یک صحیح است؟</w:t>
      </w:r>
    </w:p>
    <w:p w:rsidR="00E3600D" w:rsidRDefault="00E3600D" w:rsidP="00690324">
      <w:pPr>
        <w:jc w:val="both"/>
        <w:rPr>
          <w:rtl/>
        </w:rPr>
      </w:pPr>
      <w:r>
        <w:rPr>
          <w:rFonts w:hint="cs"/>
          <w:rtl/>
        </w:rPr>
        <w:t>ممکن است گفته شود، از این که رجوع، موضوع قرار داده شده است، استفاده نمی شود که مطلق استمتاعات ممنوع باشد</w:t>
      </w:r>
      <w:r w:rsidR="00E7485B">
        <w:rPr>
          <w:rFonts w:hint="cs"/>
          <w:rtl/>
        </w:rPr>
        <w:t>؛ بلکه از آن استفاده می شود که جائز نیست</w:t>
      </w:r>
      <w:r w:rsidR="00C72DF2">
        <w:rPr>
          <w:rFonts w:hint="cs"/>
          <w:rtl/>
        </w:rPr>
        <w:t xml:space="preserve"> یا واجب نیست</w:t>
      </w:r>
      <w:r w:rsidR="00E7485B">
        <w:rPr>
          <w:rFonts w:hint="cs"/>
          <w:rtl/>
        </w:rPr>
        <w:t xml:space="preserve"> زن قبل از عده خودش را در اختیار مرد و تحت سلطه‌ی مرد قرار دهد.</w:t>
      </w:r>
      <w:r w:rsidR="00C72DF2">
        <w:rPr>
          <w:rFonts w:hint="cs"/>
          <w:rtl/>
        </w:rPr>
        <w:t xml:space="preserve"> در واقع به دلیل این که زمینه‌ی مباشرت وجود دارد، شارع ممنوع کرده است ( یا وجوبش را برداشته است) که زن خودش را </w:t>
      </w:r>
      <w:r w:rsidR="00C72DF2">
        <w:rPr>
          <w:rFonts w:hint="cs"/>
          <w:rtl/>
        </w:rPr>
        <w:lastRenderedPageBreak/>
        <w:t>در اختیار مرد قرار دهد.</w:t>
      </w:r>
      <w:r w:rsidR="00FA22A4">
        <w:rPr>
          <w:rFonts w:hint="cs"/>
          <w:rtl/>
        </w:rPr>
        <w:t xml:space="preserve"> از این مطلب استفاده نمی شود که استمتاع مرد جائز نیست.</w:t>
      </w:r>
      <w:r w:rsidR="003F2D3E">
        <w:rPr>
          <w:rFonts w:hint="cs"/>
          <w:rtl/>
        </w:rPr>
        <w:t xml:space="preserve"> اگر زن در اختیار مرد نباشد؛ اما مرد به خانه‌ی زن برود و تقبیل کند</w:t>
      </w:r>
      <w:r w:rsidR="003F2D3E">
        <w:rPr>
          <w:rStyle w:val="FootnoteReference"/>
          <w:rtl/>
        </w:rPr>
        <w:footnoteReference w:id="18"/>
      </w:r>
      <w:r w:rsidR="000128F5">
        <w:rPr>
          <w:rFonts w:hint="cs"/>
          <w:rtl/>
        </w:rPr>
        <w:t>، اشکالی ندارد.</w:t>
      </w:r>
      <w:r w:rsidR="00492E23">
        <w:rPr>
          <w:rFonts w:hint="cs"/>
          <w:rtl/>
        </w:rPr>
        <w:t xml:space="preserve"> در جایی که مرد بر زن تسلط نداشته باشد، ترجع صدق نمی کند.</w:t>
      </w:r>
      <w:r w:rsidR="00786817">
        <w:rPr>
          <w:rFonts w:hint="cs"/>
          <w:rtl/>
        </w:rPr>
        <w:t xml:space="preserve"> نهایتا از روایات این مطلب استفاده می شود که زن جائز ( واجب) نیست خودش را در اختیار مرد قرار دهد. ممکن است گفته شود حتی در جایی که زن یقین دارد، شوهر مباشرت نمی کند، شارع به دلیل حکمت حکم، نفس مراجعه‌ی زن به خانه‌ی شوهر و تحت سلطه‌ی شوهر قرار گرفتن را </w:t>
      </w:r>
      <w:r w:rsidR="00690324">
        <w:rPr>
          <w:rFonts w:hint="cs"/>
          <w:rtl/>
        </w:rPr>
        <w:t>جائز</w:t>
      </w:r>
      <w:r w:rsidR="00786817">
        <w:rPr>
          <w:rFonts w:hint="cs"/>
          <w:rtl/>
        </w:rPr>
        <w:t xml:space="preserve"> ( </w:t>
      </w:r>
      <w:r w:rsidR="00690324">
        <w:rPr>
          <w:rFonts w:hint="cs"/>
          <w:rtl/>
        </w:rPr>
        <w:t>واجب</w:t>
      </w:r>
      <w:r w:rsidR="00786817">
        <w:rPr>
          <w:rFonts w:hint="cs"/>
          <w:rtl/>
        </w:rPr>
        <w:t>) ندانسته است.</w:t>
      </w:r>
      <w:r w:rsidR="001209A9">
        <w:rPr>
          <w:rFonts w:hint="cs"/>
          <w:rtl/>
        </w:rPr>
        <w:t xml:space="preserve"> از این مطلب استفاده نمی شود که استمتاعات دیگر جائز نباشد، ممکن است سایر استمتاعات جائز باشد.</w:t>
      </w:r>
    </w:p>
    <w:p w:rsidR="00104D66" w:rsidRDefault="00104D66" w:rsidP="00DB5031">
      <w:pPr>
        <w:jc w:val="both"/>
        <w:rPr>
          <w:rtl/>
        </w:rPr>
      </w:pPr>
      <w:r>
        <w:rPr>
          <w:rFonts w:hint="cs"/>
          <w:rtl/>
        </w:rPr>
        <w:t>ظاهر ترجع این است که زن جائز ( واجب) نیست خودش را در اختیار شوهر قرار دهد.</w:t>
      </w:r>
      <w:r w:rsidR="00DB5031">
        <w:rPr>
          <w:rFonts w:hint="cs"/>
          <w:rtl/>
        </w:rPr>
        <w:t xml:space="preserve"> اما استمتاعاتی که بدون آن که زن خودش را در اختیار شوهر قرار دهد، امکان آن استمتاعات وجود دارد، اشکال ندارد.</w:t>
      </w:r>
      <w:r w:rsidR="00B9343A">
        <w:rPr>
          <w:rFonts w:hint="cs"/>
          <w:rtl/>
        </w:rPr>
        <w:t xml:space="preserve"> یعنی مرد می تواند به خانه‌ی زن رفته و تقبیل و لمس کند. </w:t>
      </w:r>
    </w:p>
    <w:p w:rsidR="002259AF" w:rsidRDefault="00B9343A" w:rsidP="002259AF">
      <w:pPr>
        <w:jc w:val="both"/>
        <w:rPr>
          <w:rtl/>
        </w:rPr>
      </w:pPr>
      <w:r w:rsidRPr="00C216EF">
        <w:rPr>
          <w:rFonts w:hint="cs"/>
          <w:color w:val="008000"/>
          <w:rtl/>
        </w:rPr>
        <w:t>لَا يَقْرَبْهَا</w:t>
      </w:r>
      <w:r>
        <w:rPr>
          <w:rFonts w:hint="cs"/>
          <w:rtl/>
        </w:rPr>
        <w:t xml:space="preserve"> نیز ظهوری در حرمت سایر استمتاعات ندارد؛ زیرا ممکن است کنایه از مباشرت باشد.</w:t>
      </w:r>
    </w:p>
    <w:p w:rsidR="00951814" w:rsidRDefault="00951814" w:rsidP="00690324">
      <w:pPr>
        <w:jc w:val="both"/>
        <w:rPr>
          <w:rtl/>
        </w:rPr>
      </w:pPr>
      <w:r>
        <w:rPr>
          <w:rFonts w:hint="cs"/>
          <w:rtl/>
        </w:rPr>
        <w:t>ممکن است قول میانه ای را قائل شد به این بیان که جائز ( واجب</w:t>
      </w:r>
      <w:r>
        <w:rPr>
          <w:rStyle w:val="FootnoteReference"/>
          <w:rtl/>
        </w:rPr>
        <w:footnoteReference w:id="19"/>
      </w:r>
      <w:r>
        <w:rPr>
          <w:rFonts w:hint="cs"/>
          <w:rtl/>
        </w:rPr>
        <w:t xml:space="preserve">) نیست زن در اختیار شوهر قرار بگیرد و به خانه‌ی شوهر برود؛ اما </w:t>
      </w:r>
      <w:r w:rsidR="00D20429">
        <w:rPr>
          <w:rFonts w:hint="cs"/>
          <w:rtl/>
        </w:rPr>
        <w:t>استمتاعی که بدون تسلط مرد باشد، دلیل بر حرمت آن وجود ندارد و اصل برائت، اقتضای عدم حرمت می کند.</w:t>
      </w:r>
    </w:p>
    <w:p w:rsidR="00690324" w:rsidRDefault="00690324" w:rsidP="00690324">
      <w:pPr>
        <w:jc w:val="both"/>
        <w:rPr>
          <w:rtl/>
        </w:rPr>
      </w:pPr>
    </w:p>
    <w:sectPr w:rsidR="00690324"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03" w:rsidRDefault="00B95F03" w:rsidP="008B750B">
      <w:pPr>
        <w:spacing w:line="240" w:lineRule="auto"/>
      </w:pPr>
      <w:r>
        <w:separator/>
      </w:r>
    </w:p>
  </w:endnote>
  <w:endnote w:type="continuationSeparator" w:id="0">
    <w:p w:rsidR="00B95F03" w:rsidRDefault="00B95F0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794A" w:rsidRPr="0096794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C6484" w:rsidP="001B6799">
          <w:pPr>
            <w:pStyle w:val="Footer"/>
            <w:bidi w:val="0"/>
            <w:rPr>
              <w:color w:val="808080" w:themeColor="background1" w:themeShade="80"/>
              <w:rtl/>
            </w:rPr>
          </w:pPr>
          <w:bookmarkStart w:id="14" w:name="BokAdres"/>
          <w:bookmarkEnd w:id="14"/>
          <w:r>
            <w:rPr>
              <w:color w:val="808080" w:themeColor="background1" w:themeShade="80"/>
            </w:rPr>
            <w:t>F1js1_13991120-069_mk3_mfeb.ir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03" w:rsidRDefault="00B95F03" w:rsidP="008B750B">
      <w:pPr>
        <w:spacing w:line="240" w:lineRule="auto"/>
      </w:pPr>
      <w:r>
        <w:separator/>
      </w:r>
    </w:p>
  </w:footnote>
  <w:footnote w:type="continuationSeparator" w:id="0">
    <w:p w:rsidR="00B95F03" w:rsidRDefault="00B95F03" w:rsidP="008B750B">
      <w:pPr>
        <w:spacing w:line="240" w:lineRule="auto"/>
      </w:pPr>
      <w:r>
        <w:continuationSeparator/>
      </w:r>
    </w:p>
  </w:footnote>
  <w:footnote w:id="1">
    <w:p w:rsidR="006E22B4" w:rsidRDefault="006E22B4">
      <w:pPr>
        <w:pStyle w:val="FootnoteText"/>
      </w:pPr>
      <w:r>
        <w:rPr>
          <w:rStyle w:val="FootnoteReference"/>
        </w:rPr>
        <w:footnoteRef/>
      </w:r>
      <w:r>
        <w:rPr>
          <w:rtl/>
        </w:rPr>
        <w:t xml:space="preserve"> </w:t>
      </w:r>
      <w:r>
        <w:rPr>
          <w:rFonts w:hint="cs"/>
          <w:rtl/>
        </w:rPr>
        <w:t>عده وفات</w:t>
      </w:r>
    </w:p>
  </w:footnote>
  <w:footnote w:id="2">
    <w:p w:rsidR="000440AF" w:rsidRPr="000440AF" w:rsidRDefault="000440AF" w:rsidP="000440AF">
      <w:pPr>
        <w:pStyle w:val="FootnoteText"/>
      </w:pPr>
      <w:r w:rsidRPr="000440AF">
        <w:footnoteRef/>
      </w:r>
      <w:r w:rsidRPr="000440AF">
        <w:rPr>
          <w:rtl/>
        </w:rPr>
        <w:t xml:space="preserve"> </w:t>
      </w:r>
      <w:hyperlink r:id="rId1" w:history="1">
        <w:r w:rsidRPr="000440AF">
          <w:rPr>
            <w:rStyle w:val="Hyperlink"/>
            <w:rFonts w:hint="cs"/>
            <w:rtl/>
          </w:rPr>
          <w:t>تکملة</w:t>
        </w:r>
        <w:r w:rsidRPr="000440AF">
          <w:rPr>
            <w:rStyle w:val="Hyperlink"/>
            <w:rtl/>
          </w:rPr>
          <w:t xml:space="preserve"> </w:t>
        </w:r>
        <w:r w:rsidRPr="000440AF">
          <w:rPr>
            <w:rStyle w:val="Hyperlink"/>
            <w:rFonts w:hint="cs"/>
            <w:rtl/>
          </w:rPr>
          <w:t>العروة</w:t>
        </w:r>
        <w:r w:rsidRPr="000440AF">
          <w:rPr>
            <w:rStyle w:val="Hyperlink"/>
            <w:rtl/>
          </w:rPr>
          <w:t xml:space="preserve"> </w:t>
        </w:r>
        <w:r w:rsidRPr="000440AF">
          <w:rPr>
            <w:rStyle w:val="Hyperlink"/>
            <w:rFonts w:hint="cs"/>
            <w:rtl/>
          </w:rPr>
          <w:t>الوثقی،</w:t>
        </w:r>
        <w:r w:rsidRPr="000440AF">
          <w:rPr>
            <w:rStyle w:val="Hyperlink"/>
            <w:rtl/>
          </w:rPr>
          <w:t xml:space="preserve"> </w:t>
        </w:r>
        <w:r w:rsidRPr="000440AF">
          <w:rPr>
            <w:rStyle w:val="Hyperlink"/>
            <w:rFonts w:hint="cs"/>
            <w:rtl/>
          </w:rPr>
          <w:t>السید</w:t>
        </w:r>
        <w:r w:rsidRPr="000440AF">
          <w:rPr>
            <w:rStyle w:val="Hyperlink"/>
            <w:rtl/>
          </w:rPr>
          <w:t xml:space="preserve"> </w:t>
        </w:r>
        <w:r w:rsidRPr="000440AF">
          <w:rPr>
            <w:rStyle w:val="Hyperlink"/>
            <w:rFonts w:hint="cs"/>
            <w:rtl/>
          </w:rPr>
          <w:t>محمد</w:t>
        </w:r>
        <w:r w:rsidRPr="000440AF">
          <w:rPr>
            <w:rStyle w:val="Hyperlink"/>
            <w:rtl/>
          </w:rPr>
          <w:t xml:space="preserve"> </w:t>
        </w:r>
        <w:r w:rsidRPr="000440AF">
          <w:rPr>
            <w:rStyle w:val="Hyperlink"/>
            <w:rFonts w:hint="cs"/>
            <w:rtl/>
          </w:rPr>
          <w:t>کاظم</w:t>
        </w:r>
        <w:r w:rsidRPr="000440AF">
          <w:rPr>
            <w:rStyle w:val="Hyperlink"/>
            <w:rtl/>
          </w:rPr>
          <w:t xml:space="preserve"> </w:t>
        </w:r>
        <w:r w:rsidRPr="000440AF">
          <w:rPr>
            <w:rStyle w:val="Hyperlink"/>
            <w:rFonts w:hint="cs"/>
            <w:rtl/>
          </w:rPr>
          <w:t>الطباطبائی</w:t>
        </w:r>
        <w:r w:rsidRPr="000440AF">
          <w:rPr>
            <w:rStyle w:val="Hyperlink"/>
            <w:rtl/>
          </w:rPr>
          <w:t xml:space="preserve"> </w:t>
        </w:r>
        <w:r w:rsidRPr="000440AF">
          <w:rPr>
            <w:rStyle w:val="Hyperlink"/>
            <w:rFonts w:hint="cs"/>
            <w:rtl/>
          </w:rPr>
          <w:t>الیزدی،</w:t>
        </w:r>
        <w:r w:rsidRPr="000440AF">
          <w:rPr>
            <w:rStyle w:val="Hyperlink"/>
            <w:rtl/>
          </w:rPr>
          <w:t xml:space="preserve"> </w:t>
        </w:r>
        <w:r w:rsidRPr="000440AF">
          <w:rPr>
            <w:rStyle w:val="Hyperlink"/>
            <w:rFonts w:hint="cs"/>
            <w:rtl/>
          </w:rPr>
          <w:t>ج</w:t>
        </w:r>
        <w:r w:rsidRPr="000440AF">
          <w:rPr>
            <w:rStyle w:val="Hyperlink"/>
            <w:rtl/>
          </w:rPr>
          <w:t>1</w:t>
        </w:r>
        <w:r w:rsidRPr="000440AF">
          <w:rPr>
            <w:rStyle w:val="Hyperlink"/>
            <w:rFonts w:hint="cs"/>
            <w:rtl/>
          </w:rPr>
          <w:t>،</w:t>
        </w:r>
        <w:r w:rsidRPr="000440AF">
          <w:rPr>
            <w:rStyle w:val="Hyperlink"/>
            <w:rtl/>
          </w:rPr>
          <w:t xml:space="preserve"> </w:t>
        </w:r>
        <w:r w:rsidRPr="000440AF">
          <w:rPr>
            <w:rStyle w:val="Hyperlink"/>
            <w:rFonts w:hint="cs"/>
            <w:rtl/>
          </w:rPr>
          <w:t>ص</w:t>
        </w:r>
        <w:r w:rsidRPr="000440AF">
          <w:rPr>
            <w:rStyle w:val="Hyperlink"/>
            <w:rtl/>
          </w:rPr>
          <w:t>104.</w:t>
        </w:r>
      </w:hyperlink>
    </w:p>
  </w:footnote>
  <w:footnote w:id="3">
    <w:p w:rsidR="002451D2" w:rsidRDefault="002451D2" w:rsidP="002451D2">
      <w:pPr>
        <w:pStyle w:val="FootnoteText"/>
      </w:pPr>
      <w:r>
        <w:rPr>
          <w:rStyle w:val="FootnoteReference"/>
        </w:rPr>
        <w:footnoteRef/>
      </w:r>
      <w:r>
        <w:rPr>
          <w:rtl/>
        </w:rPr>
        <w:t xml:space="preserve"> </w:t>
      </w:r>
      <w:r>
        <w:rPr>
          <w:rFonts w:hint="cs"/>
          <w:rtl/>
        </w:rPr>
        <w:t>قید معینه را به این دلیل ذکر کرده است که در صورتی که غیر معین طلاق دهد، حق دارد تعیین کند کدام یک مطلقه باشد.</w:t>
      </w:r>
    </w:p>
  </w:footnote>
  <w:footnote w:id="4">
    <w:p w:rsidR="00434FA7" w:rsidRDefault="00434FA7">
      <w:pPr>
        <w:pStyle w:val="FootnoteText"/>
      </w:pPr>
      <w:r>
        <w:rPr>
          <w:rStyle w:val="FootnoteReference"/>
        </w:rPr>
        <w:footnoteRef/>
      </w:r>
      <w:r>
        <w:rPr>
          <w:rtl/>
        </w:rPr>
        <w:t xml:space="preserve"> </w:t>
      </w:r>
      <w:r>
        <w:rPr>
          <w:rFonts w:hint="cs"/>
          <w:rtl/>
        </w:rPr>
        <w:t>اگر ذات الشهور باشد، عده اش سه ماه است و کمتر از عده‌ی وفات است.</w:t>
      </w:r>
    </w:p>
  </w:footnote>
  <w:footnote w:id="5">
    <w:p w:rsidR="00434FA7" w:rsidRPr="00434FA7" w:rsidRDefault="00434FA7" w:rsidP="00434FA7">
      <w:pPr>
        <w:pStyle w:val="FootnoteText"/>
      </w:pPr>
      <w:r w:rsidRPr="00434FA7">
        <w:footnoteRef/>
      </w:r>
      <w:r w:rsidRPr="00434FA7">
        <w:rPr>
          <w:rtl/>
        </w:rPr>
        <w:t xml:space="preserve"> </w:t>
      </w:r>
      <w:r w:rsidRPr="00434FA7">
        <w:rPr>
          <w:rFonts w:hint="cs"/>
          <w:rtl/>
        </w:rPr>
        <w:t>سوره</w:t>
      </w:r>
      <w:r w:rsidRPr="00434FA7">
        <w:rPr>
          <w:rtl/>
        </w:rPr>
        <w:t xml:space="preserve"> </w:t>
      </w:r>
      <w:r w:rsidRPr="00434FA7">
        <w:rPr>
          <w:rFonts w:hint="cs"/>
          <w:rtl/>
        </w:rPr>
        <w:t>بقره،</w:t>
      </w:r>
      <w:r w:rsidRPr="00434FA7">
        <w:rPr>
          <w:rtl/>
        </w:rPr>
        <w:t xml:space="preserve"> </w:t>
      </w:r>
      <w:r w:rsidRPr="00434FA7">
        <w:rPr>
          <w:rFonts w:hint="cs"/>
          <w:rtl/>
        </w:rPr>
        <w:t>آيه</w:t>
      </w:r>
      <w:r w:rsidRPr="00434FA7">
        <w:rPr>
          <w:rtl/>
        </w:rPr>
        <w:t xml:space="preserve"> 234.</w:t>
      </w:r>
    </w:p>
  </w:footnote>
  <w:footnote w:id="6">
    <w:p w:rsidR="003D740C" w:rsidRDefault="003D740C">
      <w:pPr>
        <w:pStyle w:val="FootnoteText"/>
      </w:pPr>
      <w:r>
        <w:rPr>
          <w:rStyle w:val="FootnoteReference"/>
        </w:rPr>
        <w:footnoteRef/>
      </w:r>
      <w:r>
        <w:rPr>
          <w:rtl/>
        </w:rPr>
        <w:t xml:space="preserve"> </w:t>
      </w:r>
      <w:r>
        <w:rPr>
          <w:rFonts w:hint="cs"/>
          <w:rtl/>
        </w:rPr>
        <w:t>طلاق خلع و مباراة، بائن هستند؛ اما عده نیز واجب است.</w:t>
      </w:r>
    </w:p>
  </w:footnote>
  <w:footnote w:id="7">
    <w:p w:rsidR="00C216EF" w:rsidRPr="00C216EF" w:rsidRDefault="00C216EF" w:rsidP="00C216EF">
      <w:pPr>
        <w:pStyle w:val="FootnoteText"/>
      </w:pPr>
      <w:r w:rsidRPr="00C216EF">
        <w:footnoteRef/>
      </w:r>
      <w:r w:rsidRPr="00C216EF">
        <w:rPr>
          <w:rtl/>
        </w:rPr>
        <w:t xml:space="preserve"> </w:t>
      </w:r>
      <w:hyperlink r:id="rId2" w:history="1">
        <w:r w:rsidRPr="00C216EF">
          <w:rPr>
            <w:rStyle w:val="Hyperlink"/>
            <w:rFonts w:hint="cs"/>
            <w:rtl/>
          </w:rPr>
          <w:t>تکملة</w:t>
        </w:r>
        <w:r w:rsidRPr="00C216EF">
          <w:rPr>
            <w:rStyle w:val="Hyperlink"/>
            <w:rtl/>
          </w:rPr>
          <w:t xml:space="preserve"> </w:t>
        </w:r>
        <w:r w:rsidRPr="00C216EF">
          <w:rPr>
            <w:rStyle w:val="Hyperlink"/>
            <w:rFonts w:hint="cs"/>
            <w:rtl/>
          </w:rPr>
          <w:t>العروة</w:t>
        </w:r>
        <w:r w:rsidRPr="00C216EF">
          <w:rPr>
            <w:rStyle w:val="Hyperlink"/>
            <w:rtl/>
          </w:rPr>
          <w:t xml:space="preserve"> </w:t>
        </w:r>
        <w:r w:rsidRPr="00C216EF">
          <w:rPr>
            <w:rStyle w:val="Hyperlink"/>
            <w:rFonts w:hint="cs"/>
            <w:rtl/>
          </w:rPr>
          <w:t>الوثقی،</w:t>
        </w:r>
        <w:r w:rsidRPr="00C216EF">
          <w:rPr>
            <w:rStyle w:val="Hyperlink"/>
            <w:rtl/>
          </w:rPr>
          <w:t xml:space="preserve"> </w:t>
        </w:r>
        <w:r w:rsidRPr="00C216EF">
          <w:rPr>
            <w:rStyle w:val="Hyperlink"/>
            <w:rFonts w:hint="cs"/>
            <w:rtl/>
          </w:rPr>
          <w:t>السید</w:t>
        </w:r>
        <w:r w:rsidRPr="00C216EF">
          <w:rPr>
            <w:rStyle w:val="Hyperlink"/>
            <w:rtl/>
          </w:rPr>
          <w:t xml:space="preserve"> </w:t>
        </w:r>
        <w:r w:rsidRPr="00C216EF">
          <w:rPr>
            <w:rStyle w:val="Hyperlink"/>
            <w:rFonts w:hint="cs"/>
            <w:rtl/>
          </w:rPr>
          <w:t>محمد</w:t>
        </w:r>
        <w:r w:rsidRPr="00C216EF">
          <w:rPr>
            <w:rStyle w:val="Hyperlink"/>
            <w:rtl/>
          </w:rPr>
          <w:t xml:space="preserve"> </w:t>
        </w:r>
        <w:r w:rsidRPr="00C216EF">
          <w:rPr>
            <w:rStyle w:val="Hyperlink"/>
            <w:rFonts w:hint="cs"/>
            <w:rtl/>
          </w:rPr>
          <w:t>کاظم</w:t>
        </w:r>
        <w:r w:rsidRPr="00C216EF">
          <w:rPr>
            <w:rStyle w:val="Hyperlink"/>
            <w:rtl/>
          </w:rPr>
          <w:t xml:space="preserve"> </w:t>
        </w:r>
        <w:r w:rsidRPr="00C216EF">
          <w:rPr>
            <w:rStyle w:val="Hyperlink"/>
            <w:rFonts w:hint="cs"/>
            <w:rtl/>
          </w:rPr>
          <w:t>الطباطبائی</w:t>
        </w:r>
        <w:r w:rsidRPr="00C216EF">
          <w:rPr>
            <w:rStyle w:val="Hyperlink"/>
            <w:rtl/>
          </w:rPr>
          <w:t xml:space="preserve"> </w:t>
        </w:r>
        <w:r w:rsidRPr="00C216EF">
          <w:rPr>
            <w:rStyle w:val="Hyperlink"/>
            <w:rFonts w:hint="cs"/>
            <w:rtl/>
          </w:rPr>
          <w:t>الیزدی،</w:t>
        </w:r>
        <w:r w:rsidRPr="00C216EF">
          <w:rPr>
            <w:rStyle w:val="Hyperlink"/>
            <w:rtl/>
          </w:rPr>
          <w:t xml:space="preserve"> </w:t>
        </w:r>
        <w:r w:rsidRPr="00C216EF">
          <w:rPr>
            <w:rStyle w:val="Hyperlink"/>
            <w:rFonts w:hint="cs"/>
            <w:rtl/>
          </w:rPr>
          <w:t>ج</w:t>
        </w:r>
        <w:r w:rsidRPr="00C216EF">
          <w:rPr>
            <w:rStyle w:val="Hyperlink"/>
            <w:rtl/>
          </w:rPr>
          <w:t>1</w:t>
        </w:r>
        <w:r w:rsidRPr="00C216EF">
          <w:rPr>
            <w:rStyle w:val="Hyperlink"/>
            <w:rFonts w:hint="cs"/>
            <w:rtl/>
          </w:rPr>
          <w:t>،</w:t>
        </w:r>
        <w:r w:rsidRPr="00C216EF">
          <w:rPr>
            <w:rStyle w:val="Hyperlink"/>
            <w:rtl/>
          </w:rPr>
          <w:t xml:space="preserve"> </w:t>
        </w:r>
        <w:r w:rsidRPr="00C216EF">
          <w:rPr>
            <w:rStyle w:val="Hyperlink"/>
            <w:rFonts w:hint="cs"/>
            <w:rtl/>
          </w:rPr>
          <w:t>ص</w:t>
        </w:r>
        <w:r w:rsidRPr="00C216EF">
          <w:rPr>
            <w:rStyle w:val="Hyperlink"/>
            <w:rtl/>
          </w:rPr>
          <w:t>105</w:t>
        </w:r>
        <w:r w:rsidRPr="00C216EF">
          <w:rPr>
            <w:rStyle w:val="Hyperlink"/>
          </w:rPr>
          <w:t>.</w:t>
        </w:r>
      </w:hyperlink>
    </w:p>
  </w:footnote>
  <w:footnote w:id="8">
    <w:p w:rsidR="00016BC7" w:rsidRPr="00B50503" w:rsidRDefault="00016BC7" w:rsidP="00016BC7">
      <w:pPr>
        <w:pStyle w:val="FootnoteText"/>
      </w:pPr>
      <w:r w:rsidRPr="00B50503">
        <w:footnoteRef/>
      </w:r>
      <w:r w:rsidRPr="00B50503">
        <w:rPr>
          <w:rtl/>
        </w:rPr>
        <w:t xml:space="preserve"> </w:t>
      </w:r>
      <w:hyperlink r:id="rId3" w:history="1">
        <w:r w:rsidRPr="00B50503">
          <w:rPr>
            <w:rStyle w:val="Hyperlink"/>
            <w:rFonts w:hint="cs"/>
            <w:rtl/>
          </w:rPr>
          <w:t>موسوعة</w:t>
        </w:r>
        <w:r w:rsidRPr="00B50503">
          <w:rPr>
            <w:rStyle w:val="Hyperlink"/>
            <w:rtl/>
          </w:rPr>
          <w:t xml:space="preserve"> </w:t>
        </w:r>
        <w:r w:rsidRPr="00B50503">
          <w:rPr>
            <w:rStyle w:val="Hyperlink"/>
            <w:rFonts w:hint="cs"/>
            <w:rtl/>
          </w:rPr>
          <w:t>الامام</w:t>
        </w:r>
        <w:r w:rsidRPr="00B50503">
          <w:rPr>
            <w:rStyle w:val="Hyperlink"/>
            <w:rtl/>
          </w:rPr>
          <w:t xml:space="preserve"> </w:t>
        </w:r>
        <w:r w:rsidRPr="00B50503">
          <w:rPr>
            <w:rStyle w:val="Hyperlink"/>
            <w:rFonts w:hint="cs"/>
            <w:rtl/>
          </w:rPr>
          <w:t>الخوئی،</w:t>
        </w:r>
        <w:r w:rsidRPr="00B50503">
          <w:rPr>
            <w:rStyle w:val="Hyperlink"/>
            <w:rtl/>
          </w:rPr>
          <w:t xml:space="preserve"> </w:t>
        </w:r>
        <w:r w:rsidRPr="00B50503">
          <w:rPr>
            <w:rStyle w:val="Hyperlink"/>
            <w:rFonts w:hint="cs"/>
            <w:rtl/>
          </w:rPr>
          <w:t>السید</w:t>
        </w:r>
        <w:r w:rsidRPr="00B50503">
          <w:rPr>
            <w:rStyle w:val="Hyperlink"/>
            <w:rtl/>
          </w:rPr>
          <w:t xml:space="preserve"> </w:t>
        </w:r>
        <w:r w:rsidRPr="00B50503">
          <w:rPr>
            <w:rStyle w:val="Hyperlink"/>
            <w:rFonts w:hint="cs"/>
            <w:rtl/>
          </w:rPr>
          <w:t>أبوالقاسم</w:t>
        </w:r>
        <w:r w:rsidRPr="00B50503">
          <w:rPr>
            <w:rStyle w:val="Hyperlink"/>
            <w:rtl/>
          </w:rPr>
          <w:t xml:space="preserve"> </w:t>
        </w:r>
        <w:r w:rsidRPr="00B50503">
          <w:rPr>
            <w:rStyle w:val="Hyperlink"/>
            <w:rFonts w:hint="cs"/>
            <w:rtl/>
          </w:rPr>
          <w:t>الخوئی،</w:t>
        </w:r>
        <w:r w:rsidRPr="00B50503">
          <w:rPr>
            <w:rStyle w:val="Hyperlink"/>
            <w:rtl/>
          </w:rPr>
          <w:t xml:space="preserve"> </w:t>
        </w:r>
        <w:r w:rsidRPr="00B50503">
          <w:rPr>
            <w:rStyle w:val="Hyperlink"/>
            <w:rFonts w:hint="cs"/>
            <w:rtl/>
          </w:rPr>
          <w:t>ج</w:t>
        </w:r>
        <w:r w:rsidRPr="00B50503">
          <w:rPr>
            <w:rStyle w:val="Hyperlink"/>
            <w:rtl/>
          </w:rPr>
          <w:t>32</w:t>
        </w:r>
        <w:r w:rsidRPr="00B50503">
          <w:rPr>
            <w:rStyle w:val="Hyperlink"/>
            <w:rFonts w:hint="cs"/>
            <w:rtl/>
          </w:rPr>
          <w:t>،</w:t>
        </w:r>
        <w:r w:rsidRPr="00B50503">
          <w:rPr>
            <w:rStyle w:val="Hyperlink"/>
            <w:rtl/>
          </w:rPr>
          <w:t xml:space="preserve"> </w:t>
        </w:r>
        <w:r w:rsidRPr="00B50503">
          <w:rPr>
            <w:rStyle w:val="Hyperlink"/>
            <w:rFonts w:hint="cs"/>
            <w:rtl/>
          </w:rPr>
          <w:t>ص</w:t>
        </w:r>
        <w:r w:rsidRPr="00B50503">
          <w:rPr>
            <w:rStyle w:val="Hyperlink"/>
            <w:rtl/>
          </w:rPr>
          <w:t>59</w:t>
        </w:r>
        <w:r w:rsidRPr="00B50503">
          <w:rPr>
            <w:rStyle w:val="Hyperlink"/>
          </w:rPr>
          <w:t>.</w:t>
        </w:r>
      </w:hyperlink>
    </w:p>
  </w:footnote>
  <w:footnote w:id="9">
    <w:p w:rsidR="00016BC7" w:rsidRDefault="00016BC7" w:rsidP="00016BC7">
      <w:pPr>
        <w:pStyle w:val="FootnoteText"/>
      </w:pPr>
      <w:r>
        <w:rPr>
          <w:rStyle w:val="FootnoteReference"/>
        </w:rPr>
        <w:footnoteRef/>
      </w:r>
      <w:r>
        <w:rPr>
          <w:rtl/>
        </w:rPr>
        <w:t xml:space="preserve"> </w:t>
      </w:r>
      <w:r w:rsidRPr="00B50503">
        <w:rPr>
          <w:rFonts w:hint="cs"/>
          <w:rtl/>
        </w:rPr>
        <w:t>كتاب نكاح (زنجانى)، ج‌2، ص: 669‌</w:t>
      </w:r>
      <w:r>
        <w:rPr>
          <w:rFonts w:hint="cs"/>
          <w:rtl/>
        </w:rPr>
        <w:t>، درس شماره‌ی 79</w:t>
      </w:r>
    </w:p>
  </w:footnote>
  <w:footnote w:id="10">
    <w:p w:rsidR="00D60345" w:rsidRDefault="00D60345">
      <w:pPr>
        <w:pStyle w:val="FootnoteText"/>
      </w:pPr>
      <w:r>
        <w:rPr>
          <w:rStyle w:val="FootnoteReference"/>
        </w:rPr>
        <w:footnoteRef/>
      </w:r>
      <w:r>
        <w:rPr>
          <w:rtl/>
        </w:rPr>
        <w:t xml:space="preserve"> </w:t>
      </w:r>
      <w:r>
        <w:rPr>
          <w:rFonts w:hint="cs"/>
          <w:rtl/>
        </w:rPr>
        <w:t>زعم به معنای قال می باشد.</w:t>
      </w:r>
    </w:p>
  </w:footnote>
  <w:footnote w:id="11">
    <w:p w:rsidR="00C216EF" w:rsidRPr="00C216EF" w:rsidRDefault="00C216EF" w:rsidP="00C216EF">
      <w:pPr>
        <w:pStyle w:val="FootnoteText"/>
      </w:pPr>
      <w:r w:rsidRPr="00C216EF">
        <w:footnoteRef/>
      </w:r>
      <w:r w:rsidRPr="00C216EF">
        <w:rPr>
          <w:rtl/>
        </w:rPr>
        <w:t xml:space="preserve"> </w:t>
      </w:r>
      <w:hyperlink r:id="rId4" w:history="1">
        <w:r w:rsidRPr="00C216EF">
          <w:rPr>
            <w:rStyle w:val="Hyperlink"/>
            <w:rFonts w:hint="cs"/>
            <w:rtl/>
          </w:rPr>
          <w:t>الکافی،</w:t>
        </w:r>
        <w:r w:rsidRPr="00C216EF">
          <w:rPr>
            <w:rStyle w:val="Hyperlink"/>
            <w:rtl/>
          </w:rPr>
          <w:t xml:space="preserve"> </w:t>
        </w:r>
        <w:r w:rsidRPr="00C216EF">
          <w:rPr>
            <w:rStyle w:val="Hyperlink"/>
            <w:rFonts w:hint="cs"/>
            <w:rtl/>
          </w:rPr>
          <w:t>محمد</w:t>
        </w:r>
        <w:r w:rsidRPr="00C216EF">
          <w:rPr>
            <w:rStyle w:val="Hyperlink"/>
            <w:rtl/>
          </w:rPr>
          <w:t xml:space="preserve"> </w:t>
        </w:r>
        <w:r w:rsidRPr="00C216EF">
          <w:rPr>
            <w:rStyle w:val="Hyperlink"/>
            <w:rFonts w:hint="cs"/>
            <w:rtl/>
          </w:rPr>
          <w:t>بن</w:t>
        </w:r>
        <w:r w:rsidRPr="00C216EF">
          <w:rPr>
            <w:rStyle w:val="Hyperlink"/>
            <w:rtl/>
          </w:rPr>
          <w:t xml:space="preserve"> </w:t>
        </w:r>
        <w:r w:rsidRPr="00C216EF">
          <w:rPr>
            <w:rStyle w:val="Hyperlink"/>
            <w:rFonts w:hint="cs"/>
            <w:rtl/>
          </w:rPr>
          <w:t>یعقوب</w:t>
        </w:r>
        <w:r w:rsidRPr="00C216EF">
          <w:rPr>
            <w:rStyle w:val="Hyperlink"/>
            <w:rtl/>
          </w:rPr>
          <w:t xml:space="preserve"> </w:t>
        </w:r>
        <w:r w:rsidRPr="00C216EF">
          <w:rPr>
            <w:rStyle w:val="Hyperlink"/>
            <w:rFonts w:hint="cs"/>
            <w:rtl/>
          </w:rPr>
          <w:t>کلینی،</w:t>
        </w:r>
        <w:r w:rsidRPr="00C216EF">
          <w:rPr>
            <w:rStyle w:val="Hyperlink"/>
            <w:rtl/>
          </w:rPr>
          <w:t xml:space="preserve"> </w:t>
        </w:r>
        <w:r w:rsidRPr="00C216EF">
          <w:rPr>
            <w:rStyle w:val="Hyperlink"/>
            <w:rFonts w:hint="cs"/>
            <w:rtl/>
          </w:rPr>
          <w:t>ج</w:t>
        </w:r>
        <w:r w:rsidRPr="00C216EF">
          <w:rPr>
            <w:rStyle w:val="Hyperlink"/>
            <w:rtl/>
          </w:rPr>
          <w:t>6</w:t>
        </w:r>
        <w:r w:rsidRPr="00C216EF">
          <w:rPr>
            <w:rStyle w:val="Hyperlink"/>
            <w:rFonts w:hint="cs"/>
            <w:rtl/>
          </w:rPr>
          <w:t>،</w:t>
        </w:r>
        <w:r w:rsidRPr="00C216EF">
          <w:rPr>
            <w:rStyle w:val="Hyperlink"/>
            <w:rtl/>
          </w:rPr>
          <w:t xml:space="preserve"> </w:t>
        </w:r>
        <w:r w:rsidRPr="00C216EF">
          <w:rPr>
            <w:rStyle w:val="Hyperlink"/>
            <w:rFonts w:hint="cs"/>
            <w:rtl/>
          </w:rPr>
          <w:t>ص</w:t>
        </w:r>
        <w:r w:rsidRPr="00C216EF">
          <w:rPr>
            <w:rStyle w:val="Hyperlink"/>
            <w:rtl/>
          </w:rPr>
          <w:t>149.</w:t>
        </w:r>
      </w:hyperlink>
    </w:p>
  </w:footnote>
  <w:footnote w:id="12">
    <w:p w:rsidR="00F84729" w:rsidRPr="00F84729" w:rsidRDefault="00F84729" w:rsidP="00F84729">
      <w:pPr>
        <w:pStyle w:val="FootnoteText"/>
      </w:pPr>
      <w:r w:rsidRPr="00F84729">
        <w:footnoteRef/>
      </w:r>
      <w:r w:rsidRPr="00F84729">
        <w:rPr>
          <w:rtl/>
        </w:rPr>
        <w:t xml:space="preserve"> </w:t>
      </w:r>
      <w:r w:rsidRPr="00F84729">
        <w:rPr>
          <w:rFonts w:hint="cs"/>
          <w:rtl/>
        </w:rPr>
        <w:t>سوره</w:t>
      </w:r>
      <w:r w:rsidRPr="00F84729">
        <w:rPr>
          <w:rtl/>
        </w:rPr>
        <w:t xml:space="preserve"> </w:t>
      </w:r>
      <w:r w:rsidRPr="00F84729">
        <w:rPr>
          <w:rFonts w:hint="cs"/>
          <w:rtl/>
        </w:rPr>
        <w:t>بقره،</w:t>
      </w:r>
      <w:r w:rsidRPr="00F84729">
        <w:rPr>
          <w:rtl/>
        </w:rPr>
        <w:t xml:space="preserve"> </w:t>
      </w:r>
      <w:r w:rsidRPr="00F84729">
        <w:rPr>
          <w:rFonts w:hint="cs"/>
          <w:rtl/>
        </w:rPr>
        <w:t>آيه</w:t>
      </w:r>
      <w:r w:rsidRPr="00F84729">
        <w:rPr>
          <w:rtl/>
        </w:rPr>
        <w:t xml:space="preserve"> 222.</w:t>
      </w:r>
    </w:p>
  </w:footnote>
  <w:footnote w:id="13">
    <w:p w:rsidR="008E2706" w:rsidRPr="008E2706" w:rsidRDefault="008E2706" w:rsidP="008E2706">
      <w:pPr>
        <w:pStyle w:val="FootnoteText"/>
        <w:rPr>
          <w:rtl/>
        </w:rPr>
      </w:pPr>
      <w:r>
        <w:rPr>
          <w:rStyle w:val="FootnoteReference"/>
        </w:rPr>
        <w:footnoteRef/>
      </w:r>
      <w:r>
        <w:rPr>
          <w:rtl/>
        </w:rPr>
        <w:t xml:space="preserve"> </w:t>
      </w:r>
      <w:r w:rsidRPr="008E2706">
        <w:rPr>
          <w:rFonts w:hint="cs"/>
          <w:rtl/>
        </w:rPr>
        <w:t>شوخی مرحوم ملا احمد نراقی معروف است که دو بیت زیر را برای یغما خواند:</w:t>
      </w:r>
    </w:p>
    <w:p w:rsidR="008E2706" w:rsidRPr="008E2706" w:rsidRDefault="008E2706" w:rsidP="008E2706">
      <w:pPr>
        <w:pStyle w:val="FootnoteText"/>
        <w:rPr>
          <w:rtl/>
        </w:rPr>
      </w:pPr>
      <w:r w:rsidRPr="008E2706">
        <w:rPr>
          <w:rFonts w:hint="cs"/>
          <w:rtl/>
        </w:rPr>
        <w:t>عاشق</w:t>
      </w:r>
      <w:r w:rsidRPr="008E2706">
        <w:rPr>
          <w:rtl/>
        </w:rPr>
        <w:t xml:space="preserve"> </w:t>
      </w:r>
      <w:r w:rsidRPr="008E2706">
        <w:rPr>
          <w:rFonts w:hint="cs"/>
          <w:rtl/>
        </w:rPr>
        <w:t>ار</w:t>
      </w:r>
      <w:r w:rsidRPr="008E2706">
        <w:rPr>
          <w:rtl/>
        </w:rPr>
        <w:t xml:space="preserve"> </w:t>
      </w:r>
      <w:r w:rsidRPr="008E2706">
        <w:rPr>
          <w:rFonts w:hint="cs"/>
          <w:rtl/>
        </w:rPr>
        <w:t>بر</w:t>
      </w:r>
      <w:r w:rsidRPr="008E2706">
        <w:rPr>
          <w:rtl/>
        </w:rPr>
        <w:t xml:space="preserve"> </w:t>
      </w:r>
      <w:r w:rsidRPr="008E2706">
        <w:rPr>
          <w:rFonts w:hint="cs"/>
          <w:rtl/>
        </w:rPr>
        <w:t>رخ</w:t>
      </w:r>
      <w:r w:rsidRPr="008E2706">
        <w:rPr>
          <w:rtl/>
        </w:rPr>
        <w:t xml:space="preserve"> </w:t>
      </w:r>
      <w:r w:rsidRPr="008E2706">
        <w:rPr>
          <w:rFonts w:hint="cs"/>
          <w:rtl/>
        </w:rPr>
        <w:t>معشوق</w:t>
      </w:r>
      <w:r w:rsidRPr="008E2706">
        <w:rPr>
          <w:rtl/>
        </w:rPr>
        <w:t xml:space="preserve"> </w:t>
      </w:r>
      <w:r w:rsidRPr="008E2706">
        <w:rPr>
          <w:rFonts w:hint="cs"/>
          <w:rtl/>
        </w:rPr>
        <w:t>نگاهی</w:t>
      </w:r>
      <w:r w:rsidRPr="008E2706">
        <w:rPr>
          <w:rtl/>
        </w:rPr>
        <w:t xml:space="preserve"> </w:t>
      </w:r>
      <w:r w:rsidRPr="008E2706">
        <w:rPr>
          <w:rFonts w:hint="cs"/>
          <w:rtl/>
        </w:rPr>
        <w:t>بکند</w:t>
      </w:r>
    </w:p>
    <w:p w:rsidR="008E2706" w:rsidRPr="008E2706" w:rsidRDefault="008E2706" w:rsidP="008E2706">
      <w:pPr>
        <w:pStyle w:val="FootnoteText"/>
        <w:rPr>
          <w:rtl/>
        </w:rPr>
      </w:pPr>
      <w:r w:rsidRPr="008E2706">
        <w:rPr>
          <w:rFonts w:hint="cs"/>
          <w:rtl/>
        </w:rPr>
        <w:t>نه</w:t>
      </w:r>
      <w:r w:rsidRPr="008E2706">
        <w:rPr>
          <w:rtl/>
        </w:rPr>
        <w:t xml:space="preserve"> </w:t>
      </w:r>
      <w:r w:rsidRPr="008E2706">
        <w:rPr>
          <w:rFonts w:hint="cs"/>
          <w:rtl/>
        </w:rPr>
        <w:t>چنان</w:t>
      </w:r>
      <w:r w:rsidRPr="008E2706">
        <w:rPr>
          <w:rtl/>
        </w:rPr>
        <w:t xml:space="preserve"> </w:t>
      </w:r>
      <w:r w:rsidRPr="008E2706">
        <w:rPr>
          <w:rFonts w:hint="cs"/>
          <w:rtl/>
        </w:rPr>
        <w:t>است</w:t>
      </w:r>
      <w:r w:rsidRPr="008E2706">
        <w:rPr>
          <w:rtl/>
        </w:rPr>
        <w:t xml:space="preserve"> </w:t>
      </w:r>
      <w:r w:rsidRPr="008E2706">
        <w:rPr>
          <w:rFonts w:hint="cs"/>
          <w:rtl/>
        </w:rPr>
        <w:t>گمانم</w:t>
      </w:r>
      <w:r w:rsidRPr="008E2706">
        <w:rPr>
          <w:rtl/>
        </w:rPr>
        <w:t xml:space="preserve"> </w:t>
      </w:r>
      <w:r w:rsidRPr="008E2706">
        <w:rPr>
          <w:rFonts w:hint="cs"/>
          <w:rtl/>
        </w:rPr>
        <w:t>که</w:t>
      </w:r>
      <w:r w:rsidRPr="008E2706">
        <w:rPr>
          <w:rtl/>
        </w:rPr>
        <w:t xml:space="preserve"> </w:t>
      </w:r>
      <w:r w:rsidRPr="008E2706">
        <w:rPr>
          <w:rFonts w:hint="cs"/>
          <w:rtl/>
        </w:rPr>
        <w:t>گناهی</w:t>
      </w:r>
      <w:r w:rsidRPr="008E2706">
        <w:rPr>
          <w:rtl/>
        </w:rPr>
        <w:t xml:space="preserve"> </w:t>
      </w:r>
      <w:r w:rsidRPr="008E2706">
        <w:rPr>
          <w:rFonts w:hint="cs"/>
          <w:rtl/>
        </w:rPr>
        <w:t>بکند</w:t>
      </w:r>
    </w:p>
    <w:p w:rsidR="008E2706" w:rsidRPr="008E2706" w:rsidRDefault="008E2706" w:rsidP="008E2706">
      <w:pPr>
        <w:pStyle w:val="FootnoteText"/>
        <w:rPr>
          <w:rtl/>
        </w:rPr>
      </w:pPr>
      <w:r w:rsidRPr="008E2706">
        <w:rPr>
          <w:rFonts w:hint="cs"/>
          <w:rtl/>
        </w:rPr>
        <w:t>ما</w:t>
      </w:r>
      <w:r w:rsidRPr="008E2706">
        <w:rPr>
          <w:rtl/>
        </w:rPr>
        <w:t xml:space="preserve"> </w:t>
      </w:r>
      <w:r w:rsidRPr="008E2706">
        <w:rPr>
          <w:rFonts w:hint="cs"/>
          <w:rtl/>
        </w:rPr>
        <w:t>به</w:t>
      </w:r>
      <w:r w:rsidRPr="008E2706">
        <w:rPr>
          <w:rtl/>
        </w:rPr>
        <w:t xml:space="preserve"> </w:t>
      </w:r>
      <w:r w:rsidRPr="008E2706">
        <w:rPr>
          <w:rFonts w:hint="cs"/>
          <w:rtl/>
        </w:rPr>
        <w:t>عاشق</w:t>
      </w:r>
      <w:r w:rsidRPr="008E2706">
        <w:rPr>
          <w:rtl/>
        </w:rPr>
        <w:t xml:space="preserve"> </w:t>
      </w:r>
      <w:r w:rsidRPr="008E2706">
        <w:rPr>
          <w:rFonts w:hint="cs"/>
          <w:rtl/>
        </w:rPr>
        <w:t>نه</w:t>
      </w:r>
      <w:r w:rsidRPr="008E2706">
        <w:rPr>
          <w:rtl/>
        </w:rPr>
        <w:t xml:space="preserve"> </w:t>
      </w:r>
      <w:r w:rsidRPr="008E2706">
        <w:rPr>
          <w:rFonts w:hint="cs"/>
          <w:rtl/>
        </w:rPr>
        <w:t>همین</w:t>
      </w:r>
      <w:r w:rsidRPr="008E2706">
        <w:rPr>
          <w:rtl/>
        </w:rPr>
        <w:t xml:space="preserve"> </w:t>
      </w:r>
      <w:r w:rsidRPr="008E2706">
        <w:rPr>
          <w:rFonts w:hint="cs"/>
          <w:rtl/>
        </w:rPr>
        <w:t>رخصت</w:t>
      </w:r>
      <w:r w:rsidRPr="008E2706">
        <w:rPr>
          <w:rtl/>
        </w:rPr>
        <w:t xml:space="preserve"> </w:t>
      </w:r>
      <w:r w:rsidRPr="008E2706">
        <w:rPr>
          <w:rFonts w:hint="cs"/>
          <w:rtl/>
        </w:rPr>
        <w:t>دیدار</w:t>
      </w:r>
      <w:r w:rsidRPr="008E2706">
        <w:rPr>
          <w:rtl/>
        </w:rPr>
        <w:t xml:space="preserve"> </w:t>
      </w:r>
      <w:r w:rsidRPr="008E2706">
        <w:rPr>
          <w:rFonts w:hint="cs"/>
          <w:rtl/>
        </w:rPr>
        <w:t>دهیم</w:t>
      </w:r>
    </w:p>
    <w:p w:rsidR="008E2706" w:rsidRPr="008E2706" w:rsidRDefault="008E2706" w:rsidP="008E2706">
      <w:pPr>
        <w:pStyle w:val="FootnoteText"/>
        <w:rPr>
          <w:rtl/>
        </w:rPr>
      </w:pPr>
      <w:r w:rsidRPr="008E2706">
        <w:rPr>
          <w:rFonts w:hint="cs"/>
          <w:rtl/>
        </w:rPr>
        <w:t>بوسه</w:t>
      </w:r>
      <w:r w:rsidRPr="008E2706">
        <w:rPr>
          <w:rtl/>
        </w:rPr>
        <w:t xml:space="preserve"> </w:t>
      </w:r>
      <w:r w:rsidRPr="008E2706">
        <w:rPr>
          <w:rFonts w:hint="cs"/>
          <w:rtl/>
        </w:rPr>
        <w:t>را</w:t>
      </w:r>
      <w:r w:rsidRPr="008E2706">
        <w:rPr>
          <w:rtl/>
        </w:rPr>
        <w:t xml:space="preserve"> </w:t>
      </w:r>
      <w:r w:rsidRPr="008E2706">
        <w:rPr>
          <w:rFonts w:hint="cs"/>
          <w:rtl/>
        </w:rPr>
        <w:t>نیز</w:t>
      </w:r>
      <w:r w:rsidRPr="008E2706">
        <w:rPr>
          <w:rtl/>
        </w:rPr>
        <w:t xml:space="preserve"> </w:t>
      </w:r>
      <w:r w:rsidRPr="008E2706">
        <w:rPr>
          <w:rFonts w:hint="cs"/>
          <w:rtl/>
        </w:rPr>
        <w:t>دهیم</w:t>
      </w:r>
      <w:r w:rsidRPr="008E2706">
        <w:rPr>
          <w:rtl/>
        </w:rPr>
        <w:t xml:space="preserve"> </w:t>
      </w:r>
      <w:r w:rsidRPr="008E2706">
        <w:rPr>
          <w:rFonts w:hint="cs"/>
          <w:rtl/>
        </w:rPr>
        <w:t>اذن</w:t>
      </w:r>
      <w:r w:rsidRPr="008E2706">
        <w:rPr>
          <w:rtl/>
        </w:rPr>
        <w:t xml:space="preserve"> </w:t>
      </w:r>
      <w:r w:rsidRPr="008E2706">
        <w:rPr>
          <w:rFonts w:hint="cs"/>
          <w:rtl/>
        </w:rPr>
        <w:t>که</w:t>
      </w:r>
      <w:r w:rsidRPr="008E2706">
        <w:rPr>
          <w:rtl/>
        </w:rPr>
        <w:t xml:space="preserve"> </w:t>
      </w:r>
      <w:r w:rsidRPr="008E2706">
        <w:rPr>
          <w:rFonts w:hint="cs"/>
          <w:rtl/>
        </w:rPr>
        <w:t>گاهی</w:t>
      </w:r>
      <w:r w:rsidRPr="008E2706">
        <w:rPr>
          <w:rtl/>
        </w:rPr>
        <w:t xml:space="preserve"> </w:t>
      </w:r>
      <w:r w:rsidRPr="008E2706">
        <w:rPr>
          <w:rFonts w:hint="cs"/>
          <w:rtl/>
        </w:rPr>
        <w:t>بکند</w:t>
      </w:r>
      <w:r w:rsidRPr="008E2706">
        <w:rPr>
          <w:rtl/>
        </w:rPr>
        <w:t>.</w:t>
      </w:r>
    </w:p>
    <w:p w:rsidR="008E2706" w:rsidRDefault="008E2706" w:rsidP="008E2706">
      <w:pPr>
        <w:pStyle w:val="FootnoteText"/>
      </w:pPr>
      <w:r w:rsidRPr="008E2706">
        <w:rPr>
          <w:rFonts w:hint="cs"/>
          <w:rtl/>
        </w:rPr>
        <w:t>یغما</w:t>
      </w:r>
      <w:r w:rsidRPr="008E2706">
        <w:rPr>
          <w:rtl/>
        </w:rPr>
        <w:t xml:space="preserve"> </w:t>
      </w:r>
      <w:r w:rsidRPr="008E2706">
        <w:rPr>
          <w:rFonts w:hint="cs"/>
          <w:rtl/>
        </w:rPr>
        <w:t>همچنان</w:t>
      </w:r>
      <w:r w:rsidRPr="008E2706">
        <w:rPr>
          <w:rtl/>
        </w:rPr>
        <w:t xml:space="preserve"> </w:t>
      </w:r>
      <w:r w:rsidRPr="008E2706">
        <w:rPr>
          <w:rFonts w:hint="cs"/>
          <w:rtl/>
        </w:rPr>
        <w:t>با</w:t>
      </w:r>
      <w:r w:rsidRPr="008E2706">
        <w:rPr>
          <w:rtl/>
        </w:rPr>
        <w:t xml:space="preserve"> </w:t>
      </w:r>
      <w:r w:rsidRPr="008E2706">
        <w:rPr>
          <w:rFonts w:hint="cs"/>
          <w:rtl/>
        </w:rPr>
        <w:t>سکوت</w:t>
      </w:r>
      <w:r w:rsidRPr="008E2706">
        <w:rPr>
          <w:rtl/>
        </w:rPr>
        <w:t xml:space="preserve"> </w:t>
      </w:r>
      <w:r w:rsidRPr="008E2706">
        <w:rPr>
          <w:rFonts w:hint="cs"/>
          <w:rtl/>
        </w:rPr>
        <w:t>به او</w:t>
      </w:r>
      <w:r w:rsidRPr="008E2706">
        <w:rPr>
          <w:rtl/>
        </w:rPr>
        <w:t xml:space="preserve"> </w:t>
      </w:r>
      <w:r w:rsidRPr="008E2706">
        <w:rPr>
          <w:rFonts w:hint="cs"/>
          <w:rtl/>
        </w:rPr>
        <w:t>می</w:t>
      </w:r>
      <w:r w:rsidRPr="008E2706">
        <w:rPr>
          <w:rtl/>
        </w:rPr>
        <w:t xml:space="preserve"> </w:t>
      </w:r>
      <w:r w:rsidRPr="008E2706">
        <w:rPr>
          <w:rFonts w:hint="cs"/>
          <w:rtl/>
        </w:rPr>
        <w:t>نگریست</w:t>
      </w:r>
      <w:r w:rsidRPr="008E2706">
        <w:rPr>
          <w:rtl/>
        </w:rPr>
        <w:t>.</w:t>
      </w:r>
      <w:r w:rsidRPr="008E2706">
        <w:rPr>
          <w:rFonts w:hint="cs"/>
          <w:rtl/>
        </w:rPr>
        <w:t xml:space="preserve"> ملا احمد</w:t>
      </w:r>
      <w:r w:rsidRPr="008E2706">
        <w:rPr>
          <w:rtl/>
        </w:rPr>
        <w:t xml:space="preserve"> </w:t>
      </w:r>
      <w:r w:rsidRPr="008E2706">
        <w:rPr>
          <w:rFonts w:hint="cs"/>
          <w:rtl/>
        </w:rPr>
        <w:t>نراقی</w:t>
      </w:r>
      <w:r w:rsidRPr="008E2706">
        <w:rPr>
          <w:rtl/>
        </w:rPr>
        <w:t xml:space="preserve"> </w:t>
      </w:r>
      <w:r w:rsidRPr="008E2706">
        <w:rPr>
          <w:rFonts w:hint="cs"/>
          <w:rtl/>
        </w:rPr>
        <w:t>پرسید</w:t>
      </w:r>
      <w:r w:rsidRPr="008E2706">
        <w:rPr>
          <w:rtl/>
        </w:rPr>
        <w:t xml:space="preserve"> </w:t>
      </w:r>
      <w:r w:rsidRPr="008E2706">
        <w:rPr>
          <w:rFonts w:hint="cs"/>
          <w:rtl/>
        </w:rPr>
        <w:t>چرا</w:t>
      </w:r>
      <w:r w:rsidRPr="008E2706">
        <w:rPr>
          <w:rtl/>
        </w:rPr>
        <w:t xml:space="preserve"> </w:t>
      </w:r>
      <w:r w:rsidRPr="008E2706">
        <w:rPr>
          <w:rFonts w:hint="cs"/>
          <w:rtl/>
        </w:rPr>
        <w:t>چیزی</w:t>
      </w:r>
      <w:r w:rsidRPr="008E2706">
        <w:rPr>
          <w:rtl/>
        </w:rPr>
        <w:t xml:space="preserve"> </w:t>
      </w:r>
      <w:r w:rsidRPr="008E2706">
        <w:rPr>
          <w:rFonts w:hint="cs"/>
          <w:rtl/>
        </w:rPr>
        <w:t>نمی</w:t>
      </w:r>
      <w:r w:rsidRPr="008E2706">
        <w:rPr>
          <w:rtl/>
        </w:rPr>
        <w:t xml:space="preserve"> </w:t>
      </w:r>
      <w:r w:rsidRPr="008E2706">
        <w:rPr>
          <w:rFonts w:hint="cs"/>
          <w:rtl/>
        </w:rPr>
        <w:t>گویی؟</w:t>
      </w:r>
      <w:r w:rsidRPr="008E2706">
        <w:rPr>
          <w:rtl/>
        </w:rPr>
        <w:t xml:space="preserve"> </w:t>
      </w:r>
      <w:r w:rsidRPr="008E2706">
        <w:rPr>
          <w:rFonts w:hint="cs"/>
          <w:rtl/>
        </w:rPr>
        <w:t>یغما</w:t>
      </w:r>
      <w:r w:rsidRPr="008E2706">
        <w:rPr>
          <w:rtl/>
        </w:rPr>
        <w:t xml:space="preserve"> </w:t>
      </w:r>
      <w:r w:rsidRPr="008E2706">
        <w:rPr>
          <w:rFonts w:hint="cs"/>
          <w:rtl/>
        </w:rPr>
        <w:t>جواب</w:t>
      </w:r>
      <w:r w:rsidRPr="008E2706">
        <w:rPr>
          <w:rtl/>
        </w:rPr>
        <w:t xml:space="preserve"> </w:t>
      </w:r>
      <w:r w:rsidRPr="008E2706">
        <w:rPr>
          <w:rFonts w:hint="cs"/>
          <w:rtl/>
        </w:rPr>
        <w:t>داد</w:t>
      </w:r>
      <w:r w:rsidRPr="008E2706">
        <w:rPr>
          <w:rtl/>
        </w:rPr>
        <w:t xml:space="preserve">: </w:t>
      </w:r>
      <w:r w:rsidRPr="008E2706">
        <w:rPr>
          <w:rFonts w:hint="cs"/>
          <w:rtl/>
        </w:rPr>
        <w:t>منتظر</w:t>
      </w:r>
      <w:r w:rsidRPr="008E2706">
        <w:rPr>
          <w:rtl/>
        </w:rPr>
        <w:t xml:space="preserve"> </w:t>
      </w:r>
      <w:r w:rsidRPr="008E2706">
        <w:rPr>
          <w:rFonts w:hint="cs"/>
          <w:rtl/>
        </w:rPr>
        <w:t>فتوای</w:t>
      </w:r>
      <w:r w:rsidRPr="008E2706">
        <w:rPr>
          <w:rtl/>
        </w:rPr>
        <w:t xml:space="preserve"> </w:t>
      </w:r>
      <w:r w:rsidRPr="008E2706">
        <w:rPr>
          <w:rFonts w:hint="cs"/>
          <w:rtl/>
        </w:rPr>
        <w:t>سوم</w:t>
      </w:r>
      <w:r w:rsidRPr="008E2706">
        <w:rPr>
          <w:rtl/>
        </w:rPr>
        <w:t xml:space="preserve"> </w:t>
      </w:r>
      <w:r w:rsidRPr="008E2706">
        <w:rPr>
          <w:rFonts w:hint="cs"/>
          <w:rtl/>
        </w:rPr>
        <w:t>هستم</w:t>
      </w:r>
      <w:r w:rsidRPr="008E2706">
        <w:rPr>
          <w:rtl/>
        </w:rPr>
        <w:t>!</w:t>
      </w:r>
    </w:p>
  </w:footnote>
  <w:footnote w:id="14">
    <w:p w:rsidR="00C216EF" w:rsidRPr="00C216EF" w:rsidRDefault="00C216EF" w:rsidP="00C216EF">
      <w:pPr>
        <w:pStyle w:val="FootnoteText"/>
      </w:pPr>
      <w:r w:rsidRPr="00C216EF">
        <w:footnoteRef/>
      </w:r>
      <w:r w:rsidRPr="00C216EF">
        <w:rPr>
          <w:rtl/>
        </w:rPr>
        <w:t xml:space="preserve"> </w:t>
      </w:r>
      <w:hyperlink r:id="rId5" w:history="1">
        <w:r w:rsidRPr="00C216EF">
          <w:rPr>
            <w:rStyle w:val="Hyperlink"/>
            <w:rFonts w:hint="cs"/>
            <w:rtl/>
          </w:rPr>
          <w:t>الکافی،</w:t>
        </w:r>
        <w:r w:rsidRPr="00C216EF">
          <w:rPr>
            <w:rStyle w:val="Hyperlink"/>
            <w:rtl/>
          </w:rPr>
          <w:t xml:space="preserve"> </w:t>
        </w:r>
        <w:r w:rsidRPr="00C216EF">
          <w:rPr>
            <w:rStyle w:val="Hyperlink"/>
            <w:rFonts w:hint="cs"/>
            <w:rtl/>
          </w:rPr>
          <w:t>محمد</w:t>
        </w:r>
        <w:r w:rsidRPr="00C216EF">
          <w:rPr>
            <w:rStyle w:val="Hyperlink"/>
            <w:rtl/>
          </w:rPr>
          <w:t xml:space="preserve"> </w:t>
        </w:r>
        <w:r w:rsidRPr="00C216EF">
          <w:rPr>
            <w:rStyle w:val="Hyperlink"/>
            <w:rFonts w:hint="cs"/>
            <w:rtl/>
          </w:rPr>
          <w:t>بن</w:t>
        </w:r>
        <w:r w:rsidRPr="00C216EF">
          <w:rPr>
            <w:rStyle w:val="Hyperlink"/>
            <w:rtl/>
          </w:rPr>
          <w:t xml:space="preserve"> </w:t>
        </w:r>
        <w:r w:rsidRPr="00C216EF">
          <w:rPr>
            <w:rStyle w:val="Hyperlink"/>
            <w:rFonts w:hint="cs"/>
            <w:rtl/>
          </w:rPr>
          <w:t>یعقوب</w:t>
        </w:r>
        <w:r w:rsidRPr="00C216EF">
          <w:rPr>
            <w:rStyle w:val="Hyperlink"/>
            <w:rtl/>
          </w:rPr>
          <w:t xml:space="preserve"> </w:t>
        </w:r>
        <w:r w:rsidRPr="00C216EF">
          <w:rPr>
            <w:rStyle w:val="Hyperlink"/>
            <w:rFonts w:hint="cs"/>
            <w:rtl/>
          </w:rPr>
          <w:t>کلینی،</w:t>
        </w:r>
        <w:r w:rsidRPr="00C216EF">
          <w:rPr>
            <w:rStyle w:val="Hyperlink"/>
            <w:rtl/>
          </w:rPr>
          <w:t xml:space="preserve"> </w:t>
        </w:r>
        <w:r w:rsidRPr="00C216EF">
          <w:rPr>
            <w:rStyle w:val="Hyperlink"/>
            <w:rFonts w:hint="cs"/>
            <w:rtl/>
          </w:rPr>
          <w:t>ج</w:t>
        </w:r>
        <w:r w:rsidRPr="00C216EF">
          <w:rPr>
            <w:rStyle w:val="Hyperlink"/>
            <w:rtl/>
          </w:rPr>
          <w:t>6</w:t>
        </w:r>
        <w:r w:rsidRPr="00C216EF">
          <w:rPr>
            <w:rStyle w:val="Hyperlink"/>
            <w:rFonts w:hint="cs"/>
            <w:rtl/>
          </w:rPr>
          <w:t>،</w:t>
        </w:r>
        <w:r w:rsidRPr="00C216EF">
          <w:rPr>
            <w:rStyle w:val="Hyperlink"/>
            <w:rtl/>
          </w:rPr>
          <w:t xml:space="preserve"> </w:t>
        </w:r>
        <w:r w:rsidRPr="00C216EF">
          <w:rPr>
            <w:rStyle w:val="Hyperlink"/>
            <w:rFonts w:hint="cs"/>
            <w:rtl/>
          </w:rPr>
          <w:t>ص</w:t>
        </w:r>
        <w:r w:rsidRPr="00C216EF">
          <w:rPr>
            <w:rStyle w:val="Hyperlink"/>
            <w:rtl/>
          </w:rPr>
          <w:t>150.</w:t>
        </w:r>
      </w:hyperlink>
    </w:p>
  </w:footnote>
  <w:footnote w:id="15">
    <w:p w:rsidR="00CF0AEF" w:rsidRPr="00CF0AEF" w:rsidRDefault="00CF0AEF" w:rsidP="00CF0AEF">
      <w:pPr>
        <w:pStyle w:val="FootnoteText"/>
      </w:pPr>
      <w:r w:rsidRPr="00CF0AEF">
        <w:footnoteRef/>
      </w:r>
      <w:r w:rsidRPr="00CF0AEF">
        <w:rPr>
          <w:rtl/>
        </w:rPr>
        <w:t xml:space="preserve"> </w:t>
      </w:r>
      <w:hyperlink r:id="rId6" w:history="1">
        <w:r w:rsidRPr="00CF0AEF">
          <w:rPr>
            <w:rStyle w:val="Hyperlink"/>
            <w:rFonts w:hint="cs"/>
            <w:rtl/>
          </w:rPr>
          <w:t>من</w:t>
        </w:r>
        <w:r w:rsidRPr="00CF0AEF">
          <w:rPr>
            <w:rStyle w:val="Hyperlink"/>
            <w:rtl/>
          </w:rPr>
          <w:t xml:space="preserve"> </w:t>
        </w:r>
        <w:r w:rsidRPr="00CF0AEF">
          <w:rPr>
            <w:rStyle w:val="Hyperlink"/>
            <w:rFonts w:hint="cs"/>
            <w:rtl/>
          </w:rPr>
          <w:t>لا</w:t>
        </w:r>
        <w:r w:rsidRPr="00CF0AEF">
          <w:rPr>
            <w:rStyle w:val="Hyperlink"/>
            <w:rtl/>
          </w:rPr>
          <w:t xml:space="preserve"> </w:t>
        </w:r>
        <w:r w:rsidRPr="00CF0AEF">
          <w:rPr>
            <w:rStyle w:val="Hyperlink"/>
            <w:rFonts w:hint="cs"/>
            <w:rtl/>
          </w:rPr>
          <w:t>یحضره</w:t>
        </w:r>
        <w:r w:rsidRPr="00CF0AEF">
          <w:rPr>
            <w:rStyle w:val="Hyperlink"/>
            <w:rtl/>
          </w:rPr>
          <w:t xml:space="preserve"> </w:t>
        </w:r>
        <w:r w:rsidRPr="00CF0AEF">
          <w:rPr>
            <w:rStyle w:val="Hyperlink"/>
            <w:rFonts w:hint="cs"/>
            <w:rtl/>
          </w:rPr>
          <w:t>الفقیه،</w:t>
        </w:r>
        <w:r w:rsidRPr="00CF0AEF">
          <w:rPr>
            <w:rStyle w:val="Hyperlink"/>
            <w:rtl/>
          </w:rPr>
          <w:t xml:space="preserve"> </w:t>
        </w:r>
        <w:r w:rsidRPr="00CF0AEF">
          <w:rPr>
            <w:rStyle w:val="Hyperlink"/>
            <w:rFonts w:hint="cs"/>
            <w:rtl/>
          </w:rPr>
          <w:t>شیخ</w:t>
        </w:r>
        <w:r w:rsidRPr="00CF0AEF">
          <w:rPr>
            <w:rStyle w:val="Hyperlink"/>
            <w:rtl/>
          </w:rPr>
          <w:t xml:space="preserve"> </w:t>
        </w:r>
        <w:r w:rsidRPr="00CF0AEF">
          <w:rPr>
            <w:rStyle w:val="Hyperlink"/>
            <w:rFonts w:hint="cs"/>
            <w:rtl/>
          </w:rPr>
          <w:t>صدوق،</w:t>
        </w:r>
        <w:r w:rsidRPr="00CF0AEF">
          <w:rPr>
            <w:rStyle w:val="Hyperlink"/>
            <w:rtl/>
          </w:rPr>
          <w:t xml:space="preserve"> </w:t>
        </w:r>
        <w:r w:rsidRPr="00CF0AEF">
          <w:rPr>
            <w:rStyle w:val="Hyperlink"/>
            <w:rFonts w:hint="cs"/>
            <w:rtl/>
          </w:rPr>
          <w:t>ج</w:t>
        </w:r>
        <w:r w:rsidRPr="00CF0AEF">
          <w:rPr>
            <w:rStyle w:val="Hyperlink"/>
            <w:rtl/>
          </w:rPr>
          <w:t>3</w:t>
        </w:r>
        <w:r w:rsidRPr="00CF0AEF">
          <w:rPr>
            <w:rStyle w:val="Hyperlink"/>
            <w:rFonts w:hint="cs"/>
            <w:rtl/>
          </w:rPr>
          <w:t>،</w:t>
        </w:r>
        <w:r w:rsidRPr="00CF0AEF">
          <w:rPr>
            <w:rStyle w:val="Hyperlink"/>
            <w:rtl/>
          </w:rPr>
          <w:t xml:space="preserve"> </w:t>
        </w:r>
        <w:r w:rsidRPr="00CF0AEF">
          <w:rPr>
            <w:rStyle w:val="Hyperlink"/>
            <w:rFonts w:hint="cs"/>
            <w:rtl/>
          </w:rPr>
          <w:t>ص</w:t>
        </w:r>
        <w:r w:rsidRPr="00CF0AEF">
          <w:rPr>
            <w:rStyle w:val="Hyperlink"/>
            <w:rtl/>
          </w:rPr>
          <w:t>421.</w:t>
        </w:r>
      </w:hyperlink>
    </w:p>
  </w:footnote>
  <w:footnote w:id="16">
    <w:p w:rsidR="006F2704" w:rsidRPr="006F2704" w:rsidRDefault="006F2704" w:rsidP="006F2704">
      <w:pPr>
        <w:pStyle w:val="FootnoteText"/>
      </w:pPr>
      <w:r w:rsidRPr="006F2704">
        <w:footnoteRef/>
      </w:r>
      <w:r w:rsidRPr="006F2704">
        <w:rPr>
          <w:rtl/>
        </w:rPr>
        <w:t xml:space="preserve"> </w:t>
      </w:r>
      <w:hyperlink r:id="rId7" w:history="1">
        <w:r w:rsidRPr="006F2704">
          <w:rPr>
            <w:rStyle w:val="Hyperlink"/>
            <w:rFonts w:hint="cs"/>
            <w:rtl/>
          </w:rPr>
          <w:t>تهذیب</w:t>
        </w:r>
        <w:r w:rsidRPr="006F2704">
          <w:rPr>
            <w:rStyle w:val="Hyperlink"/>
            <w:rtl/>
          </w:rPr>
          <w:t xml:space="preserve"> </w:t>
        </w:r>
        <w:r w:rsidRPr="006F2704">
          <w:rPr>
            <w:rStyle w:val="Hyperlink"/>
            <w:rFonts w:hint="cs"/>
            <w:rtl/>
          </w:rPr>
          <w:t>الاحکام،</w:t>
        </w:r>
        <w:r w:rsidRPr="006F2704">
          <w:rPr>
            <w:rStyle w:val="Hyperlink"/>
            <w:rtl/>
          </w:rPr>
          <w:t xml:space="preserve"> </w:t>
        </w:r>
        <w:r w:rsidRPr="006F2704">
          <w:rPr>
            <w:rStyle w:val="Hyperlink"/>
            <w:rFonts w:hint="cs"/>
            <w:rtl/>
          </w:rPr>
          <w:t>شیخ</w:t>
        </w:r>
        <w:r w:rsidRPr="006F2704">
          <w:rPr>
            <w:rStyle w:val="Hyperlink"/>
            <w:rtl/>
          </w:rPr>
          <w:t xml:space="preserve"> </w:t>
        </w:r>
        <w:r w:rsidRPr="006F2704">
          <w:rPr>
            <w:rStyle w:val="Hyperlink"/>
            <w:rFonts w:hint="cs"/>
            <w:rtl/>
          </w:rPr>
          <w:t>طوسی،</w:t>
        </w:r>
        <w:r w:rsidRPr="006F2704">
          <w:rPr>
            <w:rStyle w:val="Hyperlink"/>
            <w:rtl/>
          </w:rPr>
          <w:t xml:space="preserve"> </w:t>
        </w:r>
        <w:r w:rsidRPr="006F2704">
          <w:rPr>
            <w:rStyle w:val="Hyperlink"/>
            <w:rFonts w:hint="cs"/>
            <w:rtl/>
          </w:rPr>
          <w:t>ج</w:t>
        </w:r>
        <w:r w:rsidRPr="006F2704">
          <w:rPr>
            <w:rStyle w:val="Hyperlink"/>
            <w:rtl/>
          </w:rPr>
          <w:t>7</w:t>
        </w:r>
        <w:r w:rsidRPr="006F2704">
          <w:rPr>
            <w:rStyle w:val="Hyperlink"/>
            <w:rFonts w:hint="cs"/>
            <w:rtl/>
          </w:rPr>
          <w:t>،</w:t>
        </w:r>
        <w:r w:rsidRPr="006F2704">
          <w:rPr>
            <w:rStyle w:val="Hyperlink"/>
            <w:rtl/>
          </w:rPr>
          <w:t xml:space="preserve"> </w:t>
        </w:r>
        <w:r w:rsidRPr="006F2704">
          <w:rPr>
            <w:rStyle w:val="Hyperlink"/>
            <w:rFonts w:hint="cs"/>
            <w:rtl/>
          </w:rPr>
          <w:t>ص</w:t>
        </w:r>
        <w:r w:rsidRPr="006F2704">
          <w:rPr>
            <w:rStyle w:val="Hyperlink"/>
            <w:rtl/>
          </w:rPr>
          <w:t>432.</w:t>
        </w:r>
      </w:hyperlink>
    </w:p>
  </w:footnote>
  <w:footnote w:id="17">
    <w:p w:rsidR="006F2704" w:rsidRPr="006F2704" w:rsidRDefault="006F2704" w:rsidP="006F2704">
      <w:pPr>
        <w:pStyle w:val="FootnoteText"/>
      </w:pPr>
      <w:r w:rsidRPr="006F2704">
        <w:footnoteRef/>
      </w:r>
      <w:r w:rsidRPr="006F2704">
        <w:rPr>
          <w:rtl/>
        </w:rPr>
        <w:t xml:space="preserve"> </w:t>
      </w:r>
      <w:hyperlink r:id="rId8" w:history="1">
        <w:r w:rsidRPr="006F2704">
          <w:rPr>
            <w:rStyle w:val="Hyperlink"/>
            <w:rFonts w:hint="cs"/>
            <w:rtl/>
          </w:rPr>
          <w:t>الکافی،</w:t>
        </w:r>
        <w:r w:rsidRPr="006F2704">
          <w:rPr>
            <w:rStyle w:val="Hyperlink"/>
            <w:rtl/>
          </w:rPr>
          <w:t xml:space="preserve"> </w:t>
        </w:r>
        <w:r w:rsidRPr="006F2704">
          <w:rPr>
            <w:rStyle w:val="Hyperlink"/>
            <w:rFonts w:hint="cs"/>
            <w:rtl/>
          </w:rPr>
          <w:t>محمد</w:t>
        </w:r>
        <w:r w:rsidRPr="006F2704">
          <w:rPr>
            <w:rStyle w:val="Hyperlink"/>
            <w:rtl/>
          </w:rPr>
          <w:t xml:space="preserve"> </w:t>
        </w:r>
        <w:r w:rsidRPr="006F2704">
          <w:rPr>
            <w:rStyle w:val="Hyperlink"/>
            <w:rFonts w:hint="cs"/>
            <w:rtl/>
          </w:rPr>
          <w:t>بن</w:t>
        </w:r>
        <w:r w:rsidRPr="006F2704">
          <w:rPr>
            <w:rStyle w:val="Hyperlink"/>
            <w:rtl/>
          </w:rPr>
          <w:t xml:space="preserve"> </w:t>
        </w:r>
        <w:r w:rsidRPr="006F2704">
          <w:rPr>
            <w:rStyle w:val="Hyperlink"/>
            <w:rFonts w:hint="cs"/>
            <w:rtl/>
          </w:rPr>
          <w:t>یعقوب</w:t>
        </w:r>
        <w:r w:rsidRPr="006F2704">
          <w:rPr>
            <w:rStyle w:val="Hyperlink"/>
            <w:rtl/>
          </w:rPr>
          <w:t xml:space="preserve"> </w:t>
        </w:r>
        <w:r w:rsidRPr="006F2704">
          <w:rPr>
            <w:rStyle w:val="Hyperlink"/>
            <w:rFonts w:hint="cs"/>
            <w:rtl/>
          </w:rPr>
          <w:t>کلینی،</w:t>
        </w:r>
        <w:r w:rsidRPr="006F2704">
          <w:rPr>
            <w:rStyle w:val="Hyperlink"/>
            <w:rtl/>
          </w:rPr>
          <w:t xml:space="preserve"> </w:t>
        </w:r>
        <w:r w:rsidRPr="006F2704">
          <w:rPr>
            <w:rStyle w:val="Hyperlink"/>
            <w:rFonts w:hint="cs"/>
            <w:rtl/>
          </w:rPr>
          <w:t>ج</w:t>
        </w:r>
        <w:r w:rsidRPr="006F2704">
          <w:rPr>
            <w:rStyle w:val="Hyperlink"/>
            <w:rtl/>
          </w:rPr>
          <w:t>5</w:t>
        </w:r>
        <w:r w:rsidRPr="006F2704">
          <w:rPr>
            <w:rStyle w:val="Hyperlink"/>
            <w:rFonts w:hint="cs"/>
            <w:rtl/>
          </w:rPr>
          <w:t>،</w:t>
        </w:r>
        <w:r w:rsidRPr="006F2704">
          <w:rPr>
            <w:rStyle w:val="Hyperlink"/>
            <w:rtl/>
          </w:rPr>
          <w:t xml:space="preserve"> </w:t>
        </w:r>
        <w:r w:rsidRPr="006F2704">
          <w:rPr>
            <w:rStyle w:val="Hyperlink"/>
            <w:rFonts w:hint="cs"/>
            <w:rtl/>
          </w:rPr>
          <w:t>ص</w:t>
        </w:r>
        <w:r w:rsidRPr="006F2704">
          <w:rPr>
            <w:rStyle w:val="Hyperlink"/>
            <w:rtl/>
          </w:rPr>
          <w:t>407.</w:t>
        </w:r>
      </w:hyperlink>
    </w:p>
  </w:footnote>
  <w:footnote w:id="18">
    <w:p w:rsidR="003F2D3E" w:rsidRDefault="003F2D3E">
      <w:pPr>
        <w:pStyle w:val="FootnoteText"/>
      </w:pPr>
      <w:r>
        <w:rPr>
          <w:rStyle w:val="FootnoteReference"/>
        </w:rPr>
        <w:footnoteRef/>
      </w:r>
      <w:r>
        <w:rPr>
          <w:rtl/>
        </w:rPr>
        <w:t xml:space="preserve"> </w:t>
      </w:r>
      <w:r>
        <w:rPr>
          <w:rFonts w:hint="cs"/>
          <w:rtl/>
        </w:rPr>
        <w:t>بحث نگاه از دور ربطی به ترجع ندارد.</w:t>
      </w:r>
    </w:p>
  </w:footnote>
  <w:footnote w:id="19">
    <w:p w:rsidR="00951814" w:rsidRDefault="00951814">
      <w:pPr>
        <w:pStyle w:val="FootnoteText"/>
      </w:pPr>
      <w:r>
        <w:rPr>
          <w:rStyle w:val="FootnoteReference"/>
        </w:rPr>
        <w:footnoteRef/>
      </w:r>
      <w:r>
        <w:rPr>
          <w:rtl/>
        </w:rPr>
        <w:t xml:space="preserve"> </w:t>
      </w:r>
      <w:r>
        <w:rPr>
          <w:rFonts w:hint="cs"/>
          <w:rtl/>
        </w:rPr>
        <w:t>محل تامل است که واجب نباشد یا جائز نباشد؛ حداقل واجب نیست.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CC6484">
      <w:rPr>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CC648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CC6484">
      <w:rPr>
        <w:rFonts w:hint="cs"/>
        <w:b/>
        <w:bCs/>
        <w:color w:val="632423" w:themeColor="accent2" w:themeShade="80"/>
        <w:sz w:val="20"/>
        <w:szCs w:val="24"/>
        <w:rtl/>
      </w:rPr>
      <w:t>سید</w:t>
    </w:r>
    <w:r w:rsidR="00CC6484">
      <w:rPr>
        <w:b/>
        <w:bCs/>
        <w:color w:val="632423" w:themeColor="accent2" w:themeShade="80"/>
        <w:sz w:val="20"/>
        <w:szCs w:val="24"/>
        <w:rtl/>
      </w:rPr>
      <w:t xml:space="preserve"> </w:t>
    </w:r>
    <w:r w:rsidR="00CC6484">
      <w:rPr>
        <w:rFonts w:hint="cs"/>
        <w:b/>
        <w:bCs/>
        <w:color w:val="632423" w:themeColor="accent2" w:themeShade="80"/>
        <w:sz w:val="20"/>
        <w:szCs w:val="24"/>
        <w:rtl/>
      </w:rPr>
      <w:t>محمد</w:t>
    </w:r>
    <w:r w:rsidR="00CC6484">
      <w:rPr>
        <w:b/>
        <w:bCs/>
        <w:color w:val="632423" w:themeColor="accent2" w:themeShade="80"/>
        <w:sz w:val="20"/>
        <w:szCs w:val="24"/>
        <w:rtl/>
      </w:rPr>
      <w:t xml:space="preserve"> </w:t>
    </w:r>
    <w:r w:rsidR="00CC6484">
      <w:rPr>
        <w:rFonts w:hint="cs"/>
        <w:b/>
        <w:bCs/>
        <w:color w:val="632423" w:themeColor="accent2" w:themeShade="80"/>
        <w:sz w:val="20"/>
        <w:szCs w:val="24"/>
        <w:rtl/>
      </w:rPr>
      <w:t>جواد</w:t>
    </w:r>
    <w:r w:rsidR="00CC6484">
      <w:rPr>
        <w:b/>
        <w:bCs/>
        <w:color w:val="632423" w:themeColor="accent2" w:themeShade="80"/>
        <w:sz w:val="20"/>
        <w:szCs w:val="24"/>
        <w:rtl/>
      </w:rPr>
      <w:t xml:space="preserve"> </w:t>
    </w:r>
    <w:r w:rsidR="00CC648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CC6484">
      <w:rPr>
        <w:sz w:val="24"/>
        <w:szCs w:val="24"/>
        <w:rtl/>
      </w:rPr>
      <w:t>20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CC6484">
      <w:rPr>
        <w:rFonts w:hint="cs"/>
        <w:color w:val="000000" w:themeColor="text1"/>
        <w:sz w:val="24"/>
        <w:szCs w:val="24"/>
        <w:rtl/>
      </w:rPr>
      <w:t>تکمله‌ی</w:t>
    </w:r>
    <w:r w:rsidR="00CC6484">
      <w:rPr>
        <w:color w:val="000000" w:themeColor="text1"/>
        <w:sz w:val="24"/>
        <w:szCs w:val="24"/>
        <w:rtl/>
      </w:rPr>
      <w:t xml:space="preserve"> </w:t>
    </w:r>
    <w:r w:rsidR="00CC6484">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CC6484">
      <w:rPr>
        <w:rFonts w:hint="cs"/>
        <w:sz w:val="24"/>
        <w:szCs w:val="24"/>
        <w:rtl/>
      </w:rPr>
      <w:t>مهدی</w:t>
    </w:r>
    <w:r w:rsidR="00CC6484">
      <w:rPr>
        <w:sz w:val="24"/>
        <w:szCs w:val="24"/>
        <w:rtl/>
      </w:rPr>
      <w:t xml:space="preserve"> </w:t>
    </w:r>
    <w:r w:rsidR="00CC6484">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CC6484">
      <w:rPr>
        <w:rFonts w:hint="cs"/>
        <w:sz w:val="24"/>
        <w:szCs w:val="24"/>
        <w:rtl/>
      </w:rPr>
      <w:t>فصل</w:t>
    </w:r>
    <w:r w:rsidR="00CC6484">
      <w:rPr>
        <w:sz w:val="24"/>
        <w:szCs w:val="24"/>
        <w:rtl/>
      </w:rPr>
      <w:t xml:space="preserve"> </w:t>
    </w:r>
    <w:r w:rsidR="00CC6484">
      <w:rPr>
        <w:rFonts w:hint="cs"/>
        <w:sz w:val="24"/>
        <w:szCs w:val="24"/>
        <w:rtl/>
      </w:rPr>
      <w:t>پنجم</w:t>
    </w:r>
    <w:r w:rsidR="00CC6484">
      <w:rPr>
        <w:sz w:val="24"/>
        <w:szCs w:val="24"/>
        <w:rtl/>
      </w:rPr>
      <w:t xml:space="preserve"> </w:t>
    </w:r>
    <w:r w:rsidR="00CC6484">
      <w:rPr>
        <w:rFonts w:hint="cs"/>
        <w:sz w:val="24"/>
        <w:szCs w:val="24"/>
        <w:rtl/>
      </w:rPr>
      <w:t>کتاب</w:t>
    </w:r>
    <w:r w:rsidR="00CC6484">
      <w:rPr>
        <w:sz w:val="24"/>
        <w:szCs w:val="24"/>
        <w:rtl/>
      </w:rPr>
      <w:t xml:space="preserve"> </w:t>
    </w:r>
    <w:r w:rsidR="00CC6484">
      <w:rPr>
        <w:rFonts w:hint="cs"/>
        <w:sz w:val="24"/>
        <w:szCs w:val="24"/>
        <w:rtl/>
      </w:rPr>
      <w:t>العدد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8F5"/>
    <w:rsid w:val="00016BC7"/>
    <w:rsid w:val="00025777"/>
    <w:rsid w:val="00025B70"/>
    <w:rsid w:val="000353D7"/>
    <w:rsid w:val="000440AF"/>
    <w:rsid w:val="00047EF6"/>
    <w:rsid w:val="00055496"/>
    <w:rsid w:val="00080A41"/>
    <w:rsid w:val="0008299B"/>
    <w:rsid w:val="000913AA"/>
    <w:rsid w:val="00094847"/>
    <w:rsid w:val="00096C63"/>
    <w:rsid w:val="000B56C5"/>
    <w:rsid w:val="000B5DB5"/>
    <w:rsid w:val="000C218C"/>
    <w:rsid w:val="000C3947"/>
    <w:rsid w:val="000D2A37"/>
    <w:rsid w:val="000D30E9"/>
    <w:rsid w:val="000D6818"/>
    <w:rsid w:val="000E335E"/>
    <w:rsid w:val="000F16CF"/>
    <w:rsid w:val="000F5BAC"/>
    <w:rsid w:val="00102585"/>
    <w:rsid w:val="00104D66"/>
    <w:rsid w:val="00114AB7"/>
    <w:rsid w:val="00116B2B"/>
    <w:rsid w:val="001209A9"/>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59AF"/>
    <w:rsid w:val="0024121B"/>
    <w:rsid w:val="002451D2"/>
    <w:rsid w:val="00247D2F"/>
    <w:rsid w:val="00256560"/>
    <w:rsid w:val="0027605E"/>
    <w:rsid w:val="00281E00"/>
    <w:rsid w:val="00294A52"/>
    <w:rsid w:val="002A6AB7"/>
    <w:rsid w:val="002B575F"/>
    <w:rsid w:val="002B62C8"/>
    <w:rsid w:val="002B729B"/>
    <w:rsid w:val="002C23B5"/>
    <w:rsid w:val="002C53A2"/>
    <w:rsid w:val="002D0040"/>
    <w:rsid w:val="002D2FA8"/>
    <w:rsid w:val="002D5B8D"/>
    <w:rsid w:val="002E220F"/>
    <w:rsid w:val="0030149D"/>
    <w:rsid w:val="00307311"/>
    <w:rsid w:val="0032100F"/>
    <w:rsid w:val="0033402C"/>
    <w:rsid w:val="00340521"/>
    <w:rsid w:val="00345C73"/>
    <w:rsid w:val="0035101B"/>
    <w:rsid w:val="00354A99"/>
    <w:rsid w:val="00360311"/>
    <w:rsid w:val="00360F2A"/>
    <w:rsid w:val="00361922"/>
    <w:rsid w:val="0037339B"/>
    <w:rsid w:val="00386C11"/>
    <w:rsid w:val="00397466"/>
    <w:rsid w:val="003A6148"/>
    <w:rsid w:val="003B7E06"/>
    <w:rsid w:val="003C33F6"/>
    <w:rsid w:val="003C3D2E"/>
    <w:rsid w:val="003C43A5"/>
    <w:rsid w:val="003C6DF9"/>
    <w:rsid w:val="003D740C"/>
    <w:rsid w:val="003E1C5C"/>
    <w:rsid w:val="003E2272"/>
    <w:rsid w:val="003E6650"/>
    <w:rsid w:val="003F2D3E"/>
    <w:rsid w:val="003F5B46"/>
    <w:rsid w:val="00401363"/>
    <w:rsid w:val="00402E47"/>
    <w:rsid w:val="00410353"/>
    <w:rsid w:val="00425015"/>
    <w:rsid w:val="00430994"/>
    <w:rsid w:val="00434FA7"/>
    <w:rsid w:val="00441B6D"/>
    <w:rsid w:val="004556EF"/>
    <w:rsid w:val="00462B07"/>
    <w:rsid w:val="00465BD2"/>
    <w:rsid w:val="00466E38"/>
    <w:rsid w:val="004715C8"/>
    <w:rsid w:val="0048092A"/>
    <w:rsid w:val="00481C31"/>
    <w:rsid w:val="00482FC1"/>
    <w:rsid w:val="00483027"/>
    <w:rsid w:val="004871AA"/>
    <w:rsid w:val="004918D7"/>
    <w:rsid w:val="004926E1"/>
    <w:rsid w:val="00492E23"/>
    <w:rsid w:val="004934A9"/>
    <w:rsid w:val="004A2FEA"/>
    <w:rsid w:val="004A521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D08"/>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1BEF"/>
    <w:rsid w:val="00603B67"/>
    <w:rsid w:val="006162A2"/>
    <w:rsid w:val="006240DA"/>
    <w:rsid w:val="00630DF9"/>
    <w:rsid w:val="0063256E"/>
    <w:rsid w:val="00633F04"/>
    <w:rsid w:val="00635219"/>
    <w:rsid w:val="00635EC0"/>
    <w:rsid w:val="00640B58"/>
    <w:rsid w:val="00651B02"/>
    <w:rsid w:val="00651B19"/>
    <w:rsid w:val="00660A29"/>
    <w:rsid w:val="00664E58"/>
    <w:rsid w:val="00690324"/>
    <w:rsid w:val="00694C15"/>
    <w:rsid w:val="00695519"/>
    <w:rsid w:val="006A4134"/>
    <w:rsid w:val="006A5DDA"/>
    <w:rsid w:val="006A6701"/>
    <w:rsid w:val="006B21F4"/>
    <w:rsid w:val="006B3753"/>
    <w:rsid w:val="006B7AD6"/>
    <w:rsid w:val="006C4090"/>
    <w:rsid w:val="006C50FD"/>
    <w:rsid w:val="006D1DD4"/>
    <w:rsid w:val="006D2556"/>
    <w:rsid w:val="006D4014"/>
    <w:rsid w:val="006D44C1"/>
    <w:rsid w:val="006E22B4"/>
    <w:rsid w:val="006E5651"/>
    <w:rsid w:val="006E5B85"/>
    <w:rsid w:val="006F026A"/>
    <w:rsid w:val="006F2704"/>
    <w:rsid w:val="0070265B"/>
    <w:rsid w:val="00704813"/>
    <w:rsid w:val="0072290D"/>
    <w:rsid w:val="00723D6D"/>
    <w:rsid w:val="00724537"/>
    <w:rsid w:val="00731724"/>
    <w:rsid w:val="0073474B"/>
    <w:rsid w:val="00735511"/>
    <w:rsid w:val="00737208"/>
    <w:rsid w:val="00744DE6"/>
    <w:rsid w:val="00762452"/>
    <w:rsid w:val="007639E0"/>
    <w:rsid w:val="00766924"/>
    <w:rsid w:val="00775507"/>
    <w:rsid w:val="00783473"/>
    <w:rsid w:val="0078594B"/>
    <w:rsid w:val="00786817"/>
    <w:rsid w:val="00795E02"/>
    <w:rsid w:val="007979D0"/>
    <w:rsid w:val="007A4E18"/>
    <w:rsid w:val="007A7B8C"/>
    <w:rsid w:val="007C6D9E"/>
    <w:rsid w:val="007D1C43"/>
    <w:rsid w:val="007D3D6E"/>
    <w:rsid w:val="007D6C53"/>
    <w:rsid w:val="007E0484"/>
    <w:rsid w:val="007E1564"/>
    <w:rsid w:val="007E1E87"/>
    <w:rsid w:val="007E5B3F"/>
    <w:rsid w:val="007F2257"/>
    <w:rsid w:val="0080091D"/>
    <w:rsid w:val="00804108"/>
    <w:rsid w:val="00804FC4"/>
    <w:rsid w:val="00814A0B"/>
    <w:rsid w:val="00816367"/>
    <w:rsid w:val="00816A0B"/>
    <w:rsid w:val="00824B22"/>
    <w:rsid w:val="00830C53"/>
    <w:rsid w:val="00837FAA"/>
    <w:rsid w:val="00841F77"/>
    <w:rsid w:val="0085276D"/>
    <w:rsid w:val="00863390"/>
    <w:rsid w:val="0086385C"/>
    <w:rsid w:val="00870076"/>
    <w:rsid w:val="00871916"/>
    <w:rsid w:val="00890DC2"/>
    <w:rsid w:val="008956DD"/>
    <w:rsid w:val="008A510E"/>
    <w:rsid w:val="008A522A"/>
    <w:rsid w:val="008B4464"/>
    <w:rsid w:val="008B750B"/>
    <w:rsid w:val="008C3162"/>
    <w:rsid w:val="008D1F14"/>
    <w:rsid w:val="008E2706"/>
    <w:rsid w:val="008E3924"/>
    <w:rsid w:val="008F13F7"/>
    <w:rsid w:val="008F5B4D"/>
    <w:rsid w:val="00907425"/>
    <w:rsid w:val="00923C34"/>
    <w:rsid w:val="00924152"/>
    <w:rsid w:val="0092513D"/>
    <w:rsid w:val="00927A9F"/>
    <w:rsid w:val="009335CC"/>
    <w:rsid w:val="00935A55"/>
    <w:rsid w:val="00941CEB"/>
    <w:rsid w:val="0094720F"/>
    <w:rsid w:val="00950D5D"/>
    <w:rsid w:val="00951814"/>
    <w:rsid w:val="00953B28"/>
    <w:rsid w:val="00954322"/>
    <w:rsid w:val="0095474E"/>
    <w:rsid w:val="00957CAA"/>
    <w:rsid w:val="0096778A"/>
    <w:rsid w:val="0096794A"/>
    <w:rsid w:val="00977656"/>
    <w:rsid w:val="009846A7"/>
    <w:rsid w:val="0098794D"/>
    <w:rsid w:val="0099497B"/>
    <w:rsid w:val="009A43BA"/>
    <w:rsid w:val="009B0D05"/>
    <w:rsid w:val="009B4CA6"/>
    <w:rsid w:val="009B79F8"/>
    <w:rsid w:val="009C475B"/>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6C48"/>
    <w:rsid w:val="00A70512"/>
    <w:rsid w:val="00A767DB"/>
    <w:rsid w:val="00A951A6"/>
    <w:rsid w:val="00AA1F60"/>
    <w:rsid w:val="00AA40D7"/>
    <w:rsid w:val="00AA747F"/>
    <w:rsid w:val="00AB5F7D"/>
    <w:rsid w:val="00AC0C50"/>
    <w:rsid w:val="00AC477C"/>
    <w:rsid w:val="00AC6C69"/>
    <w:rsid w:val="00AC6FE2"/>
    <w:rsid w:val="00AE2396"/>
    <w:rsid w:val="00AF3925"/>
    <w:rsid w:val="00B0629C"/>
    <w:rsid w:val="00B1296B"/>
    <w:rsid w:val="00B2292F"/>
    <w:rsid w:val="00B43169"/>
    <w:rsid w:val="00B501A8"/>
    <w:rsid w:val="00B50503"/>
    <w:rsid w:val="00B55AE4"/>
    <w:rsid w:val="00B70B46"/>
    <w:rsid w:val="00B739B0"/>
    <w:rsid w:val="00B73E09"/>
    <w:rsid w:val="00B814A3"/>
    <w:rsid w:val="00B83815"/>
    <w:rsid w:val="00B85869"/>
    <w:rsid w:val="00B9343A"/>
    <w:rsid w:val="00B95F03"/>
    <w:rsid w:val="00B9692C"/>
    <w:rsid w:val="00B96F38"/>
    <w:rsid w:val="00B9775B"/>
    <w:rsid w:val="00BA1A43"/>
    <w:rsid w:val="00BB0215"/>
    <w:rsid w:val="00BC716B"/>
    <w:rsid w:val="00BD0E74"/>
    <w:rsid w:val="00BD5F8C"/>
    <w:rsid w:val="00BE29DD"/>
    <w:rsid w:val="00C01223"/>
    <w:rsid w:val="00C066AF"/>
    <w:rsid w:val="00C10E06"/>
    <w:rsid w:val="00C145B8"/>
    <w:rsid w:val="00C216EF"/>
    <w:rsid w:val="00C2438F"/>
    <w:rsid w:val="00C31AF0"/>
    <w:rsid w:val="00C32A7E"/>
    <w:rsid w:val="00C34F28"/>
    <w:rsid w:val="00C368DF"/>
    <w:rsid w:val="00C40B37"/>
    <w:rsid w:val="00C442C5"/>
    <w:rsid w:val="00C57B5C"/>
    <w:rsid w:val="00C57C7C"/>
    <w:rsid w:val="00C61049"/>
    <w:rsid w:val="00C63FFE"/>
    <w:rsid w:val="00C72DF2"/>
    <w:rsid w:val="00C91EB6"/>
    <w:rsid w:val="00CA10B0"/>
    <w:rsid w:val="00CA2F8E"/>
    <w:rsid w:val="00CA3EE2"/>
    <w:rsid w:val="00CA57C5"/>
    <w:rsid w:val="00CA75AC"/>
    <w:rsid w:val="00CA7FD5"/>
    <w:rsid w:val="00CB3287"/>
    <w:rsid w:val="00CB33E2"/>
    <w:rsid w:val="00CB4E68"/>
    <w:rsid w:val="00CC2733"/>
    <w:rsid w:val="00CC6484"/>
    <w:rsid w:val="00CD0050"/>
    <w:rsid w:val="00CE7481"/>
    <w:rsid w:val="00CF0A8F"/>
    <w:rsid w:val="00CF0AEF"/>
    <w:rsid w:val="00D048CE"/>
    <w:rsid w:val="00D10998"/>
    <w:rsid w:val="00D14599"/>
    <w:rsid w:val="00D15CBD"/>
    <w:rsid w:val="00D20429"/>
    <w:rsid w:val="00D20750"/>
    <w:rsid w:val="00D221CB"/>
    <w:rsid w:val="00D23391"/>
    <w:rsid w:val="00D31805"/>
    <w:rsid w:val="00D41A6B"/>
    <w:rsid w:val="00D552B9"/>
    <w:rsid w:val="00D60345"/>
    <w:rsid w:val="00D735B2"/>
    <w:rsid w:val="00D74021"/>
    <w:rsid w:val="00D76D01"/>
    <w:rsid w:val="00D84C01"/>
    <w:rsid w:val="00D92187"/>
    <w:rsid w:val="00D922A9"/>
    <w:rsid w:val="00D9394A"/>
    <w:rsid w:val="00DA662B"/>
    <w:rsid w:val="00DB0CBB"/>
    <w:rsid w:val="00DB5031"/>
    <w:rsid w:val="00DB67CC"/>
    <w:rsid w:val="00DC3783"/>
    <w:rsid w:val="00DE1070"/>
    <w:rsid w:val="00E00219"/>
    <w:rsid w:val="00E0316B"/>
    <w:rsid w:val="00E104CF"/>
    <w:rsid w:val="00E155FC"/>
    <w:rsid w:val="00E217F1"/>
    <w:rsid w:val="00E25E10"/>
    <w:rsid w:val="00E3600D"/>
    <w:rsid w:val="00E42838"/>
    <w:rsid w:val="00E44948"/>
    <w:rsid w:val="00E50B41"/>
    <w:rsid w:val="00E5219B"/>
    <w:rsid w:val="00E52D07"/>
    <w:rsid w:val="00E5518B"/>
    <w:rsid w:val="00E609FE"/>
    <w:rsid w:val="00E630BE"/>
    <w:rsid w:val="00E7485B"/>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4497"/>
    <w:rsid w:val="00F359FE"/>
    <w:rsid w:val="00F42159"/>
    <w:rsid w:val="00F4256E"/>
    <w:rsid w:val="00F42EE1"/>
    <w:rsid w:val="00F60F1F"/>
    <w:rsid w:val="00F64141"/>
    <w:rsid w:val="00F666B6"/>
    <w:rsid w:val="00F6732B"/>
    <w:rsid w:val="00F67508"/>
    <w:rsid w:val="00F71FC9"/>
    <w:rsid w:val="00F73B48"/>
    <w:rsid w:val="00F74F51"/>
    <w:rsid w:val="00F842AD"/>
    <w:rsid w:val="00F84729"/>
    <w:rsid w:val="00F914EB"/>
    <w:rsid w:val="00F91B85"/>
    <w:rsid w:val="00F938E7"/>
    <w:rsid w:val="00FA22A4"/>
    <w:rsid w:val="00FA3B17"/>
    <w:rsid w:val="00FA5E8D"/>
    <w:rsid w:val="00FA5F3D"/>
    <w:rsid w:val="00FA7055"/>
    <w:rsid w:val="00FB399E"/>
    <w:rsid w:val="00FB7F50"/>
    <w:rsid w:val="00FC037C"/>
    <w:rsid w:val="00FC2A85"/>
    <w:rsid w:val="00FC2E38"/>
    <w:rsid w:val="00FC40AF"/>
    <w:rsid w:val="00FC73B9"/>
    <w:rsid w:val="00FD0A16"/>
    <w:rsid w:val="00FE3D7D"/>
    <w:rsid w:val="00FE6DCF"/>
    <w:rsid w:val="00FF67C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4769758">
      <w:bodyDiv w:val="1"/>
      <w:marLeft w:val="0"/>
      <w:marRight w:val="0"/>
      <w:marTop w:val="0"/>
      <w:marBottom w:val="0"/>
      <w:divBdr>
        <w:top w:val="none" w:sz="0" w:space="0" w:color="auto"/>
        <w:left w:val="none" w:sz="0" w:space="0" w:color="auto"/>
        <w:bottom w:val="none" w:sz="0" w:space="0" w:color="auto"/>
        <w:right w:val="none" w:sz="0" w:space="0" w:color="auto"/>
      </w:divBdr>
    </w:div>
    <w:div w:id="77794203">
      <w:bodyDiv w:val="1"/>
      <w:marLeft w:val="0"/>
      <w:marRight w:val="0"/>
      <w:marTop w:val="0"/>
      <w:marBottom w:val="0"/>
      <w:divBdr>
        <w:top w:val="none" w:sz="0" w:space="0" w:color="auto"/>
        <w:left w:val="none" w:sz="0" w:space="0" w:color="auto"/>
        <w:bottom w:val="none" w:sz="0" w:space="0" w:color="auto"/>
        <w:right w:val="none" w:sz="0" w:space="0" w:color="auto"/>
      </w:divBdr>
    </w:div>
    <w:div w:id="77992872">
      <w:bodyDiv w:val="1"/>
      <w:marLeft w:val="0"/>
      <w:marRight w:val="0"/>
      <w:marTop w:val="0"/>
      <w:marBottom w:val="0"/>
      <w:divBdr>
        <w:top w:val="none" w:sz="0" w:space="0" w:color="auto"/>
        <w:left w:val="none" w:sz="0" w:space="0" w:color="auto"/>
        <w:bottom w:val="none" w:sz="0" w:space="0" w:color="auto"/>
        <w:right w:val="none" w:sz="0" w:space="0" w:color="auto"/>
      </w:divBdr>
    </w:div>
    <w:div w:id="10604442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111252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695205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844659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3879121">
      <w:bodyDiv w:val="1"/>
      <w:marLeft w:val="0"/>
      <w:marRight w:val="0"/>
      <w:marTop w:val="0"/>
      <w:marBottom w:val="0"/>
      <w:divBdr>
        <w:top w:val="none" w:sz="0" w:space="0" w:color="auto"/>
        <w:left w:val="none" w:sz="0" w:space="0" w:color="auto"/>
        <w:bottom w:val="none" w:sz="0" w:space="0" w:color="auto"/>
        <w:right w:val="none" w:sz="0" w:space="0" w:color="auto"/>
      </w:divBdr>
    </w:div>
    <w:div w:id="55038503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6880203">
      <w:bodyDiv w:val="1"/>
      <w:marLeft w:val="0"/>
      <w:marRight w:val="0"/>
      <w:marTop w:val="0"/>
      <w:marBottom w:val="0"/>
      <w:divBdr>
        <w:top w:val="none" w:sz="0" w:space="0" w:color="auto"/>
        <w:left w:val="none" w:sz="0" w:space="0" w:color="auto"/>
        <w:bottom w:val="none" w:sz="0" w:space="0" w:color="auto"/>
        <w:right w:val="none" w:sz="0" w:space="0" w:color="auto"/>
      </w:divBdr>
    </w:div>
    <w:div w:id="728654948">
      <w:bodyDiv w:val="1"/>
      <w:marLeft w:val="0"/>
      <w:marRight w:val="0"/>
      <w:marTop w:val="0"/>
      <w:marBottom w:val="0"/>
      <w:divBdr>
        <w:top w:val="none" w:sz="0" w:space="0" w:color="auto"/>
        <w:left w:val="none" w:sz="0" w:space="0" w:color="auto"/>
        <w:bottom w:val="none" w:sz="0" w:space="0" w:color="auto"/>
        <w:right w:val="none" w:sz="0" w:space="0" w:color="auto"/>
      </w:divBdr>
    </w:div>
    <w:div w:id="796141475">
      <w:bodyDiv w:val="1"/>
      <w:marLeft w:val="0"/>
      <w:marRight w:val="0"/>
      <w:marTop w:val="0"/>
      <w:marBottom w:val="0"/>
      <w:divBdr>
        <w:top w:val="none" w:sz="0" w:space="0" w:color="auto"/>
        <w:left w:val="none" w:sz="0" w:space="0" w:color="auto"/>
        <w:bottom w:val="none" w:sz="0" w:space="0" w:color="auto"/>
        <w:right w:val="none" w:sz="0" w:space="0" w:color="auto"/>
      </w:divBdr>
    </w:div>
    <w:div w:id="821190433">
      <w:bodyDiv w:val="1"/>
      <w:marLeft w:val="0"/>
      <w:marRight w:val="0"/>
      <w:marTop w:val="0"/>
      <w:marBottom w:val="0"/>
      <w:divBdr>
        <w:top w:val="none" w:sz="0" w:space="0" w:color="auto"/>
        <w:left w:val="none" w:sz="0" w:space="0" w:color="auto"/>
        <w:bottom w:val="none" w:sz="0" w:space="0" w:color="auto"/>
        <w:right w:val="none" w:sz="0" w:space="0" w:color="auto"/>
      </w:divBdr>
    </w:div>
    <w:div w:id="894589154">
      <w:bodyDiv w:val="1"/>
      <w:marLeft w:val="0"/>
      <w:marRight w:val="0"/>
      <w:marTop w:val="0"/>
      <w:marBottom w:val="0"/>
      <w:divBdr>
        <w:top w:val="none" w:sz="0" w:space="0" w:color="auto"/>
        <w:left w:val="none" w:sz="0" w:space="0" w:color="auto"/>
        <w:bottom w:val="none" w:sz="0" w:space="0" w:color="auto"/>
        <w:right w:val="none" w:sz="0" w:space="0" w:color="auto"/>
      </w:divBdr>
    </w:div>
    <w:div w:id="115737780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7845576">
      <w:bodyDiv w:val="1"/>
      <w:marLeft w:val="0"/>
      <w:marRight w:val="0"/>
      <w:marTop w:val="0"/>
      <w:marBottom w:val="0"/>
      <w:divBdr>
        <w:top w:val="none" w:sz="0" w:space="0" w:color="auto"/>
        <w:left w:val="none" w:sz="0" w:space="0" w:color="auto"/>
        <w:bottom w:val="none" w:sz="0" w:space="0" w:color="auto"/>
        <w:right w:val="none" w:sz="0" w:space="0" w:color="auto"/>
      </w:divBdr>
    </w:div>
    <w:div w:id="147005132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241898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543451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8772385">
      <w:bodyDiv w:val="1"/>
      <w:marLeft w:val="0"/>
      <w:marRight w:val="0"/>
      <w:marTop w:val="0"/>
      <w:marBottom w:val="0"/>
      <w:divBdr>
        <w:top w:val="none" w:sz="0" w:space="0" w:color="auto"/>
        <w:left w:val="none" w:sz="0" w:space="0" w:color="auto"/>
        <w:bottom w:val="none" w:sz="0" w:space="0" w:color="auto"/>
        <w:right w:val="none" w:sz="0" w:space="0" w:color="auto"/>
      </w:divBdr>
    </w:div>
    <w:div w:id="2022851437">
      <w:bodyDiv w:val="1"/>
      <w:marLeft w:val="0"/>
      <w:marRight w:val="0"/>
      <w:marTop w:val="0"/>
      <w:marBottom w:val="0"/>
      <w:divBdr>
        <w:top w:val="none" w:sz="0" w:space="0" w:color="auto"/>
        <w:left w:val="none" w:sz="0" w:space="0" w:color="auto"/>
        <w:bottom w:val="none" w:sz="0" w:space="0" w:color="auto"/>
        <w:right w:val="none" w:sz="0" w:space="0" w:color="auto"/>
      </w:divBdr>
    </w:div>
    <w:div w:id="203819212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407/&#1575;&#1582;&#1578;&#1740;&#1606;" TargetMode="External"/><Relationship Id="rId3" Type="http://schemas.openxmlformats.org/officeDocument/2006/relationships/hyperlink" Target="http://lib.eshia.ir/71334/32/59/34" TargetMode="External"/><Relationship Id="rId7" Type="http://schemas.openxmlformats.org/officeDocument/2006/relationships/hyperlink" Target="http://lib.eshia.ir/10083/7/432/&#1606;&#1705;&#1581;&#1575;" TargetMode="External"/><Relationship Id="rId2" Type="http://schemas.openxmlformats.org/officeDocument/2006/relationships/hyperlink" Target="http://lib.eshia.ir/10081/1/105/4" TargetMode="External"/><Relationship Id="rId1" Type="http://schemas.openxmlformats.org/officeDocument/2006/relationships/hyperlink" Target="http://lib.eshia.ir/10081/1/104/&#1575;&#1604;&#1582;&#1575;&#1605;&#1587;" TargetMode="External"/><Relationship Id="rId6" Type="http://schemas.openxmlformats.org/officeDocument/2006/relationships/hyperlink" Target="http://lib.eshia.ir/11021/3/421/&#1575;&#1605;&#1585;&#1575;&#1578;&#1740;&#1606;" TargetMode="External"/><Relationship Id="rId5" Type="http://schemas.openxmlformats.org/officeDocument/2006/relationships/hyperlink" Target="http://lib.eshia.ir/11005/6/150/&#1588;&#1575;&#1607;&#1583;&#1740;&#1606;" TargetMode="External"/><Relationship Id="rId4" Type="http://schemas.openxmlformats.org/officeDocument/2006/relationships/hyperlink" Target="http://lib.eshia.ir/11005/6/149/&#1740;&#1602;&#1585;&#1576;&#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516B-3ECF-4FD7-996D-B182456F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1800</TotalTime>
  <Pages>7</Pages>
  <Words>1838</Words>
  <Characters>10477</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91</cp:revision>
  <cp:lastPrinted>2021-02-12T16:29:00Z</cp:lastPrinted>
  <dcterms:created xsi:type="dcterms:W3CDTF">2021-02-08T18:44:00Z</dcterms:created>
  <dcterms:modified xsi:type="dcterms:W3CDTF">2021-02-14T15:37:00Z</dcterms:modified>
  <cp:contentStatus>ویرایش 2.5</cp:contentStatus>
  <cp:version>2.7</cp:version>
</cp:coreProperties>
</file>