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023" w:rsidRDefault="00695023" w:rsidP="00695023">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695023" w:rsidRDefault="00695023" w:rsidP="00695023">
      <w:pPr>
        <w:widowControl w:val="0"/>
        <w:autoSpaceDE w:val="0"/>
        <w:autoSpaceDN w:val="0"/>
        <w:adjustRightInd w:val="0"/>
        <w:spacing w:line="456" w:lineRule="auto"/>
        <w:jc w:val="both"/>
        <w:rPr>
          <w:rFonts w:ascii="IRANSans" w:hAnsi="IRANSans" w:cs="IRANSans" w:hint="cs"/>
          <w:b/>
          <w:bCs/>
          <w:color w:val="0101FF"/>
          <w:sz w:val="24"/>
          <w:szCs w:val="24"/>
          <w:shd w:val="clear" w:color="auto" w:fill="FFFFFF"/>
        </w:rPr>
      </w:pPr>
      <w:r>
        <w:rPr>
          <w:rFonts w:ascii="IRANSans" w:hAnsi="IRANSans" w:cs="IRANSans" w:hint="cs"/>
          <w:b/>
          <w:bCs/>
          <w:color w:val="0101FF"/>
          <w:sz w:val="24"/>
          <w:szCs w:val="24"/>
          <w:shd w:val="clear" w:color="auto" w:fill="FFFFFF"/>
          <w:rtl/>
        </w:rPr>
        <w:t>جلسه34</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 1</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 xml:space="preserve"> /11/ 1399 جمع بین روایات /عده متعه /فصل سوم تکمله عروه /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AF19B4">
      <w:pPr>
        <w:pBdr>
          <w:bottom w:val="double" w:sz="6" w:space="1" w:color="auto"/>
        </w:pBdr>
        <w:jc w:val="both"/>
        <w:rPr>
          <w:rtl/>
        </w:rPr>
      </w:pPr>
      <w:r>
        <w:rPr>
          <w:rFonts w:hint="cs"/>
          <w:rtl/>
        </w:rPr>
        <w:t>متن خلاصه ...</w:t>
      </w:r>
    </w:p>
    <w:p w:rsidR="00247D2F" w:rsidRPr="003A6148" w:rsidRDefault="00247D2F" w:rsidP="00AF19B4">
      <w:pPr>
        <w:pBdr>
          <w:bottom w:val="double" w:sz="6" w:space="1" w:color="auto"/>
        </w:pBdr>
        <w:jc w:val="both"/>
      </w:pPr>
    </w:p>
    <w:p w:rsidR="008F5B4D" w:rsidRDefault="008F5B4D" w:rsidP="00AF19B4">
      <w:pPr>
        <w:jc w:val="both"/>
      </w:pPr>
    </w:p>
    <w:p w:rsidR="00AF19B4" w:rsidRDefault="00201582" w:rsidP="00FE4F94">
      <w:pPr>
        <w:jc w:val="both"/>
        <w:rPr>
          <w:rtl/>
        </w:rPr>
      </w:pPr>
      <w:r>
        <w:rPr>
          <w:rFonts w:hint="cs"/>
          <w:rtl/>
        </w:rPr>
        <w:t>در جمع بین روایات چهل و پنج روز و یک حیض، گفتیم هر کدام از این دو دسته</w:t>
      </w:r>
      <w:r w:rsidR="00344042">
        <w:rPr>
          <w:rFonts w:hint="cs"/>
          <w:rtl/>
        </w:rPr>
        <w:t xml:space="preserve"> روایت</w:t>
      </w:r>
      <w:r>
        <w:rPr>
          <w:rFonts w:hint="cs"/>
          <w:rtl/>
        </w:rPr>
        <w:t xml:space="preserve"> در کفایت مورد خودشان صریح هستند و </w:t>
      </w:r>
      <w:r w:rsidR="00BB166D">
        <w:rPr>
          <w:rFonts w:hint="cs"/>
          <w:rtl/>
        </w:rPr>
        <w:t>در تعین مورد خودشان ظاهر هستند. از ظهور این دو دسته روایات به قرینه‌ی صراحت روایت دیگر رفع ید می کنیم و در نتیجه احد الامرین را کافی دانستیم.</w:t>
      </w:r>
      <w:r w:rsidR="00FE4F94">
        <w:rPr>
          <w:rFonts w:hint="cs"/>
          <w:rtl/>
        </w:rPr>
        <w:t xml:space="preserve"> در خصال کفارات نیز فقها چنین جمعی را بیان کرده اند.</w:t>
      </w:r>
      <w:r w:rsidR="00155FE4">
        <w:rPr>
          <w:rFonts w:hint="cs"/>
          <w:rtl/>
        </w:rPr>
        <w:t xml:space="preserve"> موید چنین جمعی روایت عبدالله بن عمرو می باشد:</w:t>
      </w:r>
    </w:p>
    <w:p w:rsidR="00155FE4" w:rsidRDefault="00155FE4" w:rsidP="00155FE4">
      <w:pPr>
        <w:jc w:val="both"/>
        <w:rPr>
          <w:rtl/>
        </w:rPr>
      </w:pPr>
      <w:r w:rsidRPr="00E37676">
        <w:rPr>
          <w:rFonts w:hint="cs"/>
          <w:rtl/>
        </w:rPr>
        <w:t xml:space="preserve">مُحَمَّدُ بْنُ أَحْمَدَ بْنِ يَحْيَى عَنْ مُحَمَّدِ بْنِ الْحُسَيْنِ عَنْ جَعْفَرِ بْنِ بَشِيرٍ عَنْ حَمَّادِ بْنِ عُثْمَانَ عَنْ جَمِيلِ بْنِ صَالِحٍ عَنْ عَبْدِ اللَّهِ بْنِ عَمْرٍو قَالَ: </w:t>
      </w:r>
      <w:r w:rsidRPr="00E37676">
        <w:rPr>
          <w:rFonts w:hint="cs"/>
          <w:color w:val="008000"/>
          <w:rtl/>
        </w:rPr>
        <w:t>سَأَلْتُ أَبَا عَبْدِ اللَّهِ ع عَنِ‏ الْمُتْعَةِ فَقَالَ‏ حَلَالٌ‏ لَكَ مِنَ اللَّهِ وَ رَسُولِهِ قُلْتُ فَمَا حَدُّهَا قَالَ مِنْ حُدُودِهَا أَنْ لَا تَرِثَهَا وَ لَا تَرِثَكَ قَالَ فَقُلْتُ فَكَمْ عِدَّتُهَا فَقَالَ خَمْسَةٌ وَ أَرْبَعُونَ يَوْماً أَوْ حَيْضَةٌ مُسْتَقِيمَةٌ.</w:t>
      </w:r>
      <w:r>
        <w:rPr>
          <w:rStyle w:val="FootnoteReference"/>
          <w:color w:val="008000"/>
          <w:rtl/>
        </w:rPr>
        <w:footnoteReference w:id="1"/>
      </w:r>
    </w:p>
    <w:p w:rsidR="007D6D93" w:rsidRDefault="00155FE4" w:rsidP="00390E21">
      <w:pPr>
        <w:jc w:val="both"/>
        <w:rPr>
          <w:rtl/>
        </w:rPr>
      </w:pPr>
      <w:r>
        <w:rPr>
          <w:rFonts w:hint="cs"/>
          <w:rtl/>
        </w:rPr>
        <w:t xml:space="preserve">ممکن است </w:t>
      </w:r>
      <w:r w:rsidR="00390E21">
        <w:rPr>
          <w:rFonts w:hint="cs"/>
          <w:rtl/>
        </w:rPr>
        <w:t>اشکال</w:t>
      </w:r>
      <w:r>
        <w:rPr>
          <w:rFonts w:hint="cs"/>
          <w:rtl/>
        </w:rPr>
        <w:t xml:space="preserve"> شود از این موید مطلبی بر خلاف ادعای ما به دست</w:t>
      </w:r>
      <w:r w:rsidR="00127788">
        <w:rPr>
          <w:rFonts w:hint="cs"/>
          <w:rtl/>
        </w:rPr>
        <w:t xml:space="preserve"> می</w:t>
      </w:r>
      <w:r>
        <w:rPr>
          <w:rFonts w:hint="cs"/>
          <w:rtl/>
        </w:rPr>
        <w:t xml:space="preserve"> آید.</w:t>
      </w:r>
      <w:r w:rsidR="00B55795">
        <w:rPr>
          <w:rFonts w:hint="cs"/>
          <w:rtl/>
        </w:rPr>
        <w:t xml:space="preserve"> از این روایت کفایت چهل </w:t>
      </w:r>
      <w:r w:rsidR="00086724">
        <w:rPr>
          <w:rFonts w:hint="cs"/>
          <w:rtl/>
        </w:rPr>
        <w:t>و پنج روز استفاده می شود؛ اما کفایت یک حیض علی وجه الاطلاق استفاده نمی شود. بلکه</w:t>
      </w:r>
      <w:r w:rsidR="00827179">
        <w:rPr>
          <w:rFonts w:hint="cs"/>
          <w:rtl/>
        </w:rPr>
        <w:t xml:space="preserve"> «یک حیض» در </w:t>
      </w:r>
      <w:r w:rsidR="00FF20F3">
        <w:rPr>
          <w:rFonts w:hint="cs"/>
          <w:rtl/>
        </w:rPr>
        <w:t xml:space="preserve">این </w:t>
      </w:r>
      <w:r w:rsidR="00827179">
        <w:rPr>
          <w:rFonts w:hint="cs"/>
          <w:rtl/>
        </w:rPr>
        <w:t>روایت</w:t>
      </w:r>
      <w:r w:rsidR="00086724">
        <w:rPr>
          <w:rFonts w:hint="cs"/>
          <w:rtl/>
        </w:rPr>
        <w:t xml:space="preserve"> فقط شامل صورتی است که حیضه‌ی زن مستقیمه باشد.</w:t>
      </w:r>
      <w:r w:rsidR="0053348B">
        <w:rPr>
          <w:rFonts w:hint="cs"/>
          <w:rtl/>
        </w:rPr>
        <w:t xml:space="preserve"> حیضه‌ی مستقیمه به این معناست که زن در هر ماه یک بار حیض ببیند.</w:t>
      </w:r>
      <w:r w:rsidR="007E6F02">
        <w:rPr>
          <w:rFonts w:hint="cs"/>
          <w:rtl/>
        </w:rPr>
        <w:t xml:space="preserve"> بنابراین زنی که حیضه اش مستقیمه نیست؛ مثلا در ماه بیش از یک بار حیض می بیند یا بیش از یک ماه حیض نمی بیند، باید چهل و پنج روز را ملاک قرار دهد.</w:t>
      </w:r>
      <w:r w:rsidR="00B16A09">
        <w:rPr>
          <w:rFonts w:hint="cs"/>
          <w:rtl/>
        </w:rPr>
        <w:t xml:space="preserve"> بنابراین از روایت استفاده نمی شود در جایی که حیضه‌ی زن مستقیمه نیست، یک حیض کفایت می کند. ممکن است این روایت قرینه باشد بر این که مراد از روایاتی که عده‌ی زن را یک حیض بیان کرده اند، </w:t>
      </w:r>
      <w:r w:rsidR="007E3C64">
        <w:rPr>
          <w:rFonts w:hint="cs"/>
          <w:rtl/>
        </w:rPr>
        <w:t>حیضه‌ی مستقیمه است و روایات «یک حیض» را بر متعارف حمل کنیم، متعارف زنان در هر ماه یک بار حیض می بینند.</w:t>
      </w:r>
      <w:r w:rsidR="007D6D93">
        <w:rPr>
          <w:rFonts w:hint="cs"/>
          <w:rtl/>
        </w:rPr>
        <w:t xml:space="preserve"> حتی ممکن است روایت زراره ( </w:t>
      </w:r>
      <w:r w:rsidR="007D6D93" w:rsidRPr="00E41CE9">
        <w:rPr>
          <w:rFonts w:hint="cs"/>
          <w:color w:val="008000"/>
          <w:rtl/>
        </w:rPr>
        <w:t>إِنْ كَانَتْ تَحِيضُ فَحَيْضَةٌ وَ إِنْ كَانَتْ لَا تَحِيضُ فَشَهْرٌ وَ نِصْفٌ</w:t>
      </w:r>
      <w:r w:rsidR="007D6D93">
        <w:rPr>
          <w:rStyle w:val="FootnoteReference"/>
          <w:color w:val="008000"/>
          <w:rtl/>
        </w:rPr>
        <w:footnoteReference w:id="2"/>
      </w:r>
      <w:r w:rsidR="007D6D93">
        <w:rPr>
          <w:rFonts w:hint="cs"/>
          <w:color w:val="008000"/>
          <w:rtl/>
        </w:rPr>
        <w:t>)</w:t>
      </w:r>
      <w:r w:rsidR="007D6D93">
        <w:rPr>
          <w:rFonts w:hint="cs"/>
          <w:rtl/>
        </w:rPr>
        <w:t xml:space="preserve"> را چنین معنا کنیم: </w:t>
      </w:r>
      <w:r w:rsidR="007D6D93" w:rsidRPr="00E41CE9">
        <w:rPr>
          <w:rFonts w:hint="cs"/>
          <w:color w:val="008000"/>
          <w:rtl/>
        </w:rPr>
        <w:t>إِنْ كَانَتْ تَحِيضُ</w:t>
      </w:r>
      <w:r w:rsidR="007D6D93">
        <w:rPr>
          <w:rFonts w:hint="cs"/>
          <w:color w:val="008000"/>
          <w:rtl/>
        </w:rPr>
        <w:t xml:space="preserve"> </w:t>
      </w:r>
      <w:r w:rsidR="007D6D93" w:rsidRPr="007D6D93">
        <w:rPr>
          <w:rFonts w:hint="cs"/>
          <w:rtl/>
        </w:rPr>
        <w:t xml:space="preserve">حیضة مستقیمة </w:t>
      </w:r>
      <w:r w:rsidR="007D6D93" w:rsidRPr="00E41CE9">
        <w:rPr>
          <w:rFonts w:hint="cs"/>
          <w:color w:val="008000"/>
          <w:rtl/>
        </w:rPr>
        <w:t xml:space="preserve">فَحَيْضَةٌ وَ إِنْ كَانَتْ لَا تَحِيضُ </w:t>
      </w:r>
      <w:r w:rsidR="007D6D93" w:rsidRPr="007D6D93">
        <w:rPr>
          <w:rFonts w:hint="cs"/>
          <w:rtl/>
        </w:rPr>
        <w:t xml:space="preserve">حیضة مستقیمة </w:t>
      </w:r>
      <w:r w:rsidR="007D6D93" w:rsidRPr="00E41CE9">
        <w:rPr>
          <w:rFonts w:hint="cs"/>
          <w:color w:val="008000"/>
          <w:rtl/>
        </w:rPr>
        <w:t>فَشَهْرٌ وَ نِصْفٌ</w:t>
      </w:r>
    </w:p>
    <w:p w:rsidR="008A237A" w:rsidRDefault="00D144C3" w:rsidP="007D6D93">
      <w:pPr>
        <w:jc w:val="both"/>
        <w:rPr>
          <w:rtl/>
        </w:rPr>
      </w:pPr>
      <w:r>
        <w:rPr>
          <w:rFonts w:hint="cs"/>
          <w:rtl/>
        </w:rPr>
        <w:lastRenderedPageBreak/>
        <w:t xml:space="preserve">پاسخ این است که </w:t>
      </w:r>
      <w:r w:rsidR="009839CB">
        <w:rPr>
          <w:rFonts w:hint="cs"/>
          <w:rtl/>
        </w:rPr>
        <w:t>اولا روایت عبدالله بن عمرو را به عنوان موید ذکر کردیم؛ نه به عنوان دلیل؛ زیرا ضعف سندی دارد.</w:t>
      </w:r>
    </w:p>
    <w:p w:rsidR="009839CB" w:rsidRDefault="009839CB" w:rsidP="00691ECF">
      <w:pPr>
        <w:jc w:val="both"/>
        <w:rPr>
          <w:rtl/>
        </w:rPr>
      </w:pPr>
      <w:r>
        <w:rPr>
          <w:rFonts w:hint="cs"/>
          <w:rtl/>
        </w:rPr>
        <w:t>صرف نظر از اشکال سندی</w:t>
      </w:r>
      <w:r w:rsidR="00F95C34">
        <w:rPr>
          <w:rFonts w:hint="cs"/>
          <w:rtl/>
        </w:rPr>
        <w:t xml:space="preserve"> این روایت نمی تواند قرینه‌ی روشنی باشد بر این که روایات «یک حیض» را بر حیضه‌ی مستقیمه حمل کنیم. نهایتا</w:t>
      </w:r>
      <w:r w:rsidR="00E61CF6">
        <w:rPr>
          <w:rFonts w:hint="cs"/>
          <w:rtl/>
        </w:rPr>
        <w:t xml:space="preserve"> می توان گفت</w:t>
      </w:r>
      <w:r w:rsidR="00400E37">
        <w:rPr>
          <w:rFonts w:hint="cs"/>
          <w:rtl/>
        </w:rPr>
        <w:t xml:space="preserve"> خود</w:t>
      </w:r>
      <w:r w:rsidR="00E61CF6">
        <w:rPr>
          <w:rFonts w:hint="cs"/>
          <w:rtl/>
        </w:rPr>
        <w:t xml:space="preserve"> روایت عبدالله بن عمرو ناظر به متعارف است، به این معنا که متعارف زنان در هر ماه یک بار خون می بینند که عده‌ی آن ها یک حیض است یا اصلا خون نمی بینند</w:t>
      </w:r>
      <w:r w:rsidR="00C43953">
        <w:rPr>
          <w:rStyle w:val="FootnoteReference"/>
          <w:rtl/>
        </w:rPr>
        <w:footnoteReference w:id="3"/>
      </w:r>
      <w:r w:rsidR="00E61CF6">
        <w:rPr>
          <w:rFonts w:hint="cs"/>
          <w:rtl/>
        </w:rPr>
        <w:t xml:space="preserve"> که عده‌ی آن ها چهل و پنج روز می باشد.</w:t>
      </w:r>
      <w:r w:rsidR="006F5173">
        <w:rPr>
          <w:rFonts w:hint="cs"/>
          <w:rtl/>
        </w:rPr>
        <w:t xml:space="preserve"> در بعضی از روایات عده‌ی طلاق نیز این دو صورت</w:t>
      </w:r>
      <w:r w:rsidR="00657269">
        <w:rPr>
          <w:rFonts w:hint="cs"/>
          <w:rtl/>
        </w:rPr>
        <w:t xml:space="preserve"> ( التی لا تحیض و التی یستقیم حیضها)</w:t>
      </w:r>
      <w:r w:rsidR="006F5173">
        <w:rPr>
          <w:rFonts w:hint="cs"/>
          <w:rtl/>
        </w:rPr>
        <w:t xml:space="preserve"> کنار هم ذکر شده اند</w:t>
      </w:r>
      <w:r w:rsidR="00C43953">
        <w:rPr>
          <w:rFonts w:hint="cs"/>
          <w:rtl/>
        </w:rPr>
        <w:t>.</w:t>
      </w:r>
      <w:r w:rsidR="00A24BC4">
        <w:rPr>
          <w:rStyle w:val="FootnoteReference"/>
          <w:rtl/>
        </w:rPr>
        <w:footnoteReference w:id="4"/>
      </w:r>
      <w:r w:rsidR="00EC2843">
        <w:rPr>
          <w:rFonts w:hint="cs"/>
          <w:rtl/>
        </w:rPr>
        <w:t xml:space="preserve"> زن یا مستقیمة الحیض است و اگر مستقیمة الحیض نباشد، متعا</w:t>
      </w:r>
      <w:r w:rsidR="00C2218F">
        <w:rPr>
          <w:rFonts w:hint="cs"/>
          <w:rtl/>
        </w:rPr>
        <w:t>رف این است که اصلا حیض نبیند.</w:t>
      </w:r>
    </w:p>
    <w:p w:rsidR="008A237A" w:rsidRDefault="00ED2295" w:rsidP="00952564">
      <w:pPr>
        <w:jc w:val="both"/>
        <w:rPr>
          <w:rtl/>
        </w:rPr>
      </w:pPr>
      <w:r>
        <w:rPr>
          <w:rFonts w:hint="cs"/>
          <w:rtl/>
        </w:rPr>
        <w:t>همچنین</w:t>
      </w:r>
      <w:r w:rsidR="00952564">
        <w:rPr>
          <w:rFonts w:hint="cs"/>
          <w:rtl/>
        </w:rPr>
        <w:t xml:space="preserve"> با پذیرش اشکال،</w:t>
      </w:r>
      <w:r w:rsidR="00952564" w:rsidRPr="00952564">
        <w:rPr>
          <w:rFonts w:hint="cs"/>
          <w:rtl/>
        </w:rPr>
        <w:t xml:space="preserve"> </w:t>
      </w:r>
      <w:r w:rsidR="00952564">
        <w:rPr>
          <w:rFonts w:hint="cs"/>
          <w:rtl/>
        </w:rPr>
        <w:t>باید</w:t>
      </w:r>
      <w:r>
        <w:rPr>
          <w:rFonts w:hint="cs"/>
          <w:rtl/>
        </w:rPr>
        <w:t xml:space="preserve"> </w:t>
      </w:r>
      <w:r w:rsidR="00477ABE">
        <w:rPr>
          <w:rFonts w:hint="cs"/>
          <w:rtl/>
        </w:rPr>
        <w:t>مقسم روایات بحث</w:t>
      </w:r>
      <w:r w:rsidR="00345622">
        <w:rPr>
          <w:rFonts w:hint="cs"/>
          <w:rtl/>
        </w:rPr>
        <w:t xml:space="preserve"> ( مانند روایت زراره: </w:t>
      </w:r>
      <w:r w:rsidR="00345622" w:rsidRPr="00E41CE9">
        <w:rPr>
          <w:rFonts w:hint="cs"/>
          <w:color w:val="008000"/>
          <w:rtl/>
        </w:rPr>
        <w:t>إِنْ كَانَتْ تَحِيضُ فَحَيْضَةٌ وَ إِنْ كَانَتْ لَا تَحِيضُ فَشَهْرٌ وَ نِصْفٌ</w:t>
      </w:r>
      <w:r w:rsidR="00345622">
        <w:rPr>
          <w:rStyle w:val="FootnoteReference"/>
          <w:color w:val="008000"/>
          <w:rtl/>
        </w:rPr>
        <w:footnoteReference w:id="5"/>
      </w:r>
      <w:r w:rsidR="00345622">
        <w:rPr>
          <w:rFonts w:hint="cs"/>
          <w:color w:val="008000"/>
          <w:rtl/>
        </w:rPr>
        <w:t>)</w:t>
      </w:r>
      <w:r w:rsidR="00345622">
        <w:rPr>
          <w:rFonts w:hint="cs"/>
          <w:rtl/>
        </w:rPr>
        <w:t xml:space="preserve"> </w:t>
      </w:r>
      <w:r w:rsidR="00477ABE">
        <w:rPr>
          <w:rFonts w:hint="cs"/>
          <w:rtl/>
        </w:rPr>
        <w:t>را زنان متعارف قرار داد؛ یعنی روایات ناظر بر زنانی که حیضه‌ی مستقیمه نمی بینند، نیستند.</w:t>
      </w:r>
    </w:p>
    <w:p w:rsidR="00F017C5" w:rsidRDefault="00F017C5" w:rsidP="00AF19B4">
      <w:pPr>
        <w:jc w:val="both"/>
        <w:rPr>
          <w:rtl/>
        </w:rPr>
      </w:pPr>
      <w:r>
        <w:rPr>
          <w:rFonts w:hint="cs"/>
          <w:rtl/>
        </w:rPr>
        <w:t>ممکن است اشکال شود که نتیجه تغییر نمی کند. اگر «</w:t>
      </w:r>
      <w:r w:rsidRPr="00E41CE9">
        <w:rPr>
          <w:rFonts w:hint="cs"/>
          <w:color w:val="008000"/>
          <w:rtl/>
        </w:rPr>
        <w:t>إِنْ كَانَتْ تَحِيضُ</w:t>
      </w:r>
      <w:r>
        <w:rPr>
          <w:rFonts w:hint="cs"/>
          <w:rtl/>
        </w:rPr>
        <w:t xml:space="preserve">» ناظر به حیضه‌ی مستقیمه باشد، دلیلی بر </w:t>
      </w:r>
      <w:r w:rsidR="00EA63CE">
        <w:rPr>
          <w:rFonts w:hint="cs"/>
          <w:rtl/>
        </w:rPr>
        <w:t>کفایت حیضه‌ی غیر مستقیمه نداریم، از طرفی دلیل بر کفایت چهل و پنج روز داریم</w:t>
      </w:r>
      <w:r w:rsidR="00EA332D">
        <w:rPr>
          <w:rFonts w:hint="cs"/>
          <w:rtl/>
        </w:rPr>
        <w:t xml:space="preserve"> ( حتی در حیضه‌ی غیر مستقیمه</w:t>
      </w:r>
      <w:r w:rsidR="002E42A9">
        <w:rPr>
          <w:rStyle w:val="FootnoteReference"/>
          <w:rtl/>
        </w:rPr>
        <w:footnoteReference w:id="6"/>
      </w:r>
      <w:r w:rsidR="00EA332D">
        <w:rPr>
          <w:rFonts w:hint="cs"/>
          <w:rtl/>
        </w:rPr>
        <w:t>)</w:t>
      </w:r>
      <w:r w:rsidR="00E304B6">
        <w:rPr>
          <w:rFonts w:hint="cs"/>
          <w:rtl/>
        </w:rPr>
        <w:t xml:space="preserve">؛ نتیجه این می شود که </w:t>
      </w:r>
      <w:r w:rsidR="008C4749">
        <w:rPr>
          <w:rFonts w:hint="cs"/>
          <w:rtl/>
        </w:rPr>
        <w:t>در حیضه‌ی مستقیمه، یک حیض ملاک است و در حیضه‌ی غیر مستقیمه، چهل و پنج روز ملاک است.</w:t>
      </w:r>
    </w:p>
    <w:p w:rsidR="00345622" w:rsidRDefault="00345622" w:rsidP="000E0CA1">
      <w:pPr>
        <w:jc w:val="both"/>
        <w:rPr>
          <w:rtl/>
        </w:rPr>
      </w:pPr>
      <w:r>
        <w:rPr>
          <w:rFonts w:hint="cs"/>
          <w:rtl/>
        </w:rPr>
        <w:t xml:space="preserve">پاسخ این است که اگر بخواهیم روایات </w:t>
      </w:r>
      <w:r w:rsidR="00C56FA2">
        <w:rPr>
          <w:rFonts w:hint="cs"/>
          <w:rtl/>
        </w:rPr>
        <w:t>را بر متعارف حمل کنیم، باید روایات چهل و پنج روز را نیز بر متعارف حمل کرده و صورت غیر متعارف را مشمول آن ندانیم. روایات چهل و پنج روز حداکثر بر صورتی که زن حیضه‌ی مستقیمه می بیند یا اصلا حیض نمی بیند، ناظر است</w:t>
      </w:r>
      <w:r w:rsidR="00E35F25">
        <w:rPr>
          <w:rFonts w:hint="cs"/>
          <w:rtl/>
        </w:rPr>
        <w:t xml:space="preserve"> و معلوم نیست بر زنانی که حیضه‌ی غیر مستقیمه می بینند، ناظر باشد.</w:t>
      </w:r>
      <w:r w:rsidR="009352F0">
        <w:rPr>
          <w:rFonts w:hint="cs"/>
          <w:rtl/>
        </w:rPr>
        <w:t xml:space="preserve"> در این صورت باید </w:t>
      </w:r>
      <w:r w:rsidR="007A7F7D">
        <w:rPr>
          <w:rFonts w:hint="cs"/>
          <w:rtl/>
        </w:rPr>
        <w:t>وظیفه‌ی</w:t>
      </w:r>
      <w:r w:rsidR="009352F0">
        <w:rPr>
          <w:rFonts w:hint="cs"/>
          <w:rtl/>
        </w:rPr>
        <w:t xml:space="preserve"> چنین</w:t>
      </w:r>
      <w:r w:rsidR="003C2EA7">
        <w:rPr>
          <w:rFonts w:hint="cs"/>
          <w:rtl/>
        </w:rPr>
        <w:t xml:space="preserve"> زنی را از اصل عملی به دست آورد که ممکن است نهایتا چهل و پنج روز ملاک قرار گیرد.</w:t>
      </w:r>
      <w:r w:rsidR="00653255">
        <w:rPr>
          <w:rFonts w:hint="cs"/>
          <w:rtl/>
        </w:rPr>
        <w:t xml:space="preserve"> ( در جایی که حیض زن قبل از 45 روز باشد)</w:t>
      </w:r>
    </w:p>
    <w:p w:rsidR="008A237A" w:rsidRDefault="00460272" w:rsidP="00F728AD">
      <w:pPr>
        <w:jc w:val="both"/>
        <w:rPr>
          <w:rtl/>
        </w:rPr>
      </w:pPr>
      <w:r>
        <w:rPr>
          <w:rFonts w:hint="cs"/>
          <w:rtl/>
        </w:rPr>
        <w:t>به نظر می رسد، اگر روایت عبدالله بن عمرو را که از نظر سندی معتبر نیست، کنار بگذاریم</w:t>
      </w:r>
      <w:r w:rsidR="0069126A">
        <w:rPr>
          <w:rFonts w:hint="cs"/>
          <w:rtl/>
        </w:rPr>
        <w:t>، جمع بین روایات دیگر به همان صورتی است که در جلسه‌ی قبل بیان کردیم.</w:t>
      </w:r>
      <w:r w:rsidR="00F728AD">
        <w:rPr>
          <w:rFonts w:hint="cs"/>
          <w:rtl/>
        </w:rPr>
        <w:t xml:space="preserve"> از ظهور روایات چهل و پنج روز در لزوم چهل و پنج روز به واسطه‌ی صراحت </w:t>
      </w:r>
      <w:r w:rsidR="00F728AD">
        <w:rPr>
          <w:rFonts w:hint="cs"/>
          <w:rtl/>
        </w:rPr>
        <w:lastRenderedPageBreak/>
        <w:t>روایات «یک حیض» در کفایت یک حیض، رفع ید می کنیم. همچنین وجهی ندارد که این روایات</w:t>
      </w:r>
      <w:r w:rsidR="005D5BA3">
        <w:rPr>
          <w:rFonts w:hint="cs"/>
          <w:rtl/>
        </w:rPr>
        <w:t xml:space="preserve"> را بر متعارف حمل کنیم؛ بلکه روشن تر این است که احد الامرین از چهل و پنج روز یا یک حیض را کافی بدانیم.</w:t>
      </w:r>
      <w:r w:rsidR="00B41FB4">
        <w:rPr>
          <w:rFonts w:hint="cs"/>
          <w:rtl/>
        </w:rPr>
        <w:t xml:space="preserve"> موید قوی برای این مطلب روایاتی است که در باب طلاق می باشد.</w:t>
      </w:r>
      <w:r w:rsidR="002B1458">
        <w:rPr>
          <w:rFonts w:hint="cs"/>
          <w:rtl/>
        </w:rPr>
        <w:t xml:space="preserve"> در باب طلاق «سه قرء» و «سه ماه» مطرح است. در روایات متعددی آمده است که هر کدام از این دو زودتر سپری شود، عده منقضی می شود:</w:t>
      </w:r>
    </w:p>
    <w:p w:rsidR="002B1458" w:rsidRPr="002B1458" w:rsidRDefault="002B1458" w:rsidP="002B1458">
      <w:pPr>
        <w:jc w:val="both"/>
        <w:rPr>
          <w:rtl/>
        </w:rPr>
      </w:pPr>
      <w:r w:rsidRPr="002B1458">
        <w:rPr>
          <w:rFonts w:hint="cs"/>
          <w:rtl/>
        </w:rPr>
        <w:t xml:space="preserve">مُحَمَّدُ بْنُ يَحْيَى عَنْ أَحْمَدَ بْنِ مُحَمَّدٍ عَنِ الْحَسَنِ بْنِ عَلِيِّ بْنِ فَضَّالٍ عَنِ ابْنِ بُكَيْرٍ عَنْ زُرَارَةَ عَنْ أَحَدِهِمَا ع قَالَ: </w:t>
      </w:r>
      <w:r w:rsidRPr="002B1458">
        <w:rPr>
          <w:rFonts w:hint="cs"/>
          <w:color w:val="008000"/>
          <w:rtl/>
        </w:rPr>
        <w:t>أَيُ‏ الْأَمْرَيْنِ‏ سَبَقَ‏ إِلَيْهَا فَقَدِ انْقَضَتْ عِدَّتُهَا إِنْ مَرَّتْ ثَلَاثَةُ أَشْهُرٍ لَا تَرَى فِيهَا دَماً فَقَدِ انْقَضَتْ عِدَّتُهَا وَ إِنْ مَرَّتْ ثَلَاثَةُ أَقْرَاءٍ فَقَدِ انْقَضَتْ عِدَّتُهَا</w:t>
      </w:r>
      <w:r w:rsidRPr="002B1458">
        <w:rPr>
          <w:rStyle w:val="FootnoteReference"/>
          <w:color w:val="008000"/>
          <w:rtl/>
        </w:rPr>
        <w:footnoteReference w:id="7"/>
      </w:r>
    </w:p>
    <w:p w:rsidR="002B1458" w:rsidRDefault="00B30DA3" w:rsidP="00740EF9">
      <w:pPr>
        <w:jc w:val="both"/>
        <w:rPr>
          <w:rtl/>
        </w:rPr>
      </w:pPr>
      <w:r>
        <w:rPr>
          <w:rFonts w:hint="cs"/>
          <w:rtl/>
        </w:rPr>
        <w:t xml:space="preserve">در عده‌ی متعه نیز بعضی از روایات «یک حیض» را ملاک قرار داده </w:t>
      </w:r>
      <w:r w:rsidR="00813243">
        <w:rPr>
          <w:rFonts w:hint="cs"/>
          <w:rtl/>
        </w:rPr>
        <w:t>اند</w:t>
      </w:r>
      <w:r>
        <w:rPr>
          <w:rFonts w:hint="cs"/>
          <w:rtl/>
        </w:rPr>
        <w:t xml:space="preserve"> و بعضی روایات «چهل و پنج روز» را ملاک قرار داده </w:t>
      </w:r>
      <w:r w:rsidR="00740EF9">
        <w:rPr>
          <w:rFonts w:hint="cs"/>
          <w:rtl/>
        </w:rPr>
        <w:t>اند</w:t>
      </w:r>
      <w:r>
        <w:rPr>
          <w:rFonts w:hint="cs"/>
          <w:rtl/>
        </w:rPr>
        <w:t>؛ جمع این دو دسته روایت به این صورت است که احد الامرین کفایت می کند؛ البته ب</w:t>
      </w:r>
      <w:r w:rsidR="00D64207">
        <w:rPr>
          <w:rFonts w:hint="cs"/>
          <w:rtl/>
        </w:rPr>
        <w:t xml:space="preserve">هتر است اکثر الامرین مراعات شود و بهتر از این مراعات دو حیض </w:t>
      </w:r>
      <w:r w:rsidR="001855C2">
        <w:rPr>
          <w:rFonts w:hint="cs"/>
          <w:rtl/>
        </w:rPr>
        <w:t xml:space="preserve">کامل </w:t>
      </w:r>
      <w:r w:rsidR="00D64207">
        <w:rPr>
          <w:rFonts w:hint="cs"/>
          <w:rtl/>
        </w:rPr>
        <w:t>است.</w:t>
      </w:r>
    </w:p>
    <w:p w:rsidR="00862293" w:rsidRDefault="00862293" w:rsidP="00862293">
      <w:pPr>
        <w:jc w:val="both"/>
        <w:rPr>
          <w:rtl/>
        </w:rPr>
      </w:pPr>
      <w:r>
        <w:rPr>
          <w:rFonts w:hint="cs"/>
          <w:rtl/>
        </w:rPr>
        <w:t>نتیجه گیری آیت الله والد در این بحث که ملاک را احد الامرین از چهل و پنج روز و یک حیض قرار دادند، با قواعد سازگار است و با روایات باب طلاق نیز سازگاری دارد.</w:t>
      </w:r>
    </w:p>
    <w:p w:rsidR="00AF19B4" w:rsidRDefault="00F40E75" w:rsidP="00F40E75">
      <w:pPr>
        <w:pStyle w:val="Heading1"/>
        <w:rPr>
          <w:rtl/>
        </w:rPr>
      </w:pPr>
      <w:bookmarkStart w:id="1" w:name="_Toc63696356"/>
      <w:bookmarkStart w:id="2" w:name="_Toc63747542"/>
      <w:r>
        <w:rPr>
          <w:rFonts w:hint="cs"/>
          <w:rtl/>
        </w:rPr>
        <w:t>کلام مرحوم سید یزدی</w:t>
      </w:r>
      <w:bookmarkEnd w:id="1"/>
      <w:bookmarkEnd w:id="2"/>
    </w:p>
    <w:p w:rsidR="00F40E75" w:rsidRDefault="00F40E75" w:rsidP="00AF19B4">
      <w:pPr>
        <w:jc w:val="both"/>
        <w:rPr>
          <w:rtl/>
        </w:rPr>
      </w:pPr>
      <w:r>
        <w:rPr>
          <w:rFonts w:hint="cs"/>
          <w:rtl/>
        </w:rPr>
        <w:t>مرحوم سید اقوال مختلفی را در مساله ذکر کرده است:</w:t>
      </w:r>
    </w:p>
    <w:p w:rsidR="00F40E75" w:rsidRDefault="00F40E75" w:rsidP="00F40E75">
      <w:pPr>
        <w:pStyle w:val="ListParagraph"/>
        <w:numPr>
          <w:ilvl w:val="0"/>
          <w:numId w:val="16"/>
        </w:numPr>
        <w:jc w:val="both"/>
      </w:pPr>
      <w:r>
        <w:rPr>
          <w:rFonts w:hint="cs"/>
          <w:rtl/>
        </w:rPr>
        <w:t>دو حیض</w:t>
      </w:r>
    </w:p>
    <w:p w:rsidR="00F40E75" w:rsidRDefault="00F40E75" w:rsidP="00F40E75">
      <w:pPr>
        <w:pStyle w:val="ListParagraph"/>
        <w:numPr>
          <w:ilvl w:val="0"/>
          <w:numId w:val="16"/>
        </w:numPr>
        <w:jc w:val="both"/>
      </w:pPr>
      <w:r>
        <w:rPr>
          <w:rFonts w:hint="cs"/>
          <w:rtl/>
        </w:rPr>
        <w:t>یک حیض</w:t>
      </w:r>
    </w:p>
    <w:p w:rsidR="00F40E75" w:rsidRDefault="00F40E75" w:rsidP="00F40E75">
      <w:pPr>
        <w:pStyle w:val="ListParagraph"/>
        <w:numPr>
          <w:ilvl w:val="0"/>
          <w:numId w:val="16"/>
        </w:numPr>
        <w:jc w:val="both"/>
      </w:pPr>
      <w:r>
        <w:rPr>
          <w:rFonts w:hint="cs"/>
          <w:rtl/>
        </w:rPr>
        <w:t>یک حیض و نیم</w:t>
      </w:r>
    </w:p>
    <w:p w:rsidR="00F40E75" w:rsidRDefault="00F40E75" w:rsidP="00F40E75">
      <w:pPr>
        <w:pStyle w:val="ListParagraph"/>
        <w:numPr>
          <w:ilvl w:val="0"/>
          <w:numId w:val="16"/>
        </w:numPr>
        <w:jc w:val="both"/>
        <w:rPr>
          <w:rtl/>
        </w:rPr>
      </w:pPr>
      <w:r>
        <w:rPr>
          <w:rFonts w:hint="cs"/>
          <w:rtl/>
        </w:rPr>
        <w:t>دو طهر</w:t>
      </w:r>
    </w:p>
    <w:p w:rsidR="00F40E75" w:rsidRDefault="00941495" w:rsidP="00AF19B4">
      <w:pPr>
        <w:jc w:val="both"/>
        <w:rPr>
          <w:rtl/>
        </w:rPr>
      </w:pPr>
      <w:r>
        <w:rPr>
          <w:rFonts w:hint="cs"/>
          <w:rtl/>
        </w:rPr>
        <w:t>مرحوم سید قول دوم را محکی از ابن ابی عقیل بیان کرد. گفتیم افراد متعدد دیگری نیز به این قول قائلند.</w:t>
      </w:r>
      <w:r w:rsidR="00291E3C">
        <w:rPr>
          <w:rFonts w:hint="cs"/>
          <w:rtl/>
        </w:rPr>
        <w:t xml:space="preserve"> با تفسیری که محقق حلی از کلام شیخ طوسی در مورد دو طهر ارائه می کند، کلام شیخ طوسی نیز با یک حیض منطبق است. شیخ طوسی در عده‌ی امه به یک حیض قائل شده است</w:t>
      </w:r>
      <w:r w:rsidR="002F042F">
        <w:rPr>
          <w:rFonts w:hint="cs"/>
          <w:rtl/>
        </w:rPr>
        <w:t xml:space="preserve"> به این</w:t>
      </w:r>
      <w:r w:rsidR="00A15370">
        <w:rPr>
          <w:rFonts w:hint="cs"/>
          <w:rtl/>
        </w:rPr>
        <w:t xml:space="preserve"> ملاک که یک حیض محقق دو قرء است و قرء را طهر معنا کرده است؛ البته نه طهر کامل.</w:t>
      </w:r>
    </w:p>
    <w:p w:rsidR="00587331" w:rsidRDefault="00587331" w:rsidP="00AF19B4">
      <w:pPr>
        <w:jc w:val="both"/>
        <w:rPr>
          <w:rtl/>
        </w:rPr>
      </w:pPr>
      <w:r>
        <w:rPr>
          <w:rFonts w:hint="cs"/>
          <w:rtl/>
        </w:rPr>
        <w:t>عبارت محقق حلی در نکت النهایه عبارت مهمی در این بحث می باشد که مورد توجه بزرگان قرار نگرفته است.</w:t>
      </w:r>
    </w:p>
    <w:p w:rsidR="00587331" w:rsidRDefault="00587331" w:rsidP="00AF19B4">
      <w:pPr>
        <w:jc w:val="both"/>
        <w:rPr>
          <w:rtl/>
        </w:rPr>
      </w:pPr>
      <w:r>
        <w:rPr>
          <w:rFonts w:hint="cs"/>
          <w:rtl/>
        </w:rPr>
        <w:lastRenderedPageBreak/>
        <w:t>نکت النهایه کتاب بسیار ارزشمند و مهمی است که نکات قابل استفاده و اساسی در آن وجود دارد که در بحث ها تعیین کننده است.</w:t>
      </w:r>
    </w:p>
    <w:p w:rsidR="00587331" w:rsidRDefault="004E314A" w:rsidP="00AF19B4">
      <w:pPr>
        <w:jc w:val="both"/>
        <w:rPr>
          <w:rtl/>
        </w:rPr>
      </w:pPr>
      <w:r>
        <w:rPr>
          <w:rFonts w:hint="cs"/>
          <w:rtl/>
        </w:rPr>
        <w:t>در بحث عده‌ی متعه محقق حلی دو حیض را حیض کامل نمی گیرد و ممکن است با یک حیض کامل منطبق شود.</w:t>
      </w:r>
    </w:p>
    <w:p w:rsidR="00C845F0" w:rsidRPr="00D64857" w:rsidRDefault="003379FE" w:rsidP="00C845F0">
      <w:pPr>
        <w:jc w:val="both"/>
        <w:rPr>
          <w:color w:val="0000FF"/>
          <w:rtl/>
        </w:rPr>
      </w:pPr>
      <w:r>
        <w:rPr>
          <w:rFonts w:hint="cs"/>
          <w:rtl/>
        </w:rPr>
        <w:t>یکی از روایاتی که</w:t>
      </w:r>
      <w:r w:rsidR="00453269">
        <w:rPr>
          <w:rFonts w:hint="cs"/>
          <w:rtl/>
        </w:rPr>
        <w:t xml:space="preserve"> در کلام سید یزدی</w:t>
      </w:r>
      <w:r>
        <w:rPr>
          <w:rFonts w:hint="cs"/>
          <w:rtl/>
        </w:rPr>
        <w:t xml:space="preserve"> برای یک حیض به آن </w:t>
      </w:r>
      <w:r w:rsidR="00453269">
        <w:rPr>
          <w:rFonts w:hint="cs"/>
          <w:rtl/>
        </w:rPr>
        <w:t xml:space="preserve">استدلال شده است، خبر احتجاج است: </w:t>
      </w:r>
      <w:r w:rsidR="00C845F0" w:rsidRPr="00D64857">
        <w:rPr>
          <w:rFonts w:hint="cs"/>
          <w:color w:val="0000FF"/>
          <w:rtl/>
        </w:rPr>
        <w:t>و خبر الاحتجاج الوارد في المتعة في آخره «أقل العدة حيضة و طهرة تامة» لكن يمكن أن يستدل به للقول الأول بناء على كفاية المسمى في الحيضة الثانية فإن الطهر التام لا يتحقق إلّا بعد الدخول في الحيض.</w:t>
      </w:r>
    </w:p>
    <w:p w:rsidR="003379FE" w:rsidRDefault="00C845F0" w:rsidP="00AF19B4">
      <w:pPr>
        <w:jc w:val="both"/>
        <w:rPr>
          <w:rtl/>
        </w:rPr>
      </w:pPr>
      <w:r>
        <w:rPr>
          <w:rFonts w:hint="cs"/>
          <w:rtl/>
        </w:rPr>
        <w:t>اما ظاهر روایت احتجاج این است که حیض دوم به طور کامل باید سپ</w:t>
      </w:r>
      <w:r w:rsidR="00944F11">
        <w:rPr>
          <w:rFonts w:hint="cs"/>
          <w:rtl/>
        </w:rPr>
        <w:t xml:space="preserve">ری شود و شروع در حیض کفایت نمی کند. مرحوم سید این طور معنا کرده است که حیض دوم </w:t>
      </w:r>
      <w:r w:rsidR="000174E5">
        <w:rPr>
          <w:rFonts w:hint="cs"/>
          <w:rtl/>
        </w:rPr>
        <w:t>لازم نیست کامل شود.</w:t>
      </w:r>
    </w:p>
    <w:p w:rsidR="00FD08CF" w:rsidRPr="00FD08CF" w:rsidRDefault="00FD08CF" w:rsidP="00FD08CF">
      <w:pPr>
        <w:jc w:val="both"/>
        <w:rPr>
          <w:rtl/>
        </w:rPr>
      </w:pPr>
      <w:r>
        <w:rPr>
          <w:rFonts w:hint="cs"/>
          <w:rtl/>
        </w:rPr>
        <w:t xml:space="preserve">ممکن است این طور گفته شود: </w:t>
      </w:r>
      <w:r w:rsidRPr="00FD08CF">
        <w:rPr>
          <w:rFonts w:hint="cs"/>
          <w:rtl/>
        </w:rPr>
        <w:t>بناء على كفاية المسمى في</w:t>
      </w:r>
      <w:r>
        <w:rPr>
          <w:rFonts w:hint="cs"/>
          <w:rtl/>
        </w:rPr>
        <w:t xml:space="preserve"> </w:t>
      </w:r>
      <w:r w:rsidRPr="00FD08CF">
        <w:rPr>
          <w:rFonts w:hint="cs"/>
          <w:u w:val="single"/>
          <w:rtl/>
        </w:rPr>
        <w:t>احد الحیضین</w:t>
      </w:r>
    </w:p>
    <w:p w:rsidR="00C845F0" w:rsidRDefault="00A30B1B" w:rsidP="00AF19B4">
      <w:pPr>
        <w:jc w:val="both"/>
        <w:rPr>
          <w:rtl/>
        </w:rPr>
      </w:pPr>
      <w:r>
        <w:rPr>
          <w:rFonts w:hint="cs"/>
          <w:rtl/>
        </w:rPr>
        <w:t>در این صورت با خبر احتجاج سازگارتر خواهد بود.</w:t>
      </w:r>
    </w:p>
    <w:p w:rsidR="00302518" w:rsidRDefault="00302518" w:rsidP="00AF19B4">
      <w:pPr>
        <w:jc w:val="both"/>
        <w:rPr>
          <w:rtl/>
        </w:rPr>
      </w:pPr>
      <w:r>
        <w:rPr>
          <w:rFonts w:hint="cs"/>
          <w:rtl/>
        </w:rPr>
        <w:t>سپس مرحوم سید قول سوم را چنین بیان می کند:</w:t>
      </w:r>
    </w:p>
    <w:p w:rsidR="00302518" w:rsidRDefault="00302518" w:rsidP="00AF19B4">
      <w:pPr>
        <w:jc w:val="both"/>
        <w:rPr>
          <w:rtl/>
        </w:rPr>
      </w:pPr>
      <w:r>
        <w:rPr>
          <w:rFonts w:hint="cs"/>
          <w:color w:val="0000FF"/>
          <w:rtl/>
        </w:rPr>
        <w:t>الثالث: ما عن الصدوق في المقنع</w:t>
      </w:r>
      <w:r w:rsidRPr="00D64857">
        <w:rPr>
          <w:rFonts w:hint="cs"/>
          <w:color w:val="0000FF"/>
          <w:rtl/>
        </w:rPr>
        <w:t xml:space="preserve"> من أنّها حيضة و نصف</w:t>
      </w:r>
      <w:r w:rsidRPr="00D64857">
        <w:rPr>
          <w:rFonts w:hint="cs"/>
          <w:color w:val="0000FF"/>
        </w:rPr>
        <w:t>‌</w:t>
      </w:r>
      <w:r w:rsidRPr="00D64857">
        <w:rPr>
          <w:rFonts w:hint="cs"/>
          <w:color w:val="0000FF"/>
          <w:rtl/>
        </w:rPr>
        <w:t>، و يدل عليه صحيح ابن الحجاج عن أبى عبد اللّه (ع) «عن المرأة يتزوجها الرجل متعة ثمّ يتوفى عنها هل عليها العدة، قال: تعتد أربعة أشهر و عشرا و إذا انقضت أيّامها و هو حي فحيضة و نصف مثل ما يجب على الأمة». و يمكن أن يكون المراد من حيضة و نصف الكناية عن شهر و نصف و إلّا فليس في الأمة كذلك.</w:t>
      </w:r>
    </w:p>
    <w:p w:rsidR="00F40E75" w:rsidRDefault="009D6DA6" w:rsidP="00AF19B4">
      <w:pPr>
        <w:jc w:val="both"/>
        <w:rPr>
          <w:rtl/>
        </w:rPr>
      </w:pPr>
      <w:r>
        <w:rPr>
          <w:rFonts w:hint="cs"/>
          <w:rtl/>
        </w:rPr>
        <w:t>مرحوم سید یک حیض و نیم را کنایه از یک ماه و نیم می گیرد.</w:t>
      </w:r>
    </w:p>
    <w:p w:rsidR="0087255F" w:rsidRDefault="0087255F" w:rsidP="00AF19B4">
      <w:pPr>
        <w:jc w:val="both"/>
        <w:rPr>
          <w:rtl/>
        </w:rPr>
      </w:pPr>
      <w:r>
        <w:rPr>
          <w:rFonts w:hint="cs"/>
          <w:rtl/>
        </w:rPr>
        <w:t xml:space="preserve">عبارت مرحوم صدوق در </w:t>
      </w:r>
      <w:r w:rsidR="00B8168D">
        <w:rPr>
          <w:rFonts w:hint="cs"/>
          <w:rtl/>
        </w:rPr>
        <w:t>ال</w:t>
      </w:r>
      <w:r>
        <w:rPr>
          <w:rFonts w:hint="cs"/>
          <w:rtl/>
        </w:rPr>
        <w:t>مقنع را بیان کردیم که سه قطعه داشت، هم چهل و پنج روز و هم یک حیض و نیم را ذکر کرده بود.</w:t>
      </w:r>
      <w:r w:rsidR="00B8168D">
        <w:rPr>
          <w:rFonts w:hint="cs"/>
          <w:rtl/>
        </w:rPr>
        <w:t xml:space="preserve"> احتمالا مرحوم صدوق نیز یک حیض و نیم را چهل و پنج روز معنا کرده است</w:t>
      </w:r>
      <w:r w:rsidR="003B19D3">
        <w:rPr>
          <w:rFonts w:hint="cs"/>
          <w:rtl/>
        </w:rPr>
        <w:t>.</w:t>
      </w:r>
    </w:p>
    <w:p w:rsidR="00F83C7D" w:rsidRPr="00C34A00" w:rsidRDefault="00F83C7D" w:rsidP="00F83C7D">
      <w:pPr>
        <w:jc w:val="both"/>
      </w:pPr>
      <w:r w:rsidRPr="00C34A00">
        <w:rPr>
          <w:rFonts w:hint="cs"/>
          <w:rtl/>
        </w:rPr>
        <w:t xml:space="preserve">146- 38428- (5) المقنع‏ 114: </w:t>
      </w:r>
      <w:r w:rsidRPr="00F83C7D">
        <w:rPr>
          <w:rFonts w:hint="cs"/>
          <w:color w:val="FF0000"/>
          <w:rtl/>
        </w:rPr>
        <w:t>سئل</w:t>
      </w:r>
      <w:r w:rsidRPr="00C34A00">
        <w:rPr>
          <w:rFonts w:hint="cs"/>
          <w:color w:val="008000"/>
          <w:rtl/>
        </w:rPr>
        <w:t xml:space="preserve"> أبو عبداللَّه عليه السلام عن المتعة فقال هى كبعض إمائك </w:t>
      </w:r>
      <w:r w:rsidRPr="00F83C7D">
        <w:rPr>
          <w:rFonts w:hint="cs"/>
          <w:color w:val="FF0000"/>
          <w:rtl/>
        </w:rPr>
        <w:t>وعدّتها</w:t>
      </w:r>
      <w:r w:rsidRPr="00C34A00">
        <w:rPr>
          <w:rFonts w:hint="cs"/>
          <w:color w:val="008000"/>
          <w:rtl/>
        </w:rPr>
        <w:t xml:space="preserve"> </w:t>
      </w:r>
      <w:r w:rsidRPr="009C5EE1">
        <w:rPr>
          <w:rFonts w:hint="cs"/>
          <w:color w:val="008000"/>
          <w:u w:val="single"/>
          <w:rtl/>
        </w:rPr>
        <w:t>خمس وأربعون ليلة</w:t>
      </w:r>
      <w:r w:rsidRPr="00C34A00">
        <w:rPr>
          <w:rFonts w:hint="cs"/>
          <w:color w:val="008000"/>
          <w:rtl/>
        </w:rPr>
        <w:t xml:space="preserve"> فإذا جاء الأجل كانت فرقة بغير طلاق وإن شاء أن يزيد فلابدّ من أن يصدقها شيئاً قلّ أم كثر ولا ميراث بينهما إذا مات واحد منهما فى ذلك الأجل </w:t>
      </w:r>
      <w:r w:rsidRPr="00F83C7D">
        <w:rPr>
          <w:rFonts w:hint="cs"/>
          <w:color w:val="FF0000"/>
          <w:rtl/>
        </w:rPr>
        <w:t xml:space="preserve">وإذا </w:t>
      </w:r>
      <w:r w:rsidRPr="00C34A00">
        <w:rPr>
          <w:rFonts w:hint="cs"/>
          <w:color w:val="008000"/>
          <w:rtl/>
        </w:rPr>
        <w:t xml:space="preserve">تزوّج الرّجل امرأة متعة ثمّ مات عنها فعليها أن تعتدّ أربعة أشهر وعشرة أيام فإذا انقضت أيّامها وهو حىّ </w:t>
      </w:r>
      <w:r w:rsidRPr="009C5EE1">
        <w:rPr>
          <w:rFonts w:hint="cs"/>
          <w:color w:val="008000"/>
          <w:u w:val="single"/>
          <w:rtl/>
        </w:rPr>
        <w:t>فحيضة ونصف</w:t>
      </w:r>
      <w:r w:rsidRPr="00C34A00">
        <w:rPr>
          <w:rFonts w:hint="cs"/>
          <w:color w:val="008000"/>
          <w:rtl/>
        </w:rPr>
        <w:t xml:space="preserve"> مثل ما يجب على الأمة وإن مكثت عنده أيّاماً فعليها أن تحدّ وإن كانت عنده يوماً أو يومين أو ساعة من النّهار فتعتدّ ولا تحدّ.</w:t>
      </w:r>
      <w:r>
        <w:rPr>
          <w:rStyle w:val="FootnoteReference"/>
          <w:color w:val="008000"/>
          <w:rtl/>
        </w:rPr>
        <w:footnoteReference w:id="8"/>
      </w:r>
    </w:p>
    <w:p w:rsidR="00F40E75" w:rsidRDefault="00F83C7D" w:rsidP="00674EE1">
      <w:pPr>
        <w:jc w:val="both"/>
        <w:rPr>
          <w:rtl/>
        </w:rPr>
      </w:pPr>
      <w:r>
        <w:rPr>
          <w:rFonts w:hint="cs"/>
          <w:rtl/>
        </w:rPr>
        <w:lastRenderedPageBreak/>
        <w:t>سه قط</w:t>
      </w:r>
      <w:r w:rsidR="0059455D">
        <w:rPr>
          <w:rFonts w:hint="cs"/>
          <w:rtl/>
        </w:rPr>
        <w:t xml:space="preserve">عه از روایت با رنگ قرمز </w:t>
      </w:r>
      <w:r w:rsidR="00674EE1">
        <w:rPr>
          <w:rFonts w:hint="cs"/>
          <w:rtl/>
        </w:rPr>
        <w:t>از هم جدا شده اند</w:t>
      </w:r>
      <w:r w:rsidR="0059455D">
        <w:rPr>
          <w:rFonts w:hint="cs"/>
          <w:rtl/>
        </w:rPr>
        <w:t>.</w:t>
      </w:r>
      <w:r w:rsidR="009C5EE1">
        <w:rPr>
          <w:rFonts w:hint="cs"/>
          <w:rtl/>
        </w:rPr>
        <w:t xml:space="preserve"> در قطعه‌ی دوم «خمس و اربعون لیلة» ذکر شده است و در قطعه‌ی سوم «فحیضة و نصف» ذکر شده است.</w:t>
      </w:r>
      <w:r w:rsidR="00FD2560">
        <w:rPr>
          <w:rFonts w:hint="cs"/>
          <w:rtl/>
        </w:rPr>
        <w:t xml:space="preserve"> به نظر می رسد این دو عبارت با هم هماهنگ باشند و مر</w:t>
      </w:r>
      <w:r w:rsidR="00786ECD">
        <w:rPr>
          <w:rFonts w:hint="cs"/>
          <w:rtl/>
        </w:rPr>
        <w:t>اد مرحوم صدوق، چهل و پنج روز باشد.</w:t>
      </w:r>
    </w:p>
    <w:p w:rsidR="00F40E75" w:rsidRDefault="00471260" w:rsidP="00AF19B4">
      <w:pPr>
        <w:jc w:val="both"/>
        <w:rPr>
          <w:rtl/>
        </w:rPr>
      </w:pPr>
      <w:r>
        <w:rPr>
          <w:rFonts w:hint="cs"/>
          <w:rtl/>
        </w:rPr>
        <w:t>سپس مرحوم سید می فرماید:</w:t>
      </w:r>
    </w:p>
    <w:p w:rsidR="00471260" w:rsidRDefault="00471260" w:rsidP="00AF19B4">
      <w:pPr>
        <w:jc w:val="both"/>
        <w:rPr>
          <w:rtl/>
        </w:rPr>
      </w:pPr>
      <w:r w:rsidRPr="00D64857">
        <w:rPr>
          <w:rFonts w:hint="cs"/>
          <w:color w:val="0000FF"/>
          <w:rtl/>
        </w:rPr>
        <w:t>الرابع: انّها طهران</w:t>
      </w:r>
      <w:r w:rsidRPr="00D64857">
        <w:rPr>
          <w:rFonts w:hint="cs"/>
          <w:color w:val="0000FF"/>
        </w:rPr>
        <w:t>‌</w:t>
      </w:r>
      <w:r>
        <w:rPr>
          <w:rFonts w:hint="cs"/>
          <w:color w:val="0000FF"/>
          <w:rtl/>
        </w:rPr>
        <w:t xml:space="preserve"> </w:t>
      </w:r>
      <w:r w:rsidRPr="00D64857">
        <w:rPr>
          <w:rFonts w:hint="cs"/>
          <w:color w:val="0000FF"/>
          <w:rtl/>
        </w:rPr>
        <w:t>و هو المحكي عن المفيد و الحلّي و المختلف و هو ظاهر الشهيد في المسالك و لا دليل على هذا القول أصلا</w:t>
      </w:r>
    </w:p>
    <w:p w:rsidR="00471260" w:rsidRDefault="00471260" w:rsidP="00AF19B4">
      <w:pPr>
        <w:jc w:val="both"/>
        <w:rPr>
          <w:rtl/>
        </w:rPr>
      </w:pPr>
      <w:r>
        <w:rPr>
          <w:rFonts w:hint="cs"/>
          <w:rtl/>
        </w:rPr>
        <w:t xml:space="preserve">گفتیم مرحوم محقق در نکت النهایه و شیخ طوسی در نهایه همین قول را ذکر کرده اند. تعبیر مرحوم محقق در مورد این قول چنین است: </w:t>
      </w:r>
      <w:r w:rsidR="0029541B" w:rsidRPr="0035027E">
        <w:rPr>
          <w:rFonts w:hint="cs"/>
          <w:color w:val="000080"/>
          <w:rtl/>
        </w:rPr>
        <w:t>الذي استقر المذهب عليه أن الأقراء هي الأطهار</w:t>
      </w:r>
      <w:r w:rsidR="00CD4E00">
        <w:rPr>
          <w:rStyle w:val="FootnoteReference"/>
          <w:color w:val="000080"/>
          <w:rtl/>
        </w:rPr>
        <w:footnoteReference w:id="9"/>
      </w:r>
    </w:p>
    <w:p w:rsidR="00471260" w:rsidRDefault="007D4D92" w:rsidP="00AF19B4">
      <w:pPr>
        <w:jc w:val="both"/>
        <w:rPr>
          <w:rtl/>
        </w:rPr>
      </w:pPr>
      <w:r>
        <w:rPr>
          <w:rFonts w:hint="cs"/>
          <w:rtl/>
        </w:rPr>
        <w:t xml:space="preserve">البته تفسیر مرحوم محقق از «دو طهر» با «یک حیض» </w:t>
      </w:r>
      <w:r w:rsidR="008E2B81">
        <w:rPr>
          <w:rFonts w:hint="cs"/>
          <w:rtl/>
        </w:rPr>
        <w:t>سازگار است.</w:t>
      </w:r>
    </w:p>
    <w:p w:rsidR="002B1326" w:rsidRDefault="002B1326" w:rsidP="00AF19B4">
      <w:pPr>
        <w:jc w:val="both"/>
        <w:rPr>
          <w:rtl/>
        </w:rPr>
      </w:pPr>
      <w:r>
        <w:rPr>
          <w:rFonts w:hint="cs"/>
          <w:rtl/>
        </w:rPr>
        <w:t>مرحوم سید همین چهار قول را بیان کرده است؛ آیت الله والد می فرماید: اقوال مساله در این چهار قول منحصر نمی باشد.</w:t>
      </w:r>
      <w:r w:rsidR="00434363">
        <w:rPr>
          <w:rFonts w:hint="cs"/>
          <w:rtl/>
        </w:rPr>
        <w:t xml:space="preserve"> چهل و پنج روز یا چهل و پنج شب نیز یکی از اقوال مساله است و اختصاصی به زن ذات الشهور ندارد و شامل زن ذات الاقراء نیز می شود.</w:t>
      </w:r>
    </w:p>
    <w:p w:rsidR="00606605" w:rsidRDefault="00606605" w:rsidP="00525ED1">
      <w:pPr>
        <w:jc w:val="both"/>
        <w:rPr>
          <w:rtl/>
        </w:rPr>
      </w:pPr>
      <w:r>
        <w:rPr>
          <w:rFonts w:hint="cs"/>
          <w:rtl/>
        </w:rPr>
        <w:t xml:space="preserve">مرحوم </w:t>
      </w:r>
      <w:r w:rsidR="00525ED1">
        <w:rPr>
          <w:rFonts w:hint="cs"/>
          <w:rtl/>
        </w:rPr>
        <w:t>سید یزدی</w:t>
      </w:r>
      <w:r>
        <w:rPr>
          <w:rFonts w:hint="cs"/>
          <w:rtl/>
        </w:rPr>
        <w:t xml:space="preserve"> در ادامه می فرماید: </w:t>
      </w:r>
      <w:r w:rsidRPr="00D64857">
        <w:rPr>
          <w:rFonts w:hint="cs"/>
          <w:color w:val="0000FF"/>
          <w:rtl/>
        </w:rPr>
        <w:t>فهذا القول ساقط كسابقه و يبقى الأولان و الثاني، و إن كان إخباره أزيد من الأول إلّا انّ الأقوى هو الأول لرجحانه بالشهرة و شذوذ الثاني</w:t>
      </w:r>
    </w:p>
    <w:p w:rsidR="00D6780B" w:rsidRDefault="00D6780B" w:rsidP="0072655A">
      <w:pPr>
        <w:jc w:val="both"/>
        <w:rPr>
          <w:rtl/>
        </w:rPr>
      </w:pPr>
      <w:r w:rsidRPr="00FD7607">
        <w:rPr>
          <w:rFonts w:hint="cs"/>
          <w:highlight w:val="yellow"/>
          <w:rtl/>
        </w:rPr>
        <w:t xml:space="preserve">قول </w:t>
      </w:r>
      <w:r>
        <w:rPr>
          <w:rFonts w:hint="cs"/>
          <w:rtl/>
        </w:rPr>
        <w:t>«دو حیض» از شهرت آن چنانی بر خوردار نیست. مرحوم محقق نیز با تفسیری که از حیضتان بیان می کند، حیضتان را بر طهران منطبق می کند و طهران نیز شهرت خاصی ندارد و طهران نیز با تفسیری که ایشان ارائه کرده است با یک حیض کامل نیز سازگار است.</w:t>
      </w:r>
      <w:r w:rsidR="00336A24">
        <w:rPr>
          <w:rFonts w:hint="cs"/>
          <w:rtl/>
        </w:rPr>
        <w:t xml:space="preserve"> بنابراین نمی توان روایات یک حیض را شاذ تلقی </w:t>
      </w:r>
      <w:r w:rsidR="0072655A">
        <w:rPr>
          <w:rFonts w:hint="cs"/>
          <w:rtl/>
        </w:rPr>
        <w:t>کرد</w:t>
      </w:r>
      <w:r w:rsidR="00336A24">
        <w:rPr>
          <w:rFonts w:hint="cs"/>
          <w:rtl/>
        </w:rPr>
        <w:t xml:space="preserve"> و کنار </w:t>
      </w:r>
      <w:r w:rsidR="0072655A">
        <w:rPr>
          <w:rFonts w:hint="cs"/>
          <w:rtl/>
        </w:rPr>
        <w:t>گذاشت</w:t>
      </w:r>
      <w:r w:rsidR="00336A24">
        <w:rPr>
          <w:rFonts w:hint="cs"/>
          <w:rtl/>
        </w:rPr>
        <w:t>.</w:t>
      </w:r>
    </w:p>
    <w:p w:rsidR="002B1326" w:rsidRDefault="00525ED1" w:rsidP="00AF19B4">
      <w:pPr>
        <w:jc w:val="both"/>
        <w:rPr>
          <w:rtl/>
        </w:rPr>
      </w:pPr>
      <w:r>
        <w:rPr>
          <w:rFonts w:hint="cs"/>
          <w:rtl/>
        </w:rPr>
        <w:t>سپس مرحوم سید می فرماید:</w:t>
      </w:r>
    </w:p>
    <w:p w:rsidR="001F5E26" w:rsidRPr="00D64857" w:rsidRDefault="001F5E26" w:rsidP="001F5E26">
      <w:pPr>
        <w:jc w:val="both"/>
        <w:rPr>
          <w:color w:val="0000FF"/>
          <w:rtl/>
        </w:rPr>
      </w:pPr>
      <w:r w:rsidRPr="00D64857">
        <w:rPr>
          <w:rFonts w:hint="cs"/>
          <w:color w:val="0000FF"/>
          <w:rtl/>
        </w:rPr>
        <w:t>مع انّ مقتضى الاستصحاب أيضا على فرض التكافؤ هو الأول، و إن كان يمكن الجمع بينهما بحمل‌ أخبار الأول على الاستحباب لكنه بعيد، ثمّ انّ الظاهر انّ المراد الحيضتان الكاملتان فلا يكفى المسمى في الأولى أو الثانية أو كلتيهما.</w:t>
      </w:r>
    </w:p>
    <w:p w:rsidR="002B1326" w:rsidRDefault="001F5E26" w:rsidP="00FD7607">
      <w:pPr>
        <w:jc w:val="both"/>
        <w:rPr>
          <w:rtl/>
        </w:rPr>
      </w:pPr>
      <w:r>
        <w:rPr>
          <w:rFonts w:hint="cs"/>
          <w:rtl/>
        </w:rPr>
        <w:t>وقتی دو دسته روایت تکافؤ دارند ابتدا باید سراغ مرجحات رفت</w:t>
      </w:r>
      <w:r w:rsidR="00DB1253">
        <w:rPr>
          <w:rFonts w:hint="cs"/>
          <w:rtl/>
        </w:rPr>
        <w:t xml:space="preserve">. آیت الله والد </w:t>
      </w:r>
      <w:r w:rsidR="00FD7607">
        <w:rPr>
          <w:rFonts w:hint="cs"/>
          <w:rtl/>
        </w:rPr>
        <w:t>می فرماید</w:t>
      </w:r>
      <w:r w:rsidR="00DB1253">
        <w:rPr>
          <w:rFonts w:hint="cs"/>
          <w:rtl/>
        </w:rPr>
        <w:t>: روایات چهل و پنج روز ترجیح دارد و باید مقدم شوند؛ زیرا قطعی الصدورند و سایر روایات قطعی الصدور نیستند. همچنین اگر مرجحی وجود نداشت ممکن است قائل به تخییر شویم، چنان که اکثر فقها قائل به تخییر هستند؛ البته ما تخییر را نپذیرفتیم</w:t>
      </w:r>
      <w:r w:rsidR="006A01D3">
        <w:rPr>
          <w:rFonts w:hint="cs"/>
          <w:rtl/>
        </w:rPr>
        <w:t>.</w:t>
      </w:r>
    </w:p>
    <w:p w:rsidR="001F5E26" w:rsidRDefault="006A01D3" w:rsidP="00AF19B4">
      <w:pPr>
        <w:jc w:val="both"/>
        <w:rPr>
          <w:rtl/>
        </w:rPr>
      </w:pPr>
      <w:r>
        <w:rPr>
          <w:rFonts w:hint="cs"/>
          <w:rtl/>
        </w:rPr>
        <w:lastRenderedPageBreak/>
        <w:t>مرحوم سید هیچ توضیحی نداده است که چرا بعید است اخبار دسته‌ی اول را بر استحباب حمل کنیم.</w:t>
      </w:r>
    </w:p>
    <w:p w:rsidR="00A5451E" w:rsidRDefault="00A5451E" w:rsidP="00616C0F">
      <w:pPr>
        <w:jc w:val="both"/>
        <w:rPr>
          <w:rtl/>
        </w:rPr>
      </w:pPr>
      <w:r>
        <w:rPr>
          <w:rFonts w:hint="cs"/>
          <w:rtl/>
        </w:rPr>
        <w:t>ظاهر «حیضتان» چنان که مرحوم سید بیان کرده است، دو حیض کامل است.</w:t>
      </w:r>
      <w:r w:rsidR="001459C6">
        <w:rPr>
          <w:rFonts w:hint="cs"/>
          <w:rtl/>
        </w:rPr>
        <w:t xml:space="preserve"> اما اگر روایات «دو حیض» را به جهت پذیرش اصحاب ترجیح دادیم، باید ملاحظه کنیم اصحاب این روایات را چگونه فهمیده اند و معنا کرده اند.</w:t>
      </w:r>
      <w:r w:rsidR="00BE12D1">
        <w:rPr>
          <w:rFonts w:hint="cs"/>
          <w:rtl/>
        </w:rPr>
        <w:t xml:space="preserve"> نمی توان با توجه به شهرت این روایات </w:t>
      </w:r>
      <w:r w:rsidR="00616C0F">
        <w:rPr>
          <w:rFonts w:hint="cs"/>
          <w:rtl/>
        </w:rPr>
        <w:t>را</w:t>
      </w:r>
      <w:r w:rsidR="00BE12D1">
        <w:rPr>
          <w:rFonts w:hint="cs"/>
          <w:rtl/>
        </w:rPr>
        <w:t xml:space="preserve"> پذیرفت و معنایی غیر از معنایی که اصحاب برداشت کرده اند، ارائه کرد.</w:t>
      </w:r>
    </w:p>
    <w:p w:rsidR="00926CBD" w:rsidRDefault="00F40E75" w:rsidP="00F40E75">
      <w:pPr>
        <w:pStyle w:val="Heading1"/>
        <w:rPr>
          <w:rtl/>
        </w:rPr>
      </w:pPr>
      <w:bookmarkStart w:id="3" w:name="_Toc63696357"/>
      <w:bookmarkStart w:id="4" w:name="_Toc63747543"/>
      <w:r>
        <w:rPr>
          <w:rFonts w:hint="cs"/>
          <w:rtl/>
        </w:rPr>
        <w:t>مساله‌ی دوم تکمله‌ی عروه</w:t>
      </w:r>
      <w:bookmarkEnd w:id="3"/>
      <w:bookmarkEnd w:id="4"/>
    </w:p>
    <w:p w:rsidR="00926CBD" w:rsidRPr="00926CBD" w:rsidRDefault="00926CBD" w:rsidP="00926CBD">
      <w:pPr>
        <w:jc w:val="both"/>
        <w:rPr>
          <w:color w:val="0000FF"/>
          <w:rtl/>
        </w:rPr>
      </w:pPr>
      <w:r w:rsidRPr="00926CBD">
        <w:rPr>
          <w:rFonts w:hint="cs"/>
          <w:color w:val="0000FF"/>
          <w:rtl/>
        </w:rPr>
        <w:t>مسألة 2: لا فرق في الصورة المزبورة بين كون المتمتع بها حرّة أو أمة</w:t>
      </w:r>
      <w:r w:rsidRPr="00926CBD">
        <w:rPr>
          <w:rFonts w:hint="cs"/>
          <w:color w:val="0000FF"/>
        </w:rPr>
        <w:t>‌</w:t>
      </w:r>
      <w:r w:rsidRPr="00926CBD">
        <w:rPr>
          <w:rFonts w:hint="cs"/>
          <w:color w:val="0000FF"/>
          <w:rtl/>
        </w:rPr>
        <w:t xml:space="preserve"> على الأقوال المذكورة لإطلاق الأخبار و كلمات العلماء، بل ادعى بعضهم الإجماع على ذلك.</w:t>
      </w:r>
      <w:r>
        <w:rPr>
          <w:rStyle w:val="FootnoteReference"/>
          <w:color w:val="0000FF"/>
          <w:rtl/>
        </w:rPr>
        <w:footnoteReference w:id="10"/>
      </w:r>
    </w:p>
    <w:p w:rsidR="00926CBD" w:rsidRDefault="000B2D4B" w:rsidP="00926CBD">
      <w:pPr>
        <w:jc w:val="both"/>
        <w:rPr>
          <w:rtl/>
        </w:rPr>
      </w:pPr>
      <w:r>
        <w:rPr>
          <w:rFonts w:hint="cs"/>
          <w:rtl/>
        </w:rPr>
        <w:t>مشکل است روایات مستقیما شامل امه شوند</w:t>
      </w:r>
      <w:r w:rsidR="00CA23FF">
        <w:rPr>
          <w:rFonts w:hint="cs"/>
          <w:rtl/>
        </w:rPr>
        <w:t>، ظهور بدوی روایات در مورد حره می باشد.</w:t>
      </w:r>
      <w:r w:rsidR="001601A7">
        <w:rPr>
          <w:rFonts w:hint="cs"/>
          <w:rtl/>
        </w:rPr>
        <w:t xml:space="preserve"> اما این که امه حکم خاصی داشته باشد و اصلا بیان نشده باشد، بعید است و اطلاق مقامی اقتضا می کند حکم عده‌ی متعه در امه همان حکم عده‌ی متعه در حره باشد.</w:t>
      </w:r>
      <w:r w:rsidR="002728BA">
        <w:rPr>
          <w:rFonts w:hint="cs"/>
          <w:rtl/>
        </w:rPr>
        <w:t xml:space="preserve"> اگر فرقی داشت باید در روایات به آن اشاره می شد، مخصوصا با توجه به این که روایاتی وجود دارد که </w:t>
      </w:r>
      <w:r w:rsidR="005D63BD">
        <w:rPr>
          <w:rFonts w:hint="cs"/>
          <w:rtl/>
        </w:rPr>
        <w:t xml:space="preserve">متعه‌ی امه را </w:t>
      </w:r>
      <w:r w:rsidR="00C61D27">
        <w:rPr>
          <w:rFonts w:hint="cs"/>
          <w:rtl/>
        </w:rPr>
        <w:t xml:space="preserve">( با اذن اهلش) </w:t>
      </w:r>
      <w:r w:rsidR="005D63BD">
        <w:rPr>
          <w:rFonts w:hint="cs"/>
          <w:rtl/>
        </w:rPr>
        <w:t xml:space="preserve">جائز دانسته است. </w:t>
      </w:r>
      <w:r w:rsidR="0075744A">
        <w:rPr>
          <w:rFonts w:hint="cs"/>
          <w:rtl/>
        </w:rPr>
        <w:t>بنابراین حتی اگر اطلاق لفظی برای روایات قائل نشویم، اطلاق مقامی مجموع ادله این مطلب را اقتضا می کند</w:t>
      </w:r>
      <w:r w:rsidR="00CA45E6">
        <w:rPr>
          <w:rFonts w:hint="cs"/>
          <w:rtl/>
        </w:rPr>
        <w:t xml:space="preserve"> که حکم عده‌ی امه همان حکم عده‌ی متعه باشد.</w:t>
      </w:r>
    </w:p>
    <w:p w:rsidR="001601A7" w:rsidRDefault="00B46B5E" w:rsidP="00B46B5E">
      <w:pPr>
        <w:jc w:val="both"/>
        <w:rPr>
          <w:rtl/>
        </w:rPr>
      </w:pPr>
      <w:r>
        <w:rPr>
          <w:rFonts w:hint="cs"/>
          <w:rtl/>
        </w:rPr>
        <w:t>ممکن است حتی به اطلاق لفظی قائل شویم. در آیه‌ی 24</w:t>
      </w:r>
      <w:r w:rsidR="006B6DD2">
        <w:rPr>
          <w:rFonts w:hint="cs"/>
          <w:rtl/>
        </w:rPr>
        <w:t xml:space="preserve"> و 25</w:t>
      </w:r>
      <w:r>
        <w:rPr>
          <w:rFonts w:hint="cs"/>
          <w:rtl/>
        </w:rPr>
        <w:t xml:space="preserve"> سوره‌ی نساء می فرماید:</w:t>
      </w:r>
    </w:p>
    <w:p w:rsidR="00926CBD" w:rsidRPr="00926CBD" w:rsidRDefault="00926CBD" w:rsidP="00926CBD">
      <w:pPr>
        <w:jc w:val="both"/>
        <w:rPr>
          <w:color w:val="008000"/>
        </w:rPr>
      </w:pPr>
      <w:r>
        <w:rPr>
          <w:rFonts w:ascii="Arial" w:hAnsi="Arial" w:cs="Arial" w:hint="cs"/>
          <w:color w:val="008000"/>
          <w:rtl/>
        </w:rPr>
        <w:t>﴿</w:t>
      </w:r>
      <w:r w:rsidRPr="00926CBD">
        <w:rPr>
          <w:rFonts w:hint="cs"/>
          <w:color w:val="008000"/>
          <w:rtl/>
        </w:rPr>
        <w:t>وَ الْمُحْصَناتُ مِنَ النِّساءِ إِلاَّ ما مَلَكَتْ أَيْمانُكُمْ كِتابَ اللَّهِ عَلَيْكُمْ وَ أُحِلَّ لَكُمْ ما وَراءَ ذلِكُمْ أَنْ تَبْتَغُوا بِأَمْوالِكُمْ مُحْصِنينَ غَيْرَ مُسافِحينَ فَمَا اسْتَمْتَعْتُمْ بِهِ مِنْهُنَّ فَآتُوهُنَّ أُجُورَهُنَّ فَريضَةً وَ لا جُناحَ عَلَيْكُمْ فيما تَراضَيْتُمْ بِهِ مِنْ بَعْدِ الْفَريضَةِ إِنَّ اللَّهَ كانَ عَليماً حَكيما</w:t>
      </w:r>
      <w:r w:rsidRPr="00F37911">
        <w:rPr>
          <w:rFonts w:ascii="Arial" w:hAnsi="Arial" w:cs="Arial" w:hint="cs"/>
          <w:color w:val="008000"/>
          <w:rtl/>
        </w:rPr>
        <w:t>﴾</w:t>
      </w:r>
      <w:r w:rsidR="002D6C47">
        <w:rPr>
          <w:rStyle w:val="FootnoteReference"/>
          <w:rFonts w:ascii="Arial" w:hAnsi="Arial" w:cs="Arial"/>
          <w:color w:val="008000"/>
          <w:rtl/>
        </w:rPr>
        <w:footnoteReference w:id="11"/>
      </w:r>
    </w:p>
    <w:p w:rsidR="00926CBD" w:rsidRPr="002D6C47" w:rsidRDefault="002D6C47" w:rsidP="00926CBD">
      <w:pPr>
        <w:jc w:val="both"/>
        <w:rPr>
          <w:color w:val="008000"/>
        </w:rPr>
      </w:pPr>
      <w:r>
        <w:rPr>
          <w:rFonts w:ascii="Arial" w:hAnsi="Arial" w:cs="Arial" w:hint="cs"/>
          <w:color w:val="008000"/>
          <w:rtl/>
        </w:rPr>
        <w:t>﴿</w:t>
      </w:r>
      <w:r w:rsidRPr="002D6C47">
        <w:rPr>
          <w:rFonts w:hint="cs"/>
          <w:color w:val="008000"/>
          <w:rtl/>
        </w:rPr>
        <w:t xml:space="preserve"> وَ مَنْ لَمْ يَسْتَطِعْ مِنْكُمْ طَوْلاً أَنْ يَنْكِحَ الْمُحْصَناتِ الْمُؤْمِناتِ فَمِنْ ما مَلَكَتْ أَيْمانُكُمْ مِنْ فَتَياتِكُمُ الْمُؤْمِناتِ وَ اللَّهُ أَعْلَمُ بِإيمانِكُمْ بَعْضُكُمْ مِنْ بَعْضٍ فَانْكِحُوهُنَّ بِإِذْنِ أَهْلِهِنَّ وَ آتُوهُنَّ أُجُورَهُنَّ بِالْمَعْرُوف‏ ..</w:t>
      </w:r>
      <w:r w:rsidRPr="00F37911">
        <w:rPr>
          <w:rFonts w:ascii="Arial" w:hAnsi="Arial" w:cs="Arial" w:hint="cs"/>
          <w:color w:val="008000"/>
          <w:rtl/>
        </w:rPr>
        <w:t>﴾</w:t>
      </w:r>
      <w:r>
        <w:rPr>
          <w:rStyle w:val="FootnoteReference"/>
          <w:rFonts w:ascii="Arial" w:hAnsi="Arial" w:cs="Arial"/>
          <w:color w:val="008000"/>
          <w:rtl/>
        </w:rPr>
        <w:footnoteReference w:id="12"/>
      </w:r>
    </w:p>
    <w:p w:rsidR="00926CBD" w:rsidRDefault="0077458F" w:rsidP="00E03F50">
      <w:pPr>
        <w:jc w:val="both"/>
        <w:rPr>
          <w:rtl/>
        </w:rPr>
      </w:pPr>
      <w:r>
        <w:rPr>
          <w:rFonts w:hint="cs"/>
          <w:rtl/>
        </w:rPr>
        <w:lastRenderedPageBreak/>
        <w:t xml:space="preserve">در این آیات قبل و بعد از استمتاع، بحث از کنیزان و ازدواج با آنان و تمتع از آنان به نحو ملک یمین مطرح شده است. به همین دلیل شمول این </w:t>
      </w:r>
      <w:r w:rsidR="00E03F50">
        <w:rPr>
          <w:rFonts w:hint="cs"/>
          <w:rtl/>
        </w:rPr>
        <w:t>آیه</w:t>
      </w:r>
      <w:r>
        <w:rPr>
          <w:rFonts w:hint="cs"/>
          <w:rtl/>
        </w:rPr>
        <w:t xml:space="preserve"> نسبت به تمتع با امه روشن است.</w:t>
      </w:r>
      <w:r w:rsidR="00A949C9">
        <w:rPr>
          <w:rFonts w:hint="cs"/>
          <w:rtl/>
        </w:rPr>
        <w:t xml:space="preserve"> به همین دلیل امام علیه السلام در روایت بزنطی در مورد جواز تمتع به امه به این آیه استدلال کرده است:</w:t>
      </w:r>
    </w:p>
    <w:p w:rsidR="00A949C9" w:rsidRPr="00A949C9" w:rsidRDefault="00A949C9" w:rsidP="00A949C9">
      <w:pPr>
        <w:jc w:val="both"/>
        <w:rPr>
          <w:color w:val="008000"/>
        </w:rPr>
      </w:pPr>
      <w:r w:rsidRPr="00A949C9">
        <w:rPr>
          <w:rFonts w:hint="cs"/>
          <w:rtl/>
        </w:rPr>
        <w:t xml:space="preserve">أَحْمَدُ بْنُ مُحَمَّدِ بْنِ عِيسَى عَنْ أَحْمَدَ بْنِ مُحَمَّدِ بْنِ أَبِي‏ نَصْرٍ قَالَ: </w:t>
      </w:r>
      <w:r w:rsidRPr="00A949C9">
        <w:rPr>
          <w:rFonts w:hint="cs"/>
          <w:color w:val="008000"/>
          <w:rtl/>
        </w:rPr>
        <w:t>سَأَلْتُ الرِّضَا ع يُتَمَتَّعُ بِالْأَمَةِ بِإِذْنِ أَهْلِهَا قَالَ نَعَمْ إِنَّ اللَّهَ عَزَّ وَ جَلَّ يَقُولُ‏ فَانْكِحُوهُنَ‏ بِإِذْنِ‏ أَهْلِهِن‏</w:t>
      </w:r>
      <w:r>
        <w:rPr>
          <w:rStyle w:val="FootnoteReference"/>
          <w:color w:val="008000"/>
          <w:rtl/>
        </w:rPr>
        <w:footnoteReference w:id="13"/>
      </w:r>
    </w:p>
    <w:p w:rsidR="00A949C9" w:rsidRDefault="00872680" w:rsidP="002A5890">
      <w:pPr>
        <w:jc w:val="both"/>
        <w:rPr>
          <w:rtl/>
        </w:rPr>
      </w:pPr>
      <w:r>
        <w:rPr>
          <w:rFonts w:hint="cs"/>
          <w:rtl/>
        </w:rPr>
        <w:t>ممکن است مراد از نکاح را نکاح دائم بدانیم؛ اما در این آیه با توجه به قبل و بعد آن متعه نمی تواند از نکاح خارج باشد.</w:t>
      </w:r>
      <w:r w:rsidR="005E1DDA">
        <w:rPr>
          <w:rFonts w:hint="cs"/>
          <w:rtl/>
        </w:rPr>
        <w:t xml:space="preserve"> امام علیه السلام نیز م</w:t>
      </w:r>
      <w:r w:rsidR="002A5890">
        <w:rPr>
          <w:rFonts w:hint="cs"/>
          <w:rtl/>
        </w:rPr>
        <w:t>مکن است با توجه به مجموع قرائن</w:t>
      </w:r>
      <w:r w:rsidR="005E1DDA">
        <w:rPr>
          <w:rFonts w:hint="cs"/>
          <w:rtl/>
        </w:rPr>
        <w:t xml:space="preserve">ی که در آیه وجود </w:t>
      </w:r>
      <w:r w:rsidR="00FC0BBE">
        <w:rPr>
          <w:rFonts w:hint="cs"/>
          <w:rtl/>
        </w:rPr>
        <w:t>دارد، به این آیه تمسک کرده باشد؛ نه به خصوص فانکحوهن باذن اهلهن.</w:t>
      </w:r>
    </w:p>
    <w:p w:rsidR="00172766" w:rsidRDefault="00484045" w:rsidP="002A5890">
      <w:pPr>
        <w:jc w:val="both"/>
        <w:rPr>
          <w:rtl/>
        </w:rPr>
      </w:pPr>
      <w:r>
        <w:rPr>
          <w:rFonts w:hint="cs"/>
          <w:rtl/>
        </w:rPr>
        <w:t>از اطلاق خبر ابی بصیر می توان عده‌ی امه را استفاده کرد:</w:t>
      </w:r>
    </w:p>
    <w:p w:rsidR="00172766" w:rsidRPr="00172766" w:rsidRDefault="00172766" w:rsidP="00172766">
      <w:pPr>
        <w:jc w:val="both"/>
      </w:pPr>
      <w:r w:rsidRPr="00172766">
        <w:rPr>
          <w:rFonts w:hint="cs"/>
          <w:rtl/>
        </w:rPr>
        <w:t xml:space="preserve">النَّضْرُ بْنُ سُوَيْدٍ عَنْ عَاصِمِ بْنِ حُمَيْدٍ عَنْ أَبِي بَصِيرٍ قَالَ: </w:t>
      </w:r>
      <w:r w:rsidRPr="00172766">
        <w:rPr>
          <w:rFonts w:hint="cs"/>
          <w:color w:val="008000"/>
          <w:rtl/>
        </w:rPr>
        <w:t>سَأَلْتُ أَبَا جَعْفَرٍ ع عَنِ الْمُتْعَةِ فَقَالَ‏ نَزَلَتْ‏ فِي الْقُرْآنِ وَ هُوَ قَوْلُ اللَّهِ‏ فَمَا اسْتَمْتَعْتُمْ بِهِ مِنْهُنَّ فَآتُوهُنَّ أُجُورَهُنَّ فَرِيضَةً وَ لا جُناحَ عَلَيْكُمْ فِيما تَراضَيْتُمْ بِهِ مِنْ بَعْدِ الْفَرِيضَةِ قَالَ لَا بَأْسَ أَنْ تَزِيدَهَا وَ تَزِيدَكَ إِذَا انْقَطَعَ الْأَجَلُ فِيمَا بَيْنَكُمَا تَقُولُ لَهَا اسْتَحْلَلْتُكِ بِأَجَلٍ آخَرَ بِرِضًى مِنْهَا وَ لَا تَحِلُّ لِغَيْرِكَ حَتَّى تَنْقَضِيَ عِدَّتُهَا وَ عِدَّتُهَا حَيْضَتَان</w:t>
      </w:r>
      <w:r w:rsidRPr="00172766">
        <w:rPr>
          <w:rFonts w:hint="cs"/>
          <w:rtl/>
        </w:rPr>
        <w:t>‏</w:t>
      </w:r>
      <w:r>
        <w:rPr>
          <w:rStyle w:val="FootnoteReference"/>
          <w:rtl/>
        </w:rPr>
        <w:footnoteReference w:id="14"/>
      </w:r>
    </w:p>
    <w:p w:rsidR="00172766" w:rsidRDefault="00484045" w:rsidP="002A5890">
      <w:pPr>
        <w:jc w:val="both"/>
        <w:rPr>
          <w:rtl/>
        </w:rPr>
      </w:pPr>
      <w:r>
        <w:rPr>
          <w:rFonts w:hint="cs"/>
          <w:rtl/>
        </w:rPr>
        <w:t xml:space="preserve">در این روایت به آیه 24 سوره‌ی نساء اشاره می کند و در ذیل روایت می فرماید: </w:t>
      </w:r>
      <w:r w:rsidRPr="00172766">
        <w:rPr>
          <w:rFonts w:hint="cs"/>
          <w:color w:val="008000"/>
          <w:rtl/>
        </w:rPr>
        <w:t>وَ عِدَّتُهَا حَيْضَتَان</w:t>
      </w:r>
    </w:p>
    <w:p w:rsidR="00A949C9" w:rsidRDefault="00484045" w:rsidP="00284D9F">
      <w:pPr>
        <w:jc w:val="both"/>
        <w:rPr>
          <w:rtl/>
        </w:rPr>
      </w:pPr>
      <w:r>
        <w:rPr>
          <w:rFonts w:hint="cs"/>
          <w:rtl/>
        </w:rPr>
        <w:t xml:space="preserve">آن چه در قرآن نازل شده است، تمتع با حره و امه </w:t>
      </w:r>
      <w:r w:rsidR="00284D9F">
        <w:rPr>
          <w:rFonts w:hint="cs"/>
          <w:rtl/>
        </w:rPr>
        <w:t xml:space="preserve">می باشد و اطلاق </w:t>
      </w:r>
      <w:r w:rsidR="00284D9F" w:rsidRPr="00172766">
        <w:rPr>
          <w:rFonts w:hint="cs"/>
          <w:color w:val="008000"/>
          <w:rtl/>
        </w:rPr>
        <w:t>وَ عِدَّتُهَا حَيْضَتَان</w:t>
      </w:r>
      <w:r w:rsidR="00284D9F">
        <w:rPr>
          <w:rFonts w:hint="cs"/>
          <w:rtl/>
        </w:rPr>
        <w:t xml:space="preserve"> امه را نیز شامل می شود.</w:t>
      </w:r>
    </w:p>
    <w:p w:rsidR="00926CBD" w:rsidRDefault="00BC7327" w:rsidP="00BC7327">
      <w:pPr>
        <w:pStyle w:val="Heading1"/>
        <w:rPr>
          <w:rtl/>
        </w:rPr>
      </w:pPr>
      <w:bookmarkStart w:id="5" w:name="_Toc63696358"/>
      <w:bookmarkStart w:id="6" w:name="_Toc63747544"/>
      <w:r>
        <w:rPr>
          <w:rFonts w:hint="cs"/>
          <w:rtl/>
        </w:rPr>
        <w:t>مساله‌ی سوم تکمله‌ی عروه</w:t>
      </w:r>
      <w:bookmarkEnd w:id="5"/>
      <w:bookmarkEnd w:id="6"/>
    </w:p>
    <w:p w:rsidR="00926CBD" w:rsidRPr="00926CBD" w:rsidRDefault="00926CBD" w:rsidP="00926CBD">
      <w:pPr>
        <w:jc w:val="both"/>
        <w:rPr>
          <w:color w:val="0000FF"/>
          <w:rtl/>
        </w:rPr>
      </w:pPr>
      <w:r w:rsidRPr="00926CBD">
        <w:rPr>
          <w:rFonts w:hint="cs"/>
          <w:color w:val="0000FF"/>
          <w:rtl/>
        </w:rPr>
        <w:t>مسألة 3: الحاجة إلى العدة انّما هي فيما لو أراد الغير تزويجها</w:t>
      </w:r>
      <w:r w:rsidRPr="00926CBD">
        <w:rPr>
          <w:rFonts w:hint="cs"/>
          <w:color w:val="0000FF"/>
        </w:rPr>
        <w:t>‌</w:t>
      </w:r>
      <w:r w:rsidRPr="00926CBD">
        <w:rPr>
          <w:rFonts w:hint="cs"/>
          <w:color w:val="0000FF"/>
          <w:rtl/>
        </w:rPr>
        <w:t xml:space="preserve"> و امّا بالنسبة إلى الزوج فلا إشكال في جواز تجديد العقد عليها بعد انقضاء المدة أو هبتها بلا فصل.</w:t>
      </w:r>
      <w:r>
        <w:rPr>
          <w:rStyle w:val="FootnoteReference"/>
          <w:color w:val="0000FF"/>
          <w:rtl/>
        </w:rPr>
        <w:footnoteReference w:id="15"/>
      </w:r>
    </w:p>
    <w:p w:rsidR="00926CBD" w:rsidRDefault="00BC7327" w:rsidP="00926CBD">
      <w:pPr>
        <w:jc w:val="both"/>
        <w:rPr>
          <w:rtl/>
        </w:rPr>
      </w:pPr>
      <w:r>
        <w:rPr>
          <w:rFonts w:hint="cs"/>
          <w:rtl/>
        </w:rPr>
        <w:t>عده‌ی متعه در صورتی لازم است که مردی غیر از مردی که او را متعه کرده بود، بخواهد با زن ازدواج موقت کند؛ اما اگر همان مرد بخواهد مجددا با آن زن ازدواج موقت کند، نیازی به عده نیست و بلافاصله پس از انقضاء مدت می توانند مجددا ازدواج موقت کنند.</w:t>
      </w:r>
    </w:p>
    <w:p w:rsidR="00192229" w:rsidRDefault="00192229" w:rsidP="00926CBD">
      <w:pPr>
        <w:jc w:val="both"/>
        <w:rPr>
          <w:rtl/>
        </w:rPr>
      </w:pPr>
      <w:r>
        <w:rPr>
          <w:rFonts w:hint="cs"/>
          <w:rtl/>
        </w:rPr>
        <w:lastRenderedPageBreak/>
        <w:t xml:space="preserve">ضمنا عقد مجدد نیز لازم نیست، از روایاتی که می فرماید: </w:t>
      </w:r>
      <w:r w:rsidRPr="00172766">
        <w:rPr>
          <w:rFonts w:hint="cs"/>
          <w:color w:val="008000"/>
          <w:rtl/>
        </w:rPr>
        <w:t>لَا بَأْسَ أَنْ تَزِيدَهَا وَ تَزِيدَكَ إِذَا انْقَطَعَ الْأَجَلُ فِيمَا بَيْنَكُمَا</w:t>
      </w:r>
      <w:r>
        <w:rPr>
          <w:rFonts w:hint="cs"/>
          <w:rtl/>
        </w:rPr>
        <w:t xml:space="preserve"> استفاده می شود که رضایت طرفین کفایت می کند و نیازی به عقد جدید نیست.</w:t>
      </w:r>
    </w:p>
    <w:p w:rsidR="00926CBD" w:rsidRDefault="00F37911" w:rsidP="00F37911">
      <w:pPr>
        <w:pStyle w:val="Heading1"/>
        <w:rPr>
          <w:rtl/>
        </w:rPr>
      </w:pPr>
      <w:bookmarkStart w:id="7" w:name="_Toc63696359"/>
      <w:bookmarkStart w:id="8" w:name="_Toc63747545"/>
      <w:r>
        <w:rPr>
          <w:rFonts w:hint="cs"/>
          <w:rtl/>
        </w:rPr>
        <w:t>مساله‌ی چهارم تکمله‌ی عروه</w:t>
      </w:r>
      <w:bookmarkEnd w:id="7"/>
      <w:bookmarkEnd w:id="8"/>
    </w:p>
    <w:p w:rsidR="00926CBD" w:rsidRPr="00926CBD" w:rsidRDefault="00926CBD" w:rsidP="00926CBD">
      <w:pPr>
        <w:jc w:val="both"/>
        <w:rPr>
          <w:color w:val="0000FF"/>
          <w:rtl/>
        </w:rPr>
      </w:pPr>
      <w:r w:rsidRPr="00926CBD">
        <w:rPr>
          <w:rFonts w:hint="cs"/>
          <w:color w:val="0000FF"/>
          <w:rtl/>
        </w:rPr>
        <w:t>مسألة 4: إذا كانت حبلى</w:t>
      </w:r>
      <w:r w:rsidRPr="00926CBD">
        <w:rPr>
          <w:rFonts w:hint="cs"/>
          <w:color w:val="0000FF"/>
        </w:rPr>
        <w:t>‌</w:t>
      </w:r>
      <w:r w:rsidRPr="00926CBD">
        <w:rPr>
          <w:rFonts w:hint="cs"/>
          <w:color w:val="0000FF"/>
          <w:rtl/>
        </w:rPr>
        <w:t xml:space="preserve"> فعدتها وضع الحمل حرة كانت أو أمة.</w:t>
      </w:r>
      <w:r w:rsidR="002D6C47">
        <w:rPr>
          <w:rStyle w:val="FootnoteReference"/>
          <w:color w:val="0000FF"/>
          <w:rtl/>
        </w:rPr>
        <w:footnoteReference w:id="16"/>
      </w:r>
    </w:p>
    <w:p w:rsidR="00926CBD" w:rsidRDefault="00F37911" w:rsidP="00F37911">
      <w:pPr>
        <w:jc w:val="both"/>
        <w:rPr>
          <w:rtl/>
        </w:rPr>
      </w:pPr>
      <w:r>
        <w:rPr>
          <w:rFonts w:hint="cs"/>
          <w:rtl/>
        </w:rPr>
        <w:t>اطلاق آیه‌ی</w:t>
      </w:r>
      <w:r w:rsidRPr="00F37911">
        <w:rPr>
          <w:rFonts w:hint="cs"/>
          <w:rtl/>
        </w:rPr>
        <w:t xml:space="preserve"> </w:t>
      </w:r>
      <w:r>
        <w:rPr>
          <w:rFonts w:ascii="Arial" w:hAnsi="Arial" w:cs="Arial" w:hint="cs"/>
          <w:rtl/>
        </w:rPr>
        <w:t>﴿</w:t>
      </w:r>
      <w:r w:rsidRPr="00F37911">
        <w:rPr>
          <w:rFonts w:hint="cs"/>
          <w:color w:val="008000"/>
          <w:rtl/>
        </w:rPr>
        <w:t>أُولاتُ الْأَحْمالِ أَجَلُهُنَّ أَنْ يَضَعْنَ حَمْلَهُ</w:t>
      </w:r>
      <w:r>
        <w:rPr>
          <w:rFonts w:hint="cs"/>
          <w:color w:val="008000"/>
          <w:rtl/>
        </w:rPr>
        <w:t>ن</w:t>
      </w:r>
      <w:r w:rsidRPr="00F37911">
        <w:rPr>
          <w:rFonts w:ascii="Arial" w:hAnsi="Arial" w:cs="Arial" w:hint="cs"/>
          <w:color w:val="008000"/>
          <w:rtl/>
        </w:rPr>
        <w:t>﴾</w:t>
      </w:r>
      <w:r>
        <w:rPr>
          <w:rStyle w:val="FootnoteReference"/>
          <w:rFonts w:ascii="Arial" w:hAnsi="Arial" w:cs="Arial"/>
          <w:color w:val="008000"/>
          <w:rtl/>
        </w:rPr>
        <w:footnoteReference w:id="17"/>
      </w:r>
      <w:r>
        <w:rPr>
          <w:rFonts w:hint="cs"/>
          <w:rtl/>
        </w:rPr>
        <w:t xml:space="preserve"> شامل متعه نیز می شود.</w:t>
      </w:r>
      <w:r w:rsidR="005D514D">
        <w:rPr>
          <w:rFonts w:hint="cs"/>
          <w:rtl/>
        </w:rPr>
        <w:t xml:space="preserve"> همان دلیلی که در مطلقه ملاک را وضع حمل قرار می دهد، همان دلیل وضع حمل را در متعه نیز ملاک قرار می دهد.</w:t>
      </w:r>
    </w:p>
    <w:p w:rsidR="00411C81" w:rsidRPr="006162A2" w:rsidRDefault="00411C81" w:rsidP="00AF19B4">
      <w:pPr>
        <w:jc w:val="both"/>
        <w:rPr>
          <w:rtl/>
        </w:rPr>
      </w:pPr>
    </w:p>
    <w:sectPr w:rsidR="00411C8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89D" w:rsidRDefault="0070289D" w:rsidP="008B750B">
      <w:pPr>
        <w:spacing w:line="240" w:lineRule="auto"/>
      </w:pPr>
      <w:r>
        <w:separator/>
      </w:r>
    </w:p>
  </w:endnote>
  <w:endnote w:type="continuationSeparator" w:id="0">
    <w:p w:rsidR="0070289D" w:rsidRDefault="0070289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9B" w:rsidRDefault="000856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8569B" w:rsidRPr="006D44C1" w:rsidTr="0020241A">
      <w:tc>
        <w:tcPr>
          <w:tcW w:w="3382" w:type="dxa"/>
          <w:tcBorders>
            <w:top w:val="nil"/>
            <w:left w:val="nil"/>
            <w:bottom w:val="nil"/>
            <w:right w:val="nil"/>
          </w:tcBorders>
        </w:tcPr>
        <w:p w:rsidR="0008569B" w:rsidRDefault="0008569B"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8569B" w:rsidRDefault="0008569B" w:rsidP="006D44C1">
          <w:pPr>
            <w:pStyle w:val="Footer"/>
            <w:jc w:val="right"/>
            <w:rPr>
              <w:rtl/>
            </w:rPr>
          </w:pPr>
          <w:r>
            <w:rPr>
              <w:rFonts w:hint="cs"/>
              <w:rtl/>
            </w:rPr>
            <w:t xml:space="preserve">صفحه </w:t>
          </w:r>
          <w:r>
            <w:fldChar w:fldCharType="begin"/>
          </w:r>
          <w:r>
            <w:instrText>PAGE   \* MERGEFORMAT</w:instrText>
          </w:r>
          <w:r>
            <w:fldChar w:fldCharType="separate"/>
          </w:r>
          <w:r w:rsidR="00695023" w:rsidRPr="00695023">
            <w:rPr>
              <w:noProof/>
              <w:rtl/>
              <w:lang w:val="fa-IR"/>
            </w:rPr>
            <w:t>1</w:t>
          </w:r>
          <w:r>
            <w:rPr>
              <w:noProof/>
            </w:rPr>
            <w:fldChar w:fldCharType="end"/>
          </w:r>
        </w:p>
      </w:tc>
      <w:tc>
        <w:tcPr>
          <w:tcW w:w="4786" w:type="dxa"/>
          <w:tcBorders>
            <w:top w:val="nil"/>
            <w:left w:val="nil"/>
            <w:bottom w:val="nil"/>
            <w:right w:val="nil"/>
          </w:tcBorders>
          <w:vAlign w:val="center"/>
        </w:tcPr>
        <w:p w:rsidR="0008569B" w:rsidRPr="006D44C1" w:rsidRDefault="0008569B" w:rsidP="001B6799">
          <w:pPr>
            <w:pStyle w:val="Footer"/>
            <w:bidi w:val="0"/>
            <w:rPr>
              <w:color w:val="808080" w:themeColor="background1" w:themeShade="80"/>
              <w:rtl/>
            </w:rPr>
          </w:pPr>
          <w:bookmarkStart w:id="16" w:name="BokAdres"/>
          <w:bookmarkEnd w:id="16"/>
          <w:r>
            <w:rPr>
              <w:color w:val="808080" w:themeColor="background1" w:themeShade="80"/>
            </w:rPr>
            <w:t>F1js1_13991114-066_mk3_mfeb.ir</w:t>
          </w:r>
        </w:p>
      </w:tc>
    </w:tr>
  </w:tbl>
  <w:p w:rsidR="0008569B" w:rsidRDefault="0008569B"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9B" w:rsidRDefault="00085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89D" w:rsidRDefault="0070289D" w:rsidP="008B750B">
      <w:pPr>
        <w:spacing w:line="240" w:lineRule="auto"/>
      </w:pPr>
      <w:r>
        <w:separator/>
      </w:r>
    </w:p>
  </w:footnote>
  <w:footnote w:type="continuationSeparator" w:id="0">
    <w:p w:rsidR="0070289D" w:rsidRDefault="0070289D" w:rsidP="008B750B">
      <w:pPr>
        <w:spacing w:line="240" w:lineRule="auto"/>
      </w:pPr>
      <w:r>
        <w:continuationSeparator/>
      </w:r>
    </w:p>
  </w:footnote>
  <w:footnote w:id="1">
    <w:p w:rsidR="0008569B" w:rsidRPr="00E37676" w:rsidRDefault="0008569B" w:rsidP="00155FE4">
      <w:pPr>
        <w:pStyle w:val="FootnoteText"/>
      </w:pPr>
      <w:r w:rsidRPr="00E37676">
        <w:footnoteRef/>
      </w:r>
      <w:r w:rsidRPr="00E37676">
        <w:rPr>
          <w:rtl/>
        </w:rPr>
        <w:t xml:space="preserve"> </w:t>
      </w:r>
      <w:hyperlink r:id="rId1" w:history="1">
        <w:r w:rsidRPr="00E37676">
          <w:rPr>
            <w:rStyle w:val="Hyperlink"/>
            <w:rFonts w:hint="cs"/>
            <w:rtl/>
          </w:rPr>
          <w:t>تهذیب</w:t>
        </w:r>
        <w:r w:rsidRPr="00E37676">
          <w:rPr>
            <w:rStyle w:val="Hyperlink"/>
            <w:rtl/>
          </w:rPr>
          <w:t xml:space="preserve"> </w:t>
        </w:r>
        <w:r w:rsidRPr="00E37676">
          <w:rPr>
            <w:rStyle w:val="Hyperlink"/>
            <w:rFonts w:hint="cs"/>
            <w:rtl/>
          </w:rPr>
          <w:t>الاحکام،</w:t>
        </w:r>
        <w:r w:rsidRPr="00E37676">
          <w:rPr>
            <w:rStyle w:val="Hyperlink"/>
            <w:rtl/>
          </w:rPr>
          <w:t xml:space="preserve"> </w:t>
        </w:r>
        <w:r w:rsidRPr="00E37676">
          <w:rPr>
            <w:rStyle w:val="Hyperlink"/>
            <w:rFonts w:hint="cs"/>
            <w:rtl/>
          </w:rPr>
          <w:t>شیخ</w:t>
        </w:r>
        <w:r w:rsidRPr="00E37676">
          <w:rPr>
            <w:rStyle w:val="Hyperlink"/>
            <w:rtl/>
          </w:rPr>
          <w:t xml:space="preserve"> </w:t>
        </w:r>
        <w:r w:rsidRPr="00E37676">
          <w:rPr>
            <w:rStyle w:val="Hyperlink"/>
            <w:rFonts w:hint="cs"/>
            <w:rtl/>
          </w:rPr>
          <w:t>طوسی،</w:t>
        </w:r>
        <w:r w:rsidRPr="00E37676">
          <w:rPr>
            <w:rStyle w:val="Hyperlink"/>
            <w:rtl/>
          </w:rPr>
          <w:t xml:space="preserve"> </w:t>
        </w:r>
        <w:r w:rsidRPr="00E37676">
          <w:rPr>
            <w:rStyle w:val="Hyperlink"/>
            <w:rFonts w:hint="cs"/>
            <w:rtl/>
          </w:rPr>
          <w:t>ج</w:t>
        </w:r>
        <w:r w:rsidRPr="00E37676">
          <w:rPr>
            <w:rStyle w:val="Hyperlink"/>
            <w:rtl/>
          </w:rPr>
          <w:t>7</w:t>
        </w:r>
        <w:r w:rsidRPr="00E37676">
          <w:rPr>
            <w:rStyle w:val="Hyperlink"/>
            <w:rFonts w:hint="cs"/>
            <w:rtl/>
          </w:rPr>
          <w:t>،</w:t>
        </w:r>
        <w:r w:rsidRPr="00E37676">
          <w:rPr>
            <w:rStyle w:val="Hyperlink"/>
            <w:rtl/>
          </w:rPr>
          <w:t xml:space="preserve"> </w:t>
        </w:r>
        <w:r w:rsidRPr="00E37676">
          <w:rPr>
            <w:rStyle w:val="Hyperlink"/>
            <w:rFonts w:hint="cs"/>
            <w:rtl/>
          </w:rPr>
          <w:t>ص</w:t>
        </w:r>
        <w:r w:rsidRPr="00E37676">
          <w:rPr>
            <w:rStyle w:val="Hyperlink"/>
            <w:rtl/>
          </w:rPr>
          <w:t>265.</w:t>
        </w:r>
      </w:hyperlink>
    </w:p>
  </w:footnote>
  <w:footnote w:id="2">
    <w:p w:rsidR="0008569B" w:rsidRPr="007D6D93" w:rsidRDefault="0008569B" w:rsidP="007D6D93">
      <w:pPr>
        <w:pStyle w:val="FootnoteText"/>
      </w:pPr>
      <w:r w:rsidRPr="007D6D93">
        <w:footnoteRef/>
      </w:r>
      <w:r w:rsidRPr="007D6D93">
        <w:rPr>
          <w:rtl/>
        </w:rPr>
        <w:t xml:space="preserve"> </w:t>
      </w:r>
      <w:hyperlink r:id="rId2" w:history="1">
        <w:r w:rsidRPr="007D6D93">
          <w:rPr>
            <w:rStyle w:val="Hyperlink"/>
            <w:rFonts w:hint="cs"/>
            <w:rtl/>
          </w:rPr>
          <w:t>الکافی،</w:t>
        </w:r>
        <w:r w:rsidRPr="007D6D93">
          <w:rPr>
            <w:rStyle w:val="Hyperlink"/>
            <w:rtl/>
          </w:rPr>
          <w:t xml:space="preserve"> </w:t>
        </w:r>
        <w:r w:rsidRPr="007D6D93">
          <w:rPr>
            <w:rStyle w:val="Hyperlink"/>
            <w:rFonts w:hint="cs"/>
            <w:rtl/>
          </w:rPr>
          <w:t>محمد</w:t>
        </w:r>
        <w:r w:rsidRPr="007D6D93">
          <w:rPr>
            <w:rStyle w:val="Hyperlink"/>
            <w:rtl/>
          </w:rPr>
          <w:t xml:space="preserve"> </w:t>
        </w:r>
        <w:r w:rsidRPr="007D6D93">
          <w:rPr>
            <w:rStyle w:val="Hyperlink"/>
            <w:rFonts w:hint="cs"/>
            <w:rtl/>
          </w:rPr>
          <w:t>بن</w:t>
        </w:r>
        <w:r w:rsidRPr="007D6D93">
          <w:rPr>
            <w:rStyle w:val="Hyperlink"/>
            <w:rtl/>
          </w:rPr>
          <w:t xml:space="preserve"> </w:t>
        </w:r>
        <w:r w:rsidRPr="007D6D93">
          <w:rPr>
            <w:rStyle w:val="Hyperlink"/>
            <w:rFonts w:hint="cs"/>
            <w:rtl/>
          </w:rPr>
          <w:t>یعقوب</w:t>
        </w:r>
        <w:r w:rsidRPr="007D6D93">
          <w:rPr>
            <w:rStyle w:val="Hyperlink"/>
            <w:rtl/>
          </w:rPr>
          <w:t xml:space="preserve"> </w:t>
        </w:r>
        <w:r w:rsidRPr="007D6D93">
          <w:rPr>
            <w:rStyle w:val="Hyperlink"/>
            <w:rFonts w:hint="cs"/>
            <w:rtl/>
          </w:rPr>
          <w:t>کلینی،</w:t>
        </w:r>
        <w:r w:rsidRPr="007D6D93">
          <w:rPr>
            <w:rStyle w:val="Hyperlink"/>
            <w:rtl/>
          </w:rPr>
          <w:t xml:space="preserve"> </w:t>
        </w:r>
        <w:r w:rsidRPr="007D6D93">
          <w:rPr>
            <w:rStyle w:val="Hyperlink"/>
            <w:rFonts w:hint="cs"/>
            <w:rtl/>
          </w:rPr>
          <w:t>ج</w:t>
        </w:r>
        <w:r w:rsidRPr="007D6D93">
          <w:rPr>
            <w:rStyle w:val="Hyperlink"/>
            <w:rtl/>
          </w:rPr>
          <w:t>5</w:t>
        </w:r>
        <w:r w:rsidRPr="007D6D93">
          <w:rPr>
            <w:rStyle w:val="Hyperlink"/>
            <w:rFonts w:hint="cs"/>
            <w:rtl/>
          </w:rPr>
          <w:t>،</w:t>
        </w:r>
        <w:r w:rsidRPr="007D6D93">
          <w:rPr>
            <w:rStyle w:val="Hyperlink"/>
            <w:rtl/>
          </w:rPr>
          <w:t xml:space="preserve"> </w:t>
        </w:r>
        <w:r w:rsidRPr="007D6D93">
          <w:rPr>
            <w:rStyle w:val="Hyperlink"/>
            <w:rFonts w:hint="cs"/>
            <w:rtl/>
          </w:rPr>
          <w:t>ص</w:t>
        </w:r>
        <w:r w:rsidRPr="007D6D93">
          <w:rPr>
            <w:rStyle w:val="Hyperlink"/>
            <w:rtl/>
          </w:rPr>
          <w:t>458.</w:t>
        </w:r>
      </w:hyperlink>
    </w:p>
  </w:footnote>
  <w:footnote w:id="3">
    <w:p w:rsidR="0008569B" w:rsidRDefault="0008569B">
      <w:pPr>
        <w:pStyle w:val="FootnoteText"/>
      </w:pPr>
      <w:r>
        <w:rPr>
          <w:rStyle w:val="FootnoteReference"/>
        </w:rPr>
        <w:footnoteRef/>
      </w:r>
      <w:r>
        <w:rPr>
          <w:rtl/>
        </w:rPr>
        <w:t xml:space="preserve"> </w:t>
      </w:r>
      <w:r>
        <w:rPr>
          <w:rFonts w:hint="cs"/>
          <w:rtl/>
        </w:rPr>
        <w:t>حیضه‌ی غیر مستقیمه غیر متعارف است.</w:t>
      </w:r>
    </w:p>
  </w:footnote>
  <w:footnote w:id="4">
    <w:p w:rsidR="00A24BC4" w:rsidRDefault="00A24BC4">
      <w:pPr>
        <w:pStyle w:val="FootnoteText"/>
        <w:rPr>
          <w:rtl/>
        </w:rPr>
      </w:pPr>
      <w:r>
        <w:rPr>
          <w:rStyle w:val="FootnoteReference"/>
        </w:rPr>
        <w:footnoteRef/>
      </w:r>
      <w:r>
        <w:rPr>
          <w:rtl/>
        </w:rPr>
        <w:t xml:space="preserve"> </w:t>
      </w:r>
      <w:r>
        <w:rPr>
          <w:rFonts w:hint="cs"/>
          <w:rtl/>
        </w:rPr>
        <w:t>ممکن است مراد استاد این روایت باشد:</w:t>
      </w:r>
    </w:p>
    <w:p w:rsidR="00A24BC4" w:rsidRDefault="00A24BC4" w:rsidP="008C6C31">
      <w:pPr>
        <w:pStyle w:val="FootnoteText"/>
        <w:jc w:val="both"/>
      </w:pPr>
      <w:r w:rsidRPr="00A24BC4">
        <w:rPr>
          <w:rFonts w:hint="cs"/>
          <w:rtl/>
        </w:rPr>
        <w:t xml:space="preserve">عَلِيٌّ عَنْ أَبِيهِ عَنِ ابْنِ أَبِي عُمَيْرٍ عَنْ حَمَّادِ بْنِ عُثْمَانَ عَنِ الْحَلَبِيِّ عَنْ أَبِي عَبْدِ اللَّهِ ع قَالَ: </w:t>
      </w:r>
      <w:r w:rsidRPr="00F95C34">
        <w:rPr>
          <w:rFonts w:hint="cs"/>
          <w:color w:val="008000"/>
          <w:rtl/>
        </w:rPr>
        <w:t>عِدَّةُ الْمَرْأَةِ الَّتِي‏ لَا تَحِيضُ‏ وَ الْمُسْتَحَاضَةِ الَّتِي لَا تَطْهُرُ ثَلَاثَةُ أَشْهُرٍ وَ عِدَّةُ الَّتِي تَحِيضُ وَ يَسْتَقِيمُ‏ حَيْضُهَا ثَلَاثَةُ قُرُوءٍ قَالَ‏وَ سَأَلْتُهُ عَنْ قَوْلِ اللَّهِ عَزَّ وَ جَلَّ- إِنِ ارْتَبْتُمْ‏ مَا الرِّيبَةُ فَقَالَ مَا زَادَ عَلَى شَهْرٍ فَهُوَ رِيبَةٌ فَلْتَعْتَدَّ ثَلَاثَةَ أَشْهُرٍ وَ لْتَتْرُكِ الْحَيْضَ وَ مَا كَانَ فِي الشَّهْرِ لَمْ تَزِدْ فِي الْحَيْضِ عَلَيْهِ ثَلَاثَ حِيَضٍ فَعِدَّتُهَا ثَلَاثُ حِيَض</w:t>
      </w:r>
      <w:r w:rsidRPr="00A24BC4">
        <w:rPr>
          <w:rFonts w:hint="cs"/>
          <w:rtl/>
        </w:rPr>
        <w:t>‏</w:t>
      </w:r>
      <w:r w:rsidR="008C6C31">
        <w:rPr>
          <w:rFonts w:hint="cs"/>
          <w:rtl/>
        </w:rPr>
        <w:t xml:space="preserve"> ( </w:t>
      </w:r>
      <w:r w:rsidR="008C6C31" w:rsidRPr="008C6C31">
        <w:rPr>
          <w:rFonts w:hint="cs"/>
          <w:rtl/>
        </w:rPr>
        <w:t>الكافي (ط - الإسلامية)، ج‏6، ص: 100</w:t>
      </w:r>
      <w:r w:rsidR="008C6C31">
        <w:rPr>
          <w:rFonts w:hint="cs"/>
          <w:rtl/>
        </w:rPr>
        <w:t>)</w:t>
      </w:r>
    </w:p>
  </w:footnote>
  <w:footnote w:id="5">
    <w:p w:rsidR="00345622" w:rsidRPr="007D6D93" w:rsidRDefault="00345622" w:rsidP="00345622">
      <w:pPr>
        <w:pStyle w:val="FootnoteText"/>
      </w:pPr>
      <w:r w:rsidRPr="007D6D93">
        <w:footnoteRef/>
      </w:r>
      <w:r w:rsidRPr="007D6D93">
        <w:rPr>
          <w:rtl/>
        </w:rPr>
        <w:t xml:space="preserve"> </w:t>
      </w:r>
      <w:hyperlink r:id="rId3" w:history="1">
        <w:r w:rsidRPr="007D6D93">
          <w:rPr>
            <w:rStyle w:val="Hyperlink"/>
            <w:rFonts w:hint="cs"/>
            <w:rtl/>
          </w:rPr>
          <w:t>الکافی،</w:t>
        </w:r>
        <w:r w:rsidRPr="007D6D93">
          <w:rPr>
            <w:rStyle w:val="Hyperlink"/>
            <w:rtl/>
          </w:rPr>
          <w:t xml:space="preserve"> </w:t>
        </w:r>
        <w:r w:rsidRPr="007D6D93">
          <w:rPr>
            <w:rStyle w:val="Hyperlink"/>
            <w:rFonts w:hint="cs"/>
            <w:rtl/>
          </w:rPr>
          <w:t>محمد</w:t>
        </w:r>
        <w:r w:rsidRPr="007D6D93">
          <w:rPr>
            <w:rStyle w:val="Hyperlink"/>
            <w:rtl/>
          </w:rPr>
          <w:t xml:space="preserve"> </w:t>
        </w:r>
        <w:r w:rsidRPr="007D6D93">
          <w:rPr>
            <w:rStyle w:val="Hyperlink"/>
            <w:rFonts w:hint="cs"/>
            <w:rtl/>
          </w:rPr>
          <w:t>بن</w:t>
        </w:r>
        <w:r w:rsidRPr="007D6D93">
          <w:rPr>
            <w:rStyle w:val="Hyperlink"/>
            <w:rtl/>
          </w:rPr>
          <w:t xml:space="preserve"> </w:t>
        </w:r>
        <w:r w:rsidRPr="007D6D93">
          <w:rPr>
            <w:rStyle w:val="Hyperlink"/>
            <w:rFonts w:hint="cs"/>
            <w:rtl/>
          </w:rPr>
          <w:t>یعقوب</w:t>
        </w:r>
        <w:r w:rsidRPr="007D6D93">
          <w:rPr>
            <w:rStyle w:val="Hyperlink"/>
            <w:rtl/>
          </w:rPr>
          <w:t xml:space="preserve"> </w:t>
        </w:r>
        <w:r w:rsidRPr="007D6D93">
          <w:rPr>
            <w:rStyle w:val="Hyperlink"/>
            <w:rFonts w:hint="cs"/>
            <w:rtl/>
          </w:rPr>
          <w:t>کلینی،</w:t>
        </w:r>
        <w:r w:rsidRPr="007D6D93">
          <w:rPr>
            <w:rStyle w:val="Hyperlink"/>
            <w:rtl/>
          </w:rPr>
          <w:t xml:space="preserve"> </w:t>
        </w:r>
        <w:r w:rsidRPr="007D6D93">
          <w:rPr>
            <w:rStyle w:val="Hyperlink"/>
            <w:rFonts w:hint="cs"/>
            <w:rtl/>
          </w:rPr>
          <w:t>ج</w:t>
        </w:r>
        <w:r w:rsidRPr="007D6D93">
          <w:rPr>
            <w:rStyle w:val="Hyperlink"/>
            <w:rtl/>
          </w:rPr>
          <w:t>5</w:t>
        </w:r>
        <w:r w:rsidRPr="007D6D93">
          <w:rPr>
            <w:rStyle w:val="Hyperlink"/>
            <w:rFonts w:hint="cs"/>
            <w:rtl/>
          </w:rPr>
          <w:t>،</w:t>
        </w:r>
        <w:r w:rsidRPr="007D6D93">
          <w:rPr>
            <w:rStyle w:val="Hyperlink"/>
            <w:rtl/>
          </w:rPr>
          <w:t xml:space="preserve"> </w:t>
        </w:r>
        <w:r w:rsidRPr="007D6D93">
          <w:rPr>
            <w:rStyle w:val="Hyperlink"/>
            <w:rFonts w:hint="cs"/>
            <w:rtl/>
          </w:rPr>
          <w:t>ص</w:t>
        </w:r>
        <w:r w:rsidRPr="007D6D93">
          <w:rPr>
            <w:rStyle w:val="Hyperlink"/>
            <w:rtl/>
          </w:rPr>
          <w:t>458.</w:t>
        </w:r>
      </w:hyperlink>
    </w:p>
  </w:footnote>
  <w:footnote w:id="6">
    <w:p w:rsidR="002E42A9" w:rsidRDefault="002E42A9">
      <w:pPr>
        <w:pStyle w:val="FootnoteText"/>
      </w:pPr>
      <w:r>
        <w:rPr>
          <w:rStyle w:val="FootnoteReference"/>
        </w:rPr>
        <w:footnoteRef/>
      </w:r>
      <w:r>
        <w:rPr>
          <w:rtl/>
        </w:rPr>
        <w:t xml:space="preserve"> </w:t>
      </w:r>
      <w:r>
        <w:rPr>
          <w:rFonts w:hint="cs"/>
          <w:rtl/>
        </w:rPr>
        <w:t>در حیضه‌ی مستقیمه نیز چهل و پنج روز کفایت می کند؛ اما چون یک حیض زود</w:t>
      </w:r>
      <w:r w:rsidR="005F3B6E">
        <w:rPr>
          <w:rFonts w:hint="cs"/>
          <w:rtl/>
        </w:rPr>
        <w:t>تر از چهل و پنج روز سپری می شود، نیازی به انقضای چهل و پنج روز نیست.</w:t>
      </w:r>
    </w:p>
  </w:footnote>
  <w:footnote w:id="7">
    <w:p w:rsidR="002B1458" w:rsidRPr="002B1458" w:rsidRDefault="002B1458" w:rsidP="002B1458">
      <w:pPr>
        <w:pStyle w:val="FootnoteText"/>
      </w:pPr>
      <w:r w:rsidRPr="002B1458">
        <w:footnoteRef/>
      </w:r>
      <w:r w:rsidRPr="002B1458">
        <w:rPr>
          <w:rtl/>
        </w:rPr>
        <w:t xml:space="preserve"> </w:t>
      </w:r>
      <w:hyperlink r:id="rId4" w:history="1">
        <w:r w:rsidRPr="002B1458">
          <w:rPr>
            <w:rStyle w:val="Hyperlink"/>
            <w:rFonts w:hint="cs"/>
            <w:rtl/>
          </w:rPr>
          <w:t>الکافی،</w:t>
        </w:r>
        <w:r w:rsidRPr="002B1458">
          <w:rPr>
            <w:rStyle w:val="Hyperlink"/>
            <w:rtl/>
          </w:rPr>
          <w:t xml:space="preserve"> </w:t>
        </w:r>
        <w:r w:rsidRPr="002B1458">
          <w:rPr>
            <w:rStyle w:val="Hyperlink"/>
            <w:rFonts w:hint="cs"/>
            <w:rtl/>
          </w:rPr>
          <w:t>محمد</w:t>
        </w:r>
        <w:r w:rsidRPr="002B1458">
          <w:rPr>
            <w:rStyle w:val="Hyperlink"/>
            <w:rtl/>
          </w:rPr>
          <w:t xml:space="preserve"> </w:t>
        </w:r>
        <w:r w:rsidRPr="002B1458">
          <w:rPr>
            <w:rStyle w:val="Hyperlink"/>
            <w:rFonts w:hint="cs"/>
            <w:rtl/>
          </w:rPr>
          <w:t>بن</w:t>
        </w:r>
        <w:r w:rsidRPr="002B1458">
          <w:rPr>
            <w:rStyle w:val="Hyperlink"/>
            <w:rtl/>
          </w:rPr>
          <w:t xml:space="preserve"> </w:t>
        </w:r>
        <w:r w:rsidRPr="002B1458">
          <w:rPr>
            <w:rStyle w:val="Hyperlink"/>
            <w:rFonts w:hint="cs"/>
            <w:rtl/>
          </w:rPr>
          <w:t>یعقوب</w:t>
        </w:r>
        <w:r w:rsidRPr="002B1458">
          <w:rPr>
            <w:rStyle w:val="Hyperlink"/>
            <w:rtl/>
          </w:rPr>
          <w:t xml:space="preserve"> </w:t>
        </w:r>
        <w:r w:rsidRPr="002B1458">
          <w:rPr>
            <w:rStyle w:val="Hyperlink"/>
            <w:rFonts w:hint="cs"/>
            <w:rtl/>
          </w:rPr>
          <w:t>کلینی،</w:t>
        </w:r>
        <w:r w:rsidRPr="002B1458">
          <w:rPr>
            <w:rStyle w:val="Hyperlink"/>
            <w:rtl/>
          </w:rPr>
          <w:t xml:space="preserve"> </w:t>
        </w:r>
        <w:r w:rsidRPr="002B1458">
          <w:rPr>
            <w:rStyle w:val="Hyperlink"/>
            <w:rFonts w:hint="cs"/>
            <w:rtl/>
          </w:rPr>
          <w:t>ج</w:t>
        </w:r>
        <w:r w:rsidRPr="002B1458">
          <w:rPr>
            <w:rStyle w:val="Hyperlink"/>
            <w:rtl/>
          </w:rPr>
          <w:t>6</w:t>
        </w:r>
        <w:r w:rsidRPr="002B1458">
          <w:rPr>
            <w:rStyle w:val="Hyperlink"/>
            <w:rFonts w:hint="cs"/>
            <w:rtl/>
          </w:rPr>
          <w:t>،</w:t>
        </w:r>
        <w:r w:rsidRPr="002B1458">
          <w:rPr>
            <w:rStyle w:val="Hyperlink"/>
            <w:rtl/>
          </w:rPr>
          <w:t xml:space="preserve"> </w:t>
        </w:r>
        <w:r w:rsidRPr="002B1458">
          <w:rPr>
            <w:rStyle w:val="Hyperlink"/>
            <w:rFonts w:hint="cs"/>
            <w:rtl/>
          </w:rPr>
          <w:t>ص</w:t>
        </w:r>
        <w:r w:rsidRPr="002B1458">
          <w:rPr>
            <w:rStyle w:val="Hyperlink"/>
            <w:rtl/>
          </w:rPr>
          <w:t>100.</w:t>
        </w:r>
      </w:hyperlink>
    </w:p>
  </w:footnote>
  <w:footnote w:id="8">
    <w:p w:rsidR="00F83C7D" w:rsidRDefault="00F83C7D" w:rsidP="00F83C7D">
      <w:pPr>
        <w:pStyle w:val="FootnoteText"/>
      </w:pPr>
      <w:r>
        <w:rPr>
          <w:rStyle w:val="FootnoteReference"/>
        </w:rPr>
        <w:footnoteRef/>
      </w:r>
      <w:r>
        <w:rPr>
          <w:rtl/>
        </w:rPr>
        <w:t xml:space="preserve"> </w:t>
      </w:r>
      <w:r w:rsidRPr="00C34A00">
        <w:rPr>
          <w:rFonts w:hint="cs"/>
          <w:rtl/>
        </w:rPr>
        <w:t>جامع أحاديث الشيعة (للبروجردي)، ج‏26، ص: 136</w:t>
      </w:r>
    </w:p>
  </w:footnote>
  <w:footnote w:id="9">
    <w:p w:rsidR="00CD4E00" w:rsidRDefault="00CD4E00">
      <w:pPr>
        <w:pStyle w:val="FootnoteText"/>
      </w:pPr>
      <w:r>
        <w:rPr>
          <w:rStyle w:val="FootnoteReference"/>
        </w:rPr>
        <w:footnoteRef/>
      </w:r>
      <w:r>
        <w:rPr>
          <w:rtl/>
        </w:rPr>
        <w:t xml:space="preserve"> </w:t>
      </w:r>
      <w:r>
        <w:rPr>
          <w:rFonts w:hint="cs"/>
          <w:rtl/>
        </w:rPr>
        <w:t>در جلسه‌ی شصت و دوم کلام ایشان به طور کامل ذکر شد.</w:t>
      </w:r>
    </w:p>
  </w:footnote>
  <w:footnote w:id="10">
    <w:p w:rsidR="0008569B" w:rsidRPr="00926CBD" w:rsidRDefault="0008569B" w:rsidP="00926CBD">
      <w:pPr>
        <w:pStyle w:val="FootnoteText"/>
      </w:pPr>
      <w:r w:rsidRPr="00926CBD">
        <w:footnoteRef/>
      </w:r>
      <w:r w:rsidRPr="00926CBD">
        <w:rPr>
          <w:rtl/>
        </w:rPr>
        <w:t xml:space="preserve"> </w:t>
      </w:r>
      <w:hyperlink r:id="rId5" w:history="1">
        <w:r w:rsidRPr="00926CBD">
          <w:rPr>
            <w:rStyle w:val="Hyperlink"/>
            <w:rFonts w:hint="cs"/>
            <w:rtl/>
          </w:rPr>
          <w:t>تکملة</w:t>
        </w:r>
        <w:r w:rsidRPr="00926CBD">
          <w:rPr>
            <w:rStyle w:val="Hyperlink"/>
            <w:rtl/>
          </w:rPr>
          <w:t xml:space="preserve"> </w:t>
        </w:r>
        <w:r w:rsidRPr="00926CBD">
          <w:rPr>
            <w:rStyle w:val="Hyperlink"/>
            <w:rFonts w:hint="cs"/>
            <w:rtl/>
          </w:rPr>
          <w:t>العروة</w:t>
        </w:r>
        <w:r w:rsidRPr="00926CBD">
          <w:rPr>
            <w:rStyle w:val="Hyperlink"/>
            <w:rtl/>
          </w:rPr>
          <w:t xml:space="preserve"> </w:t>
        </w:r>
        <w:r w:rsidRPr="00926CBD">
          <w:rPr>
            <w:rStyle w:val="Hyperlink"/>
            <w:rFonts w:hint="cs"/>
            <w:rtl/>
          </w:rPr>
          <w:t>الوثقی،</w:t>
        </w:r>
        <w:r w:rsidRPr="00926CBD">
          <w:rPr>
            <w:rStyle w:val="Hyperlink"/>
            <w:rtl/>
          </w:rPr>
          <w:t xml:space="preserve"> </w:t>
        </w:r>
        <w:r w:rsidRPr="00926CBD">
          <w:rPr>
            <w:rStyle w:val="Hyperlink"/>
            <w:rFonts w:hint="cs"/>
            <w:rtl/>
          </w:rPr>
          <w:t>السید</w:t>
        </w:r>
        <w:r w:rsidRPr="00926CBD">
          <w:rPr>
            <w:rStyle w:val="Hyperlink"/>
            <w:rtl/>
          </w:rPr>
          <w:t xml:space="preserve"> </w:t>
        </w:r>
        <w:r w:rsidRPr="00926CBD">
          <w:rPr>
            <w:rStyle w:val="Hyperlink"/>
            <w:rFonts w:hint="cs"/>
            <w:rtl/>
          </w:rPr>
          <w:t>محمد</w:t>
        </w:r>
        <w:r w:rsidRPr="00926CBD">
          <w:rPr>
            <w:rStyle w:val="Hyperlink"/>
            <w:rtl/>
          </w:rPr>
          <w:t xml:space="preserve"> </w:t>
        </w:r>
        <w:r w:rsidRPr="00926CBD">
          <w:rPr>
            <w:rStyle w:val="Hyperlink"/>
            <w:rFonts w:hint="cs"/>
            <w:rtl/>
          </w:rPr>
          <w:t>کاظم</w:t>
        </w:r>
        <w:r w:rsidRPr="00926CBD">
          <w:rPr>
            <w:rStyle w:val="Hyperlink"/>
            <w:rtl/>
          </w:rPr>
          <w:t xml:space="preserve"> </w:t>
        </w:r>
        <w:r w:rsidRPr="00926CBD">
          <w:rPr>
            <w:rStyle w:val="Hyperlink"/>
            <w:rFonts w:hint="cs"/>
            <w:rtl/>
          </w:rPr>
          <w:t>الطباطبائی</w:t>
        </w:r>
        <w:r w:rsidRPr="00926CBD">
          <w:rPr>
            <w:rStyle w:val="Hyperlink"/>
            <w:rtl/>
          </w:rPr>
          <w:t xml:space="preserve"> </w:t>
        </w:r>
        <w:r w:rsidRPr="00926CBD">
          <w:rPr>
            <w:rStyle w:val="Hyperlink"/>
            <w:rFonts w:hint="cs"/>
            <w:rtl/>
          </w:rPr>
          <w:t>الیزدی،</w:t>
        </w:r>
        <w:r w:rsidRPr="00926CBD">
          <w:rPr>
            <w:rStyle w:val="Hyperlink"/>
            <w:rtl/>
          </w:rPr>
          <w:t xml:space="preserve"> </w:t>
        </w:r>
        <w:r w:rsidRPr="00926CBD">
          <w:rPr>
            <w:rStyle w:val="Hyperlink"/>
            <w:rFonts w:hint="cs"/>
            <w:rtl/>
          </w:rPr>
          <w:t>ج</w:t>
        </w:r>
        <w:r w:rsidRPr="00926CBD">
          <w:rPr>
            <w:rStyle w:val="Hyperlink"/>
            <w:rtl/>
          </w:rPr>
          <w:t>1</w:t>
        </w:r>
        <w:r w:rsidRPr="00926CBD">
          <w:rPr>
            <w:rStyle w:val="Hyperlink"/>
            <w:rFonts w:hint="cs"/>
            <w:rtl/>
          </w:rPr>
          <w:t>،</w:t>
        </w:r>
        <w:r w:rsidRPr="00926CBD">
          <w:rPr>
            <w:rStyle w:val="Hyperlink"/>
            <w:rtl/>
          </w:rPr>
          <w:t xml:space="preserve"> </w:t>
        </w:r>
        <w:r w:rsidRPr="00926CBD">
          <w:rPr>
            <w:rStyle w:val="Hyperlink"/>
            <w:rFonts w:hint="cs"/>
            <w:rtl/>
          </w:rPr>
          <w:t>ص</w:t>
        </w:r>
        <w:r w:rsidRPr="00926CBD">
          <w:rPr>
            <w:rStyle w:val="Hyperlink"/>
            <w:rtl/>
          </w:rPr>
          <w:t>90</w:t>
        </w:r>
        <w:r w:rsidRPr="00926CBD">
          <w:rPr>
            <w:rStyle w:val="Hyperlink"/>
          </w:rPr>
          <w:t>.</w:t>
        </w:r>
      </w:hyperlink>
    </w:p>
  </w:footnote>
  <w:footnote w:id="11">
    <w:p w:rsidR="0008569B" w:rsidRPr="002D6C47" w:rsidRDefault="0008569B" w:rsidP="002D6C47">
      <w:pPr>
        <w:pStyle w:val="FootnoteText"/>
      </w:pPr>
      <w:r w:rsidRPr="002D6C47">
        <w:footnoteRef/>
      </w:r>
      <w:r w:rsidRPr="002D6C47">
        <w:rPr>
          <w:rtl/>
        </w:rPr>
        <w:t xml:space="preserve"> </w:t>
      </w:r>
      <w:r w:rsidRPr="002D6C47">
        <w:rPr>
          <w:rFonts w:hint="cs"/>
          <w:rtl/>
        </w:rPr>
        <w:t>سوره</w:t>
      </w:r>
      <w:r w:rsidRPr="002D6C47">
        <w:rPr>
          <w:rtl/>
        </w:rPr>
        <w:t xml:space="preserve"> </w:t>
      </w:r>
      <w:r w:rsidRPr="002D6C47">
        <w:rPr>
          <w:rFonts w:hint="cs"/>
          <w:rtl/>
        </w:rPr>
        <w:t>نساء،</w:t>
      </w:r>
      <w:r w:rsidRPr="002D6C47">
        <w:rPr>
          <w:rtl/>
        </w:rPr>
        <w:t xml:space="preserve"> </w:t>
      </w:r>
      <w:r w:rsidRPr="002D6C47">
        <w:rPr>
          <w:rFonts w:hint="cs"/>
          <w:rtl/>
        </w:rPr>
        <w:t>آيه</w:t>
      </w:r>
      <w:r w:rsidRPr="002D6C47">
        <w:rPr>
          <w:rtl/>
        </w:rPr>
        <w:t xml:space="preserve"> 24.</w:t>
      </w:r>
    </w:p>
  </w:footnote>
  <w:footnote w:id="12">
    <w:p w:rsidR="0008569B" w:rsidRPr="002D6C47" w:rsidRDefault="0008569B" w:rsidP="002D6C47">
      <w:pPr>
        <w:pStyle w:val="FootnoteText"/>
      </w:pPr>
      <w:r w:rsidRPr="002D6C47">
        <w:footnoteRef/>
      </w:r>
      <w:r w:rsidRPr="002D6C47">
        <w:rPr>
          <w:rtl/>
        </w:rPr>
        <w:t xml:space="preserve"> </w:t>
      </w:r>
      <w:r w:rsidRPr="002D6C47">
        <w:rPr>
          <w:rFonts w:hint="cs"/>
          <w:rtl/>
        </w:rPr>
        <w:t>سوره</w:t>
      </w:r>
      <w:r w:rsidRPr="002D6C47">
        <w:rPr>
          <w:rtl/>
        </w:rPr>
        <w:t xml:space="preserve"> </w:t>
      </w:r>
      <w:r w:rsidRPr="002D6C47">
        <w:rPr>
          <w:rFonts w:hint="cs"/>
          <w:rtl/>
        </w:rPr>
        <w:t>نساء،</w:t>
      </w:r>
      <w:r w:rsidRPr="002D6C47">
        <w:rPr>
          <w:rtl/>
        </w:rPr>
        <w:t xml:space="preserve"> </w:t>
      </w:r>
      <w:r w:rsidRPr="002D6C47">
        <w:rPr>
          <w:rFonts w:hint="cs"/>
          <w:rtl/>
        </w:rPr>
        <w:t>آيه</w:t>
      </w:r>
      <w:r w:rsidRPr="002D6C47">
        <w:rPr>
          <w:rtl/>
        </w:rPr>
        <w:t xml:space="preserve"> 25.</w:t>
      </w:r>
    </w:p>
  </w:footnote>
  <w:footnote w:id="13">
    <w:p w:rsidR="00A949C9" w:rsidRPr="00A949C9" w:rsidRDefault="00A949C9" w:rsidP="00A949C9">
      <w:pPr>
        <w:pStyle w:val="FootnoteText"/>
      </w:pPr>
      <w:r w:rsidRPr="00A949C9">
        <w:footnoteRef/>
      </w:r>
      <w:r w:rsidRPr="00A949C9">
        <w:rPr>
          <w:rtl/>
        </w:rPr>
        <w:t xml:space="preserve"> </w:t>
      </w:r>
      <w:hyperlink r:id="rId6" w:history="1">
        <w:r w:rsidRPr="00A949C9">
          <w:rPr>
            <w:rStyle w:val="Hyperlink"/>
            <w:rFonts w:hint="cs"/>
            <w:rtl/>
          </w:rPr>
          <w:t>تهذیب</w:t>
        </w:r>
        <w:r w:rsidRPr="00A949C9">
          <w:rPr>
            <w:rStyle w:val="Hyperlink"/>
            <w:rtl/>
          </w:rPr>
          <w:t xml:space="preserve"> </w:t>
        </w:r>
        <w:r w:rsidRPr="00A949C9">
          <w:rPr>
            <w:rStyle w:val="Hyperlink"/>
            <w:rFonts w:hint="cs"/>
            <w:rtl/>
          </w:rPr>
          <w:t>الاحکام،</w:t>
        </w:r>
        <w:r w:rsidRPr="00A949C9">
          <w:rPr>
            <w:rStyle w:val="Hyperlink"/>
            <w:rtl/>
          </w:rPr>
          <w:t xml:space="preserve"> </w:t>
        </w:r>
        <w:r w:rsidRPr="00A949C9">
          <w:rPr>
            <w:rStyle w:val="Hyperlink"/>
            <w:rFonts w:hint="cs"/>
            <w:rtl/>
          </w:rPr>
          <w:t>شیخ</w:t>
        </w:r>
        <w:r w:rsidRPr="00A949C9">
          <w:rPr>
            <w:rStyle w:val="Hyperlink"/>
            <w:rtl/>
          </w:rPr>
          <w:t xml:space="preserve"> </w:t>
        </w:r>
        <w:r w:rsidRPr="00A949C9">
          <w:rPr>
            <w:rStyle w:val="Hyperlink"/>
            <w:rFonts w:hint="cs"/>
            <w:rtl/>
          </w:rPr>
          <w:t>طوسی،</w:t>
        </w:r>
        <w:r w:rsidRPr="00A949C9">
          <w:rPr>
            <w:rStyle w:val="Hyperlink"/>
            <w:rtl/>
          </w:rPr>
          <w:t xml:space="preserve"> </w:t>
        </w:r>
        <w:r w:rsidRPr="00A949C9">
          <w:rPr>
            <w:rStyle w:val="Hyperlink"/>
            <w:rFonts w:hint="cs"/>
            <w:rtl/>
          </w:rPr>
          <w:t>ج</w:t>
        </w:r>
        <w:r w:rsidRPr="00A949C9">
          <w:rPr>
            <w:rStyle w:val="Hyperlink"/>
            <w:rtl/>
          </w:rPr>
          <w:t>7</w:t>
        </w:r>
        <w:r w:rsidRPr="00A949C9">
          <w:rPr>
            <w:rStyle w:val="Hyperlink"/>
            <w:rFonts w:hint="cs"/>
            <w:rtl/>
          </w:rPr>
          <w:t>،</w:t>
        </w:r>
        <w:r w:rsidRPr="00A949C9">
          <w:rPr>
            <w:rStyle w:val="Hyperlink"/>
            <w:rtl/>
          </w:rPr>
          <w:t xml:space="preserve"> </w:t>
        </w:r>
        <w:r w:rsidRPr="00A949C9">
          <w:rPr>
            <w:rStyle w:val="Hyperlink"/>
            <w:rFonts w:hint="cs"/>
            <w:rtl/>
          </w:rPr>
          <w:t>ص</w:t>
        </w:r>
        <w:r w:rsidRPr="00A949C9">
          <w:rPr>
            <w:rStyle w:val="Hyperlink"/>
            <w:rtl/>
          </w:rPr>
          <w:t>257.</w:t>
        </w:r>
      </w:hyperlink>
    </w:p>
  </w:footnote>
  <w:footnote w:id="14">
    <w:p w:rsidR="00172766" w:rsidRDefault="00172766" w:rsidP="00172766">
      <w:pPr>
        <w:pStyle w:val="FootnoteText"/>
      </w:pPr>
      <w:r>
        <w:rPr>
          <w:rStyle w:val="FootnoteReference"/>
        </w:rPr>
        <w:footnoteRef/>
      </w:r>
      <w:r>
        <w:rPr>
          <w:rtl/>
        </w:rPr>
        <w:t xml:space="preserve"> </w:t>
      </w:r>
      <w:r w:rsidRPr="00172766">
        <w:rPr>
          <w:rFonts w:hint="cs"/>
          <w:rtl/>
        </w:rPr>
        <w:t>النوادر(للأشعري)، ص: 81</w:t>
      </w:r>
    </w:p>
  </w:footnote>
  <w:footnote w:id="15">
    <w:p w:rsidR="0008569B" w:rsidRPr="00926CBD" w:rsidRDefault="0008569B" w:rsidP="00926CBD">
      <w:pPr>
        <w:pStyle w:val="FootnoteText"/>
      </w:pPr>
      <w:r w:rsidRPr="00926CBD">
        <w:footnoteRef/>
      </w:r>
      <w:r w:rsidRPr="00926CBD">
        <w:rPr>
          <w:rtl/>
        </w:rPr>
        <w:t xml:space="preserve"> </w:t>
      </w:r>
      <w:hyperlink r:id="rId7" w:history="1">
        <w:r w:rsidRPr="00926CBD">
          <w:rPr>
            <w:rStyle w:val="Hyperlink"/>
            <w:rFonts w:hint="cs"/>
            <w:rtl/>
          </w:rPr>
          <w:t>تکملة</w:t>
        </w:r>
        <w:r w:rsidRPr="00926CBD">
          <w:rPr>
            <w:rStyle w:val="Hyperlink"/>
            <w:rtl/>
          </w:rPr>
          <w:t xml:space="preserve"> </w:t>
        </w:r>
        <w:r w:rsidRPr="00926CBD">
          <w:rPr>
            <w:rStyle w:val="Hyperlink"/>
            <w:rFonts w:hint="cs"/>
            <w:rtl/>
          </w:rPr>
          <w:t>العروة</w:t>
        </w:r>
        <w:r w:rsidRPr="00926CBD">
          <w:rPr>
            <w:rStyle w:val="Hyperlink"/>
            <w:rtl/>
          </w:rPr>
          <w:t xml:space="preserve"> </w:t>
        </w:r>
        <w:r w:rsidRPr="00926CBD">
          <w:rPr>
            <w:rStyle w:val="Hyperlink"/>
            <w:rFonts w:hint="cs"/>
            <w:rtl/>
          </w:rPr>
          <w:t>الوثقی،</w:t>
        </w:r>
        <w:r w:rsidRPr="00926CBD">
          <w:rPr>
            <w:rStyle w:val="Hyperlink"/>
            <w:rtl/>
          </w:rPr>
          <w:t xml:space="preserve"> </w:t>
        </w:r>
        <w:r w:rsidRPr="00926CBD">
          <w:rPr>
            <w:rStyle w:val="Hyperlink"/>
            <w:rFonts w:hint="cs"/>
            <w:rtl/>
          </w:rPr>
          <w:t>السید</w:t>
        </w:r>
        <w:r w:rsidRPr="00926CBD">
          <w:rPr>
            <w:rStyle w:val="Hyperlink"/>
            <w:rtl/>
          </w:rPr>
          <w:t xml:space="preserve"> </w:t>
        </w:r>
        <w:r w:rsidRPr="00926CBD">
          <w:rPr>
            <w:rStyle w:val="Hyperlink"/>
            <w:rFonts w:hint="cs"/>
            <w:rtl/>
          </w:rPr>
          <w:t>محمد</w:t>
        </w:r>
        <w:r w:rsidRPr="00926CBD">
          <w:rPr>
            <w:rStyle w:val="Hyperlink"/>
            <w:rtl/>
          </w:rPr>
          <w:t xml:space="preserve"> </w:t>
        </w:r>
        <w:r w:rsidRPr="00926CBD">
          <w:rPr>
            <w:rStyle w:val="Hyperlink"/>
            <w:rFonts w:hint="cs"/>
            <w:rtl/>
          </w:rPr>
          <w:t>کاظم</w:t>
        </w:r>
        <w:r w:rsidRPr="00926CBD">
          <w:rPr>
            <w:rStyle w:val="Hyperlink"/>
            <w:rtl/>
          </w:rPr>
          <w:t xml:space="preserve"> </w:t>
        </w:r>
        <w:r w:rsidRPr="00926CBD">
          <w:rPr>
            <w:rStyle w:val="Hyperlink"/>
            <w:rFonts w:hint="cs"/>
            <w:rtl/>
          </w:rPr>
          <w:t>الطباطبائی</w:t>
        </w:r>
        <w:r w:rsidRPr="00926CBD">
          <w:rPr>
            <w:rStyle w:val="Hyperlink"/>
            <w:rtl/>
          </w:rPr>
          <w:t xml:space="preserve"> </w:t>
        </w:r>
        <w:r w:rsidRPr="00926CBD">
          <w:rPr>
            <w:rStyle w:val="Hyperlink"/>
            <w:rFonts w:hint="cs"/>
            <w:rtl/>
          </w:rPr>
          <w:t>الیزدی،</w:t>
        </w:r>
        <w:r w:rsidRPr="00926CBD">
          <w:rPr>
            <w:rStyle w:val="Hyperlink"/>
            <w:rtl/>
          </w:rPr>
          <w:t xml:space="preserve"> </w:t>
        </w:r>
        <w:r w:rsidRPr="00926CBD">
          <w:rPr>
            <w:rStyle w:val="Hyperlink"/>
            <w:rFonts w:hint="cs"/>
            <w:rtl/>
          </w:rPr>
          <w:t>ج</w:t>
        </w:r>
        <w:r w:rsidRPr="00926CBD">
          <w:rPr>
            <w:rStyle w:val="Hyperlink"/>
            <w:rtl/>
          </w:rPr>
          <w:t>1</w:t>
        </w:r>
        <w:r w:rsidRPr="00926CBD">
          <w:rPr>
            <w:rStyle w:val="Hyperlink"/>
            <w:rFonts w:hint="cs"/>
            <w:rtl/>
          </w:rPr>
          <w:t>،</w:t>
        </w:r>
        <w:r w:rsidRPr="00926CBD">
          <w:rPr>
            <w:rStyle w:val="Hyperlink"/>
            <w:rtl/>
          </w:rPr>
          <w:t xml:space="preserve"> </w:t>
        </w:r>
        <w:r w:rsidRPr="00926CBD">
          <w:rPr>
            <w:rStyle w:val="Hyperlink"/>
            <w:rFonts w:hint="cs"/>
            <w:rtl/>
          </w:rPr>
          <w:t>ص</w:t>
        </w:r>
        <w:r w:rsidRPr="00926CBD">
          <w:rPr>
            <w:rStyle w:val="Hyperlink"/>
            <w:rtl/>
          </w:rPr>
          <w:t>90</w:t>
        </w:r>
        <w:r w:rsidRPr="00926CBD">
          <w:rPr>
            <w:rStyle w:val="Hyperlink"/>
          </w:rPr>
          <w:t>.</w:t>
        </w:r>
      </w:hyperlink>
    </w:p>
  </w:footnote>
  <w:footnote w:id="16">
    <w:p w:rsidR="0008569B" w:rsidRPr="002D6C47" w:rsidRDefault="0008569B" w:rsidP="002D6C47">
      <w:pPr>
        <w:pStyle w:val="FootnoteText"/>
      </w:pPr>
      <w:r w:rsidRPr="002D6C47">
        <w:footnoteRef/>
      </w:r>
      <w:r w:rsidRPr="002D6C47">
        <w:rPr>
          <w:rtl/>
        </w:rPr>
        <w:t xml:space="preserve"> </w:t>
      </w:r>
      <w:hyperlink r:id="rId8" w:history="1">
        <w:r w:rsidRPr="002D6C47">
          <w:rPr>
            <w:rStyle w:val="Hyperlink"/>
            <w:rFonts w:hint="cs"/>
            <w:rtl/>
          </w:rPr>
          <w:t>تکملة</w:t>
        </w:r>
        <w:r w:rsidRPr="002D6C47">
          <w:rPr>
            <w:rStyle w:val="Hyperlink"/>
            <w:rtl/>
          </w:rPr>
          <w:t xml:space="preserve"> </w:t>
        </w:r>
        <w:r w:rsidRPr="002D6C47">
          <w:rPr>
            <w:rStyle w:val="Hyperlink"/>
            <w:rFonts w:hint="cs"/>
            <w:rtl/>
          </w:rPr>
          <w:t>العروة</w:t>
        </w:r>
        <w:r w:rsidRPr="002D6C47">
          <w:rPr>
            <w:rStyle w:val="Hyperlink"/>
            <w:rtl/>
          </w:rPr>
          <w:t xml:space="preserve"> </w:t>
        </w:r>
        <w:r w:rsidRPr="002D6C47">
          <w:rPr>
            <w:rStyle w:val="Hyperlink"/>
            <w:rFonts w:hint="cs"/>
            <w:rtl/>
          </w:rPr>
          <w:t>الوثقی،</w:t>
        </w:r>
        <w:r w:rsidRPr="002D6C47">
          <w:rPr>
            <w:rStyle w:val="Hyperlink"/>
            <w:rtl/>
          </w:rPr>
          <w:t xml:space="preserve"> </w:t>
        </w:r>
        <w:r w:rsidRPr="002D6C47">
          <w:rPr>
            <w:rStyle w:val="Hyperlink"/>
            <w:rFonts w:hint="cs"/>
            <w:rtl/>
          </w:rPr>
          <w:t>السید</w:t>
        </w:r>
        <w:r w:rsidRPr="002D6C47">
          <w:rPr>
            <w:rStyle w:val="Hyperlink"/>
            <w:rtl/>
          </w:rPr>
          <w:t xml:space="preserve"> </w:t>
        </w:r>
        <w:r w:rsidRPr="002D6C47">
          <w:rPr>
            <w:rStyle w:val="Hyperlink"/>
            <w:rFonts w:hint="cs"/>
            <w:rtl/>
          </w:rPr>
          <w:t>محمد</w:t>
        </w:r>
        <w:r w:rsidRPr="002D6C47">
          <w:rPr>
            <w:rStyle w:val="Hyperlink"/>
            <w:rtl/>
          </w:rPr>
          <w:t xml:space="preserve"> </w:t>
        </w:r>
        <w:r w:rsidRPr="002D6C47">
          <w:rPr>
            <w:rStyle w:val="Hyperlink"/>
            <w:rFonts w:hint="cs"/>
            <w:rtl/>
          </w:rPr>
          <w:t>کاظم</w:t>
        </w:r>
        <w:r w:rsidRPr="002D6C47">
          <w:rPr>
            <w:rStyle w:val="Hyperlink"/>
            <w:rtl/>
          </w:rPr>
          <w:t xml:space="preserve"> </w:t>
        </w:r>
        <w:r w:rsidRPr="002D6C47">
          <w:rPr>
            <w:rStyle w:val="Hyperlink"/>
            <w:rFonts w:hint="cs"/>
            <w:rtl/>
          </w:rPr>
          <w:t>الطباطبائی</w:t>
        </w:r>
        <w:r w:rsidRPr="002D6C47">
          <w:rPr>
            <w:rStyle w:val="Hyperlink"/>
            <w:rtl/>
          </w:rPr>
          <w:t xml:space="preserve"> </w:t>
        </w:r>
        <w:r w:rsidRPr="002D6C47">
          <w:rPr>
            <w:rStyle w:val="Hyperlink"/>
            <w:rFonts w:hint="cs"/>
            <w:rtl/>
          </w:rPr>
          <w:t>الیزدی،</w:t>
        </w:r>
        <w:r w:rsidRPr="002D6C47">
          <w:rPr>
            <w:rStyle w:val="Hyperlink"/>
            <w:rtl/>
          </w:rPr>
          <w:t xml:space="preserve"> </w:t>
        </w:r>
        <w:r w:rsidRPr="002D6C47">
          <w:rPr>
            <w:rStyle w:val="Hyperlink"/>
            <w:rFonts w:hint="cs"/>
            <w:rtl/>
          </w:rPr>
          <w:t>ج</w:t>
        </w:r>
        <w:r w:rsidRPr="002D6C47">
          <w:rPr>
            <w:rStyle w:val="Hyperlink"/>
            <w:rtl/>
          </w:rPr>
          <w:t>1</w:t>
        </w:r>
        <w:r w:rsidRPr="002D6C47">
          <w:rPr>
            <w:rStyle w:val="Hyperlink"/>
            <w:rFonts w:hint="cs"/>
            <w:rtl/>
          </w:rPr>
          <w:t>،</w:t>
        </w:r>
        <w:r w:rsidRPr="002D6C47">
          <w:rPr>
            <w:rStyle w:val="Hyperlink"/>
            <w:rtl/>
          </w:rPr>
          <w:t xml:space="preserve"> </w:t>
        </w:r>
        <w:r w:rsidRPr="002D6C47">
          <w:rPr>
            <w:rStyle w:val="Hyperlink"/>
            <w:rFonts w:hint="cs"/>
            <w:rtl/>
          </w:rPr>
          <w:t>ص</w:t>
        </w:r>
        <w:r w:rsidRPr="002D6C47">
          <w:rPr>
            <w:rStyle w:val="Hyperlink"/>
            <w:rtl/>
          </w:rPr>
          <w:t>90</w:t>
        </w:r>
        <w:r w:rsidRPr="002D6C47">
          <w:rPr>
            <w:rStyle w:val="Hyperlink"/>
          </w:rPr>
          <w:t>.</w:t>
        </w:r>
      </w:hyperlink>
    </w:p>
  </w:footnote>
  <w:footnote w:id="17">
    <w:p w:rsidR="00F37911" w:rsidRPr="00F37911" w:rsidRDefault="00F37911" w:rsidP="00F37911">
      <w:pPr>
        <w:pStyle w:val="FootnoteText"/>
      </w:pPr>
      <w:r w:rsidRPr="00F37911">
        <w:footnoteRef/>
      </w:r>
      <w:r w:rsidRPr="00F37911">
        <w:rPr>
          <w:rtl/>
        </w:rPr>
        <w:t xml:space="preserve"> </w:t>
      </w:r>
      <w:r w:rsidRPr="00F37911">
        <w:rPr>
          <w:rFonts w:hint="cs"/>
          <w:rtl/>
        </w:rPr>
        <w:t>سوره</w:t>
      </w:r>
      <w:r w:rsidRPr="00F37911">
        <w:rPr>
          <w:rtl/>
        </w:rPr>
        <w:t xml:space="preserve"> </w:t>
      </w:r>
      <w:r w:rsidRPr="00F37911">
        <w:rPr>
          <w:rFonts w:hint="cs"/>
          <w:rtl/>
        </w:rPr>
        <w:t>طلاق،</w:t>
      </w:r>
      <w:r w:rsidRPr="00F37911">
        <w:rPr>
          <w:rtl/>
        </w:rPr>
        <w:t xml:space="preserve"> </w:t>
      </w:r>
      <w:r w:rsidRPr="00F37911">
        <w:rPr>
          <w:rFonts w:hint="cs"/>
          <w:rtl/>
        </w:rPr>
        <w:t>آيه</w:t>
      </w:r>
      <w:r w:rsidRPr="00F37911">
        <w:rPr>
          <w:rtl/>
        </w:rPr>
        <w:t xml:space="preserv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9B" w:rsidRDefault="000856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9B" w:rsidRPr="001D2E9A" w:rsidRDefault="0008569B"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9" w:name="BokNum"/>
    <w:bookmarkEnd w:id="9"/>
    <w:r>
      <w:rPr>
        <w:b/>
        <w:bCs/>
        <w:sz w:val="20"/>
        <w:szCs w:val="24"/>
        <w:rtl/>
      </w:rPr>
      <w:t>066</w:t>
    </w:r>
    <w:r>
      <w:rPr>
        <w:rFonts w:hint="cs"/>
        <w:b/>
        <w:bCs/>
        <w:sz w:val="20"/>
        <w:szCs w:val="24"/>
        <w:rtl/>
      </w:rPr>
      <w:tab/>
    </w:r>
    <w:r w:rsidRPr="00C32A7E">
      <w:rPr>
        <w:rFonts w:hint="cs"/>
        <w:b/>
        <w:bCs/>
        <w:color w:val="632423" w:themeColor="accent2" w:themeShade="80"/>
        <w:sz w:val="20"/>
        <w:szCs w:val="24"/>
        <w:rtl/>
      </w:rPr>
      <w:t xml:space="preserve">درس خارج </w:t>
    </w:r>
    <w:bookmarkStart w:id="10" w:name="Bokdars"/>
    <w:bookmarkEnd w:id="10"/>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1" w:name="Bokostad"/>
    <w:bookmarkEnd w:id="11"/>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2" w:name="BokTarikh"/>
    <w:bookmarkEnd w:id="12"/>
    <w:r>
      <w:rPr>
        <w:sz w:val="24"/>
        <w:szCs w:val="24"/>
        <w:rtl/>
      </w:rPr>
      <w:t>14 /11 /1399</w:t>
    </w:r>
  </w:p>
  <w:p w:rsidR="0008569B" w:rsidRPr="00F16B53" w:rsidRDefault="0008569B"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3" w:name="BokSabj"/>
    <w:bookmarkEnd w:id="13"/>
    <w:r>
      <w:rPr>
        <w:rFonts w:hint="cs"/>
        <w:color w:val="000000" w:themeColor="text1"/>
        <w:sz w:val="24"/>
        <w:szCs w:val="24"/>
        <w:rtl/>
      </w:rPr>
      <w:t>عده‌ی</w:t>
    </w:r>
    <w:r>
      <w:rPr>
        <w:color w:val="000000" w:themeColor="text1"/>
        <w:sz w:val="24"/>
        <w:szCs w:val="24"/>
        <w:rtl/>
      </w:rPr>
      <w:t xml:space="preserve"> </w:t>
    </w:r>
    <w:r>
      <w:rPr>
        <w:rFonts w:hint="cs"/>
        <w:color w:val="000000" w:themeColor="text1"/>
        <w:sz w:val="24"/>
        <w:szCs w:val="24"/>
        <w:rtl/>
      </w:rPr>
      <w:t>متعه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4" w:name="Bokmoqarer"/>
    <w:bookmarkEnd w:id="14"/>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5" w:name="BokSabj2"/>
    <w:bookmarkEnd w:id="15"/>
    <w:r>
      <w:rPr>
        <w:rFonts w:hint="cs"/>
        <w:sz w:val="24"/>
        <w:szCs w:val="24"/>
        <w:rtl/>
      </w:rPr>
      <w:t>جمع</w:t>
    </w:r>
    <w:r>
      <w:rPr>
        <w:sz w:val="24"/>
        <w:szCs w:val="24"/>
        <w:rtl/>
      </w:rPr>
      <w:t xml:space="preserve"> </w:t>
    </w:r>
    <w:r>
      <w:rPr>
        <w:rFonts w:hint="cs"/>
        <w:sz w:val="24"/>
        <w:szCs w:val="24"/>
        <w:rtl/>
      </w:rPr>
      <w:t>بین</w:t>
    </w:r>
    <w:r>
      <w:rPr>
        <w:sz w:val="24"/>
        <w:szCs w:val="24"/>
        <w:rtl/>
      </w:rPr>
      <w:t xml:space="preserve"> </w:t>
    </w:r>
    <w:r>
      <w:rPr>
        <w:rFonts w:hint="cs"/>
        <w:sz w:val="24"/>
        <w:szCs w:val="24"/>
        <w:rtl/>
      </w:rPr>
      <w:t>روایات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9B" w:rsidRDefault="00085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8E1400"/>
    <w:multiLevelType w:val="hybridMultilevel"/>
    <w:tmpl w:val="B1C2F980"/>
    <w:lvl w:ilvl="0" w:tplc="B9B83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74E5"/>
    <w:rsid w:val="00025777"/>
    <w:rsid w:val="00025B70"/>
    <w:rsid w:val="000353D7"/>
    <w:rsid w:val="00055496"/>
    <w:rsid w:val="00080A41"/>
    <w:rsid w:val="0008299B"/>
    <w:rsid w:val="0008569B"/>
    <w:rsid w:val="00086724"/>
    <w:rsid w:val="000913AA"/>
    <w:rsid w:val="00094847"/>
    <w:rsid w:val="00096C63"/>
    <w:rsid w:val="000B2D4B"/>
    <w:rsid w:val="000B3EED"/>
    <w:rsid w:val="000B5DB5"/>
    <w:rsid w:val="000C3947"/>
    <w:rsid w:val="000D2A37"/>
    <w:rsid w:val="000D30E9"/>
    <w:rsid w:val="000D6818"/>
    <w:rsid w:val="000E0CA1"/>
    <w:rsid w:val="000E335E"/>
    <w:rsid w:val="000F16CF"/>
    <w:rsid w:val="000F5BAC"/>
    <w:rsid w:val="00102585"/>
    <w:rsid w:val="00114AB7"/>
    <w:rsid w:val="00116B2B"/>
    <w:rsid w:val="00124E3D"/>
    <w:rsid w:val="00127788"/>
    <w:rsid w:val="00127E95"/>
    <w:rsid w:val="00130659"/>
    <w:rsid w:val="001347C7"/>
    <w:rsid w:val="001356B0"/>
    <w:rsid w:val="001459C6"/>
    <w:rsid w:val="00151937"/>
    <w:rsid w:val="00155FE4"/>
    <w:rsid w:val="001601A7"/>
    <w:rsid w:val="00163E55"/>
    <w:rsid w:val="0016771A"/>
    <w:rsid w:val="00172766"/>
    <w:rsid w:val="00181844"/>
    <w:rsid w:val="001837E9"/>
    <w:rsid w:val="001855C2"/>
    <w:rsid w:val="00187DFA"/>
    <w:rsid w:val="00192229"/>
    <w:rsid w:val="001A1BC1"/>
    <w:rsid w:val="001A1EA5"/>
    <w:rsid w:val="001A2574"/>
    <w:rsid w:val="001A27D7"/>
    <w:rsid w:val="001A294E"/>
    <w:rsid w:val="001A4ED8"/>
    <w:rsid w:val="001B2488"/>
    <w:rsid w:val="001B6799"/>
    <w:rsid w:val="001C1362"/>
    <w:rsid w:val="001D237D"/>
    <w:rsid w:val="001D2E9A"/>
    <w:rsid w:val="001D597F"/>
    <w:rsid w:val="001E3FD4"/>
    <w:rsid w:val="001F5E26"/>
    <w:rsid w:val="00201582"/>
    <w:rsid w:val="0020241A"/>
    <w:rsid w:val="00203821"/>
    <w:rsid w:val="00211632"/>
    <w:rsid w:val="0021630D"/>
    <w:rsid w:val="0024121B"/>
    <w:rsid w:val="00247D2F"/>
    <w:rsid w:val="00251AE6"/>
    <w:rsid w:val="00256560"/>
    <w:rsid w:val="002728BA"/>
    <w:rsid w:val="0027605E"/>
    <w:rsid w:val="00281E00"/>
    <w:rsid w:val="00284D9F"/>
    <w:rsid w:val="00291E3C"/>
    <w:rsid w:val="00294A52"/>
    <w:rsid w:val="0029541B"/>
    <w:rsid w:val="002A5890"/>
    <w:rsid w:val="002B1326"/>
    <w:rsid w:val="002B1458"/>
    <w:rsid w:val="002B575F"/>
    <w:rsid w:val="002B729B"/>
    <w:rsid w:val="002C23B5"/>
    <w:rsid w:val="002C53A2"/>
    <w:rsid w:val="002D0040"/>
    <w:rsid w:val="002D2FA8"/>
    <w:rsid w:val="002D6C47"/>
    <w:rsid w:val="002E220F"/>
    <w:rsid w:val="002E42A9"/>
    <w:rsid w:val="002F042F"/>
    <w:rsid w:val="00302518"/>
    <w:rsid w:val="00307311"/>
    <w:rsid w:val="0032100F"/>
    <w:rsid w:val="0033402C"/>
    <w:rsid w:val="00336A24"/>
    <w:rsid w:val="003379FE"/>
    <w:rsid w:val="00340521"/>
    <w:rsid w:val="00344042"/>
    <w:rsid w:val="00345622"/>
    <w:rsid w:val="0034596A"/>
    <w:rsid w:val="00345C73"/>
    <w:rsid w:val="00354A99"/>
    <w:rsid w:val="00360311"/>
    <w:rsid w:val="00361922"/>
    <w:rsid w:val="00367E62"/>
    <w:rsid w:val="0037339B"/>
    <w:rsid w:val="00386C11"/>
    <w:rsid w:val="00390E21"/>
    <w:rsid w:val="00397466"/>
    <w:rsid w:val="003A6148"/>
    <w:rsid w:val="003B19D3"/>
    <w:rsid w:val="003C2EA7"/>
    <w:rsid w:val="003C33F6"/>
    <w:rsid w:val="003C3D2E"/>
    <w:rsid w:val="003C43A5"/>
    <w:rsid w:val="003E1C5C"/>
    <w:rsid w:val="003E6650"/>
    <w:rsid w:val="003F2527"/>
    <w:rsid w:val="003F5B46"/>
    <w:rsid w:val="00400E37"/>
    <w:rsid w:val="00401363"/>
    <w:rsid w:val="00402E47"/>
    <w:rsid w:val="00411C81"/>
    <w:rsid w:val="00413F2D"/>
    <w:rsid w:val="00425015"/>
    <w:rsid w:val="00430994"/>
    <w:rsid w:val="00434363"/>
    <w:rsid w:val="00441B6D"/>
    <w:rsid w:val="00451BCD"/>
    <w:rsid w:val="00453269"/>
    <w:rsid w:val="004556EF"/>
    <w:rsid w:val="00460272"/>
    <w:rsid w:val="00462B07"/>
    <w:rsid w:val="00465BD2"/>
    <w:rsid w:val="00471260"/>
    <w:rsid w:val="004715C8"/>
    <w:rsid w:val="00477ABE"/>
    <w:rsid w:val="00481C31"/>
    <w:rsid w:val="00482FC1"/>
    <w:rsid w:val="00483027"/>
    <w:rsid w:val="00484045"/>
    <w:rsid w:val="004871AA"/>
    <w:rsid w:val="004918D7"/>
    <w:rsid w:val="004926E1"/>
    <w:rsid w:val="004A2FEA"/>
    <w:rsid w:val="004B524D"/>
    <w:rsid w:val="004D2DD7"/>
    <w:rsid w:val="004D75C5"/>
    <w:rsid w:val="004E2186"/>
    <w:rsid w:val="004E314A"/>
    <w:rsid w:val="004E66FB"/>
    <w:rsid w:val="004F470A"/>
    <w:rsid w:val="004F4C59"/>
    <w:rsid w:val="00500C8F"/>
    <w:rsid w:val="00500D2A"/>
    <w:rsid w:val="00501909"/>
    <w:rsid w:val="00507BBB"/>
    <w:rsid w:val="005128DF"/>
    <w:rsid w:val="0051592A"/>
    <w:rsid w:val="005206FE"/>
    <w:rsid w:val="005257ED"/>
    <w:rsid w:val="00525ED1"/>
    <w:rsid w:val="005306F8"/>
    <w:rsid w:val="0053348B"/>
    <w:rsid w:val="0054023D"/>
    <w:rsid w:val="005426BF"/>
    <w:rsid w:val="0056213C"/>
    <w:rsid w:val="0056761D"/>
    <w:rsid w:val="005709F9"/>
    <w:rsid w:val="00580C24"/>
    <w:rsid w:val="00587331"/>
    <w:rsid w:val="0059455D"/>
    <w:rsid w:val="005968EF"/>
    <w:rsid w:val="00596C1E"/>
    <w:rsid w:val="005A2E26"/>
    <w:rsid w:val="005A6124"/>
    <w:rsid w:val="005B7BCA"/>
    <w:rsid w:val="005C0DAE"/>
    <w:rsid w:val="005C188E"/>
    <w:rsid w:val="005D2349"/>
    <w:rsid w:val="005D514D"/>
    <w:rsid w:val="005D5BA3"/>
    <w:rsid w:val="005D63BD"/>
    <w:rsid w:val="005E1B60"/>
    <w:rsid w:val="005E1DDA"/>
    <w:rsid w:val="005E5507"/>
    <w:rsid w:val="005E607B"/>
    <w:rsid w:val="005F0A8D"/>
    <w:rsid w:val="005F3B6E"/>
    <w:rsid w:val="00601229"/>
    <w:rsid w:val="00603B67"/>
    <w:rsid w:val="00606605"/>
    <w:rsid w:val="006162A2"/>
    <w:rsid w:val="00616C0F"/>
    <w:rsid w:val="006240DA"/>
    <w:rsid w:val="006240E2"/>
    <w:rsid w:val="0063256E"/>
    <w:rsid w:val="00633F04"/>
    <w:rsid w:val="00635219"/>
    <w:rsid w:val="00635EC0"/>
    <w:rsid w:val="00640B58"/>
    <w:rsid w:val="00651B02"/>
    <w:rsid w:val="00651B19"/>
    <w:rsid w:val="00653255"/>
    <w:rsid w:val="00654E50"/>
    <w:rsid w:val="00657269"/>
    <w:rsid w:val="00660A29"/>
    <w:rsid w:val="00673CD1"/>
    <w:rsid w:val="00674EE1"/>
    <w:rsid w:val="0069126A"/>
    <w:rsid w:val="00691ECF"/>
    <w:rsid w:val="00695023"/>
    <w:rsid w:val="00695519"/>
    <w:rsid w:val="006A01D3"/>
    <w:rsid w:val="006A4134"/>
    <w:rsid w:val="006A5DDA"/>
    <w:rsid w:val="006A6701"/>
    <w:rsid w:val="006B21F4"/>
    <w:rsid w:val="006B3753"/>
    <w:rsid w:val="006B6DD2"/>
    <w:rsid w:val="006B7AD6"/>
    <w:rsid w:val="006C50FD"/>
    <w:rsid w:val="006D1DD4"/>
    <w:rsid w:val="006D4014"/>
    <w:rsid w:val="006D44C1"/>
    <w:rsid w:val="006E5651"/>
    <w:rsid w:val="006E5B85"/>
    <w:rsid w:val="006F026A"/>
    <w:rsid w:val="006F5173"/>
    <w:rsid w:val="0070265B"/>
    <w:rsid w:val="0070289D"/>
    <w:rsid w:val="00704813"/>
    <w:rsid w:val="0072290D"/>
    <w:rsid w:val="00723D6D"/>
    <w:rsid w:val="00724537"/>
    <w:rsid w:val="0072655A"/>
    <w:rsid w:val="00731724"/>
    <w:rsid w:val="0073474B"/>
    <w:rsid w:val="00735511"/>
    <w:rsid w:val="00737208"/>
    <w:rsid w:val="00740EF9"/>
    <w:rsid w:val="00744DE6"/>
    <w:rsid w:val="0075430C"/>
    <w:rsid w:val="0075744A"/>
    <w:rsid w:val="00762452"/>
    <w:rsid w:val="007639E0"/>
    <w:rsid w:val="0077458F"/>
    <w:rsid w:val="00775507"/>
    <w:rsid w:val="00783473"/>
    <w:rsid w:val="0078594B"/>
    <w:rsid w:val="00786ECD"/>
    <w:rsid w:val="00795E02"/>
    <w:rsid w:val="007979D0"/>
    <w:rsid w:val="007A4E18"/>
    <w:rsid w:val="007A7B8C"/>
    <w:rsid w:val="007A7F7D"/>
    <w:rsid w:val="007C6D9E"/>
    <w:rsid w:val="007D1C43"/>
    <w:rsid w:val="007D3E5C"/>
    <w:rsid w:val="007D4D92"/>
    <w:rsid w:val="007D6C53"/>
    <w:rsid w:val="007D6D93"/>
    <w:rsid w:val="007E1564"/>
    <w:rsid w:val="007E1E87"/>
    <w:rsid w:val="007E3C64"/>
    <w:rsid w:val="007E5B3F"/>
    <w:rsid w:val="007E6F02"/>
    <w:rsid w:val="007F2257"/>
    <w:rsid w:val="0080091D"/>
    <w:rsid w:val="00804108"/>
    <w:rsid w:val="00804FC4"/>
    <w:rsid w:val="00813243"/>
    <w:rsid w:val="00816367"/>
    <w:rsid w:val="00816A0B"/>
    <w:rsid w:val="00824B22"/>
    <w:rsid w:val="00827179"/>
    <w:rsid w:val="00830C53"/>
    <w:rsid w:val="00837FAA"/>
    <w:rsid w:val="00841F77"/>
    <w:rsid w:val="0085276D"/>
    <w:rsid w:val="00862293"/>
    <w:rsid w:val="00863383"/>
    <w:rsid w:val="00863390"/>
    <w:rsid w:val="0086385C"/>
    <w:rsid w:val="0087091E"/>
    <w:rsid w:val="00871916"/>
    <w:rsid w:val="0087255F"/>
    <w:rsid w:val="00872680"/>
    <w:rsid w:val="008956DD"/>
    <w:rsid w:val="008A237A"/>
    <w:rsid w:val="008A510E"/>
    <w:rsid w:val="008A522A"/>
    <w:rsid w:val="008B4464"/>
    <w:rsid w:val="008B750B"/>
    <w:rsid w:val="008C3162"/>
    <w:rsid w:val="008C4749"/>
    <w:rsid w:val="008C6C31"/>
    <w:rsid w:val="008D1F14"/>
    <w:rsid w:val="008E2B81"/>
    <w:rsid w:val="008E3924"/>
    <w:rsid w:val="008F13F7"/>
    <w:rsid w:val="008F5B4D"/>
    <w:rsid w:val="00907425"/>
    <w:rsid w:val="00923C34"/>
    <w:rsid w:val="00924152"/>
    <w:rsid w:val="0092513D"/>
    <w:rsid w:val="00926CBD"/>
    <w:rsid w:val="00927A9F"/>
    <w:rsid w:val="009335CC"/>
    <w:rsid w:val="009352F0"/>
    <w:rsid w:val="00935A55"/>
    <w:rsid w:val="00941495"/>
    <w:rsid w:val="00941CEB"/>
    <w:rsid w:val="00944F11"/>
    <w:rsid w:val="0094720F"/>
    <w:rsid w:val="00952564"/>
    <w:rsid w:val="00953B28"/>
    <w:rsid w:val="00954322"/>
    <w:rsid w:val="00957CAA"/>
    <w:rsid w:val="0096778A"/>
    <w:rsid w:val="00977656"/>
    <w:rsid w:val="009839CB"/>
    <w:rsid w:val="009846A7"/>
    <w:rsid w:val="0098794D"/>
    <w:rsid w:val="0099497B"/>
    <w:rsid w:val="009A43BA"/>
    <w:rsid w:val="009B0D05"/>
    <w:rsid w:val="009B4CA6"/>
    <w:rsid w:val="009B79F8"/>
    <w:rsid w:val="009C5EE1"/>
    <w:rsid w:val="009C66D5"/>
    <w:rsid w:val="009D13FD"/>
    <w:rsid w:val="009D266A"/>
    <w:rsid w:val="009D6DA6"/>
    <w:rsid w:val="009F7E07"/>
    <w:rsid w:val="00A01522"/>
    <w:rsid w:val="00A10A11"/>
    <w:rsid w:val="00A13C6A"/>
    <w:rsid w:val="00A15370"/>
    <w:rsid w:val="00A17B09"/>
    <w:rsid w:val="00A24BC4"/>
    <w:rsid w:val="00A30B1B"/>
    <w:rsid w:val="00A457C6"/>
    <w:rsid w:val="00A46AD0"/>
    <w:rsid w:val="00A47063"/>
    <w:rsid w:val="00A473A8"/>
    <w:rsid w:val="00A513F0"/>
    <w:rsid w:val="00A5451E"/>
    <w:rsid w:val="00A61AC8"/>
    <w:rsid w:val="00A6366F"/>
    <w:rsid w:val="00A65D4C"/>
    <w:rsid w:val="00A70512"/>
    <w:rsid w:val="00A949C9"/>
    <w:rsid w:val="00AA1F60"/>
    <w:rsid w:val="00AA40D7"/>
    <w:rsid w:val="00AB5F7D"/>
    <w:rsid w:val="00AC0C50"/>
    <w:rsid w:val="00AC46FC"/>
    <w:rsid w:val="00AC6FE2"/>
    <w:rsid w:val="00AF19B4"/>
    <w:rsid w:val="00AF3925"/>
    <w:rsid w:val="00B1296B"/>
    <w:rsid w:val="00B16A09"/>
    <w:rsid w:val="00B2292F"/>
    <w:rsid w:val="00B30DA3"/>
    <w:rsid w:val="00B41FB4"/>
    <w:rsid w:val="00B43169"/>
    <w:rsid w:val="00B46B5E"/>
    <w:rsid w:val="00B501A8"/>
    <w:rsid w:val="00B55795"/>
    <w:rsid w:val="00B55AE4"/>
    <w:rsid w:val="00B70B46"/>
    <w:rsid w:val="00B739B0"/>
    <w:rsid w:val="00B814A3"/>
    <w:rsid w:val="00B8168D"/>
    <w:rsid w:val="00B96F38"/>
    <w:rsid w:val="00BB166D"/>
    <w:rsid w:val="00BC716B"/>
    <w:rsid w:val="00BC7327"/>
    <w:rsid w:val="00BD0E74"/>
    <w:rsid w:val="00BD5F8C"/>
    <w:rsid w:val="00BE12D1"/>
    <w:rsid w:val="00BE29DD"/>
    <w:rsid w:val="00C066AF"/>
    <w:rsid w:val="00C10E06"/>
    <w:rsid w:val="00C145B8"/>
    <w:rsid w:val="00C2218F"/>
    <w:rsid w:val="00C2438F"/>
    <w:rsid w:val="00C31AF0"/>
    <w:rsid w:val="00C32A7E"/>
    <w:rsid w:val="00C34F28"/>
    <w:rsid w:val="00C368DF"/>
    <w:rsid w:val="00C41E0C"/>
    <w:rsid w:val="00C43953"/>
    <w:rsid w:val="00C442C5"/>
    <w:rsid w:val="00C56FA2"/>
    <w:rsid w:val="00C57B5C"/>
    <w:rsid w:val="00C57C7C"/>
    <w:rsid w:val="00C61049"/>
    <w:rsid w:val="00C61D27"/>
    <w:rsid w:val="00C63FFE"/>
    <w:rsid w:val="00C845F0"/>
    <w:rsid w:val="00C91725"/>
    <w:rsid w:val="00C91EB6"/>
    <w:rsid w:val="00CA10B0"/>
    <w:rsid w:val="00CA23FF"/>
    <w:rsid w:val="00CA2F8E"/>
    <w:rsid w:val="00CA3EE2"/>
    <w:rsid w:val="00CA45E6"/>
    <w:rsid w:val="00CA7FD5"/>
    <w:rsid w:val="00CB3287"/>
    <w:rsid w:val="00CB33E2"/>
    <w:rsid w:val="00CB4E68"/>
    <w:rsid w:val="00CC2733"/>
    <w:rsid w:val="00CC6C89"/>
    <w:rsid w:val="00CC7091"/>
    <w:rsid w:val="00CD0050"/>
    <w:rsid w:val="00CD4E00"/>
    <w:rsid w:val="00CE7481"/>
    <w:rsid w:val="00CF0A8F"/>
    <w:rsid w:val="00D048CE"/>
    <w:rsid w:val="00D10998"/>
    <w:rsid w:val="00D144C3"/>
    <w:rsid w:val="00D15CBD"/>
    <w:rsid w:val="00D221CB"/>
    <w:rsid w:val="00D23391"/>
    <w:rsid w:val="00D31805"/>
    <w:rsid w:val="00D53197"/>
    <w:rsid w:val="00D5353B"/>
    <w:rsid w:val="00D552B9"/>
    <w:rsid w:val="00D64207"/>
    <w:rsid w:val="00D648FF"/>
    <w:rsid w:val="00D6780B"/>
    <w:rsid w:val="00D735B2"/>
    <w:rsid w:val="00D74021"/>
    <w:rsid w:val="00D76D01"/>
    <w:rsid w:val="00D90BD9"/>
    <w:rsid w:val="00D922A9"/>
    <w:rsid w:val="00D9394A"/>
    <w:rsid w:val="00DB0CBB"/>
    <w:rsid w:val="00DB1253"/>
    <w:rsid w:val="00DB67CC"/>
    <w:rsid w:val="00DC3783"/>
    <w:rsid w:val="00DD7472"/>
    <w:rsid w:val="00DE1070"/>
    <w:rsid w:val="00DE3C2C"/>
    <w:rsid w:val="00E00219"/>
    <w:rsid w:val="00E0316B"/>
    <w:rsid w:val="00E03F50"/>
    <w:rsid w:val="00E25E10"/>
    <w:rsid w:val="00E304B6"/>
    <w:rsid w:val="00E35F25"/>
    <w:rsid w:val="00E50B41"/>
    <w:rsid w:val="00E5219B"/>
    <w:rsid w:val="00E52D07"/>
    <w:rsid w:val="00E5518B"/>
    <w:rsid w:val="00E609FE"/>
    <w:rsid w:val="00E61CF6"/>
    <w:rsid w:val="00E630BE"/>
    <w:rsid w:val="00E75920"/>
    <w:rsid w:val="00E80D96"/>
    <w:rsid w:val="00E871FA"/>
    <w:rsid w:val="00E936A4"/>
    <w:rsid w:val="00E954BB"/>
    <w:rsid w:val="00EA332D"/>
    <w:rsid w:val="00EA45E7"/>
    <w:rsid w:val="00EA63CE"/>
    <w:rsid w:val="00EB78E3"/>
    <w:rsid w:val="00EB7BE3"/>
    <w:rsid w:val="00EC1C4B"/>
    <w:rsid w:val="00EC2843"/>
    <w:rsid w:val="00EC735A"/>
    <w:rsid w:val="00ED2295"/>
    <w:rsid w:val="00ED5F38"/>
    <w:rsid w:val="00EF27FE"/>
    <w:rsid w:val="00EF600E"/>
    <w:rsid w:val="00F017C5"/>
    <w:rsid w:val="00F06486"/>
    <w:rsid w:val="00F07FB6"/>
    <w:rsid w:val="00F149D0"/>
    <w:rsid w:val="00F16B53"/>
    <w:rsid w:val="00F25ECD"/>
    <w:rsid w:val="00F318BE"/>
    <w:rsid w:val="00F33297"/>
    <w:rsid w:val="00F343FB"/>
    <w:rsid w:val="00F359FE"/>
    <w:rsid w:val="00F37911"/>
    <w:rsid w:val="00F40E75"/>
    <w:rsid w:val="00F42159"/>
    <w:rsid w:val="00F4256E"/>
    <w:rsid w:val="00F42EE1"/>
    <w:rsid w:val="00F456E4"/>
    <w:rsid w:val="00F60F1F"/>
    <w:rsid w:val="00F64141"/>
    <w:rsid w:val="00F67508"/>
    <w:rsid w:val="00F71FC9"/>
    <w:rsid w:val="00F728AD"/>
    <w:rsid w:val="00F73B48"/>
    <w:rsid w:val="00F74F51"/>
    <w:rsid w:val="00F83C7D"/>
    <w:rsid w:val="00F842AD"/>
    <w:rsid w:val="00F914EB"/>
    <w:rsid w:val="00F91B85"/>
    <w:rsid w:val="00F938E7"/>
    <w:rsid w:val="00F95C34"/>
    <w:rsid w:val="00FA11C6"/>
    <w:rsid w:val="00FA3B17"/>
    <w:rsid w:val="00FA5E8D"/>
    <w:rsid w:val="00FA5F3D"/>
    <w:rsid w:val="00FB399E"/>
    <w:rsid w:val="00FB7F50"/>
    <w:rsid w:val="00FC0BBE"/>
    <w:rsid w:val="00FC2A85"/>
    <w:rsid w:val="00FC40AF"/>
    <w:rsid w:val="00FC73B9"/>
    <w:rsid w:val="00FD08CF"/>
    <w:rsid w:val="00FD0A16"/>
    <w:rsid w:val="00FD2560"/>
    <w:rsid w:val="00FD7607"/>
    <w:rsid w:val="00FE3D7D"/>
    <w:rsid w:val="00FE4F94"/>
    <w:rsid w:val="00FE6DCF"/>
    <w:rsid w:val="00FF20F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8CF"/>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621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493541">
      <w:bodyDiv w:val="1"/>
      <w:marLeft w:val="0"/>
      <w:marRight w:val="0"/>
      <w:marTop w:val="0"/>
      <w:marBottom w:val="0"/>
      <w:divBdr>
        <w:top w:val="none" w:sz="0" w:space="0" w:color="auto"/>
        <w:left w:val="none" w:sz="0" w:space="0" w:color="auto"/>
        <w:bottom w:val="none" w:sz="0" w:space="0" w:color="auto"/>
        <w:right w:val="none" w:sz="0" w:space="0" w:color="auto"/>
      </w:divBdr>
    </w:div>
    <w:div w:id="11313398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3290287">
      <w:bodyDiv w:val="1"/>
      <w:marLeft w:val="0"/>
      <w:marRight w:val="0"/>
      <w:marTop w:val="0"/>
      <w:marBottom w:val="0"/>
      <w:divBdr>
        <w:top w:val="none" w:sz="0" w:space="0" w:color="auto"/>
        <w:left w:val="none" w:sz="0" w:space="0" w:color="auto"/>
        <w:bottom w:val="none" w:sz="0" w:space="0" w:color="auto"/>
        <w:right w:val="none" w:sz="0" w:space="0" w:color="auto"/>
      </w:divBdr>
    </w:div>
    <w:div w:id="38653937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526948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6018489">
      <w:bodyDiv w:val="1"/>
      <w:marLeft w:val="0"/>
      <w:marRight w:val="0"/>
      <w:marTop w:val="0"/>
      <w:marBottom w:val="0"/>
      <w:divBdr>
        <w:top w:val="none" w:sz="0" w:space="0" w:color="auto"/>
        <w:left w:val="none" w:sz="0" w:space="0" w:color="auto"/>
        <w:bottom w:val="none" w:sz="0" w:space="0" w:color="auto"/>
        <w:right w:val="none" w:sz="0" w:space="0" w:color="auto"/>
      </w:divBdr>
    </w:div>
    <w:div w:id="571933363">
      <w:bodyDiv w:val="1"/>
      <w:marLeft w:val="0"/>
      <w:marRight w:val="0"/>
      <w:marTop w:val="0"/>
      <w:marBottom w:val="0"/>
      <w:divBdr>
        <w:top w:val="none" w:sz="0" w:space="0" w:color="auto"/>
        <w:left w:val="none" w:sz="0" w:space="0" w:color="auto"/>
        <w:bottom w:val="none" w:sz="0" w:space="0" w:color="auto"/>
        <w:right w:val="none" w:sz="0" w:space="0" w:color="auto"/>
      </w:divBdr>
    </w:div>
    <w:div w:id="5948244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5670265">
      <w:bodyDiv w:val="1"/>
      <w:marLeft w:val="0"/>
      <w:marRight w:val="0"/>
      <w:marTop w:val="0"/>
      <w:marBottom w:val="0"/>
      <w:divBdr>
        <w:top w:val="none" w:sz="0" w:space="0" w:color="auto"/>
        <w:left w:val="none" w:sz="0" w:space="0" w:color="auto"/>
        <w:bottom w:val="none" w:sz="0" w:space="0" w:color="auto"/>
        <w:right w:val="none" w:sz="0" w:space="0" w:color="auto"/>
      </w:divBdr>
    </w:div>
    <w:div w:id="672759763">
      <w:bodyDiv w:val="1"/>
      <w:marLeft w:val="0"/>
      <w:marRight w:val="0"/>
      <w:marTop w:val="0"/>
      <w:marBottom w:val="0"/>
      <w:divBdr>
        <w:top w:val="none" w:sz="0" w:space="0" w:color="auto"/>
        <w:left w:val="none" w:sz="0" w:space="0" w:color="auto"/>
        <w:bottom w:val="none" w:sz="0" w:space="0" w:color="auto"/>
        <w:right w:val="none" w:sz="0" w:space="0" w:color="auto"/>
      </w:divBdr>
    </w:div>
    <w:div w:id="713310290">
      <w:bodyDiv w:val="1"/>
      <w:marLeft w:val="0"/>
      <w:marRight w:val="0"/>
      <w:marTop w:val="0"/>
      <w:marBottom w:val="0"/>
      <w:divBdr>
        <w:top w:val="none" w:sz="0" w:space="0" w:color="auto"/>
        <w:left w:val="none" w:sz="0" w:space="0" w:color="auto"/>
        <w:bottom w:val="none" w:sz="0" w:space="0" w:color="auto"/>
        <w:right w:val="none" w:sz="0" w:space="0" w:color="auto"/>
      </w:divBdr>
    </w:div>
    <w:div w:id="736246321">
      <w:bodyDiv w:val="1"/>
      <w:marLeft w:val="0"/>
      <w:marRight w:val="0"/>
      <w:marTop w:val="0"/>
      <w:marBottom w:val="0"/>
      <w:divBdr>
        <w:top w:val="none" w:sz="0" w:space="0" w:color="auto"/>
        <w:left w:val="none" w:sz="0" w:space="0" w:color="auto"/>
        <w:bottom w:val="none" w:sz="0" w:space="0" w:color="auto"/>
        <w:right w:val="none" w:sz="0" w:space="0" w:color="auto"/>
      </w:divBdr>
    </w:div>
    <w:div w:id="754743760">
      <w:bodyDiv w:val="1"/>
      <w:marLeft w:val="0"/>
      <w:marRight w:val="0"/>
      <w:marTop w:val="0"/>
      <w:marBottom w:val="0"/>
      <w:divBdr>
        <w:top w:val="none" w:sz="0" w:space="0" w:color="auto"/>
        <w:left w:val="none" w:sz="0" w:space="0" w:color="auto"/>
        <w:bottom w:val="none" w:sz="0" w:space="0" w:color="auto"/>
        <w:right w:val="none" w:sz="0" w:space="0" w:color="auto"/>
      </w:divBdr>
    </w:div>
    <w:div w:id="905071742">
      <w:bodyDiv w:val="1"/>
      <w:marLeft w:val="0"/>
      <w:marRight w:val="0"/>
      <w:marTop w:val="0"/>
      <w:marBottom w:val="0"/>
      <w:divBdr>
        <w:top w:val="none" w:sz="0" w:space="0" w:color="auto"/>
        <w:left w:val="none" w:sz="0" w:space="0" w:color="auto"/>
        <w:bottom w:val="none" w:sz="0" w:space="0" w:color="auto"/>
        <w:right w:val="none" w:sz="0" w:space="0" w:color="auto"/>
      </w:divBdr>
    </w:div>
    <w:div w:id="1012102292">
      <w:bodyDiv w:val="1"/>
      <w:marLeft w:val="0"/>
      <w:marRight w:val="0"/>
      <w:marTop w:val="0"/>
      <w:marBottom w:val="0"/>
      <w:divBdr>
        <w:top w:val="none" w:sz="0" w:space="0" w:color="auto"/>
        <w:left w:val="none" w:sz="0" w:space="0" w:color="auto"/>
        <w:bottom w:val="none" w:sz="0" w:space="0" w:color="auto"/>
        <w:right w:val="none" w:sz="0" w:space="0" w:color="auto"/>
      </w:divBdr>
    </w:div>
    <w:div w:id="1025987640">
      <w:bodyDiv w:val="1"/>
      <w:marLeft w:val="0"/>
      <w:marRight w:val="0"/>
      <w:marTop w:val="0"/>
      <w:marBottom w:val="0"/>
      <w:divBdr>
        <w:top w:val="none" w:sz="0" w:space="0" w:color="auto"/>
        <w:left w:val="none" w:sz="0" w:space="0" w:color="auto"/>
        <w:bottom w:val="none" w:sz="0" w:space="0" w:color="auto"/>
        <w:right w:val="none" w:sz="0" w:space="0" w:color="auto"/>
      </w:divBdr>
    </w:div>
    <w:div w:id="1041904533">
      <w:bodyDiv w:val="1"/>
      <w:marLeft w:val="0"/>
      <w:marRight w:val="0"/>
      <w:marTop w:val="0"/>
      <w:marBottom w:val="0"/>
      <w:divBdr>
        <w:top w:val="none" w:sz="0" w:space="0" w:color="auto"/>
        <w:left w:val="none" w:sz="0" w:space="0" w:color="auto"/>
        <w:bottom w:val="none" w:sz="0" w:space="0" w:color="auto"/>
        <w:right w:val="none" w:sz="0" w:space="0" w:color="auto"/>
      </w:divBdr>
    </w:div>
    <w:div w:id="116281275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7814889">
      <w:bodyDiv w:val="1"/>
      <w:marLeft w:val="0"/>
      <w:marRight w:val="0"/>
      <w:marTop w:val="0"/>
      <w:marBottom w:val="0"/>
      <w:divBdr>
        <w:top w:val="none" w:sz="0" w:space="0" w:color="auto"/>
        <w:left w:val="none" w:sz="0" w:space="0" w:color="auto"/>
        <w:bottom w:val="none" w:sz="0" w:space="0" w:color="auto"/>
        <w:right w:val="none" w:sz="0" w:space="0" w:color="auto"/>
      </w:divBdr>
    </w:div>
    <w:div w:id="1229998714">
      <w:bodyDiv w:val="1"/>
      <w:marLeft w:val="0"/>
      <w:marRight w:val="0"/>
      <w:marTop w:val="0"/>
      <w:marBottom w:val="0"/>
      <w:divBdr>
        <w:top w:val="none" w:sz="0" w:space="0" w:color="auto"/>
        <w:left w:val="none" w:sz="0" w:space="0" w:color="auto"/>
        <w:bottom w:val="none" w:sz="0" w:space="0" w:color="auto"/>
        <w:right w:val="none" w:sz="0" w:space="0" w:color="auto"/>
      </w:divBdr>
    </w:div>
    <w:div w:id="1246108838">
      <w:bodyDiv w:val="1"/>
      <w:marLeft w:val="0"/>
      <w:marRight w:val="0"/>
      <w:marTop w:val="0"/>
      <w:marBottom w:val="0"/>
      <w:divBdr>
        <w:top w:val="none" w:sz="0" w:space="0" w:color="auto"/>
        <w:left w:val="none" w:sz="0" w:space="0" w:color="auto"/>
        <w:bottom w:val="none" w:sz="0" w:space="0" w:color="auto"/>
        <w:right w:val="none" w:sz="0" w:space="0" w:color="auto"/>
      </w:divBdr>
    </w:div>
    <w:div w:id="1247153593">
      <w:bodyDiv w:val="1"/>
      <w:marLeft w:val="0"/>
      <w:marRight w:val="0"/>
      <w:marTop w:val="0"/>
      <w:marBottom w:val="0"/>
      <w:divBdr>
        <w:top w:val="none" w:sz="0" w:space="0" w:color="auto"/>
        <w:left w:val="none" w:sz="0" w:space="0" w:color="auto"/>
        <w:bottom w:val="none" w:sz="0" w:space="0" w:color="auto"/>
        <w:right w:val="none" w:sz="0" w:space="0" w:color="auto"/>
      </w:divBdr>
    </w:div>
    <w:div w:id="1271471744">
      <w:bodyDiv w:val="1"/>
      <w:marLeft w:val="0"/>
      <w:marRight w:val="0"/>
      <w:marTop w:val="0"/>
      <w:marBottom w:val="0"/>
      <w:divBdr>
        <w:top w:val="none" w:sz="0" w:space="0" w:color="auto"/>
        <w:left w:val="none" w:sz="0" w:space="0" w:color="auto"/>
        <w:bottom w:val="none" w:sz="0" w:space="0" w:color="auto"/>
        <w:right w:val="none" w:sz="0" w:space="0" w:color="auto"/>
      </w:divBdr>
    </w:div>
    <w:div w:id="131124864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31637887">
      <w:bodyDiv w:val="1"/>
      <w:marLeft w:val="0"/>
      <w:marRight w:val="0"/>
      <w:marTop w:val="0"/>
      <w:marBottom w:val="0"/>
      <w:divBdr>
        <w:top w:val="none" w:sz="0" w:space="0" w:color="auto"/>
        <w:left w:val="none" w:sz="0" w:space="0" w:color="auto"/>
        <w:bottom w:val="none" w:sz="0" w:space="0" w:color="auto"/>
        <w:right w:val="none" w:sz="0" w:space="0" w:color="auto"/>
      </w:divBdr>
    </w:div>
    <w:div w:id="133445733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0447226">
      <w:bodyDiv w:val="1"/>
      <w:marLeft w:val="0"/>
      <w:marRight w:val="0"/>
      <w:marTop w:val="0"/>
      <w:marBottom w:val="0"/>
      <w:divBdr>
        <w:top w:val="none" w:sz="0" w:space="0" w:color="auto"/>
        <w:left w:val="none" w:sz="0" w:space="0" w:color="auto"/>
        <w:bottom w:val="none" w:sz="0" w:space="0" w:color="auto"/>
        <w:right w:val="none" w:sz="0" w:space="0" w:color="auto"/>
      </w:divBdr>
    </w:div>
    <w:div w:id="1421483811">
      <w:bodyDiv w:val="1"/>
      <w:marLeft w:val="0"/>
      <w:marRight w:val="0"/>
      <w:marTop w:val="0"/>
      <w:marBottom w:val="0"/>
      <w:divBdr>
        <w:top w:val="none" w:sz="0" w:space="0" w:color="auto"/>
        <w:left w:val="none" w:sz="0" w:space="0" w:color="auto"/>
        <w:bottom w:val="none" w:sz="0" w:space="0" w:color="auto"/>
        <w:right w:val="none" w:sz="0" w:space="0" w:color="auto"/>
      </w:divBdr>
    </w:div>
    <w:div w:id="1438913198">
      <w:bodyDiv w:val="1"/>
      <w:marLeft w:val="0"/>
      <w:marRight w:val="0"/>
      <w:marTop w:val="0"/>
      <w:marBottom w:val="0"/>
      <w:divBdr>
        <w:top w:val="none" w:sz="0" w:space="0" w:color="auto"/>
        <w:left w:val="none" w:sz="0" w:space="0" w:color="auto"/>
        <w:bottom w:val="none" w:sz="0" w:space="0" w:color="auto"/>
        <w:right w:val="none" w:sz="0" w:space="0" w:color="auto"/>
      </w:divBdr>
    </w:div>
    <w:div w:id="154235616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8444882">
      <w:bodyDiv w:val="1"/>
      <w:marLeft w:val="0"/>
      <w:marRight w:val="0"/>
      <w:marTop w:val="0"/>
      <w:marBottom w:val="0"/>
      <w:divBdr>
        <w:top w:val="none" w:sz="0" w:space="0" w:color="auto"/>
        <w:left w:val="none" w:sz="0" w:space="0" w:color="auto"/>
        <w:bottom w:val="none" w:sz="0" w:space="0" w:color="auto"/>
        <w:right w:val="none" w:sz="0" w:space="0" w:color="auto"/>
      </w:divBdr>
    </w:div>
    <w:div w:id="1597667545">
      <w:bodyDiv w:val="1"/>
      <w:marLeft w:val="0"/>
      <w:marRight w:val="0"/>
      <w:marTop w:val="0"/>
      <w:marBottom w:val="0"/>
      <w:divBdr>
        <w:top w:val="none" w:sz="0" w:space="0" w:color="auto"/>
        <w:left w:val="none" w:sz="0" w:space="0" w:color="auto"/>
        <w:bottom w:val="none" w:sz="0" w:space="0" w:color="auto"/>
        <w:right w:val="none" w:sz="0" w:space="0" w:color="auto"/>
      </w:divBdr>
    </w:div>
    <w:div w:id="1699743504">
      <w:bodyDiv w:val="1"/>
      <w:marLeft w:val="0"/>
      <w:marRight w:val="0"/>
      <w:marTop w:val="0"/>
      <w:marBottom w:val="0"/>
      <w:divBdr>
        <w:top w:val="none" w:sz="0" w:space="0" w:color="auto"/>
        <w:left w:val="none" w:sz="0" w:space="0" w:color="auto"/>
        <w:bottom w:val="none" w:sz="0" w:space="0" w:color="auto"/>
        <w:right w:val="none" w:sz="0" w:space="0" w:color="auto"/>
      </w:divBdr>
    </w:div>
    <w:div w:id="175199988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7548582">
      <w:bodyDiv w:val="1"/>
      <w:marLeft w:val="0"/>
      <w:marRight w:val="0"/>
      <w:marTop w:val="0"/>
      <w:marBottom w:val="0"/>
      <w:divBdr>
        <w:top w:val="none" w:sz="0" w:space="0" w:color="auto"/>
        <w:left w:val="none" w:sz="0" w:space="0" w:color="auto"/>
        <w:bottom w:val="none" w:sz="0" w:space="0" w:color="auto"/>
        <w:right w:val="none" w:sz="0" w:space="0" w:color="auto"/>
      </w:divBdr>
    </w:div>
    <w:div w:id="1836875483">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6106652">
      <w:bodyDiv w:val="1"/>
      <w:marLeft w:val="0"/>
      <w:marRight w:val="0"/>
      <w:marTop w:val="0"/>
      <w:marBottom w:val="0"/>
      <w:divBdr>
        <w:top w:val="none" w:sz="0" w:space="0" w:color="auto"/>
        <w:left w:val="none" w:sz="0" w:space="0" w:color="auto"/>
        <w:bottom w:val="none" w:sz="0" w:space="0" w:color="auto"/>
        <w:right w:val="none" w:sz="0" w:space="0" w:color="auto"/>
      </w:divBdr>
    </w:div>
    <w:div w:id="196296022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1/1/90/4" TargetMode="External"/><Relationship Id="rId3" Type="http://schemas.openxmlformats.org/officeDocument/2006/relationships/hyperlink" Target="http://lib.eshia.ir/11005/5/458/&#1601;&#1581;&#1740;&#1590;&#1577;" TargetMode="External"/><Relationship Id="rId7" Type="http://schemas.openxmlformats.org/officeDocument/2006/relationships/hyperlink" Target="http://lib.eshia.ir/10081/1/90/3" TargetMode="External"/><Relationship Id="rId2" Type="http://schemas.openxmlformats.org/officeDocument/2006/relationships/hyperlink" Target="http://lib.eshia.ir/11005/5/458/&#1601;&#1581;&#1740;&#1590;&#1577;" TargetMode="External"/><Relationship Id="rId1" Type="http://schemas.openxmlformats.org/officeDocument/2006/relationships/hyperlink" Target="http://lib.eshia.ir/10083/7/265/&#1605;&#1587;&#1578;&#1602;&#1740;&#1605;&#1577;" TargetMode="External"/><Relationship Id="rId6" Type="http://schemas.openxmlformats.org/officeDocument/2006/relationships/hyperlink" Target="http://lib.eshia.ir/10083/7/257/&#1606;&#1589;&#1585;" TargetMode="External"/><Relationship Id="rId5" Type="http://schemas.openxmlformats.org/officeDocument/2006/relationships/hyperlink" Target="http://lib.eshia.ir/10081/1/90/2" TargetMode="External"/><Relationship Id="rId4" Type="http://schemas.openxmlformats.org/officeDocument/2006/relationships/hyperlink" Target="http://lib.eshia.ir/11005/6/100/&#1587;&#1576;&#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6C60-8CCB-457C-B681-82E4914F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2919</TotalTime>
  <Pages>8</Pages>
  <Words>2015</Words>
  <Characters>11491</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13480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158</cp:revision>
  <cp:lastPrinted>2021-02-09T03:49:00Z</cp:lastPrinted>
  <dcterms:created xsi:type="dcterms:W3CDTF">2021-02-02T13:13:00Z</dcterms:created>
  <dcterms:modified xsi:type="dcterms:W3CDTF">2021-02-14T15:34:00Z</dcterms:modified>
  <cp:contentStatus>ویرایش 2.5</cp:contentStatus>
  <cp:version>2.7</cp:version>
</cp:coreProperties>
</file>