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98" w:rsidRDefault="00073F98" w:rsidP="00073F9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073F98" w:rsidRDefault="00073F98" w:rsidP="00F15171">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جلسه337– 07 /1</w:t>
      </w:r>
      <w:r w:rsidR="00F15171">
        <w:rPr>
          <w:rFonts w:ascii="IRANSans" w:hAnsi="IRANSans" w:cs="IRANSans" w:hint="cs"/>
          <w:b/>
          <w:bCs/>
          <w:color w:val="0101FF"/>
          <w:sz w:val="24"/>
          <w:szCs w:val="24"/>
          <w:shd w:val="clear" w:color="auto" w:fill="FFFFFF"/>
          <w:rtl/>
        </w:rPr>
        <w:t>1</w:t>
      </w:r>
      <w:bookmarkStart w:id="0" w:name="_GoBack"/>
      <w:bookmarkEnd w:id="0"/>
      <w:r>
        <w:rPr>
          <w:rFonts w:ascii="IRANSans" w:hAnsi="IRANSans" w:cs="IRANSans" w:hint="cs"/>
          <w:b/>
          <w:bCs/>
          <w:color w:val="0101FF"/>
          <w:sz w:val="24"/>
          <w:szCs w:val="24"/>
          <w:shd w:val="clear" w:color="auto" w:fill="FFFFFF"/>
          <w:rtl/>
        </w:rPr>
        <w:t>/ 1399 عده متعه /فصل سوم تکمله عروه /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3A6148">
      <w:pPr>
        <w:pBdr>
          <w:bottom w:val="double" w:sz="6" w:space="1" w:color="auto"/>
        </w:pBdr>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494C70" w:rsidRDefault="00494C70" w:rsidP="00494C70">
      <w:pPr>
        <w:pStyle w:val="Heading1"/>
        <w:rPr>
          <w:rtl/>
        </w:rPr>
      </w:pPr>
      <w:bookmarkStart w:id="1" w:name="_Toc62569331"/>
      <w:bookmarkStart w:id="2" w:name="_Toc62801199"/>
      <w:bookmarkStart w:id="3" w:name="_Toc62804051"/>
      <w:bookmarkStart w:id="4" w:name="_Toc62837650"/>
      <w:r>
        <w:rPr>
          <w:rFonts w:hint="cs"/>
          <w:rtl/>
        </w:rPr>
        <w:t>فصل سوم کتاب العدد</w:t>
      </w:r>
      <w:bookmarkEnd w:id="1"/>
      <w:bookmarkEnd w:id="2"/>
      <w:bookmarkEnd w:id="3"/>
      <w:bookmarkEnd w:id="4"/>
    </w:p>
    <w:p w:rsidR="00494C70" w:rsidRPr="00D64857" w:rsidRDefault="00494C70" w:rsidP="00494C70">
      <w:pPr>
        <w:jc w:val="both"/>
        <w:rPr>
          <w:color w:val="0000FF"/>
        </w:rPr>
      </w:pPr>
      <w:r w:rsidRPr="00D64857">
        <w:rPr>
          <w:rFonts w:hint="cs"/>
          <w:color w:val="0000FF"/>
          <w:rtl/>
        </w:rPr>
        <w:t>الفصل الثالث في عدة المتعة</w:t>
      </w:r>
      <w:r w:rsidRPr="00D64857">
        <w:rPr>
          <w:rFonts w:hint="cs"/>
          <w:color w:val="0000FF"/>
        </w:rPr>
        <w:t>‌</w:t>
      </w:r>
    </w:p>
    <w:p w:rsidR="00494C70" w:rsidRPr="00D64857" w:rsidRDefault="00494C70" w:rsidP="00494C70">
      <w:pPr>
        <w:jc w:val="both"/>
        <w:rPr>
          <w:color w:val="0000FF"/>
          <w:rtl/>
        </w:rPr>
      </w:pPr>
      <w:r w:rsidRPr="00D64857">
        <w:rPr>
          <w:rFonts w:hint="cs"/>
          <w:color w:val="0000FF"/>
          <w:rtl/>
        </w:rPr>
        <w:t>مسألة 1: اختلفوا في عدة المتمتع بها</w:t>
      </w:r>
      <w:r w:rsidRPr="00D64857">
        <w:rPr>
          <w:rFonts w:hint="cs"/>
          <w:color w:val="0000FF"/>
        </w:rPr>
        <w:t>‌</w:t>
      </w:r>
      <w:r>
        <w:rPr>
          <w:rFonts w:hint="cs"/>
          <w:color w:val="0000FF"/>
          <w:rtl/>
        </w:rPr>
        <w:t xml:space="preserve"> </w:t>
      </w:r>
      <w:r w:rsidRPr="00D64857">
        <w:rPr>
          <w:rFonts w:hint="cs"/>
          <w:color w:val="0000FF"/>
          <w:rtl/>
        </w:rPr>
        <w:t>إذا كانت من ذوات الأقراء مع الدخول</w:t>
      </w:r>
      <w:r>
        <w:rPr>
          <w:rStyle w:val="FootnoteReference"/>
          <w:color w:val="0000FF"/>
          <w:rtl/>
        </w:rPr>
        <w:footnoteReference w:id="1"/>
      </w:r>
      <w:r w:rsidRPr="00D64857">
        <w:rPr>
          <w:rFonts w:hint="cs"/>
          <w:color w:val="0000FF"/>
          <w:rtl/>
        </w:rPr>
        <w:t xml:space="preserve"> و </w:t>
      </w:r>
      <w:r>
        <w:rPr>
          <w:rFonts w:hint="cs"/>
          <w:color w:val="0000FF"/>
          <w:rtl/>
        </w:rPr>
        <w:t>عدم الحمل</w:t>
      </w:r>
      <w:r>
        <w:rPr>
          <w:rStyle w:val="FootnoteReference"/>
          <w:color w:val="0000FF"/>
          <w:rtl/>
        </w:rPr>
        <w:footnoteReference w:id="2"/>
      </w:r>
      <w:r>
        <w:rPr>
          <w:rFonts w:hint="cs"/>
          <w:color w:val="0000FF"/>
          <w:rtl/>
        </w:rPr>
        <w:t xml:space="preserve"> و عدم اليأس</w:t>
      </w:r>
      <w:r>
        <w:rPr>
          <w:rStyle w:val="FootnoteReference"/>
          <w:color w:val="0000FF"/>
          <w:rtl/>
        </w:rPr>
        <w:footnoteReference w:id="3"/>
      </w:r>
      <w:r>
        <w:rPr>
          <w:rFonts w:hint="cs"/>
          <w:color w:val="0000FF"/>
          <w:rtl/>
        </w:rPr>
        <w:t xml:space="preserve"> على أقوال:</w:t>
      </w:r>
    </w:p>
    <w:p w:rsidR="00494C70" w:rsidRPr="00D64857" w:rsidRDefault="00494C70" w:rsidP="00494C70">
      <w:pPr>
        <w:jc w:val="both"/>
        <w:rPr>
          <w:color w:val="0000FF"/>
          <w:rtl/>
        </w:rPr>
      </w:pPr>
      <w:r w:rsidRPr="00D64857">
        <w:rPr>
          <w:rFonts w:hint="cs"/>
          <w:color w:val="0000FF"/>
          <w:rtl/>
        </w:rPr>
        <w:t>أحدها: انّها حيضتان نسب إلى المشهور</w:t>
      </w:r>
      <w:r w:rsidRPr="00D64857">
        <w:rPr>
          <w:rFonts w:hint="cs"/>
          <w:color w:val="0000FF"/>
        </w:rPr>
        <w:t>‌</w:t>
      </w:r>
      <w:r>
        <w:rPr>
          <w:rFonts w:hint="cs"/>
          <w:color w:val="0000FF"/>
          <w:rtl/>
        </w:rPr>
        <w:t xml:space="preserve"> </w:t>
      </w:r>
      <w:r w:rsidRPr="00D64857">
        <w:rPr>
          <w:rFonts w:hint="cs"/>
          <w:color w:val="0000FF"/>
          <w:rtl/>
        </w:rPr>
        <w:t>و استدلوا بحسنة إسماعيل بن الفضل عن أبى عبد اللّه (ع): «فإذا انقضى الأجل بانت عنه بغير طلاق و يعطيها الشي‌ء اليسير و عدتها حيضتان». و خبر أبى بصير قال: سأله أبا جعفر (ع) «عن المتعة، قال: نزلت في القرآن</w:t>
      </w:r>
      <w:r>
        <w:rPr>
          <w:rStyle w:val="FootnoteReference"/>
          <w:color w:val="0000FF"/>
          <w:rtl/>
        </w:rPr>
        <w:footnoteReference w:id="4"/>
      </w:r>
      <w:r w:rsidRPr="00D64857">
        <w:rPr>
          <w:rFonts w:hint="cs"/>
          <w:color w:val="0000FF"/>
          <w:rtl/>
        </w:rPr>
        <w:t xml:space="preserve"> إلى ان قال: فلا تحل لغيرك حتى تنقضي لها عدتها و عدتها حيضتان».</w:t>
      </w:r>
    </w:p>
    <w:p w:rsidR="00494C70" w:rsidRPr="00D64857" w:rsidRDefault="00494C70" w:rsidP="00494C70">
      <w:pPr>
        <w:jc w:val="both"/>
        <w:rPr>
          <w:color w:val="0000FF"/>
          <w:rtl/>
        </w:rPr>
      </w:pPr>
      <w:r w:rsidRPr="00D64857">
        <w:rPr>
          <w:rFonts w:hint="cs"/>
          <w:color w:val="0000FF"/>
          <w:rtl/>
        </w:rPr>
        <w:t>و قد يستدل: بما في صحيحة زرارة عن الباقر (ع) «انّ على المتعة ما على الأمة» بضميمة رواية محمّد بن الفضيل عن أبى الحسن الماضي (ع): قال «طلاق الأمة تطليقتان و عدتها حيضتان».</w:t>
      </w:r>
    </w:p>
    <w:p w:rsidR="00494C70" w:rsidRPr="00D64857" w:rsidRDefault="00494C70" w:rsidP="00494C70">
      <w:pPr>
        <w:jc w:val="both"/>
        <w:rPr>
          <w:color w:val="0000FF"/>
          <w:rtl/>
        </w:rPr>
      </w:pPr>
      <w:r w:rsidRPr="00D64857">
        <w:rPr>
          <w:rFonts w:hint="cs"/>
          <w:color w:val="0000FF"/>
          <w:rtl/>
        </w:rPr>
        <w:t>إذ يجتمع من الروايتين انّ عدة المتعة حيضتان «و فيه» انّ الظاهر بقرينة صدر رواية زرارة انّ المراد المماثلة بين المتعة و الأمة في الأشهر لا مطلقا، و هي عن أبى جعفر (ع) قال: «و عدة المطلقة ثلاثة أشهر و الأمة المطلقة عليها نصف ما على الحرة و كذلك المتعة عليها مثل ما على الأمة»، لا أقل من الاحتمال المسقط للاستدلال.</w:t>
      </w:r>
    </w:p>
    <w:p w:rsidR="00494C70" w:rsidRPr="00D64857" w:rsidRDefault="00494C70" w:rsidP="00494C70">
      <w:pPr>
        <w:jc w:val="both"/>
        <w:rPr>
          <w:color w:val="0000FF"/>
          <w:rtl/>
        </w:rPr>
      </w:pPr>
      <w:r w:rsidRPr="00D64857">
        <w:rPr>
          <w:rFonts w:hint="cs"/>
          <w:color w:val="0000FF"/>
          <w:rtl/>
        </w:rPr>
        <w:t>الثاني: انّها حيضة واحدة</w:t>
      </w:r>
      <w:r w:rsidRPr="00D64857">
        <w:rPr>
          <w:rFonts w:hint="cs"/>
          <w:color w:val="0000FF"/>
        </w:rPr>
        <w:t>‌</w:t>
      </w:r>
      <w:r>
        <w:rPr>
          <w:rFonts w:hint="cs"/>
          <w:color w:val="0000FF"/>
          <w:rtl/>
        </w:rPr>
        <w:t xml:space="preserve"> </w:t>
      </w:r>
      <w:r w:rsidRPr="00D64857">
        <w:rPr>
          <w:rFonts w:hint="cs"/>
          <w:color w:val="0000FF"/>
          <w:rtl/>
        </w:rPr>
        <w:t xml:space="preserve">و هو المحكي عن ابن أبى عقيل و يدل عليه صحيحة زرارة عن أبى عبد اللّه (ع) «عدة المتمتعة إن كانت تحيض فحيضة و إن كانت لا تحيض فشهر و نصف». و خبر عبد اللّه بن عمر قال: سألت أبا عبد اللّه (ع) «عن المتعة، إلى </w:t>
      </w:r>
      <w:r w:rsidRPr="00D64857">
        <w:rPr>
          <w:rFonts w:hint="cs"/>
          <w:color w:val="0000FF"/>
          <w:rtl/>
        </w:rPr>
        <w:lastRenderedPageBreak/>
        <w:t>أن قال: فقلت: فكم عدتها فقال: خمسة و أربعون يوما أو حيضة مستقيمة». و خبر محمّد بن أبى نصر عن الرضا (ع) عن أبى جعفر (ع) قال: «عدة المتعة حيضة، و قال: خمسة و أربعون يوما لبعض أصحابه». و الظاهر انّ المراد من قوله و قال: خمسة، إلى آخره انّه قال: عدتها حيضة، و قال: لبعض أصحابه خمسة و أربعون، و مراده في صورة عدم رؤية الحيض، و خبر الاحتجاج الوارد في المتعة في آخره «أقل العدة حيضة و طهرة تامة» لكن يمكن أن يستدل به للقول الأول بناء على كفاية المسمى في الحيضة الثانية فإن الطهر التام لا يتحقق إلّا بعد الدخول في الحيض.</w:t>
      </w:r>
    </w:p>
    <w:p w:rsidR="00494C70" w:rsidRPr="00D64857" w:rsidRDefault="00494C70" w:rsidP="00494C70">
      <w:pPr>
        <w:jc w:val="both"/>
        <w:rPr>
          <w:color w:val="0000FF"/>
          <w:rtl/>
        </w:rPr>
      </w:pPr>
      <w:r w:rsidRPr="00D64857">
        <w:rPr>
          <w:rFonts w:hint="cs"/>
          <w:color w:val="0000FF"/>
          <w:rtl/>
        </w:rPr>
        <w:t>الثالث: ما عن الصدوق في المقنعة من أنّها حيضة و نصف</w:t>
      </w:r>
      <w:r w:rsidRPr="00D64857">
        <w:rPr>
          <w:rFonts w:hint="cs"/>
          <w:color w:val="0000FF"/>
        </w:rPr>
        <w:t>‌</w:t>
      </w:r>
      <w:r w:rsidRPr="00D64857">
        <w:rPr>
          <w:rFonts w:hint="cs"/>
          <w:color w:val="0000FF"/>
          <w:rtl/>
        </w:rPr>
        <w:t>، و يدل عليه صحيح ابن الحجاج عن أبى عبد اللّه (ع) «عن المرأة يتزوجها الرجل متعة ثمّ يتوفى عنها هل عليها العدة، قال: تعتد أربعة أشهر و عشرا و إذا انقضت أيّامها و هو حي فحيضة و نصف مثل ما يجب على الأمة». و يمكن أن يكون المراد من حيضة و نصف الكناية عن شهر و نصف و إلّا فليس في الأمة كذلك.</w:t>
      </w:r>
    </w:p>
    <w:p w:rsidR="00494C70" w:rsidRPr="00D64857" w:rsidRDefault="00494C70" w:rsidP="00494C70">
      <w:pPr>
        <w:jc w:val="both"/>
        <w:rPr>
          <w:color w:val="0000FF"/>
          <w:rtl/>
        </w:rPr>
      </w:pPr>
      <w:r w:rsidRPr="00D64857">
        <w:rPr>
          <w:rFonts w:hint="cs"/>
          <w:color w:val="0000FF"/>
          <w:rtl/>
        </w:rPr>
        <w:t>الرابع: انّها طهران</w:t>
      </w:r>
      <w:r w:rsidRPr="00D64857">
        <w:rPr>
          <w:rFonts w:hint="cs"/>
          <w:color w:val="0000FF"/>
        </w:rPr>
        <w:t>‌</w:t>
      </w:r>
      <w:r>
        <w:rPr>
          <w:rFonts w:hint="cs"/>
          <w:color w:val="0000FF"/>
          <w:rtl/>
        </w:rPr>
        <w:t xml:space="preserve"> </w:t>
      </w:r>
      <w:r w:rsidRPr="00D64857">
        <w:rPr>
          <w:rFonts w:hint="cs"/>
          <w:color w:val="0000FF"/>
          <w:rtl/>
        </w:rPr>
        <w:t>و هو المحكي عن المفيد و الحلّي و المختلف و هو ظاهر الشهيد في المسالك و لا دليل على هذا القول أصلا، نعم استدل له في المسالك بحسنة زرارة عن الباقر (ع) «إن كان حرّ تحته أمة فطلاقها تطليقتان و عدتها قرءان». منضمة إلى ما في الرواية المتقدمة</w:t>
      </w:r>
      <w:r w:rsidR="001A1E51">
        <w:rPr>
          <w:rStyle w:val="FootnoteReference"/>
          <w:color w:val="0000FF"/>
          <w:rtl/>
        </w:rPr>
        <w:footnoteReference w:id="5"/>
      </w:r>
      <w:r w:rsidRPr="00D64857">
        <w:rPr>
          <w:rFonts w:hint="cs"/>
          <w:color w:val="0000FF"/>
          <w:rtl/>
        </w:rPr>
        <w:t xml:space="preserve"> من انّ المتعة عليها مثل ما على الأمة بعد دعوى انّ القرء بمعنى الطهر، و لا يخفى ما فيه، فهذا القول ساقط كسابقه و يبقى الأولان و الثاني، و إن كان إخباره أزيد من الأول إلّا انّ الأقوى هو الأول لرجحانه بالشهرة و شذوذ الثاني، مع انّ مقتضى الاستصحاب أيضا على فرض التكافؤ هو الأول، و إن كان يمكن الجمع بينهما بحمل‌ أخبار الأول على الاستحباب لكنه بعيد، ثمّ انّ الظاهر انّ المراد الحيضتان الكاملتان فلا يكفى المسمى في الأولى أو الثانية أو كلتيهما.</w:t>
      </w:r>
      <w:r>
        <w:rPr>
          <w:rStyle w:val="FootnoteReference"/>
          <w:color w:val="0000FF"/>
          <w:rtl/>
        </w:rPr>
        <w:footnoteReference w:id="6"/>
      </w:r>
    </w:p>
    <w:p w:rsidR="00AC7EEA" w:rsidRDefault="00AC7EEA" w:rsidP="006F3B07">
      <w:pPr>
        <w:pStyle w:val="Heading2"/>
        <w:rPr>
          <w:rtl/>
        </w:rPr>
      </w:pPr>
      <w:bookmarkStart w:id="5" w:name="_Toc62804052"/>
      <w:bookmarkStart w:id="6" w:name="_Toc62837651"/>
      <w:r>
        <w:rPr>
          <w:rFonts w:hint="cs"/>
          <w:rtl/>
        </w:rPr>
        <w:t>استدلال شهید ثانی برای اثبات قول چهارم ( دو طهر)</w:t>
      </w:r>
      <w:bookmarkEnd w:id="5"/>
      <w:bookmarkEnd w:id="6"/>
    </w:p>
    <w:p w:rsidR="001A1EA5" w:rsidRDefault="00133E62" w:rsidP="00EB32A4">
      <w:pPr>
        <w:tabs>
          <w:tab w:val="left" w:pos="8363"/>
        </w:tabs>
        <w:jc w:val="both"/>
        <w:rPr>
          <w:rtl/>
        </w:rPr>
      </w:pPr>
      <w:r>
        <w:rPr>
          <w:rFonts w:hint="cs"/>
          <w:rtl/>
        </w:rPr>
        <w:t xml:space="preserve">مرحوم سید در مورد قول چهارم می فرماید: شهید ثانی در مسالک </w:t>
      </w:r>
      <w:r w:rsidR="00EB32A4">
        <w:rPr>
          <w:rFonts w:hint="cs"/>
          <w:rtl/>
        </w:rPr>
        <w:t>چنین استدلال کرده است:</w:t>
      </w:r>
    </w:p>
    <w:p w:rsidR="00EB32A4" w:rsidRDefault="00EB32A4" w:rsidP="00EB32A4">
      <w:pPr>
        <w:tabs>
          <w:tab w:val="left" w:pos="8363"/>
        </w:tabs>
        <w:jc w:val="both"/>
        <w:rPr>
          <w:rtl/>
        </w:rPr>
      </w:pPr>
      <w:r>
        <w:rPr>
          <w:rFonts w:hint="cs"/>
          <w:rtl/>
        </w:rPr>
        <w:t>در حسنه‌ی زراره چنین آمده است: عده‌ی امه دو قرء است.</w:t>
      </w:r>
      <w:r w:rsidR="00357C3D">
        <w:rPr>
          <w:rFonts w:hint="cs"/>
          <w:rtl/>
        </w:rPr>
        <w:t xml:space="preserve"> ( قرء به معنای طهر است)</w:t>
      </w:r>
    </w:p>
    <w:p w:rsidR="00EB32A4" w:rsidRDefault="00EB32A4" w:rsidP="00EB32A4">
      <w:pPr>
        <w:tabs>
          <w:tab w:val="left" w:pos="8363"/>
        </w:tabs>
        <w:jc w:val="both"/>
        <w:rPr>
          <w:rtl/>
        </w:rPr>
      </w:pPr>
      <w:r>
        <w:rPr>
          <w:rFonts w:hint="cs"/>
          <w:rtl/>
        </w:rPr>
        <w:t>آن چه بر عهده‌ی امه است، بر عهده‌ی متعه می باشد.</w:t>
      </w:r>
    </w:p>
    <w:p w:rsidR="00EB32A4" w:rsidRDefault="00EB32A4" w:rsidP="00EB32A4">
      <w:pPr>
        <w:tabs>
          <w:tab w:val="left" w:pos="8363"/>
        </w:tabs>
        <w:jc w:val="both"/>
        <w:rPr>
          <w:rtl/>
        </w:rPr>
      </w:pPr>
      <w:r>
        <w:rPr>
          <w:rFonts w:hint="cs"/>
          <w:rtl/>
        </w:rPr>
        <w:t>در نتیجه عده‌ی متعه دو قرء</w:t>
      </w:r>
      <w:r w:rsidR="0042747F">
        <w:rPr>
          <w:rFonts w:hint="cs"/>
          <w:rtl/>
        </w:rPr>
        <w:t xml:space="preserve"> ( دو طهر)</w:t>
      </w:r>
      <w:r>
        <w:rPr>
          <w:rFonts w:hint="cs"/>
          <w:rtl/>
        </w:rPr>
        <w:t xml:space="preserve"> است.</w:t>
      </w:r>
    </w:p>
    <w:p w:rsidR="006F3B07" w:rsidRPr="006F3B07" w:rsidRDefault="006F3B07" w:rsidP="006F3B07">
      <w:pPr>
        <w:pStyle w:val="Heading3"/>
        <w:rPr>
          <w:rtl/>
        </w:rPr>
      </w:pPr>
      <w:bookmarkStart w:id="7" w:name="_Toc62804053"/>
      <w:bookmarkStart w:id="8" w:name="_Toc62837652"/>
      <w:r w:rsidRPr="006F3B07">
        <w:rPr>
          <w:rFonts w:hint="cs"/>
          <w:rtl/>
        </w:rPr>
        <w:lastRenderedPageBreak/>
        <w:t>اشکال به مقدمه‌ی دوم شهید ثانی</w:t>
      </w:r>
      <w:bookmarkEnd w:id="7"/>
      <w:bookmarkEnd w:id="8"/>
    </w:p>
    <w:p w:rsidR="00494C70" w:rsidRDefault="00780A22" w:rsidP="00AE2FA9">
      <w:pPr>
        <w:jc w:val="both"/>
        <w:rPr>
          <w:rtl/>
        </w:rPr>
      </w:pPr>
      <w:r w:rsidRPr="00AE2FA9">
        <w:rPr>
          <w:rFonts w:hint="cs"/>
          <w:highlight w:val="yellow"/>
          <w:rtl/>
        </w:rPr>
        <w:t xml:space="preserve">از </w:t>
      </w:r>
      <w:r>
        <w:rPr>
          <w:rFonts w:hint="cs"/>
          <w:rtl/>
        </w:rPr>
        <w:t>مجموع روایات به دست می آید که عده‌ی امه دو طهر است.</w:t>
      </w:r>
      <w:r w:rsidR="00AE2FA9">
        <w:rPr>
          <w:rFonts w:hint="cs"/>
          <w:rtl/>
        </w:rPr>
        <w:t xml:space="preserve"> ( بعضی روایات عده‌ی امه را دو حیض و بعضی دیگر دو قرء بیان کرده اند؛ روایاتی نیز قرء را طهر معنا کرده اند.) در نتیجه این مقدمه از استدلال شهید ثانی صحیح است.</w:t>
      </w:r>
    </w:p>
    <w:p w:rsidR="00946D17" w:rsidRDefault="004D4E2B" w:rsidP="00AE2FA9">
      <w:pPr>
        <w:jc w:val="both"/>
        <w:rPr>
          <w:rtl/>
        </w:rPr>
      </w:pPr>
      <w:r>
        <w:rPr>
          <w:rFonts w:hint="cs"/>
          <w:rtl/>
        </w:rPr>
        <w:t>در شرایع می فرماید:</w:t>
      </w:r>
    </w:p>
    <w:p w:rsidR="004D4E2B" w:rsidRPr="004D4E2B" w:rsidRDefault="004D4E2B" w:rsidP="004D4E2B">
      <w:pPr>
        <w:jc w:val="both"/>
        <w:rPr>
          <w:color w:val="000080"/>
        </w:rPr>
      </w:pPr>
      <w:r w:rsidRPr="004D4E2B">
        <w:rPr>
          <w:rFonts w:hint="cs"/>
          <w:color w:val="000080"/>
          <w:rtl/>
        </w:rPr>
        <w:t>الفصل السادس في عدة الإماء و الاستبراء</w:t>
      </w:r>
      <w:r w:rsidRPr="004D4E2B">
        <w:rPr>
          <w:rFonts w:hint="cs"/>
          <w:color w:val="000080"/>
        </w:rPr>
        <w:t>‌</w:t>
      </w:r>
    </w:p>
    <w:p w:rsidR="004D4E2B" w:rsidRPr="004D4E2B" w:rsidRDefault="004D4E2B" w:rsidP="004D4E2B">
      <w:pPr>
        <w:jc w:val="both"/>
        <w:rPr>
          <w:color w:val="000080"/>
          <w:rtl/>
        </w:rPr>
      </w:pPr>
      <w:r w:rsidRPr="004D4E2B">
        <w:rPr>
          <w:rFonts w:hint="cs"/>
          <w:color w:val="000080"/>
          <w:rtl/>
        </w:rPr>
        <w:t>عدة الأمة في الطلاق مع الدخول قرءان و هما طهران‌ و قيل حيضتان و الأول أشهر.</w:t>
      </w:r>
      <w:r>
        <w:rPr>
          <w:rStyle w:val="FootnoteReference"/>
          <w:color w:val="000080"/>
          <w:rtl/>
        </w:rPr>
        <w:footnoteReference w:id="7"/>
      </w:r>
    </w:p>
    <w:p w:rsidR="004D4E2B" w:rsidRDefault="00BF4886" w:rsidP="00AE2FA9">
      <w:pPr>
        <w:jc w:val="both"/>
        <w:rPr>
          <w:rtl/>
        </w:rPr>
      </w:pPr>
      <w:r>
        <w:rPr>
          <w:rFonts w:hint="cs"/>
          <w:rtl/>
        </w:rPr>
        <w:t>دو طهر را قول اشهر دانسته است.</w:t>
      </w:r>
    </w:p>
    <w:p w:rsidR="00BF4886" w:rsidRDefault="00BF4886" w:rsidP="00AE2FA9">
      <w:pPr>
        <w:jc w:val="both"/>
        <w:rPr>
          <w:rtl/>
        </w:rPr>
      </w:pPr>
      <w:r>
        <w:rPr>
          <w:rFonts w:hint="cs"/>
          <w:rtl/>
        </w:rPr>
        <w:t>در تنقیح می فرماید: تعبیر اشبه بهتر از اشهر است.</w:t>
      </w:r>
      <w:r w:rsidR="00201686">
        <w:rPr>
          <w:rFonts w:hint="cs"/>
          <w:rtl/>
        </w:rPr>
        <w:t xml:space="preserve"> حق هم همین است که اشبه می باشد.</w:t>
      </w:r>
    </w:p>
    <w:p w:rsidR="00494C70" w:rsidRDefault="00D45690" w:rsidP="009B65B3">
      <w:pPr>
        <w:jc w:val="both"/>
        <w:rPr>
          <w:rtl/>
        </w:rPr>
      </w:pPr>
      <w:r>
        <w:rPr>
          <w:rFonts w:hint="cs"/>
          <w:rtl/>
        </w:rPr>
        <w:t>در نتیجه مقدمه‌ی اول شهید ثانی صحیح است.</w:t>
      </w:r>
      <w:r w:rsidR="00BE68F4">
        <w:rPr>
          <w:rFonts w:hint="cs"/>
          <w:rtl/>
        </w:rPr>
        <w:t xml:space="preserve"> از</w:t>
      </w:r>
      <w:r>
        <w:rPr>
          <w:rFonts w:hint="cs"/>
          <w:rtl/>
        </w:rPr>
        <w:t xml:space="preserve"> روایاتی که قرء را طهر تفسیر کرده </w:t>
      </w:r>
      <w:r w:rsidR="009B65B3">
        <w:rPr>
          <w:rFonts w:hint="cs"/>
          <w:rtl/>
        </w:rPr>
        <w:t>اند</w:t>
      </w:r>
      <w:r>
        <w:rPr>
          <w:rFonts w:hint="cs"/>
          <w:rtl/>
        </w:rPr>
        <w:t xml:space="preserve">، استفاده می شود که </w:t>
      </w:r>
      <w:r w:rsidR="00783033">
        <w:rPr>
          <w:rFonts w:hint="cs"/>
          <w:rtl/>
        </w:rPr>
        <w:t>قرء به معنای جمع خو</w:t>
      </w:r>
      <w:r w:rsidR="00FA3029">
        <w:rPr>
          <w:rFonts w:hint="cs"/>
          <w:rtl/>
        </w:rPr>
        <w:t>ن است که در ایام طهر جمع می شود و در ایام حیض دفع می شود.</w:t>
      </w:r>
    </w:p>
    <w:p w:rsidR="00494C70" w:rsidRDefault="0018388D" w:rsidP="00494C70">
      <w:pPr>
        <w:jc w:val="both"/>
        <w:rPr>
          <w:rtl/>
        </w:rPr>
      </w:pPr>
      <w:r>
        <w:rPr>
          <w:rFonts w:hint="cs"/>
          <w:rtl/>
        </w:rPr>
        <w:t>اما مقدمه‌ی دوم ناتمام است.</w:t>
      </w:r>
      <w:r w:rsidR="00262CF8">
        <w:rPr>
          <w:rFonts w:hint="cs"/>
          <w:rtl/>
        </w:rPr>
        <w:t xml:space="preserve"> روایت زراره در مورد عده‌ی ذات الشهور است</w:t>
      </w:r>
      <w:r w:rsidR="00836697">
        <w:rPr>
          <w:rFonts w:hint="cs"/>
          <w:rtl/>
        </w:rPr>
        <w:t xml:space="preserve"> و مشابهت عده‌ی امه و عده‌ی متعه فقط در ذات الشهور می باشد.</w:t>
      </w:r>
    </w:p>
    <w:p w:rsidR="002F6F81" w:rsidRDefault="006F3B07" w:rsidP="00825FF7">
      <w:pPr>
        <w:pStyle w:val="Heading2"/>
        <w:rPr>
          <w:rtl/>
        </w:rPr>
      </w:pPr>
      <w:bookmarkStart w:id="9" w:name="_Toc62804054"/>
      <w:bookmarkStart w:id="10" w:name="_Toc62837653"/>
      <w:r>
        <w:rPr>
          <w:rFonts w:hint="cs"/>
          <w:rtl/>
        </w:rPr>
        <w:t>اشهر یا مشهور بودن قول اول ( دو حیض)</w:t>
      </w:r>
      <w:bookmarkEnd w:id="9"/>
      <w:bookmarkEnd w:id="10"/>
    </w:p>
    <w:p w:rsidR="00183DEF" w:rsidRDefault="002A29F5" w:rsidP="002A29F5">
      <w:pPr>
        <w:jc w:val="both"/>
        <w:rPr>
          <w:rtl/>
        </w:rPr>
      </w:pPr>
      <w:r>
        <w:rPr>
          <w:rFonts w:hint="cs"/>
          <w:rtl/>
        </w:rPr>
        <w:t>مرحوم سید در نقل اقوال</w:t>
      </w:r>
      <w:r w:rsidR="00825FF7">
        <w:rPr>
          <w:rFonts w:hint="cs"/>
          <w:rtl/>
        </w:rPr>
        <w:t>،</w:t>
      </w:r>
      <w:r>
        <w:rPr>
          <w:rFonts w:hint="cs"/>
          <w:rtl/>
        </w:rPr>
        <w:t xml:space="preserve"> قول اول ( دو حیض) را به مشهور نسبت داد</w:t>
      </w:r>
      <w:r w:rsidR="00183DEF">
        <w:rPr>
          <w:rFonts w:hint="cs"/>
          <w:rtl/>
        </w:rPr>
        <w:t>ه است.</w:t>
      </w:r>
    </w:p>
    <w:p w:rsidR="00494C70" w:rsidRDefault="002A29F5" w:rsidP="002A29F5">
      <w:pPr>
        <w:jc w:val="both"/>
        <w:rPr>
          <w:rtl/>
        </w:rPr>
      </w:pPr>
      <w:r>
        <w:rPr>
          <w:rFonts w:hint="cs"/>
          <w:rtl/>
        </w:rPr>
        <w:t>آیت الله والد</w:t>
      </w:r>
      <w:r w:rsidR="00533AD5">
        <w:rPr>
          <w:rFonts w:hint="cs"/>
          <w:rtl/>
        </w:rPr>
        <w:t xml:space="preserve"> می فرماید:</w:t>
      </w:r>
    </w:p>
    <w:p w:rsidR="00533AD5" w:rsidRPr="00FC7C59" w:rsidRDefault="00533AD5" w:rsidP="00533AD5">
      <w:pPr>
        <w:jc w:val="both"/>
        <w:rPr>
          <w:color w:val="000080"/>
        </w:rPr>
      </w:pPr>
      <w:r w:rsidRPr="00FC7C59">
        <w:rPr>
          <w:rFonts w:hint="cs"/>
          <w:color w:val="000080"/>
          <w:rtl/>
        </w:rPr>
        <w:t>درباره مقدار عده متمتع بها اقوال و اخبار بسيار مختلفند و شايد به اعتبارى ده قول در مسأله وجود داشته باشد.</w:t>
      </w:r>
    </w:p>
    <w:p w:rsidR="00533AD5" w:rsidRPr="00FC7C59" w:rsidRDefault="00533AD5" w:rsidP="00A84ACB">
      <w:pPr>
        <w:jc w:val="both"/>
        <w:rPr>
          <w:color w:val="000080"/>
          <w:rtl/>
        </w:rPr>
      </w:pPr>
      <w:r w:rsidRPr="00FC7C59">
        <w:rPr>
          <w:rFonts w:hint="cs"/>
          <w:color w:val="000080"/>
          <w:rtl/>
        </w:rPr>
        <w:t>1- دو حيض، شرايع اين قول را به اشهر نسبت داده است. اين قول خود چند احتمال دارد كه آيا هر دو حيض كامل باشند يا اعم از كامل و ناقص، يا يكى كامل باشد كافى است، يا حيض اول كامل باشد. و يا اين كه حيض دوم كامل باشد كه در اين سه صورت نقص حيض ديگر ضررى ندارد. برخى از صاحبان اين قول تعيين‌</w:t>
      </w:r>
      <w:r w:rsidR="00A84ACB" w:rsidRPr="00FC7C59">
        <w:rPr>
          <w:rFonts w:hint="cs"/>
          <w:color w:val="000080"/>
          <w:rtl/>
        </w:rPr>
        <w:t xml:space="preserve"> </w:t>
      </w:r>
      <w:r w:rsidRPr="00FC7C59">
        <w:rPr>
          <w:rFonts w:hint="cs"/>
          <w:color w:val="000080"/>
          <w:rtl/>
        </w:rPr>
        <w:t>نكرده‌اند كه مراد آنها كدام صورت است.</w:t>
      </w:r>
    </w:p>
    <w:p w:rsidR="00533AD5" w:rsidRPr="00FC7C59" w:rsidRDefault="00533AD5" w:rsidP="00533AD5">
      <w:pPr>
        <w:jc w:val="both"/>
        <w:rPr>
          <w:color w:val="000080"/>
          <w:rtl/>
        </w:rPr>
      </w:pPr>
      <w:r w:rsidRPr="00FC7C59">
        <w:rPr>
          <w:rFonts w:hint="cs"/>
          <w:color w:val="000080"/>
          <w:rtl/>
        </w:rPr>
        <w:t>2- دو طهر، در اين قول نيز اختلافات فوق جارى است.</w:t>
      </w:r>
    </w:p>
    <w:p w:rsidR="00533AD5" w:rsidRPr="00FC7C59" w:rsidRDefault="00533AD5" w:rsidP="00533AD5">
      <w:pPr>
        <w:jc w:val="both"/>
        <w:rPr>
          <w:color w:val="000080"/>
          <w:rtl/>
        </w:rPr>
      </w:pPr>
      <w:r w:rsidRPr="00FC7C59">
        <w:rPr>
          <w:rFonts w:hint="cs"/>
          <w:color w:val="000080"/>
          <w:rtl/>
        </w:rPr>
        <w:t>3- يك حيض و نصف‌</w:t>
      </w:r>
    </w:p>
    <w:p w:rsidR="00533AD5" w:rsidRPr="00FC7C59" w:rsidRDefault="00533AD5" w:rsidP="00533AD5">
      <w:pPr>
        <w:jc w:val="both"/>
        <w:rPr>
          <w:color w:val="000080"/>
          <w:rtl/>
        </w:rPr>
      </w:pPr>
      <w:r w:rsidRPr="00FC7C59">
        <w:rPr>
          <w:rFonts w:hint="cs"/>
          <w:color w:val="000080"/>
          <w:rtl/>
        </w:rPr>
        <w:lastRenderedPageBreak/>
        <w:t>4- يك حيض‌</w:t>
      </w:r>
    </w:p>
    <w:p w:rsidR="00533AD5" w:rsidRPr="00FC7C59" w:rsidRDefault="00533AD5" w:rsidP="00533AD5">
      <w:pPr>
        <w:jc w:val="both"/>
        <w:rPr>
          <w:color w:val="000080"/>
          <w:rtl/>
        </w:rPr>
      </w:pPr>
      <w:r w:rsidRPr="00FC7C59">
        <w:rPr>
          <w:rFonts w:hint="cs"/>
          <w:color w:val="000080"/>
          <w:rtl/>
        </w:rPr>
        <w:t>5- چهل و پنج روز</w:t>
      </w:r>
      <w:r w:rsidR="00FC7C59" w:rsidRPr="00FC7C59">
        <w:rPr>
          <w:rFonts w:hint="cs"/>
          <w:color w:val="000080"/>
          <w:rtl/>
        </w:rPr>
        <w:t xml:space="preserve"> ...</w:t>
      </w:r>
      <w:r w:rsidR="0079012C">
        <w:rPr>
          <w:rStyle w:val="FootnoteReference"/>
          <w:color w:val="000080"/>
          <w:rtl/>
        </w:rPr>
        <w:footnoteReference w:id="8"/>
      </w:r>
    </w:p>
    <w:p w:rsidR="00533AD5" w:rsidRDefault="00A84ACB" w:rsidP="002A29F5">
      <w:pPr>
        <w:jc w:val="both"/>
        <w:rPr>
          <w:rtl/>
        </w:rPr>
      </w:pPr>
      <w:r>
        <w:rPr>
          <w:rFonts w:hint="cs"/>
          <w:rtl/>
        </w:rPr>
        <w:t>مقرر در حاشیه ذیل قول اول چنین گفته است:</w:t>
      </w:r>
    </w:p>
    <w:p w:rsidR="00A84ACB" w:rsidRPr="00533AD5" w:rsidRDefault="00A84ACB" w:rsidP="00A84ACB">
      <w:pPr>
        <w:jc w:val="both"/>
        <w:rPr>
          <w:rtl/>
        </w:rPr>
      </w:pPr>
      <w:r w:rsidRPr="00533AD5">
        <w:rPr>
          <w:rFonts w:hint="cs"/>
          <w:rtl/>
        </w:rPr>
        <w:t>در شرايع در بحث عده متمتع بها چنين نكته‌اى وجود ندارد كه دو حيض را به اشهر نسبت داده باشد، احتمالا حضرت استاد مد ظله از موضع ديگرى از كتاب اين نكته را استفاده كرده‌اند.</w:t>
      </w:r>
    </w:p>
    <w:p w:rsidR="00BB24FD" w:rsidRPr="00BB24FD" w:rsidRDefault="003501BB" w:rsidP="00BB24FD">
      <w:pPr>
        <w:jc w:val="both"/>
      </w:pPr>
      <w:r>
        <w:rPr>
          <w:rFonts w:hint="cs"/>
          <w:rtl/>
        </w:rPr>
        <w:t>این مطلب در جای دیگر شرایع نیز نیست؛ بلکه سهو اللسانی از آیت الله والد بوده است.</w:t>
      </w:r>
      <w:r w:rsidR="00362039">
        <w:rPr>
          <w:rFonts w:hint="cs"/>
          <w:rtl/>
        </w:rPr>
        <w:t xml:space="preserve"> این مطلب در مختصر شرایع ( مختصر النافع)</w:t>
      </w:r>
      <w:r w:rsidR="00BB24FD">
        <w:rPr>
          <w:rFonts w:hint="cs"/>
          <w:rtl/>
        </w:rPr>
        <w:t xml:space="preserve"> آمده است: </w:t>
      </w:r>
      <w:r w:rsidR="00BB24FD" w:rsidRPr="00BB24FD">
        <w:rPr>
          <w:rFonts w:hint="cs"/>
          <w:color w:val="000080"/>
          <w:rtl/>
        </w:rPr>
        <w:t>(السادسة) إذا انقضى أجلها فالعدة حيضتان على الأشهر</w:t>
      </w:r>
      <w:r w:rsidR="00BB24FD" w:rsidRPr="00BB24FD">
        <w:rPr>
          <w:rFonts w:hint="cs"/>
          <w:color w:val="000080"/>
        </w:rPr>
        <w:t>‌</w:t>
      </w:r>
      <w:r w:rsidR="00BB24FD">
        <w:rPr>
          <w:rStyle w:val="FootnoteReference"/>
          <w:color w:val="000080"/>
        </w:rPr>
        <w:footnoteReference w:id="9"/>
      </w:r>
    </w:p>
    <w:p w:rsidR="00C11DB6" w:rsidRDefault="00C11DB6" w:rsidP="002A29F5">
      <w:pPr>
        <w:jc w:val="both"/>
        <w:rPr>
          <w:rtl/>
        </w:rPr>
      </w:pPr>
      <w:r>
        <w:rPr>
          <w:rFonts w:hint="cs"/>
          <w:rtl/>
        </w:rPr>
        <w:t>البته در شرایع در بحث عده‌ی امه می فرماید:</w:t>
      </w:r>
    </w:p>
    <w:p w:rsidR="00C11DB6" w:rsidRPr="007C5573" w:rsidRDefault="00C11DB6" w:rsidP="00C11DB6">
      <w:pPr>
        <w:jc w:val="both"/>
        <w:rPr>
          <w:color w:val="000080"/>
          <w:rtl/>
        </w:rPr>
      </w:pPr>
      <w:r w:rsidRPr="007C5573">
        <w:rPr>
          <w:rFonts w:hint="cs"/>
          <w:color w:val="000080"/>
          <w:rtl/>
        </w:rPr>
        <w:t>عدة الأمة في الطلاق مع الدخول قرءان و هما طهران‌ و قيل حيضتان و الأول أشهر.</w:t>
      </w:r>
      <w:r w:rsidRPr="007C5573">
        <w:rPr>
          <w:rStyle w:val="FootnoteReference"/>
          <w:color w:val="000080"/>
          <w:rtl/>
        </w:rPr>
        <w:footnoteReference w:id="10"/>
      </w:r>
    </w:p>
    <w:p w:rsidR="00C11DB6" w:rsidRDefault="007C5573" w:rsidP="007C5573">
      <w:pPr>
        <w:tabs>
          <w:tab w:val="left" w:pos="3305"/>
        </w:tabs>
        <w:jc w:val="both"/>
        <w:rPr>
          <w:rtl/>
        </w:rPr>
      </w:pPr>
      <w:r>
        <w:rPr>
          <w:rFonts w:hint="cs"/>
          <w:rtl/>
        </w:rPr>
        <w:t>احتمالا این مطلب شرایع موجب سهو اللسان آیت الله والد شده است.</w:t>
      </w:r>
    </w:p>
    <w:p w:rsidR="00A84ACB" w:rsidRDefault="002D71A0" w:rsidP="002A29F5">
      <w:pPr>
        <w:jc w:val="both"/>
        <w:rPr>
          <w:rtl/>
        </w:rPr>
      </w:pPr>
      <w:r>
        <w:rPr>
          <w:rFonts w:hint="cs"/>
          <w:rtl/>
        </w:rPr>
        <w:t>محقق کرکی در الموجز فی المتعه چنین تعبیر کرده است:</w:t>
      </w:r>
    </w:p>
    <w:p w:rsidR="002D71A0" w:rsidRPr="002D71A0" w:rsidRDefault="002D71A0" w:rsidP="002D71A0">
      <w:pPr>
        <w:jc w:val="both"/>
        <w:rPr>
          <w:color w:val="000080"/>
        </w:rPr>
      </w:pPr>
      <w:r w:rsidRPr="002D71A0">
        <w:rPr>
          <w:rFonts w:hint="cs"/>
          <w:color w:val="000080"/>
          <w:rtl/>
        </w:rPr>
        <w:t>و عدتها حيضتان في الأشهر</w:t>
      </w:r>
      <w:r>
        <w:rPr>
          <w:rStyle w:val="FootnoteReference"/>
          <w:color w:val="000080"/>
          <w:rtl/>
        </w:rPr>
        <w:footnoteReference w:id="11"/>
      </w:r>
    </w:p>
    <w:p w:rsidR="00494C70" w:rsidRDefault="001E5F3A" w:rsidP="003B446B">
      <w:pPr>
        <w:jc w:val="both"/>
        <w:rPr>
          <w:rtl/>
        </w:rPr>
      </w:pPr>
      <w:r>
        <w:rPr>
          <w:rFonts w:hint="cs"/>
          <w:rtl/>
        </w:rPr>
        <w:t>اشهر غیر از مشهور است.</w:t>
      </w:r>
      <w:r w:rsidR="00C41006">
        <w:rPr>
          <w:rFonts w:hint="cs"/>
          <w:rtl/>
        </w:rPr>
        <w:t xml:space="preserve"> مشهور در مقابل قول شاذ است؛ اما</w:t>
      </w:r>
      <w:r>
        <w:rPr>
          <w:rFonts w:hint="cs"/>
          <w:rtl/>
        </w:rPr>
        <w:t xml:space="preserve"> اشهر در جایی گفته می شود که دو قول مشهور وجود دارد و یکی مشهورتر است.</w:t>
      </w:r>
    </w:p>
    <w:p w:rsidR="003B446B" w:rsidRDefault="003B446B" w:rsidP="003B446B">
      <w:pPr>
        <w:pStyle w:val="Heading2"/>
        <w:rPr>
          <w:rtl/>
        </w:rPr>
      </w:pPr>
      <w:bookmarkStart w:id="11" w:name="_Toc62804055"/>
      <w:bookmarkStart w:id="12" w:name="_Toc62837654"/>
      <w:r>
        <w:rPr>
          <w:rFonts w:hint="cs"/>
          <w:rtl/>
        </w:rPr>
        <w:t>حسنه‌ی اسماعیل بن فضل هاشمی</w:t>
      </w:r>
      <w:bookmarkEnd w:id="11"/>
      <w:bookmarkEnd w:id="12"/>
    </w:p>
    <w:p w:rsidR="00E41CE9" w:rsidRDefault="00E41CE9" w:rsidP="00494C70">
      <w:pPr>
        <w:jc w:val="both"/>
        <w:rPr>
          <w:rtl/>
        </w:rPr>
      </w:pPr>
      <w:r w:rsidRPr="00D64857">
        <w:rPr>
          <w:rFonts w:hint="cs"/>
          <w:color w:val="0000FF"/>
          <w:rtl/>
        </w:rPr>
        <w:t>و استدلوا بحسنة إسماعيل بن الفضل</w:t>
      </w:r>
      <w:r w:rsidR="0019692C">
        <w:rPr>
          <w:rFonts w:hint="cs"/>
          <w:rtl/>
        </w:rPr>
        <w:t xml:space="preserve"> اشاره به روایت کافی است.</w:t>
      </w:r>
    </w:p>
    <w:p w:rsidR="0019692C" w:rsidRDefault="0019692C" w:rsidP="0019692C">
      <w:pPr>
        <w:pStyle w:val="Heading3"/>
        <w:rPr>
          <w:rtl/>
        </w:rPr>
      </w:pPr>
      <w:bookmarkStart w:id="13" w:name="_Toc62804056"/>
      <w:bookmarkStart w:id="14" w:name="_Toc62837655"/>
      <w:r>
        <w:rPr>
          <w:rFonts w:hint="cs"/>
          <w:rtl/>
        </w:rPr>
        <w:t>نقل کافی</w:t>
      </w:r>
      <w:bookmarkEnd w:id="13"/>
      <w:bookmarkEnd w:id="14"/>
    </w:p>
    <w:p w:rsidR="00BE09F7" w:rsidRPr="00E41CE9" w:rsidRDefault="00BE09F7" w:rsidP="00BE09F7">
      <w:pPr>
        <w:jc w:val="both"/>
        <w:rPr>
          <w:color w:val="008000"/>
        </w:rPr>
      </w:pPr>
      <w:r w:rsidRPr="00BE09F7">
        <w:rPr>
          <w:rFonts w:hint="cs"/>
          <w:rtl/>
        </w:rPr>
        <w:t xml:space="preserve">عَلِيُّ بْنُ إِبْرَاهِيمَ عَنْ أَبِيهِ عَنِ ابْنِ أَبِي عُمَيْرٍ عَنْ عُمَرَ بْنِ أُذَيْنَةَ عَنْ إِسْمَاعِيلَ بْنِ الْفَضْلِ الْهَاشِمِيِّ قَالَ: </w:t>
      </w:r>
      <w:r w:rsidRPr="00E41CE9">
        <w:rPr>
          <w:rFonts w:hint="cs"/>
          <w:color w:val="008000"/>
          <w:rtl/>
        </w:rPr>
        <w:t xml:space="preserve">سَأَلْتُ أَبَا عَبْدِ اللَّهِ ع عَنِ الْمُتْعَةِ فَقَالَ الْقَ عَبْدَ الْمَلِكِ بْنَ جُرَيْجٍ‏ فَسَلْهُ عَنْهَا فَإِنَّ عِنْدَهُ مِنْهَا عِلْماً فَلَقِيتُهُ فَأَمْلَى عَلَيَّ مِنْهَا شَيْئاً كَثِيراً فِي اسْتِحْلَالِهَا فَكَانَ فِيمَا </w:t>
      </w:r>
      <w:r w:rsidRPr="00E41CE9">
        <w:rPr>
          <w:rFonts w:hint="cs"/>
          <w:color w:val="008000"/>
          <w:rtl/>
        </w:rPr>
        <w:lastRenderedPageBreak/>
        <w:t>رَوَى لِيَ ابْنُ جُرَيْجٍ قَالَ لَيْسَ فِيهَا وَقْتٌ وَ لَا عَدَدٌ إِنَّمَا هِيَ بِمَنْزِلَةِ الْإِمَاءِ يَتَزَوَّجُ مِنْهُنَّ كَمْ شَاءَ وَ صَاحِبُ الْأَرْبَعِ نِسْوَةٍ يَتَزَوَّجُ مِنْهُنَّ مَا شَاءَ بِغَيْرِ وَلِيٍّ وَ لَا شُهُودٍ فَإِذَا انْقَضَى الْأَجَلُ بَانَتْ مِنْهُ بِغَيْرِ طَلَاقٍ وَ يُعْطِيهَا الشَّيْ‏ءَ الْيَسِيرَ وَ عِدَّتُهَا حَيْضَتَانِ وَ إِنْ كَانَتْ لَا تَحِيضُ فَخَمْسَةٌ وَ أَرْبَعُونَ يَوْماً فَأَتَيْتُ بِالْكِتَابِ أَبَا عَبْدِ اللَّهِ ع فَعَرَضْتُ عَلَيْهِ فَقَالَ صَدَقَ وَ أَقَرَّ بِهِ قَالَ ابْنُ أُذَيْنَةَ وَ كَانَ زُرَارَةُ بْنُ أَعْيَنَ يَقُولُ هَذَا وَ يَحْلِفُ أَنَّهُ الْحَقُّ إِلَّا أَنَّهُ كَانَ يَقُولُ إِنْ كَانَتْ تَحِيضُ فَحَيْضَةٌ وَ إِنْ كَانَتْ لَا تَحِيضُ فَشَهْرٌ وَ نِصْفٌ.</w:t>
      </w:r>
      <w:r w:rsidR="002832FB">
        <w:rPr>
          <w:rStyle w:val="FootnoteReference"/>
          <w:color w:val="008000"/>
          <w:rtl/>
        </w:rPr>
        <w:footnoteReference w:id="12"/>
      </w:r>
    </w:p>
    <w:p w:rsidR="00494C70" w:rsidRDefault="00E41CE9" w:rsidP="00494C70">
      <w:pPr>
        <w:jc w:val="both"/>
        <w:rPr>
          <w:rtl/>
        </w:rPr>
      </w:pPr>
      <w:r>
        <w:rPr>
          <w:rFonts w:hint="cs"/>
          <w:rtl/>
        </w:rPr>
        <w:t>تعبیر حسنه به اعتبار ابراهیم بن هاشم است؛ البته متاخرین روایات او را صحیحه می دانند.</w:t>
      </w:r>
    </w:p>
    <w:p w:rsidR="00494C70" w:rsidRDefault="00DB6BFC" w:rsidP="00494C70">
      <w:pPr>
        <w:jc w:val="both"/>
        <w:rPr>
          <w:rtl/>
        </w:rPr>
      </w:pPr>
      <w:r>
        <w:rPr>
          <w:rFonts w:hint="cs"/>
          <w:rtl/>
        </w:rPr>
        <w:t xml:space="preserve">در جامع احادیث الشیعه </w:t>
      </w:r>
      <w:r w:rsidR="008802A4">
        <w:rPr>
          <w:rFonts w:hint="cs"/>
          <w:rtl/>
        </w:rPr>
        <w:t>در ادامه‌ی این روایت می فرماید:</w:t>
      </w:r>
    </w:p>
    <w:p w:rsidR="008802A4" w:rsidRPr="008802A4" w:rsidRDefault="008802A4" w:rsidP="008802A4">
      <w:pPr>
        <w:jc w:val="both"/>
        <w:rPr>
          <w:color w:val="000080"/>
        </w:rPr>
      </w:pPr>
      <w:r w:rsidRPr="008802A4">
        <w:rPr>
          <w:rFonts w:hint="cs"/>
          <w:color w:val="000080"/>
          <w:rtl/>
        </w:rPr>
        <w:t>نوادر أحمد بن محمّد 85: ابن أبى عمير عن عمر بن أذينة عن‏ إسماعيل‏ بن الفضل الهاشمىّ قال سألت أبا عبداللَّه عليه السلام عن المتعة فقال إلق عبدالملك بن جريح (وذكر نحوه إلّاأ نّه أسقط قوله وصاحب الأربع نسوة يتزوّج منهنّ ما شاء).</w:t>
      </w:r>
      <w:r>
        <w:rPr>
          <w:rStyle w:val="FootnoteReference"/>
          <w:color w:val="000080"/>
          <w:rtl/>
        </w:rPr>
        <w:footnoteReference w:id="13"/>
      </w:r>
    </w:p>
    <w:p w:rsidR="008802A4" w:rsidRDefault="0069790B" w:rsidP="00494C70">
      <w:pPr>
        <w:jc w:val="both"/>
        <w:rPr>
          <w:rtl/>
        </w:rPr>
      </w:pPr>
      <w:r>
        <w:rPr>
          <w:rFonts w:hint="cs"/>
          <w:rtl/>
        </w:rPr>
        <w:t>در جامع احادیث الشیعه همین مقدار تفاوت نقل شده است؛</w:t>
      </w:r>
      <w:r w:rsidR="00AB3DA1">
        <w:rPr>
          <w:rFonts w:hint="cs"/>
          <w:rtl/>
        </w:rPr>
        <w:t xml:space="preserve"> اما تفاوت این دو نقل خیلی بیش تر است.</w:t>
      </w:r>
    </w:p>
    <w:p w:rsidR="0019692C" w:rsidRDefault="0019692C" w:rsidP="0019692C">
      <w:pPr>
        <w:pStyle w:val="Heading3"/>
        <w:rPr>
          <w:rtl/>
        </w:rPr>
      </w:pPr>
      <w:bookmarkStart w:id="15" w:name="_Toc62804057"/>
      <w:bookmarkStart w:id="16" w:name="_Toc62837656"/>
      <w:r>
        <w:rPr>
          <w:rFonts w:hint="cs"/>
          <w:rtl/>
        </w:rPr>
        <w:t>نقل نوادر</w:t>
      </w:r>
      <w:bookmarkEnd w:id="15"/>
      <w:bookmarkEnd w:id="16"/>
    </w:p>
    <w:p w:rsidR="00494C70" w:rsidRDefault="00AF0541" w:rsidP="00494C70">
      <w:pPr>
        <w:jc w:val="both"/>
        <w:rPr>
          <w:rtl/>
        </w:rPr>
      </w:pPr>
      <w:r>
        <w:rPr>
          <w:rFonts w:hint="cs"/>
          <w:rtl/>
        </w:rPr>
        <w:t>نقل نوادر به این صورت است:</w:t>
      </w:r>
    </w:p>
    <w:p w:rsidR="00AF0541" w:rsidRPr="00AF0541" w:rsidRDefault="00AF0541" w:rsidP="00AF0541">
      <w:pPr>
        <w:jc w:val="both"/>
        <w:rPr>
          <w:color w:val="008000"/>
        </w:rPr>
      </w:pPr>
      <w:r w:rsidRPr="00AF0541">
        <w:rPr>
          <w:rFonts w:hint="cs"/>
          <w:rtl/>
        </w:rPr>
        <w:t xml:space="preserve">ابْنُ أَبِي عُمَيْرٍ عَنْ عُمَرَ بْنِ أُذَيْنَةَ عَنْ إِسْمَاعِيلَ بْنِ الْفَضْلِ الْهَاشِمِيِّ قَالَ: </w:t>
      </w:r>
      <w:r w:rsidRPr="00AF0541">
        <w:rPr>
          <w:rFonts w:hint="cs"/>
          <w:color w:val="008000"/>
          <w:rtl/>
        </w:rPr>
        <w:t>سَأَلْتُ أَبَا عَبْدِ اللَّهِ ع عَنِ الْمُتْعَةِ فَقَالَ الْقَ عَبْدَ الْمَلِكِ بْنَ جُرَيْحٍ‏ فَسَلْهُ عَنْهَا فَإِنَّ عِنْدَهُ مِنْهَا عِلْماً فَلَقِيتُهُ فَأَمْلَى عَلَيَّ مِنْهَا شَيْئاً كَثِيراً فَكَانَ فِيمَا</w:t>
      </w:r>
      <w:r w:rsidR="00B73DCC">
        <w:rPr>
          <w:rStyle w:val="FootnoteReference"/>
          <w:color w:val="008000"/>
          <w:rtl/>
        </w:rPr>
        <w:footnoteReference w:id="14"/>
      </w:r>
      <w:r w:rsidRPr="00AF0541">
        <w:rPr>
          <w:rFonts w:hint="cs"/>
          <w:color w:val="008000"/>
          <w:rtl/>
        </w:rPr>
        <w:t xml:space="preserve"> رَوَى لِي قَالَ لَيْسَ فِيهَا وَقْتٌ وَ لَا عَدَدٌ إِنَّمَا هِيَ بِمَنْزِلَةِ الْإِمَاءِ يَتَزَوَّجُ مِنْهُنَّ كَمْ شَاءَ بِغَيْرِ وَلِيٍّ وَ لَا شُهُودٍ وَ إِذَا انْقَضَى الْأَجَلُ بَانَتْ مِنْهُ بِغَيْرِ طَلَاقٍ وَ عِدَّتُهَا حَيْضَةٌ إِنْ كَانَتْ تَحِيضُ وَ إِنْ كَانَتْ لَا تَحِيضُ شَهْرٌ فَانْطَلَقْتُ بِالْكِتَابِ إِلَى أَبِي عَبْدِ اللَّهِ ع فَعَرَضْتُهُ عَلَيْهِ فَقَالَ صَدَقَ وَ أَقَرَّ بِهِ قَالَ عُمَرُ بْنُ أُذَيْنَةَ وَ كَانَ زُرَارَةُ يَقُولُ هَذَا وَ يَحْلِفُ بِاللَّهِ أَنَّهُ الْحَقُّ إِلَّا أَنَّهُ كَانَ يَقُولُ إِنْ كَانَتْ تَحِيضُ فَحَيْضَةٌ وَ إِنْ كَانَتْ لَا تَحِيضُ فَشَهْرٌ وَ نِصْف‏</w:t>
      </w:r>
      <w:r>
        <w:rPr>
          <w:rStyle w:val="FootnoteReference"/>
          <w:color w:val="008000"/>
          <w:rtl/>
        </w:rPr>
        <w:footnoteReference w:id="15"/>
      </w:r>
    </w:p>
    <w:p w:rsidR="00AF0541" w:rsidRDefault="00DF6085" w:rsidP="00494C70">
      <w:pPr>
        <w:jc w:val="both"/>
        <w:rPr>
          <w:rtl/>
        </w:rPr>
      </w:pPr>
      <w:r>
        <w:rPr>
          <w:rFonts w:hint="cs"/>
          <w:rtl/>
        </w:rPr>
        <w:t xml:space="preserve">در این نقل </w:t>
      </w:r>
      <w:r w:rsidRPr="00AF0541">
        <w:rPr>
          <w:rFonts w:hint="cs"/>
          <w:color w:val="008000"/>
          <w:rtl/>
        </w:rPr>
        <w:t>جُرَيْحٍ</w:t>
      </w:r>
      <w:r>
        <w:rPr>
          <w:rFonts w:hint="cs"/>
          <w:rtl/>
        </w:rPr>
        <w:t xml:space="preserve"> آمده است؛ اما جریج درست است.</w:t>
      </w:r>
    </w:p>
    <w:p w:rsidR="00494C70" w:rsidRDefault="0062462A" w:rsidP="00494C70">
      <w:pPr>
        <w:jc w:val="both"/>
        <w:rPr>
          <w:rtl/>
        </w:rPr>
      </w:pPr>
      <w:r>
        <w:rPr>
          <w:rFonts w:hint="cs"/>
          <w:rtl/>
        </w:rPr>
        <w:t>در این نسخه</w:t>
      </w:r>
      <w:r w:rsidR="00DB4E43">
        <w:rPr>
          <w:rFonts w:hint="cs"/>
          <w:rtl/>
        </w:rPr>
        <w:t xml:space="preserve"> از کم شاء تا شاء بعدی سقط شده است.</w:t>
      </w:r>
      <w:r>
        <w:rPr>
          <w:rFonts w:hint="cs"/>
          <w:rtl/>
        </w:rPr>
        <w:t xml:space="preserve"> </w:t>
      </w:r>
      <w:r w:rsidRPr="00E41CE9">
        <w:rPr>
          <w:rFonts w:hint="cs"/>
          <w:color w:val="008000"/>
          <w:rtl/>
        </w:rPr>
        <w:t xml:space="preserve">إِنَّمَا هِيَ بِمَنْزِلَةِ الْإِمَاءِ يَتَزَوَّجُ مِنْهُنَّ كَمْ </w:t>
      </w:r>
      <w:r w:rsidRPr="0062462A">
        <w:rPr>
          <w:rFonts w:hint="cs"/>
          <w:color w:val="FF0000"/>
          <w:rtl/>
        </w:rPr>
        <w:t xml:space="preserve">شَاءَ </w:t>
      </w:r>
      <w:r w:rsidRPr="00E41CE9">
        <w:rPr>
          <w:rFonts w:hint="cs"/>
          <w:color w:val="008000"/>
          <w:rtl/>
        </w:rPr>
        <w:t xml:space="preserve">وَ صَاحِبُ الْأَرْبَعِ نِسْوَةٍ يَتَزَوَّجُ مِنْهُنَّ مَا </w:t>
      </w:r>
      <w:r w:rsidRPr="0062462A">
        <w:rPr>
          <w:rFonts w:hint="cs"/>
          <w:color w:val="FF0000"/>
          <w:rtl/>
        </w:rPr>
        <w:t xml:space="preserve">شَاءَ </w:t>
      </w:r>
      <w:r w:rsidRPr="00E41CE9">
        <w:rPr>
          <w:rFonts w:hint="cs"/>
          <w:color w:val="008000"/>
          <w:rtl/>
        </w:rPr>
        <w:t>بِغَيْرِ وَلِيٍّ وَ لَا شُهُودٍ</w:t>
      </w:r>
      <w:r>
        <w:rPr>
          <w:rFonts w:hint="cs"/>
          <w:rtl/>
        </w:rPr>
        <w:t xml:space="preserve">  </w:t>
      </w:r>
    </w:p>
    <w:p w:rsidR="00494C70" w:rsidRDefault="00F31B85" w:rsidP="00494C70">
      <w:pPr>
        <w:jc w:val="both"/>
        <w:rPr>
          <w:rtl/>
        </w:rPr>
      </w:pPr>
      <w:r>
        <w:rPr>
          <w:rFonts w:hint="cs"/>
          <w:rtl/>
        </w:rPr>
        <w:lastRenderedPageBreak/>
        <w:t xml:space="preserve"> عبارت </w:t>
      </w:r>
      <w:r w:rsidRPr="00AF0541">
        <w:rPr>
          <w:rFonts w:hint="cs"/>
          <w:color w:val="008000"/>
          <w:rtl/>
        </w:rPr>
        <w:t xml:space="preserve">وَ عِدَّتُهَا </w:t>
      </w:r>
      <w:r w:rsidRPr="00F31B85">
        <w:rPr>
          <w:rFonts w:hint="cs"/>
          <w:color w:val="008000"/>
          <w:u w:val="single"/>
          <w:rtl/>
        </w:rPr>
        <w:t>حَيْضَةٌ</w:t>
      </w:r>
      <w:r w:rsidRPr="00AF0541">
        <w:rPr>
          <w:rFonts w:hint="cs"/>
          <w:color w:val="008000"/>
          <w:rtl/>
        </w:rPr>
        <w:t xml:space="preserve"> إِنْ كَانَتْ تَحِيضُ وَ إِنْ كَانَتْ لَا تَحِيضُ </w:t>
      </w:r>
      <w:r w:rsidRPr="00F31B85">
        <w:rPr>
          <w:rFonts w:hint="cs"/>
          <w:color w:val="008000"/>
          <w:u w:val="single"/>
          <w:rtl/>
        </w:rPr>
        <w:t>شَهْرٌ</w:t>
      </w:r>
      <w:r>
        <w:rPr>
          <w:rFonts w:hint="cs"/>
          <w:rtl/>
        </w:rPr>
        <w:t xml:space="preserve"> نیز با نقل کافی متفاوت است.</w:t>
      </w:r>
    </w:p>
    <w:p w:rsidR="00F31B85" w:rsidRDefault="00F31B85" w:rsidP="00EB7313">
      <w:pPr>
        <w:jc w:val="both"/>
        <w:rPr>
          <w:rtl/>
        </w:rPr>
      </w:pPr>
      <w:r>
        <w:rPr>
          <w:rFonts w:hint="cs"/>
          <w:rtl/>
        </w:rPr>
        <w:t>در نقل کافی عبارت به این صورت است:</w:t>
      </w:r>
      <w:r w:rsidR="00EB7313">
        <w:rPr>
          <w:rFonts w:hint="cs"/>
          <w:rtl/>
        </w:rPr>
        <w:t xml:space="preserve"> </w:t>
      </w:r>
      <w:r w:rsidR="00EB7313" w:rsidRPr="00E41CE9">
        <w:rPr>
          <w:rFonts w:hint="cs"/>
          <w:color w:val="008000"/>
          <w:rtl/>
        </w:rPr>
        <w:t xml:space="preserve">عِدَّتُهَا </w:t>
      </w:r>
      <w:r w:rsidR="00EB7313" w:rsidRPr="00EB7313">
        <w:rPr>
          <w:rFonts w:hint="cs"/>
          <w:color w:val="008000"/>
          <w:u w:val="single"/>
          <w:rtl/>
        </w:rPr>
        <w:t>حَيْضَتَانِ</w:t>
      </w:r>
      <w:r w:rsidR="00EB7313" w:rsidRPr="00E41CE9">
        <w:rPr>
          <w:rFonts w:hint="cs"/>
          <w:color w:val="008000"/>
          <w:rtl/>
        </w:rPr>
        <w:t xml:space="preserve"> وَ إِنْ كَانَتْ لَا تَحِيضُ </w:t>
      </w:r>
      <w:r w:rsidR="00EB7313" w:rsidRPr="00EB7313">
        <w:rPr>
          <w:rFonts w:hint="cs"/>
          <w:color w:val="008000"/>
          <w:u w:val="single"/>
          <w:rtl/>
        </w:rPr>
        <w:t>فَخَمْسَةٌ وَ أَرْبَعُونَ</w:t>
      </w:r>
      <w:r w:rsidR="00EB7313" w:rsidRPr="00E41CE9">
        <w:rPr>
          <w:rFonts w:hint="cs"/>
          <w:color w:val="008000"/>
          <w:rtl/>
        </w:rPr>
        <w:t xml:space="preserve"> يَوْماً</w:t>
      </w:r>
    </w:p>
    <w:p w:rsidR="00494C70" w:rsidRDefault="008A6779" w:rsidP="008A6779">
      <w:pPr>
        <w:pStyle w:val="Heading4"/>
        <w:rPr>
          <w:rtl/>
        </w:rPr>
      </w:pPr>
      <w:bookmarkStart w:id="17" w:name="_Toc62804058"/>
      <w:bookmarkStart w:id="18" w:name="_Toc62837657"/>
      <w:r>
        <w:rPr>
          <w:rFonts w:hint="cs"/>
          <w:rtl/>
        </w:rPr>
        <w:t>نوادر، کتاب احمد بن محمد بن عیسی یا کتاب حسین بن سعید</w:t>
      </w:r>
      <w:bookmarkEnd w:id="17"/>
      <w:bookmarkEnd w:id="18"/>
    </w:p>
    <w:p w:rsidR="00024337" w:rsidRDefault="00024337" w:rsidP="00494C70">
      <w:pPr>
        <w:jc w:val="both"/>
        <w:rPr>
          <w:rtl/>
        </w:rPr>
      </w:pPr>
      <w:r>
        <w:rPr>
          <w:rFonts w:hint="cs"/>
          <w:rtl/>
        </w:rPr>
        <w:t>کتابی که به نام احمد بن محمد بن عیسی معروف است، در</w:t>
      </w:r>
      <w:r w:rsidR="000E460F">
        <w:rPr>
          <w:rFonts w:hint="cs"/>
          <w:rtl/>
        </w:rPr>
        <w:t xml:space="preserve"> واقع کتاب حسین بن سعید می باشد. در این مورد مقاله ای</w:t>
      </w:r>
      <w:r w:rsidR="00FC7C59">
        <w:rPr>
          <w:rFonts w:hint="cs"/>
          <w:rtl/>
        </w:rPr>
        <w:t xml:space="preserve"> به نام «کتاب احمد بن محمد بن عیسی یا کتاب حسین بن سعید»</w:t>
      </w:r>
      <w:r w:rsidR="000E460F">
        <w:rPr>
          <w:rFonts w:hint="cs"/>
          <w:rtl/>
        </w:rPr>
        <w:t xml:space="preserve"> نوشته ام.</w:t>
      </w:r>
      <w:r w:rsidR="00A31F35">
        <w:rPr>
          <w:rFonts w:hint="cs"/>
          <w:rtl/>
        </w:rPr>
        <w:t xml:space="preserve"> البته ابواب مختلف این کتاب در نحوه‌ی نقل از کتاب حسین بن سعید مختلف است؛ در واقع بخش هایی از کتاب حسین بن سعید در این کتاب نقل شده اس</w:t>
      </w:r>
      <w:r w:rsidR="00132F49">
        <w:rPr>
          <w:rFonts w:hint="cs"/>
          <w:rtl/>
        </w:rPr>
        <w:t>ت؛ نه این که به طور کامل نقل شده باشد.</w:t>
      </w:r>
    </w:p>
    <w:p w:rsidR="00597835" w:rsidRDefault="00597835" w:rsidP="00494C70">
      <w:pPr>
        <w:jc w:val="both"/>
        <w:rPr>
          <w:rtl/>
        </w:rPr>
      </w:pPr>
      <w:r>
        <w:rPr>
          <w:rFonts w:hint="cs"/>
          <w:rtl/>
        </w:rPr>
        <w:t>با مقایسه‌ی نقلیات این کتاب با نقلیات تهذیب از کتاب حسین بن سعید، می توان اعتبار این کتاب را اثبات کرد.</w:t>
      </w:r>
    </w:p>
    <w:p w:rsidR="007F7112" w:rsidRDefault="007F7112" w:rsidP="00494C70">
      <w:pPr>
        <w:jc w:val="both"/>
        <w:rPr>
          <w:rtl/>
        </w:rPr>
      </w:pPr>
      <w:r>
        <w:rPr>
          <w:rFonts w:hint="cs"/>
          <w:rtl/>
        </w:rPr>
        <w:t xml:space="preserve">اصل کتاب حسین بن سعید از کتب مشهوره بوده است؛ اما اعتبار نسخه‌ی خاص این کتاب </w:t>
      </w:r>
      <w:r w:rsidR="0083694B">
        <w:rPr>
          <w:rFonts w:hint="cs"/>
          <w:rtl/>
        </w:rPr>
        <w:t xml:space="preserve">را </w:t>
      </w:r>
      <w:r>
        <w:rPr>
          <w:rFonts w:hint="cs"/>
          <w:rtl/>
        </w:rPr>
        <w:t>که اکنون در اختیار ماست، می توان با مقایسه‌ی روایات این کتاب با تهذیب ثابت کرد.</w:t>
      </w:r>
    </w:p>
    <w:p w:rsidR="00494C70" w:rsidRDefault="005452FB" w:rsidP="00001A91">
      <w:pPr>
        <w:jc w:val="both"/>
        <w:rPr>
          <w:rtl/>
        </w:rPr>
      </w:pPr>
      <w:r>
        <w:rPr>
          <w:rFonts w:hint="cs"/>
          <w:rtl/>
        </w:rPr>
        <w:t>در ما نحن فیه</w:t>
      </w:r>
      <w:r w:rsidR="00984FE2">
        <w:rPr>
          <w:rFonts w:hint="cs"/>
          <w:rtl/>
        </w:rPr>
        <w:t xml:space="preserve"> با توجه تفاوت نقل روایت اسماعیل بن فضل هاشمی</w:t>
      </w:r>
      <w:r w:rsidR="00EA7B6C">
        <w:rPr>
          <w:rFonts w:hint="cs"/>
          <w:rtl/>
        </w:rPr>
        <w:t xml:space="preserve"> در نوادر و کافی</w:t>
      </w:r>
      <w:r w:rsidR="00984FE2">
        <w:rPr>
          <w:rFonts w:hint="cs"/>
          <w:rtl/>
        </w:rPr>
        <w:t xml:space="preserve"> </w:t>
      </w:r>
      <w:r w:rsidR="00001A91">
        <w:rPr>
          <w:rFonts w:hint="cs"/>
          <w:rtl/>
        </w:rPr>
        <w:t>نمی توان</w:t>
      </w:r>
      <w:r w:rsidR="00984FE2">
        <w:rPr>
          <w:rFonts w:hint="cs"/>
          <w:rtl/>
        </w:rPr>
        <w:t xml:space="preserve"> </w:t>
      </w:r>
      <w:r w:rsidR="00867B12">
        <w:rPr>
          <w:rFonts w:hint="cs"/>
          <w:rtl/>
        </w:rPr>
        <w:t xml:space="preserve">برای قول به دو قرء </w:t>
      </w:r>
      <w:r w:rsidR="00984FE2">
        <w:rPr>
          <w:rFonts w:hint="cs"/>
          <w:rtl/>
        </w:rPr>
        <w:t>به این روایت</w:t>
      </w:r>
      <w:r w:rsidR="00EA7B6C">
        <w:rPr>
          <w:rFonts w:hint="cs"/>
          <w:rtl/>
        </w:rPr>
        <w:t xml:space="preserve"> اعتماد کرد.</w:t>
      </w:r>
    </w:p>
    <w:p w:rsidR="00494C70" w:rsidRDefault="00F70FA9" w:rsidP="007C30A3">
      <w:pPr>
        <w:pStyle w:val="Heading2"/>
        <w:rPr>
          <w:rtl/>
        </w:rPr>
      </w:pPr>
      <w:bookmarkStart w:id="19" w:name="_Toc62804059"/>
      <w:bookmarkStart w:id="20" w:name="_Toc62837658"/>
      <w:r>
        <w:rPr>
          <w:rFonts w:hint="cs"/>
          <w:rtl/>
        </w:rPr>
        <w:t>خبر ابی بصیر</w:t>
      </w:r>
      <w:bookmarkEnd w:id="19"/>
      <w:bookmarkEnd w:id="20"/>
    </w:p>
    <w:p w:rsidR="00F70FA9" w:rsidRDefault="00D069ED" w:rsidP="000A3922">
      <w:pPr>
        <w:pStyle w:val="Heading3"/>
        <w:rPr>
          <w:rtl/>
        </w:rPr>
      </w:pPr>
      <w:bookmarkStart w:id="21" w:name="_Toc62804060"/>
      <w:bookmarkStart w:id="22" w:name="_Toc62837659"/>
      <w:r>
        <w:rPr>
          <w:rFonts w:hint="cs"/>
          <w:rtl/>
        </w:rPr>
        <w:t xml:space="preserve">نقل </w:t>
      </w:r>
      <w:r w:rsidR="00E65E78">
        <w:rPr>
          <w:rFonts w:hint="cs"/>
          <w:rtl/>
        </w:rPr>
        <w:t>اصول سته عشر</w:t>
      </w:r>
      <w:bookmarkEnd w:id="21"/>
      <w:bookmarkEnd w:id="22"/>
    </w:p>
    <w:p w:rsidR="00E65E78" w:rsidRPr="007C30A3" w:rsidRDefault="007C30A3" w:rsidP="007C30A3">
      <w:pPr>
        <w:jc w:val="both"/>
        <w:rPr>
          <w:color w:val="008000"/>
          <w:rtl/>
        </w:rPr>
      </w:pPr>
      <w:r w:rsidRPr="007C30A3">
        <w:rPr>
          <w:rFonts w:hint="cs"/>
          <w:rtl/>
        </w:rPr>
        <w:t xml:space="preserve">و عنه عن ابى بصير قال سمعت ابا جعفر ع يقول قال على ع‏: </w:t>
      </w:r>
      <w:r w:rsidRPr="007C30A3">
        <w:rPr>
          <w:rFonts w:hint="cs"/>
          <w:color w:val="008000"/>
          <w:rtl/>
        </w:rPr>
        <w:t>لو لا ما سبقنى به ابن الخطاب ما زنى الاشقى قال ثم قرء هذه الاية فما استمتعتم به منهن الى اجل مسمى فاتوهن اجورهن فريضة و لا جناح عليكم فيما تراضيتم به من بعد الفريضة قال يقول اذا انقطع الاجل فيما بينكما استحللتها باجل اخر ترضيها و لا يحل لغيرك حتى ينقضى الاجل و عدتها حيضتان (حيضان ص خ د).</w:t>
      </w:r>
      <w:r>
        <w:rPr>
          <w:rStyle w:val="FootnoteReference"/>
          <w:color w:val="008000"/>
          <w:rtl/>
        </w:rPr>
        <w:footnoteReference w:id="16"/>
      </w:r>
    </w:p>
    <w:p w:rsidR="00E65E78" w:rsidRDefault="000A3922" w:rsidP="000A3922">
      <w:pPr>
        <w:pStyle w:val="Heading3"/>
        <w:rPr>
          <w:rtl/>
        </w:rPr>
      </w:pPr>
      <w:bookmarkStart w:id="23" w:name="_Toc62804061"/>
      <w:bookmarkStart w:id="24" w:name="_Toc62837660"/>
      <w:r>
        <w:rPr>
          <w:rFonts w:hint="cs"/>
          <w:rtl/>
        </w:rPr>
        <w:lastRenderedPageBreak/>
        <w:t xml:space="preserve">نقل </w:t>
      </w:r>
      <w:r w:rsidR="00E65E78">
        <w:rPr>
          <w:rFonts w:hint="cs"/>
          <w:rtl/>
        </w:rPr>
        <w:t>نوادر</w:t>
      </w:r>
      <w:bookmarkEnd w:id="23"/>
      <w:bookmarkEnd w:id="24"/>
    </w:p>
    <w:p w:rsidR="00F70FA9" w:rsidRDefault="00E65E78" w:rsidP="0094619A">
      <w:pPr>
        <w:jc w:val="both"/>
        <w:rPr>
          <w:rtl/>
        </w:rPr>
      </w:pPr>
      <w:r w:rsidRPr="00E65E78">
        <w:rPr>
          <w:rFonts w:hint="cs"/>
          <w:rtl/>
        </w:rPr>
        <w:t xml:space="preserve">النَّضْرُ بْنُ سُوَيْدٍ عَنْ عَاصِمِ بْنِ حُمَيْدٍ عَنْ أَبِي بَصِيرٍ قَالَ: </w:t>
      </w:r>
      <w:r w:rsidRPr="00E65E78">
        <w:rPr>
          <w:rFonts w:hint="cs"/>
          <w:color w:val="008000"/>
          <w:rtl/>
        </w:rPr>
        <w:t>سَأَلْتُ أَبَا جَعْفَرٍ ع عَنِ‏ الْمُتْعَةِ فَقَالَ‏ نَزَلَتْ فِي الْقُرْآنِ وَ هُوَ قَوْلُ اللَّهِ‏ فَمَا اسْتَمْتَعْتُمْ بِهِ مِنْهُنَّ فَآتُوهُنَّ أُجُورَهُنَّ فَرِيضَةً وَ لا جُناحَ عَلَيْكُمْ فِيما تَراضَيْتُمْ بِهِ مِنْ بَعْدِ الْفَرِيضَةِ قَالَ لَا بَأْسَ أَنْ تَزِيدَهَا وَ تَزِيدَكَ إِذَا انْقَطَعَ الْأَجَلُ فِيمَا بَيْنَكُمَا تَقُولُ لَهَا اسْتَحْلَلْتُكِ بِأَجَلٍ آخَرَ بِرِضًى مِنْهَا وَ لَا تَحِلُّ لِغَيْرِكَ حَتَّى تَنْقَضِيَ عِدَّتُهَا وَ عِدَّتُهَا حَيْضَتَان</w:t>
      </w:r>
      <w:r w:rsidRPr="00E65E78">
        <w:rPr>
          <w:rFonts w:hint="cs"/>
          <w:rtl/>
        </w:rPr>
        <w:t>‏</w:t>
      </w:r>
      <w:r>
        <w:rPr>
          <w:rStyle w:val="FootnoteReference"/>
          <w:rtl/>
        </w:rPr>
        <w:footnoteReference w:id="17"/>
      </w:r>
    </w:p>
    <w:p w:rsidR="00F70FA9" w:rsidRDefault="0094619A" w:rsidP="0094619A">
      <w:pPr>
        <w:pStyle w:val="Heading3"/>
        <w:rPr>
          <w:rtl/>
        </w:rPr>
      </w:pPr>
      <w:bookmarkStart w:id="25" w:name="_Toc62804062"/>
      <w:bookmarkStart w:id="26" w:name="_Toc62837661"/>
      <w:r>
        <w:rPr>
          <w:rFonts w:hint="cs"/>
          <w:rtl/>
        </w:rPr>
        <w:t xml:space="preserve">نقل </w:t>
      </w:r>
      <w:r w:rsidR="003A3495">
        <w:rPr>
          <w:rFonts w:hint="cs"/>
          <w:rtl/>
        </w:rPr>
        <w:t>تفسیر عیاشی</w:t>
      </w:r>
      <w:bookmarkEnd w:id="25"/>
      <w:bookmarkEnd w:id="26"/>
    </w:p>
    <w:p w:rsidR="003A3495" w:rsidRPr="0094619A" w:rsidRDefault="003A3495" w:rsidP="0094619A">
      <w:pPr>
        <w:jc w:val="both"/>
        <w:rPr>
          <w:color w:val="008000"/>
          <w:rtl/>
        </w:rPr>
      </w:pPr>
      <w:r w:rsidRPr="003A3495">
        <w:rPr>
          <w:rFonts w:hint="cs"/>
          <w:rtl/>
        </w:rPr>
        <w:t xml:space="preserve">عن أبي بصير عن أبي جعفر ع‏ في المتعة قال: </w:t>
      </w:r>
      <w:r w:rsidRPr="003A3495">
        <w:rPr>
          <w:rFonts w:hint="cs"/>
          <w:color w:val="008000"/>
          <w:rtl/>
        </w:rPr>
        <w:t>نزلت هذه الآية «فَمَا اسْتَمْتَعْتُمْ بِهِ مِنْهُنَّ فَآتُوهُنَّ أُجُورَهُنَّ فَرِيضَةً- وَ لا جُناحَ عَلَيْكُمْ فِيما تَراضَيْتُمْ بِهِ مِنْ بَعْدِ الْفَرِيضَةِ» قال: لا بأس بأن تزيدها و تزيدك- إذا انقطع الأجل فيما بينكما- يقول: استحللتك بأجل آخر برضى منها- و لا تحل لغيرك حتى تنقضي عدتها و عدتها حيضتان‏</w:t>
      </w:r>
      <w:r>
        <w:rPr>
          <w:rStyle w:val="FootnoteReference"/>
          <w:color w:val="008000"/>
          <w:rtl/>
        </w:rPr>
        <w:footnoteReference w:id="18"/>
      </w:r>
    </w:p>
    <w:p w:rsidR="00F70FA9" w:rsidRDefault="003A3495" w:rsidP="00494C70">
      <w:pPr>
        <w:jc w:val="both"/>
        <w:rPr>
          <w:rtl/>
        </w:rPr>
      </w:pPr>
      <w:r>
        <w:rPr>
          <w:rFonts w:hint="cs"/>
          <w:rtl/>
        </w:rPr>
        <w:t>نقل های مختلف این روایت تفاوت ندارند.</w:t>
      </w:r>
      <w:r w:rsidR="00C774AC">
        <w:rPr>
          <w:rFonts w:hint="cs"/>
          <w:rtl/>
        </w:rPr>
        <w:t xml:space="preserve"> اما اشکال این روایت این است که ظاهرا خود ابی بصیر نیز به این روایت فتوا نداده است.</w:t>
      </w:r>
    </w:p>
    <w:p w:rsidR="00447C18" w:rsidRDefault="00522AE3" w:rsidP="00522AE3">
      <w:pPr>
        <w:jc w:val="both"/>
        <w:rPr>
          <w:rtl/>
        </w:rPr>
      </w:pPr>
      <w:r>
        <w:rPr>
          <w:rFonts w:hint="cs"/>
          <w:rtl/>
        </w:rPr>
        <w:t>روایت</w:t>
      </w:r>
      <w:r w:rsidR="00447C18">
        <w:rPr>
          <w:rFonts w:hint="cs"/>
          <w:rtl/>
        </w:rPr>
        <w:t xml:space="preserve"> دیگری از</w:t>
      </w:r>
      <w:r w:rsidR="00522D8F">
        <w:rPr>
          <w:rFonts w:hint="cs"/>
          <w:rtl/>
        </w:rPr>
        <w:t xml:space="preserve"> </w:t>
      </w:r>
      <w:r>
        <w:rPr>
          <w:rFonts w:hint="cs"/>
          <w:rtl/>
        </w:rPr>
        <w:t>ابی بصیر در کافی وجود دارد که چهل و پنج روز را ذکر کرده است:</w:t>
      </w:r>
    </w:p>
    <w:p w:rsidR="00447C18" w:rsidRPr="00447C18" w:rsidRDefault="00447C18" w:rsidP="00447C18">
      <w:pPr>
        <w:jc w:val="both"/>
      </w:pPr>
      <w:r w:rsidRPr="00447C18">
        <w:rPr>
          <w:rFonts w:hint="cs"/>
          <w:rtl/>
        </w:rPr>
        <w:t xml:space="preserve">مُحَمَّدُ بْنُ يَحْيَى عَنْ مُحَمَّدِ بْنِ الْحُسَيْنِ وَ عِدَّةٌ مِنْ أَصْحَابِنَا عَنْ أَحْمَدَ بْنِ مُحَمَّدٍ عَنْ عُثْمَانَ بْنِ عِيسَى عَنْ سَمَاعَةَ عَنْ أَبِي بَصِيرٍ قَالَ: </w:t>
      </w:r>
      <w:r w:rsidRPr="00447C18">
        <w:rPr>
          <w:rFonts w:hint="cs"/>
          <w:color w:val="008000"/>
          <w:rtl/>
        </w:rPr>
        <w:t>لَا بُدَّ مِنْ أَنْ تَقُولَ فِي هَذِهِ الشُّرُوطِ أَتَزَوَّجُكِ مُتْعَةً كَذَا وَ كَذَا يَوْماً بِكَذَا وَ كَذَا دِرْهَماً نِكَاحاً غَيْرَ سِفَاحٍ عَلَى كِتَابِ اللَّهِ عَزَّ وَ جَلَّ وَ سُنَّةِ نَبِيِّهِ ص وَ عَلَى أَنْ لَا تَرِثِينِي وَ لَا أَرِثَكِ وَ عَلَى أَنْ تَعْتَدِّي خَمْسَةً وَ أَرْبَعِينَ يَوْماً وَ قَالَ بَعْضُهُمْ حَيْضَةً.</w:t>
      </w:r>
      <w:r>
        <w:rPr>
          <w:rStyle w:val="FootnoteReference"/>
          <w:color w:val="008000"/>
          <w:rtl/>
        </w:rPr>
        <w:footnoteReference w:id="19"/>
      </w:r>
    </w:p>
    <w:p w:rsidR="00F70FA9" w:rsidRDefault="00D2275D" w:rsidP="00494C70">
      <w:pPr>
        <w:jc w:val="both"/>
        <w:rPr>
          <w:rtl/>
        </w:rPr>
      </w:pPr>
      <w:r w:rsidRPr="00447C18">
        <w:rPr>
          <w:rFonts w:hint="cs"/>
          <w:color w:val="008000"/>
          <w:rtl/>
        </w:rPr>
        <w:t>قَالَ بَعْضُهُمْ حَيْضَةً</w:t>
      </w:r>
      <w:r>
        <w:rPr>
          <w:rFonts w:hint="cs"/>
          <w:rtl/>
        </w:rPr>
        <w:t xml:space="preserve"> عبارت ابی بصیر باشد یا نباشد، </w:t>
      </w:r>
      <w:r w:rsidR="009161CF">
        <w:rPr>
          <w:rFonts w:hint="cs"/>
          <w:rtl/>
        </w:rPr>
        <w:t>عبارت خود</w:t>
      </w:r>
      <w:r w:rsidR="008C4B32">
        <w:rPr>
          <w:rFonts w:hint="cs"/>
          <w:rtl/>
        </w:rPr>
        <w:t xml:space="preserve"> ابی بصیر چهل و پنج روز می باشد و حیضتان ذکر نشده است.</w:t>
      </w:r>
    </w:p>
    <w:p w:rsidR="00F70FA9" w:rsidRDefault="004B24FF" w:rsidP="00D75ED9">
      <w:pPr>
        <w:pStyle w:val="Heading2"/>
        <w:rPr>
          <w:rtl/>
        </w:rPr>
      </w:pPr>
      <w:bookmarkStart w:id="27" w:name="_Toc62804063"/>
      <w:bookmarkStart w:id="28" w:name="_Toc62837662"/>
      <w:r>
        <w:rPr>
          <w:rFonts w:hint="cs"/>
          <w:rtl/>
        </w:rPr>
        <w:t>بررسی قول دوم ( یک حیض)</w:t>
      </w:r>
      <w:bookmarkEnd w:id="27"/>
      <w:bookmarkEnd w:id="28"/>
    </w:p>
    <w:p w:rsidR="002162B7" w:rsidRDefault="002162B7" w:rsidP="00494C70">
      <w:pPr>
        <w:jc w:val="both"/>
        <w:rPr>
          <w:rtl/>
        </w:rPr>
      </w:pPr>
      <w:r>
        <w:rPr>
          <w:rFonts w:hint="cs"/>
          <w:rtl/>
        </w:rPr>
        <w:t xml:space="preserve">مرحوم سید می فرماید: قول دوم محکی از </w:t>
      </w:r>
      <w:r w:rsidR="00012C99">
        <w:rPr>
          <w:rFonts w:hint="cs"/>
          <w:rtl/>
        </w:rPr>
        <w:t xml:space="preserve">ابن ابی عقیل است. </w:t>
      </w:r>
    </w:p>
    <w:p w:rsidR="00F70FA9" w:rsidRPr="00FA1287" w:rsidRDefault="00A22AD4" w:rsidP="00FA1287">
      <w:pPr>
        <w:jc w:val="both"/>
        <w:rPr>
          <w:color w:val="000080"/>
          <w:rtl/>
        </w:rPr>
      </w:pPr>
      <w:r>
        <w:rPr>
          <w:rFonts w:hint="cs"/>
          <w:rtl/>
        </w:rPr>
        <w:t xml:space="preserve">آیت الله والد در مورد این قول می فرماید: </w:t>
      </w:r>
      <w:r w:rsidR="005613AB" w:rsidRPr="005613AB">
        <w:rPr>
          <w:rFonts w:hint="cs"/>
          <w:color w:val="000080"/>
          <w:rtl/>
        </w:rPr>
        <w:t xml:space="preserve">بايد توجه داشت كه قول به كفايت حيض واحد، آن‌ طورى كه محقق در شرايع ادعا مى‌كند، قولى متروك نيست، چرا كه از قدماء امثال زرارة (كه شايد افقه فقهاى دسته اول اصحاب اجماع باشد) ابن ابى عقيل </w:t>
      </w:r>
      <w:r w:rsidR="005613AB" w:rsidRPr="005613AB">
        <w:rPr>
          <w:rFonts w:hint="cs"/>
          <w:color w:val="000080"/>
          <w:rtl/>
        </w:rPr>
        <w:lastRenderedPageBreak/>
        <w:t>(كه نجاشى در حق او مى‌گويد فروش كتب فقهى او زياد بوده است)، كلينى (فقيه و محدث</w:t>
      </w:r>
      <w:r w:rsidR="00FA1287">
        <w:rPr>
          <w:rFonts w:hint="cs"/>
          <w:color w:val="000080"/>
          <w:rtl/>
        </w:rPr>
        <w:t>،</w:t>
      </w:r>
      <w:r w:rsidR="005613AB" w:rsidRPr="005613AB">
        <w:rPr>
          <w:rFonts w:hint="cs"/>
          <w:color w:val="000080"/>
          <w:rtl/>
        </w:rPr>
        <w:t xml:space="preserve"> وى تنها روايت حيضة واحدة را نقل كرده است)</w:t>
      </w:r>
      <w:r w:rsidR="005613AB" w:rsidRPr="005613AB">
        <w:rPr>
          <w:rFonts w:ascii="Noor_Lotus" w:eastAsia="Times New Roman" w:hAnsi="Noor_Lotus" w:cs="Noor_Lotus" w:hint="cs"/>
          <w:color w:val="000000"/>
          <w:sz w:val="30"/>
          <w:szCs w:val="30"/>
          <w:rtl/>
        </w:rPr>
        <w:t xml:space="preserve"> </w:t>
      </w:r>
      <w:r w:rsidR="005613AB" w:rsidRPr="005613AB">
        <w:rPr>
          <w:rFonts w:hint="cs"/>
          <w:color w:val="000080"/>
          <w:rtl/>
        </w:rPr>
        <w:t>و از متأخرين: صاحب مدارك، صاحب كفايه، مجلسى دوم و عده‌اى ديگر نيز بدان قائل شده‌اند.</w:t>
      </w:r>
      <w:r w:rsidR="005613AB">
        <w:rPr>
          <w:rStyle w:val="FootnoteReference"/>
          <w:color w:val="000080"/>
          <w:rtl/>
        </w:rPr>
        <w:footnoteReference w:id="20"/>
      </w:r>
    </w:p>
    <w:p w:rsidR="00303E8D" w:rsidRDefault="00303E8D" w:rsidP="00494C70">
      <w:pPr>
        <w:jc w:val="both"/>
        <w:rPr>
          <w:rtl/>
        </w:rPr>
      </w:pPr>
      <w:r>
        <w:rPr>
          <w:rFonts w:hint="cs"/>
          <w:rtl/>
        </w:rPr>
        <w:t>گفتیم شرایع قول اول را به اشهر نسبت می دهد و اشهر به این معنا نیست ک</w:t>
      </w:r>
      <w:r w:rsidR="00511BEF">
        <w:rPr>
          <w:rFonts w:hint="cs"/>
          <w:rtl/>
        </w:rPr>
        <w:t>ه قول مقابل آن شاذ و متروک باشد</w:t>
      </w:r>
      <w:r w:rsidR="00FA1287">
        <w:rPr>
          <w:rFonts w:hint="cs"/>
          <w:rtl/>
        </w:rPr>
        <w:t>.</w:t>
      </w:r>
    </w:p>
    <w:p w:rsidR="00494C70" w:rsidRDefault="00FA1287" w:rsidP="00D75ED9">
      <w:pPr>
        <w:jc w:val="both"/>
        <w:rPr>
          <w:rtl/>
        </w:rPr>
      </w:pPr>
      <w:r>
        <w:rPr>
          <w:rFonts w:hint="cs"/>
          <w:rtl/>
        </w:rPr>
        <w:t>این طور نیست که مرحوم کلینی فقط روایت حیضة واحدة را روایت کرده باشد؛ بلکه موقوفه‌ی ا</w:t>
      </w:r>
      <w:r w:rsidR="003113AF">
        <w:rPr>
          <w:rFonts w:hint="cs"/>
          <w:rtl/>
        </w:rPr>
        <w:t xml:space="preserve">بی بصیر را نقل کرده است: </w:t>
      </w:r>
      <w:r w:rsidR="003113AF" w:rsidRPr="00447C18">
        <w:rPr>
          <w:rFonts w:hint="cs"/>
          <w:color w:val="008000"/>
          <w:rtl/>
        </w:rPr>
        <w:t>عَلَى أَنْ تَعْتَدِّي خَمْسَةً وَ أَرْبَعِينَ يَوْماً وَ قَالَ بَعْضُهُمْ حَيْضَةً</w:t>
      </w:r>
    </w:p>
    <w:p w:rsidR="003113AF" w:rsidRDefault="003113AF" w:rsidP="005F6D40">
      <w:pPr>
        <w:jc w:val="both"/>
        <w:rPr>
          <w:rtl/>
        </w:rPr>
      </w:pPr>
      <w:r>
        <w:rPr>
          <w:rFonts w:hint="cs"/>
          <w:rtl/>
        </w:rPr>
        <w:t xml:space="preserve">همچنین روایت اسماعیل بن فضل هاشمی را نقل کرده است: </w:t>
      </w:r>
      <w:r w:rsidR="005F6D40" w:rsidRPr="00E41CE9">
        <w:rPr>
          <w:rFonts w:hint="cs"/>
          <w:color w:val="008000"/>
          <w:rtl/>
        </w:rPr>
        <w:t>عِدَّتُهَا حَيْضَتَانِ</w:t>
      </w:r>
    </w:p>
    <w:p w:rsidR="00DE5530" w:rsidRDefault="00C050DB" w:rsidP="00FA1287">
      <w:pPr>
        <w:jc w:val="both"/>
        <w:rPr>
          <w:rtl/>
        </w:rPr>
      </w:pPr>
      <w:r>
        <w:rPr>
          <w:rFonts w:hint="cs"/>
          <w:rtl/>
        </w:rPr>
        <w:t>با توجه به نقل روایات مختلف مشکل است فتوای مرحوم کلینی را به دست آوریم.</w:t>
      </w:r>
      <w:r w:rsidR="00AF260A">
        <w:rPr>
          <w:rFonts w:hint="cs"/>
          <w:rtl/>
        </w:rPr>
        <w:t xml:space="preserve"> بله </w:t>
      </w:r>
      <w:r w:rsidR="00DE5530">
        <w:rPr>
          <w:rFonts w:hint="cs"/>
          <w:rtl/>
        </w:rPr>
        <w:t>ممکن است گفته شود.</w:t>
      </w:r>
    </w:p>
    <w:p w:rsidR="003113AF" w:rsidRDefault="00DE5530" w:rsidP="007D66DD">
      <w:pPr>
        <w:jc w:val="both"/>
        <w:rPr>
          <w:rtl/>
        </w:rPr>
      </w:pPr>
      <w:r>
        <w:rPr>
          <w:rFonts w:hint="cs"/>
          <w:rtl/>
        </w:rPr>
        <w:t>البته</w:t>
      </w:r>
      <w:r w:rsidR="00AF260A">
        <w:rPr>
          <w:rFonts w:hint="cs"/>
          <w:rtl/>
        </w:rPr>
        <w:t xml:space="preserve"> با توجه به </w:t>
      </w:r>
      <w:r w:rsidR="007D66DD">
        <w:rPr>
          <w:rFonts w:hint="cs"/>
          <w:rtl/>
        </w:rPr>
        <w:t>این که</w:t>
      </w:r>
      <w:r w:rsidR="00AF260A">
        <w:rPr>
          <w:rFonts w:hint="cs"/>
          <w:rtl/>
        </w:rPr>
        <w:t xml:space="preserve"> مرحوم کلینی در روایات متعارض قائل به تخییر است، ممکن است یک حیض را اختیار کرده باشد.</w:t>
      </w:r>
      <w:r w:rsidR="00200062">
        <w:rPr>
          <w:rFonts w:hint="cs"/>
          <w:rtl/>
        </w:rPr>
        <w:t xml:space="preserve"> در روایت اسماعیل بن فضل هاشمی نیز در انتها روایت زراره را نقل کرده است که یک حیض می باشد.</w:t>
      </w:r>
    </w:p>
    <w:p w:rsidR="00216A6D" w:rsidRDefault="00216A6D" w:rsidP="00FD7AA8">
      <w:pPr>
        <w:jc w:val="both"/>
        <w:rPr>
          <w:rtl/>
        </w:rPr>
      </w:pPr>
      <w:r>
        <w:rPr>
          <w:rFonts w:hint="cs"/>
          <w:rtl/>
        </w:rPr>
        <w:t>همچنین ممکن است گفته شود بین این روایات م</w:t>
      </w:r>
      <w:r w:rsidR="00B24179">
        <w:rPr>
          <w:rFonts w:hint="cs"/>
          <w:rtl/>
        </w:rPr>
        <w:t>ی توان جمع کرد، به این صورت که</w:t>
      </w:r>
      <w:r>
        <w:rPr>
          <w:rFonts w:hint="cs"/>
          <w:rtl/>
        </w:rPr>
        <w:t xml:space="preserve"> حیضة واحدة </w:t>
      </w:r>
      <w:r w:rsidR="00B24179">
        <w:rPr>
          <w:rFonts w:hint="cs"/>
          <w:rtl/>
        </w:rPr>
        <w:t>را واجب بدانیم و حیضتان</w:t>
      </w:r>
      <w:r w:rsidR="00C76529">
        <w:rPr>
          <w:rFonts w:hint="cs"/>
          <w:rtl/>
        </w:rPr>
        <w:t xml:space="preserve"> را</w:t>
      </w:r>
      <w:r w:rsidR="00B24179">
        <w:rPr>
          <w:rFonts w:hint="cs"/>
          <w:rtl/>
        </w:rPr>
        <w:t xml:space="preserve"> بر استحباب حمل </w:t>
      </w:r>
      <w:r w:rsidR="00FD7AA8">
        <w:rPr>
          <w:rFonts w:hint="cs"/>
          <w:rtl/>
        </w:rPr>
        <w:t>کنیم</w:t>
      </w:r>
      <w:r w:rsidR="00B24179">
        <w:rPr>
          <w:rFonts w:hint="cs"/>
          <w:rtl/>
        </w:rPr>
        <w:t>.</w:t>
      </w:r>
    </w:p>
    <w:p w:rsidR="00B24179" w:rsidRDefault="00B24179" w:rsidP="00B24179">
      <w:pPr>
        <w:jc w:val="both"/>
        <w:rPr>
          <w:rtl/>
        </w:rPr>
      </w:pPr>
      <w:r>
        <w:rPr>
          <w:rFonts w:hint="cs"/>
          <w:rtl/>
        </w:rPr>
        <w:t>بنابراین طبق نظر مرحوم کلینی نیز می توان روایات یک حیض را اخذ کرد</w:t>
      </w:r>
      <w:r w:rsidR="00586869">
        <w:rPr>
          <w:rFonts w:hint="cs"/>
          <w:rtl/>
        </w:rPr>
        <w:t>.</w:t>
      </w:r>
    </w:p>
    <w:p w:rsidR="00586869" w:rsidRDefault="00586869" w:rsidP="00B24179">
      <w:pPr>
        <w:jc w:val="both"/>
        <w:rPr>
          <w:rtl/>
        </w:rPr>
      </w:pPr>
      <w:r>
        <w:rPr>
          <w:rFonts w:hint="cs"/>
          <w:rtl/>
        </w:rPr>
        <w:t>در نتیجه</w:t>
      </w:r>
      <w:r w:rsidR="006E4C70">
        <w:rPr>
          <w:rFonts w:hint="cs"/>
          <w:rtl/>
        </w:rPr>
        <w:t xml:space="preserve"> با توجه به وجود قائلین به یک حیض،</w:t>
      </w:r>
      <w:r>
        <w:rPr>
          <w:rFonts w:hint="cs"/>
          <w:rtl/>
        </w:rPr>
        <w:t xml:space="preserve"> روایات یک حیض خلاف اجماع یا شهرت نمی باشد.</w:t>
      </w:r>
    </w:p>
    <w:p w:rsidR="00361B38" w:rsidRDefault="007250FD" w:rsidP="007250FD">
      <w:pPr>
        <w:pStyle w:val="Heading2"/>
        <w:rPr>
          <w:rtl/>
        </w:rPr>
      </w:pPr>
      <w:bookmarkStart w:id="29" w:name="_Toc62804064"/>
      <w:bookmarkStart w:id="30" w:name="_Toc62837663"/>
      <w:r>
        <w:rPr>
          <w:rFonts w:hint="cs"/>
          <w:rtl/>
        </w:rPr>
        <w:t>قول پنجم ( چهل و پنج روز)</w:t>
      </w:r>
      <w:bookmarkEnd w:id="29"/>
      <w:bookmarkEnd w:id="30"/>
    </w:p>
    <w:p w:rsidR="00361B38" w:rsidRDefault="00361B38" w:rsidP="00B24179">
      <w:pPr>
        <w:jc w:val="both"/>
        <w:rPr>
          <w:rtl/>
        </w:rPr>
      </w:pPr>
      <w:r>
        <w:rPr>
          <w:rFonts w:hint="cs"/>
          <w:rtl/>
        </w:rPr>
        <w:t xml:space="preserve">مرحوم سید چهار قول نقل کرده است. آیت الله والد می فرماید: قول دیگری نیز وجود دارد و آن قول این است که عده‌ی متعه </w:t>
      </w:r>
      <w:r w:rsidR="006C321F">
        <w:rPr>
          <w:rFonts w:hint="cs"/>
          <w:rtl/>
        </w:rPr>
        <w:t>مطلقا چهل و پنج روز باشد،</w:t>
      </w:r>
      <w:r w:rsidR="00981A67">
        <w:rPr>
          <w:rFonts w:hint="cs"/>
          <w:rtl/>
        </w:rPr>
        <w:t xml:space="preserve"> چه زن حیض ببیند و چه حیض نبیند؛ اما در سن «من تحیض» باشد.</w:t>
      </w:r>
      <w:r w:rsidR="00075F74">
        <w:rPr>
          <w:rFonts w:hint="cs"/>
          <w:rtl/>
        </w:rPr>
        <w:t xml:space="preserve"> سپس در مورد قائلین به این قول می فرماید:</w:t>
      </w:r>
    </w:p>
    <w:p w:rsidR="00075F74" w:rsidRPr="00075F74" w:rsidRDefault="00075F74" w:rsidP="00075F74">
      <w:pPr>
        <w:jc w:val="both"/>
        <w:rPr>
          <w:color w:val="000080"/>
        </w:rPr>
      </w:pPr>
      <w:r w:rsidRPr="00075F74">
        <w:rPr>
          <w:rFonts w:hint="cs"/>
          <w:color w:val="000080"/>
          <w:rtl/>
        </w:rPr>
        <w:t>دو سه نفر از بزرگان را ديده‌ام كه از كلام ايشان استفاده مى‌شود كه قائل به چهل و پنج روز هستند، يكى صدوق در هدايه و برخى عبارت‌هاى مقنع، ديگرى على ابن ابراهيم در تفسيرش و سومى صاحب فقه رضوى</w:t>
      </w:r>
      <w:r>
        <w:rPr>
          <w:rStyle w:val="FootnoteReference"/>
          <w:color w:val="000080"/>
          <w:rtl/>
        </w:rPr>
        <w:footnoteReference w:id="21"/>
      </w:r>
    </w:p>
    <w:p w:rsidR="00075F74" w:rsidRDefault="006F21AD" w:rsidP="00B24179">
      <w:pPr>
        <w:jc w:val="both"/>
        <w:rPr>
          <w:rtl/>
        </w:rPr>
      </w:pPr>
      <w:r>
        <w:rPr>
          <w:rFonts w:hint="cs"/>
          <w:rtl/>
        </w:rPr>
        <w:t>این قول روایات زیادی دارد و نمی توان آن ها را نادیده گرفت.</w:t>
      </w:r>
    </w:p>
    <w:p w:rsidR="002C5E65" w:rsidRDefault="00BD3B97" w:rsidP="00BD3B97">
      <w:pPr>
        <w:pStyle w:val="Heading2"/>
        <w:rPr>
          <w:rtl/>
        </w:rPr>
      </w:pPr>
      <w:bookmarkStart w:id="31" w:name="_Toc62804065"/>
      <w:bookmarkStart w:id="32" w:name="_Toc62837664"/>
      <w:r>
        <w:rPr>
          <w:rFonts w:hint="cs"/>
          <w:rtl/>
        </w:rPr>
        <w:lastRenderedPageBreak/>
        <w:t>روایت محمد بن عبدالله بن جعفر حمیری در احتجاج</w:t>
      </w:r>
      <w:bookmarkEnd w:id="31"/>
      <w:bookmarkEnd w:id="32"/>
    </w:p>
    <w:p w:rsidR="003113AF" w:rsidRDefault="00F558A5" w:rsidP="00F558A5">
      <w:pPr>
        <w:jc w:val="both"/>
        <w:rPr>
          <w:rtl/>
        </w:rPr>
      </w:pPr>
      <w:r>
        <w:rPr>
          <w:rFonts w:hint="cs"/>
          <w:rtl/>
        </w:rPr>
        <w:t>در روایات مساله روایتی از محمد بن عبدالله بن جعفر حمیری در احتجاج نقل شده است:</w:t>
      </w:r>
    </w:p>
    <w:p w:rsidR="009218BA" w:rsidRPr="009218BA" w:rsidRDefault="009218BA" w:rsidP="00F82202">
      <w:pPr>
        <w:jc w:val="both"/>
        <w:rPr>
          <w:rtl/>
        </w:rPr>
      </w:pPr>
      <w:r w:rsidRPr="00F82202">
        <w:rPr>
          <w:rFonts w:hint="cs"/>
          <w:color w:val="008000"/>
          <w:rtl/>
        </w:rPr>
        <w:t>وَ سَأَلَ عَنْ رَجُلٍ تَزَوَّجَ امْرَأَةً بِشَيْ‏ءٍ مَعْلُومٍ إِلَى وَقْتٍ مَعْلُومٍ وَ بَقِيَ‏ لَهُ‏ عَلَيْهَا وَقْتٌ‏ فَجَعَلَهَا فِي حِلٍّ مِمَّا بَقِيَ لَهُ عَلَيْهَا وَ قَدْ كَانَتْ طَمِثَتْ قَبْلَ أَنْ يَجْعَلَهَا فِي حِلٍّ مِنْ أَيَّامِهَا بِثَلَاثَةِ أَيَّامٍ أَ يَجُوزُ أَنْ يَتَزَوَّجَهَا رَجُلٌ آخَرُ بِشَيْ‏ءٍ</w:t>
      </w:r>
      <w:r w:rsidR="00F82202" w:rsidRPr="00F82202">
        <w:rPr>
          <w:rFonts w:hint="cs"/>
          <w:color w:val="008000"/>
          <w:rtl/>
        </w:rPr>
        <w:t xml:space="preserve"> </w:t>
      </w:r>
      <w:r w:rsidRPr="00F82202">
        <w:rPr>
          <w:rFonts w:hint="cs"/>
          <w:color w:val="008000"/>
          <w:rtl/>
        </w:rPr>
        <w:t>مَعْلُومٍ إِلَى وَقْتٍ مَعْلُومٍ عِنْدَ طُهْرِهَا مِنْ هَذِهِ الْحَيْضَةِ أَوْ يَسْتَقْبِلَ بِهَا حَيْضَةً أُخْرَى؟ فَأَجَابَ يَسْتَقْبِلُ حَيْضَةً غَيْرَ تِلْكَ الْحَيْضَةِ لِأَنَّ أَقَلَّ تِلْكَ الْعِدَّةِ حَيْضَةٌ وَ طُهْرَةٌ تَامَّة</w:t>
      </w:r>
      <w:r>
        <w:rPr>
          <w:rStyle w:val="FootnoteReference"/>
          <w:rtl/>
        </w:rPr>
        <w:footnoteReference w:id="22"/>
      </w:r>
    </w:p>
    <w:p w:rsidR="009218BA" w:rsidRDefault="00F82202" w:rsidP="00443BC8">
      <w:pPr>
        <w:jc w:val="both"/>
        <w:rPr>
          <w:rtl/>
        </w:rPr>
      </w:pPr>
      <w:r>
        <w:rPr>
          <w:rFonts w:hint="cs"/>
          <w:rtl/>
        </w:rPr>
        <w:t>آیت الله والد می فرماید: این روایت می تواند دلیل بر حیض کامل باشد؛ زیرا ملاک حیض کامل است</w:t>
      </w:r>
      <w:r w:rsidR="00443BC8">
        <w:rPr>
          <w:rFonts w:hint="cs"/>
          <w:rtl/>
        </w:rPr>
        <w:t>. وقتی هبه‌ی مدت در حیض بوده است، این حیض</w:t>
      </w:r>
      <w:r w:rsidR="002C5E65">
        <w:rPr>
          <w:rFonts w:hint="cs"/>
          <w:rtl/>
        </w:rPr>
        <w:t>ِ</w:t>
      </w:r>
      <w:r w:rsidR="00443BC8">
        <w:rPr>
          <w:rFonts w:hint="cs"/>
          <w:rtl/>
        </w:rPr>
        <w:t xml:space="preserve"> ناقص ملاحظه نمی شود؛ در نتیجه باید یک طهر کامل بگذرد تا حیض بعدی شروع شده و</w:t>
      </w:r>
      <w:r w:rsidR="00675FA2">
        <w:rPr>
          <w:rFonts w:hint="cs"/>
          <w:rtl/>
        </w:rPr>
        <w:t xml:space="preserve"> به طور</w:t>
      </w:r>
      <w:r w:rsidR="00443BC8">
        <w:rPr>
          <w:rFonts w:hint="cs"/>
          <w:rtl/>
        </w:rPr>
        <w:t xml:space="preserve"> کامل سپری</w:t>
      </w:r>
      <w:r w:rsidR="00675FA2">
        <w:rPr>
          <w:rFonts w:hint="cs"/>
          <w:rtl/>
        </w:rPr>
        <w:t xml:space="preserve"> شود.</w:t>
      </w:r>
      <w:r w:rsidR="000666DE">
        <w:rPr>
          <w:rFonts w:hint="cs"/>
          <w:rtl/>
        </w:rPr>
        <w:t xml:space="preserve"> در نتیجه این روایت با روایات یک حیض سازگار است.</w:t>
      </w:r>
    </w:p>
    <w:p w:rsidR="000666DE" w:rsidRDefault="000666DE" w:rsidP="00443BC8">
      <w:pPr>
        <w:jc w:val="both"/>
        <w:rPr>
          <w:rtl/>
        </w:rPr>
      </w:pPr>
      <w:r>
        <w:rPr>
          <w:rFonts w:hint="cs"/>
          <w:rtl/>
        </w:rPr>
        <w:t>اگر این روایت را از نظر سندی تام بدانیم، ممکن است بگوییم محمد بن عبدالله بن جعفر حمیری که این روایت را نقل کرده است، علی القاعده به این روایت فتوا داده است و یکی از قائلین به حیض واحد است.</w:t>
      </w:r>
    </w:p>
    <w:p w:rsidR="00866230" w:rsidRDefault="00866230" w:rsidP="00443BC8">
      <w:pPr>
        <w:jc w:val="both"/>
        <w:rPr>
          <w:rtl/>
        </w:rPr>
      </w:pPr>
      <w:r>
        <w:rPr>
          <w:rFonts w:hint="cs"/>
          <w:rtl/>
        </w:rPr>
        <w:t>بحث سندی در مورد این روایت را در جلسه‌ی بعد بیان خواهیم کرد.</w:t>
      </w:r>
    </w:p>
    <w:p w:rsidR="003113AF" w:rsidRPr="006162A2" w:rsidRDefault="003113AF" w:rsidP="00FA1287">
      <w:pPr>
        <w:jc w:val="both"/>
        <w:rPr>
          <w:rtl/>
        </w:rPr>
      </w:pPr>
    </w:p>
    <w:sectPr w:rsidR="003113AF"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291" w:rsidRDefault="00B20291" w:rsidP="008B750B">
      <w:pPr>
        <w:spacing w:line="240" w:lineRule="auto"/>
      </w:pPr>
      <w:r>
        <w:separator/>
      </w:r>
    </w:p>
  </w:endnote>
  <w:endnote w:type="continuationSeparator" w:id="0">
    <w:p w:rsidR="00B20291" w:rsidRDefault="00B2029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15171" w:rsidRPr="00F1517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24E13" w:rsidP="001B6799">
          <w:pPr>
            <w:pStyle w:val="Footer"/>
            <w:bidi w:val="0"/>
            <w:rPr>
              <w:color w:val="808080" w:themeColor="background1" w:themeShade="80"/>
              <w:rtl/>
            </w:rPr>
          </w:pPr>
          <w:bookmarkStart w:id="40" w:name="BokAdres"/>
          <w:bookmarkEnd w:id="40"/>
          <w:r>
            <w:rPr>
              <w:color w:val="808080" w:themeColor="background1" w:themeShade="80"/>
            </w:rPr>
            <w:t>F1js1_13991107-061_mk3_mfeb.ir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291" w:rsidRDefault="00B20291" w:rsidP="008B750B">
      <w:pPr>
        <w:spacing w:line="240" w:lineRule="auto"/>
      </w:pPr>
      <w:r>
        <w:separator/>
      </w:r>
    </w:p>
  </w:footnote>
  <w:footnote w:type="continuationSeparator" w:id="0">
    <w:p w:rsidR="00B20291" w:rsidRDefault="00B20291" w:rsidP="008B750B">
      <w:pPr>
        <w:spacing w:line="240" w:lineRule="auto"/>
      </w:pPr>
      <w:r>
        <w:continuationSeparator/>
      </w:r>
    </w:p>
  </w:footnote>
  <w:footnote w:id="1">
    <w:p w:rsidR="00494C70" w:rsidRDefault="00494C70" w:rsidP="00494C70">
      <w:pPr>
        <w:pStyle w:val="FootnoteText"/>
      </w:pPr>
      <w:r>
        <w:rPr>
          <w:rStyle w:val="FootnoteReference"/>
        </w:rPr>
        <w:footnoteRef/>
      </w:r>
      <w:r>
        <w:rPr>
          <w:rtl/>
        </w:rPr>
        <w:t xml:space="preserve"> </w:t>
      </w:r>
      <w:r>
        <w:rPr>
          <w:rFonts w:hint="cs"/>
          <w:rtl/>
        </w:rPr>
        <w:t>در صورت عدم دخول عده ثابت نمی شود.</w:t>
      </w:r>
    </w:p>
  </w:footnote>
  <w:footnote w:id="2">
    <w:p w:rsidR="00494C70" w:rsidRDefault="00494C70" w:rsidP="00494C70">
      <w:pPr>
        <w:pStyle w:val="FootnoteText"/>
      </w:pPr>
      <w:r>
        <w:rPr>
          <w:rStyle w:val="FootnoteReference"/>
        </w:rPr>
        <w:footnoteRef/>
      </w:r>
      <w:r>
        <w:rPr>
          <w:rtl/>
        </w:rPr>
        <w:t xml:space="preserve"> </w:t>
      </w:r>
      <w:r>
        <w:rPr>
          <w:rFonts w:hint="cs"/>
          <w:rtl/>
        </w:rPr>
        <w:t>در صورت حمل، انقضای عده به وضع حمل است.</w:t>
      </w:r>
    </w:p>
  </w:footnote>
  <w:footnote w:id="3">
    <w:p w:rsidR="00494C70" w:rsidRDefault="00494C70" w:rsidP="00494C70">
      <w:pPr>
        <w:pStyle w:val="FootnoteText"/>
      </w:pPr>
      <w:r>
        <w:rPr>
          <w:rStyle w:val="FootnoteReference"/>
        </w:rPr>
        <w:footnoteRef/>
      </w:r>
      <w:r>
        <w:rPr>
          <w:rtl/>
        </w:rPr>
        <w:t xml:space="preserve"> </w:t>
      </w:r>
      <w:r>
        <w:rPr>
          <w:rFonts w:hint="cs"/>
          <w:rtl/>
        </w:rPr>
        <w:t>یائسه عده ندارد.</w:t>
      </w:r>
    </w:p>
  </w:footnote>
  <w:footnote w:id="4">
    <w:p w:rsidR="00494C70" w:rsidRDefault="00494C70" w:rsidP="00494C70">
      <w:pPr>
        <w:pStyle w:val="FootnoteText"/>
        <w:rPr>
          <w:rtl/>
        </w:rPr>
      </w:pPr>
      <w:r>
        <w:rPr>
          <w:rStyle w:val="FootnoteReference"/>
        </w:rPr>
        <w:footnoteRef/>
      </w:r>
      <w:r>
        <w:rPr>
          <w:rtl/>
        </w:rPr>
        <w:t xml:space="preserve"> </w:t>
      </w:r>
      <w:r>
        <w:rPr>
          <w:rFonts w:hint="cs"/>
          <w:rtl/>
        </w:rPr>
        <w:t>آیه 24 سوره نساء</w:t>
      </w:r>
    </w:p>
    <w:p w:rsidR="00494C70" w:rsidRDefault="00494C70" w:rsidP="00494C70">
      <w:pPr>
        <w:pStyle w:val="FootnoteText"/>
      </w:pPr>
      <w:r w:rsidRPr="00D30B00">
        <w:rPr>
          <w:rFonts w:hint="cs"/>
          <w:rtl/>
        </w:rPr>
        <w:t xml:space="preserve">فَمَا اسْتَمْتَعْتُمْ بِهِ مِنْهُنَّ فَآتُوهُنَّ أُجُورَهُنَّ فَرِيضَةً وَ لاَ جُنَاحَ عَلَيْكُمْ فِيمَا تَرَاضَيْتُمْ بِهِ مِنْ بَعْدِ الْفَرِيضَةِ إِنَّ اللَّهَ كَانَ عَلِيماً حَكِيماً </w:t>
      </w:r>
    </w:p>
  </w:footnote>
  <w:footnote w:id="5">
    <w:p w:rsidR="001A1E51" w:rsidRDefault="001A1E51">
      <w:pPr>
        <w:pStyle w:val="FootnoteText"/>
        <w:rPr>
          <w:rtl/>
        </w:rPr>
      </w:pPr>
      <w:r>
        <w:rPr>
          <w:rStyle w:val="FootnoteReference"/>
        </w:rPr>
        <w:footnoteRef/>
      </w:r>
      <w:r>
        <w:rPr>
          <w:rtl/>
        </w:rPr>
        <w:t xml:space="preserve"> </w:t>
      </w:r>
      <w:r>
        <w:rPr>
          <w:rFonts w:hint="cs"/>
          <w:rtl/>
        </w:rPr>
        <w:t>روایت زراره</w:t>
      </w:r>
    </w:p>
  </w:footnote>
  <w:footnote w:id="6">
    <w:p w:rsidR="00494C70" w:rsidRPr="00494C70" w:rsidRDefault="00494C70" w:rsidP="00494C70">
      <w:pPr>
        <w:pStyle w:val="FootnoteText"/>
      </w:pPr>
      <w:r w:rsidRPr="00494C70">
        <w:footnoteRef/>
      </w:r>
      <w:r w:rsidRPr="00494C70">
        <w:rPr>
          <w:rtl/>
        </w:rPr>
        <w:t xml:space="preserve"> </w:t>
      </w:r>
      <w:hyperlink r:id="rId1" w:history="1">
        <w:r w:rsidRPr="00494C70">
          <w:rPr>
            <w:rStyle w:val="Hyperlink"/>
            <w:rFonts w:hint="cs"/>
            <w:rtl/>
          </w:rPr>
          <w:t>تکملة</w:t>
        </w:r>
        <w:r w:rsidRPr="00494C70">
          <w:rPr>
            <w:rStyle w:val="Hyperlink"/>
            <w:rtl/>
          </w:rPr>
          <w:t xml:space="preserve"> </w:t>
        </w:r>
        <w:r w:rsidRPr="00494C70">
          <w:rPr>
            <w:rStyle w:val="Hyperlink"/>
            <w:rFonts w:hint="cs"/>
            <w:rtl/>
          </w:rPr>
          <w:t>العروة</w:t>
        </w:r>
        <w:r w:rsidRPr="00494C70">
          <w:rPr>
            <w:rStyle w:val="Hyperlink"/>
            <w:rtl/>
          </w:rPr>
          <w:t xml:space="preserve"> </w:t>
        </w:r>
        <w:r w:rsidRPr="00494C70">
          <w:rPr>
            <w:rStyle w:val="Hyperlink"/>
            <w:rFonts w:hint="cs"/>
            <w:rtl/>
          </w:rPr>
          <w:t>الوثقی،</w:t>
        </w:r>
        <w:r w:rsidRPr="00494C70">
          <w:rPr>
            <w:rStyle w:val="Hyperlink"/>
            <w:rtl/>
          </w:rPr>
          <w:t xml:space="preserve"> </w:t>
        </w:r>
        <w:r w:rsidRPr="00494C70">
          <w:rPr>
            <w:rStyle w:val="Hyperlink"/>
            <w:rFonts w:hint="cs"/>
            <w:rtl/>
          </w:rPr>
          <w:t>السید</w:t>
        </w:r>
        <w:r w:rsidRPr="00494C70">
          <w:rPr>
            <w:rStyle w:val="Hyperlink"/>
            <w:rtl/>
          </w:rPr>
          <w:t xml:space="preserve"> </w:t>
        </w:r>
        <w:r w:rsidRPr="00494C70">
          <w:rPr>
            <w:rStyle w:val="Hyperlink"/>
            <w:rFonts w:hint="cs"/>
            <w:rtl/>
          </w:rPr>
          <w:t>محمد</w:t>
        </w:r>
        <w:r w:rsidRPr="00494C70">
          <w:rPr>
            <w:rStyle w:val="Hyperlink"/>
            <w:rtl/>
          </w:rPr>
          <w:t xml:space="preserve"> </w:t>
        </w:r>
        <w:r w:rsidRPr="00494C70">
          <w:rPr>
            <w:rStyle w:val="Hyperlink"/>
            <w:rFonts w:hint="cs"/>
            <w:rtl/>
          </w:rPr>
          <w:t>کاظم</w:t>
        </w:r>
        <w:r w:rsidRPr="00494C70">
          <w:rPr>
            <w:rStyle w:val="Hyperlink"/>
            <w:rtl/>
          </w:rPr>
          <w:t xml:space="preserve"> </w:t>
        </w:r>
        <w:r w:rsidRPr="00494C70">
          <w:rPr>
            <w:rStyle w:val="Hyperlink"/>
            <w:rFonts w:hint="cs"/>
            <w:rtl/>
          </w:rPr>
          <w:t>الطباطبائی</w:t>
        </w:r>
        <w:r w:rsidRPr="00494C70">
          <w:rPr>
            <w:rStyle w:val="Hyperlink"/>
            <w:rtl/>
          </w:rPr>
          <w:t xml:space="preserve"> </w:t>
        </w:r>
        <w:r w:rsidRPr="00494C70">
          <w:rPr>
            <w:rStyle w:val="Hyperlink"/>
            <w:rFonts w:hint="cs"/>
            <w:rtl/>
          </w:rPr>
          <w:t>الیزدی،</w:t>
        </w:r>
        <w:r w:rsidRPr="00494C70">
          <w:rPr>
            <w:rStyle w:val="Hyperlink"/>
            <w:rtl/>
          </w:rPr>
          <w:t xml:space="preserve"> </w:t>
        </w:r>
        <w:r w:rsidRPr="00494C70">
          <w:rPr>
            <w:rStyle w:val="Hyperlink"/>
            <w:rFonts w:hint="cs"/>
            <w:rtl/>
          </w:rPr>
          <w:t>ج</w:t>
        </w:r>
        <w:r w:rsidRPr="00494C70">
          <w:rPr>
            <w:rStyle w:val="Hyperlink"/>
            <w:rtl/>
          </w:rPr>
          <w:t>1</w:t>
        </w:r>
        <w:r w:rsidRPr="00494C70">
          <w:rPr>
            <w:rStyle w:val="Hyperlink"/>
            <w:rFonts w:hint="cs"/>
            <w:rtl/>
          </w:rPr>
          <w:t>،</w:t>
        </w:r>
        <w:r w:rsidRPr="00494C70">
          <w:rPr>
            <w:rStyle w:val="Hyperlink"/>
            <w:rtl/>
          </w:rPr>
          <w:t xml:space="preserve"> </w:t>
        </w:r>
        <w:r w:rsidRPr="00494C70">
          <w:rPr>
            <w:rStyle w:val="Hyperlink"/>
            <w:rFonts w:hint="cs"/>
            <w:rtl/>
          </w:rPr>
          <w:t>ص</w:t>
        </w:r>
        <w:r w:rsidRPr="00494C70">
          <w:rPr>
            <w:rStyle w:val="Hyperlink"/>
            <w:rtl/>
          </w:rPr>
          <w:t>88.</w:t>
        </w:r>
      </w:hyperlink>
    </w:p>
  </w:footnote>
  <w:footnote w:id="7">
    <w:p w:rsidR="004D4E2B" w:rsidRPr="004D4E2B" w:rsidRDefault="004D4E2B" w:rsidP="004D4E2B">
      <w:pPr>
        <w:pStyle w:val="FootnoteText"/>
      </w:pPr>
      <w:r w:rsidRPr="004D4E2B">
        <w:footnoteRef/>
      </w:r>
      <w:r w:rsidRPr="004D4E2B">
        <w:rPr>
          <w:rtl/>
        </w:rPr>
        <w:t xml:space="preserve"> </w:t>
      </w:r>
      <w:hyperlink r:id="rId2" w:history="1">
        <w:r w:rsidRPr="004D4E2B">
          <w:rPr>
            <w:rStyle w:val="Hyperlink"/>
            <w:rFonts w:hint="cs"/>
            <w:rtl/>
          </w:rPr>
          <w:t>شرائع</w:t>
        </w:r>
        <w:r w:rsidRPr="004D4E2B">
          <w:rPr>
            <w:rStyle w:val="Hyperlink"/>
            <w:rtl/>
          </w:rPr>
          <w:t xml:space="preserve"> </w:t>
        </w:r>
        <w:r w:rsidRPr="004D4E2B">
          <w:rPr>
            <w:rStyle w:val="Hyperlink"/>
            <w:rFonts w:hint="cs"/>
            <w:rtl/>
          </w:rPr>
          <w:t>الإسلام،</w:t>
        </w:r>
        <w:r w:rsidRPr="004D4E2B">
          <w:rPr>
            <w:rStyle w:val="Hyperlink"/>
            <w:rtl/>
          </w:rPr>
          <w:t xml:space="preserve"> </w:t>
        </w:r>
        <w:r w:rsidRPr="004D4E2B">
          <w:rPr>
            <w:rStyle w:val="Hyperlink"/>
            <w:rFonts w:hint="cs"/>
            <w:rtl/>
          </w:rPr>
          <w:t>جعفر</w:t>
        </w:r>
        <w:r w:rsidRPr="004D4E2B">
          <w:rPr>
            <w:rStyle w:val="Hyperlink"/>
            <w:rtl/>
          </w:rPr>
          <w:t xml:space="preserve"> </w:t>
        </w:r>
        <w:r w:rsidRPr="004D4E2B">
          <w:rPr>
            <w:rStyle w:val="Hyperlink"/>
            <w:rFonts w:hint="cs"/>
            <w:rtl/>
          </w:rPr>
          <w:t>بن</w:t>
        </w:r>
        <w:r w:rsidRPr="004D4E2B">
          <w:rPr>
            <w:rStyle w:val="Hyperlink"/>
            <w:rtl/>
          </w:rPr>
          <w:t xml:space="preserve"> </w:t>
        </w:r>
        <w:r w:rsidRPr="004D4E2B">
          <w:rPr>
            <w:rStyle w:val="Hyperlink"/>
            <w:rFonts w:hint="cs"/>
            <w:rtl/>
          </w:rPr>
          <w:t>الحسن</w:t>
        </w:r>
        <w:r w:rsidRPr="004D4E2B">
          <w:rPr>
            <w:rStyle w:val="Hyperlink"/>
            <w:rtl/>
          </w:rPr>
          <w:t xml:space="preserve"> </w:t>
        </w:r>
        <w:r w:rsidRPr="004D4E2B">
          <w:rPr>
            <w:rStyle w:val="Hyperlink"/>
            <w:rFonts w:hint="cs"/>
            <w:rtl/>
          </w:rPr>
          <w:t>بن</w:t>
        </w:r>
        <w:r w:rsidRPr="004D4E2B">
          <w:rPr>
            <w:rStyle w:val="Hyperlink"/>
            <w:rtl/>
          </w:rPr>
          <w:t xml:space="preserve"> </w:t>
        </w:r>
        <w:r w:rsidRPr="004D4E2B">
          <w:rPr>
            <w:rStyle w:val="Hyperlink"/>
            <w:rFonts w:hint="cs"/>
            <w:rtl/>
          </w:rPr>
          <w:t>یحیی</w:t>
        </w:r>
        <w:r w:rsidRPr="004D4E2B">
          <w:rPr>
            <w:rStyle w:val="Hyperlink"/>
            <w:rtl/>
          </w:rPr>
          <w:t xml:space="preserve"> (</w:t>
        </w:r>
        <w:r w:rsidRPr="004D4E2B">
          <w:rPr>
            <w:rStyle w:val="Hyperlink"/>
            <w:rFonts w:hint="cs"/>
            <w:rtl/>
          </w:rPr>
          <w:t>المحقق</w:t>
        </w:r>
        <w:r w:rsidRPr="004D4E2B">
          <w:rPr>
            <w:rStyle w:val="Hyperlink"/>
            <w:rtl/>
          </w:rPr>
          <w:t xml:space="preserve"> </w:t>
        </w:r>
        <w:r w:rsidRPr="004D4E2B">
          <w:rPr>
            <w:rStyle w:val="Hyperlink"/>
            <w:rFonts w:hint="cs"/>
            <w:rtl/>
          </w:rPr>
          <w:t>الحلّی</w:t>
        </w:r>
        <w:r w:rsidRPr="004D4E2B">
          <w:rPr>
            <w:rStyle w:val="Hyperlink"/>
            <w:rtl/>
          </w:rPr>
          <w:t>)</w:t>
        </w:r>
        <w:r w:rsidRPr="004D4E2B">
          <w:rPr>
            <w:rStyle w:val="Hyperlink"/>
            <w:rFonts w:hint="cs"/>
            <w:rtl/>
          </w:rPr>
          <w:t>،</w:t>
        </w:r>
        <w:r w:rsidRPr="004D4E2B">
          <w:rPr>
            <w:rStyle w:val="Hyperlink"/>
            <w:rtl/>
          </w:rPr>
          <w:t xml:space="preserve"> </w:t>
        </w:r>
        <w:r w:rsidRPr="004D4E2B">
          <w:rPr>
            <w:rStyle w:val="Hyperlink"/>
            <w:rFonts w:hint="cs"/>
            <w:rtl/>
          </w:rPr>
          <w:t>ج</w:t>
        </w:r>
        <w:r w:rsidRPr="004D4E2B">
          <w:rPr>
            <w:rStyle w:val="Hyperlink"/>
            <w:rtl/>
          </w:rPr>
          <w:t>3</w:t>
        </w:r>
        <w:r w:rsidRPr="004D4E2B">
          <w:rPr>
            <w:rStyle w:val="Hyperlink"/>
            <w:rFonts w:hint="cs"/>
            <w:rtl/>
          </w:rPr>
          <w:t>،</w:t>
        </w:r>
        <w:r w:rsidRPr="004D4E2B">
          <w:rPr>
            <w:rStyle w:val="Hyperlink"/>
            <w:rtl/>
          </w:rPr>
          <w:t xml:space="preserve"> </w:t>
        </w:r>
        <w:r w:rsidRPr="004D4E2B">
          <w:rPr>
            <w:rStyle w:val="Hyperlink"/>
            <w:rFonts w:hint="cs"/>
            <w:rtl/>
          </w:rPr>
          <w:t>ص</w:t>
        </w:r>
        <w:r w:rsidRPr="004D4E2B">
          <w:rPr>
            <w:rStyle w:val="Hyperlink"/>
            <w:rtl/>
          </w:rPr>
          <w:t>29.</w:t>
        </w:r>
      </w:hyperlink>
    </w:p>
  </w:footnote>
  <w:footnote w:id="8">
    <w:p w:rsidR="0079012C" w:rsidRDefault="0079012C" w:rsidP="0079012C">
      <w:pPr>
        <w:pStyle w:val="FootnoteText"/>
      </w:pPr>
      <w:r>
        <w:rPr>
          <w:rStyle w:val="FootnoteReference"/>
        </w:rPr>
        <w:footnoteRef/>
      </w:r>
      <w:r>
        <w:rPr>
          <w:rtl/>
        </w:rPr>
        <w:t xml:space="preserve"> </w:t>
      </w:r>
      <w:r w:rsidRPr="0079012C">
        <w:rPr>
          <w:rFonts w:hint="cs"/>
          <w:rtl/>
        </w:rPr>
        <w:t>كتاب نكاح (زنجانى)، ج‌20، ص: 6289‌</w:t>
      </w:r>
    </w:p>
  </w:footnote>
  <w:footnote w:id="9">
    <w:p w:rsidR="00BB24FD" w:rsidRDefault="00BB24FD" w:rsidP="00BB24FD">
      <w:pPr>
        <w:pStyle w:val="FootnoteText"/>
      </w:pPr>
      <w:r>
        <w:rPr>
          <w:rStyle w:val="FootnoteReference"/>
        </w:rPr>
        <w:footnoteRef/>
      </w:r>
      <w:r>
        <w:rPr>
          <w:rtl/>
        </w:rPr>
        <w:t xml:space="preserve"> </w:t>
      </w:r>
      <w:r w:rsidRPr="00BB24FD">
        <w:rPr>
          <w:rFonts w:hint="cs"/>
          <w:rtl/>
        </w:rPr>
        <w:t>المختصر النافع في فقه الإمامية، ج‌1، ص: 182‌</w:t>
      </w:r>
    </w:p>
  </w:footnote>
  <w:footnote w:id="10">
    <w:p w:rsidR="00C11DB6" w:rsidRPr="00C11DB6" w:rsidRDefault="00C11DB6" w:rsidP="00C11DB6">
      <w:pPr>
        <w:pStyle w:val="FootnoteText"/>
      </w:pPr>
      <w:r w:rsidRPr="00C11DB6">
        <w:footnoteRef/>
      </w:r>
      <w:r w:rsidRPr="00C11DB6">
        <w:rPr>
          <w:rtl/>
        </w:rPr>
        <w:t xml:space="preserve"> </w:t>
      </w:r>
      <w:hyperlink r:id="rId3" w:history="1">
        <w:r w:rsidRPr="00C11DB6">
          <w:rPr>
            <w:rStyle w:val="Hyperlink"/>
            <w:rFonts w:hint="cs"/>
            <w:rtl/>
          </w:rPr>
          <w:t>شرائع</w:t>
        </w:r>
        <w:r w:rsidRPr="00C11DB6">
          <w:rPr>
            <w:rStyle w:val="Hyperlink"/>
            <w:rtl/>
          </w:rPr>
          <w:t xml:space="preserve"> </w:t>
        </w:r>
        <w:r w:rsidRPr="00C11DB6">
          <w:rPr>
            <w:rStyle w:val="Hyperlink"/>
            <w:rFonts w:hint="cs"/>
            <w:rtl/>
          </w:rPr>
          <w:t>الإسلام،</w:t>
        </w:r>
        <w:r w:rsidRPr="00C11DB6">
          <w:rPr>
            <w:rStyle w:val="Hyperlink"/>
            <w:rtl/>
          </w:rPr>
          <w:t xml:space="preserve"> </w:t>
        </w:r>
        <w:r w:rsidRPr="00C11DB6">
          <w:rPr>
            <w:rStyle w:val="Hyperlink"/>
            <w:rFonts w:hint="cs"/>
            <w:rtl/>
          </w:rPr>
          <w:t>جعفر</w:t>
        </w:r>
        <w:r w:rsidRPr="00C11DB6">
          <w:rPr>
            <w:rStyle w:val="Hyperlink"/>
            <w:rtl/>
          </w:rPr>
          <w:t xml:space="preserve"> </w:t>
        </w:r>
        <w:r w:rsidRPr="00C11DB6">
          <w:rPr>
            <w:rStyle w:val="Hyperlink"/>
            <w:rFonts w:hint="cs"/>
            <w:rtl/>
          </w:rPr>
          <w:t>بن</w:t>
        </w:r>
        <w:r w:rsidRPr="00C11DB6">
          <w:rPr>
            <w:rStyle w:val="Hyperlink"/>
            <w:rtl/>
          </w:rPr>
          <w:t xml:space="preserve"> </w:t>
        </w:r>
        <w:r w:rsidRPr="00C11DB6">
          <w:rPr>
            <w:rStyle w:val="Hyperlink"/>
            <w:rFonts w:hint="cs"/>
            <w:rtl/>
          </w:rPr>
          <w:t>الحسن</w:t>
        </w:r>
        <w:r w:rsidRPr="00C11DB6">
          <w:rPr>
            <w:rStyle w:val="Hyperlink"/>
            <w:rtl/>
          </w:rPr>
          <w:t xml:space="preserve"> </w:t>
        </w:r>
        <w:r w:rsidRPr="00C11DB6">
          <w:rPr>
            <w:rStyle w:val="Hyperlink"/>
            <w:rFonts w:hint="cs"/>
            <w:rtl/>
          </w:rPr>
          <w:t>بن</w:t>
        </w:r>
        <w:r w:rsidRPr="00C11DB6">
          <w:rPr>
            <w:rStyle w:val="Hyperlink"/>
            <w:rtl/>
          </w:rPr>
          <w:t xml:space="preserve"> </w:t>
        </w:r>
        <w:r w:rsidRPr="00C11DB6">
          <w:rPr>
            <w:rStyle w:val="Hyperlink"/>
            <w:rFonts w:hint="cs"/>
            <w:rtl/>
          </w:rPr>
          <w:t>یحیی</w:t>
        </w:r>
        <w:r w:rsidRPr="00C11DB6">
          <w:rPr>
            <w:rStyle w:val="Hyperlink"/>
            <w:rtl/>
          </w:rPr>
          <w:t xml:space="preserve"> (</w:t>
        </w:r>
        <w:r w:rsidRPr="00C11DB6">
          <w:rPr>
            <w:rStyle w:val="Hyperlink"/>
            <w:rFonts w:hint="cs"/>
            <w:rtl/>
          </w:rPr>
          <w:t>المحقق</w:t>
        </w:r>
        <w:r w:rsidRPr="00C11DB6">
          <w:rPr>
            <w:rStyle w:val="Hyperlink"/>
            <w:rtl/>
          </w:rPr>
          <w:t xml:space="preserve"> </w:t>
        </w:r>
        <w:r w:rsidRPr="00C11DB6">
          <w:rPr>
            <w:rStyle w:val="Hyperlink"/>
            <w:rFonts w:hint="cs"/>
            <w:rtl/>
          </w:rPr>
          <w:t>الحلّی</w:t>
        </w:r>
        <w:r w:rsidRPr="00C11DB6">
          <w:rPr>
            <w:rStyle w:val="Hyperlink"/>
            <w:rtl/>
          </w:rPr>
          <w:t>)</w:t>
        </w:r>
        <w:r w:rsidRPr="00C11DB6">
          <w:rPr>
            <w:rStyle w:val="Hyperlink"/>
            <w:rFonts w:hint="cs"/>
            <w:rtl/>
          </w:rPr>
          <w:t>،</w:t>
        </w:r>
        <w:r w:rsidRPr="00C11DB6">
          <w:rPr>
            <w:rStyle w:val="Hyperlink"/>
            <w:rtl/>
          </w:rPr>
          <w:t xml:space="preserve"> </w:t>
        </w:r>
        <w:r w:rsidRPr="00C11DB6">
          <w:rPr>
            <w:rStyle w:val="Hyperlink"/>
            <w:rFonts w:hint="cs"/>
            <w:rtl/>
          </w:rPr>
          <w:t>ج</w:t>
        </w:r>
        <w:r w:rsidRPr="00C11DB6">
          <w:rPr>
            <w:rStyle w:val="Hyperlink"/>
            <w:rtl/>
          </w:rPr>
          <w:t>3</w:t>
        </w:r>
        <w:r w:rsidRPr="00C11DB6">
          <w:rPr>
            <w:rStyle w:val="Hyperlink"/>
            <w:rFonts w:hint="cs"/>
            <w:rtl/>
          </w:rPr>
          <w:t>،</w:t>
        </w:r>
        <w:r w:rsidRPr="00C11DB6">
          <w:rPr>
            <w:rStyle w:val="Hyperlink"/>
            <w:rtl/>
          </w:rPr>
          <w:t xml:space="preserve"> </w:t>
        </w:r>
        <w:r w:rsidRPr="00C11DB6">
          <w:rPr>
            <w:rStyle w:val="Hyperlink"/>
            <w:rFonts w:hint="cs"/>
            <w:rtl/>
          </w:rPr>
          <w:t>ص</w:t>
        </w:r>
        <w:r w:rsidRPr="00C11DB6">
          <w:rPr>
            <w:rStyle w:val="Hyperlink"/>
            <w:rtl/>
          </w:rPr>
          <w:t>29.</w:t>
        </w:r>
      </w:hyperlink>
    </w:p>
  </w:footnote>
  <w:footnote w:id="11">
    <w:p w:rsidR="002D71A0" w:rsidRDefault="002D71A0" w:rsidP="002D71A0">
      <w:pPr>
        <w:pStyle w:val="FootnoteText"/>
      </w:pPr>
      <w:r>
        <w:rPr>
          <w:rStyle w:val="FootnoteReference"/>
        </w:rPr>
        <w:footnoteRef/>
      </w:r>
      <w:r>
        <w:rPr>
          <w:rtl/>
        </w:rPr>
        <w:t xml:space="preserve"> </w:t>
      </w:r>
      <w:r w:rsidRPr="002D71A0">
        <w:rPr>
          <w:rFonts w:hint="cs"/>
          <w:rtl/>
        </w:rPr>
        <w:t>الموجز في المتعة، ص: 50‌</w:t>
      </w:r>
    </w:p>
  </w:footnote>
  <w:footnote w:id="12">
    <w:p w:rsidR="002832FB" w:rsidRPr="002832FB" w:rsidRDefault="002832FB" w:rsidP="002832FB">
      <w:pPr>
        <w:pStyle w:val="FootnoteText"/>
      </w:pPr>
      <w:r w:rsidRPr="002832FB">
        <w:footnoteRef/>
      </w:r>
      <w:r w:rsidRPr="002832FB">
        <w:rPr>
          <w:rtl/>
        </w:rPr>
        <w:t xml:space="preserve"> </w:t>
      </w:r>
      <w:hyperlink r:id="rId4" w:history="1">
        <w:r w:rsidRPr="002832FB">
          <w:rPr>
            <w:rStyle w:val="Hyperlink"/>
            <w:rFonts w:hint="cs"/>
            <w:rtl/>
          </w:rPr>
          <w:t>الکافی،</w:t>
        </w:r>
        <w:r w:rsidRPr="002832FB">
          <w:rPr>
            <w:rStyle w:val="Hyperlink"/>
            <w:rtl/>
          </w:rPr>
          <w:t xml:space="preserve"> </w:t>
        </w:r>
        <w:r w:rsidRPr="002832FB">
          <w:rPr>
            <w:rStyle w:val="Hyperlink"/>
            <w:rFonts w:hint="cs"/>
            <w:rtl/>
          </w:rPr>
          <w:t>محمد</w:t>
        </w:r>
        <w:r w:rsidRPr="002832FB">
          <w:rPr>
            <w:rStyle w:val="Hyperlink"/>
            <w:rtl/>
          </w:rPr>
          <w:t xml:space="preserve"> </w:t>
        </w:r>
        <w:r w:rsidRPr="002832FB">
          <w:rPr>
            <w:rStyle w:val="Hyperlink"/>
            <w:rFonts w:hint="cs"/>
            <w:rtl/>
          </w:rPr>
          <w:t>بن</w:t>
        </w:r>
        <w:r w:rsidRPr="002832FB">
          <w:rPr>
            <w:rStyle w:val="Hyperlink"/>
            <w:rtl/>
          </w:rPr>
          <w:t xml:space="preserve"> </w:t>
        </w:r>
        <w:r w:rsidRPr="002832FB">
          <w:rPr>
            <w:rStyle w:val="Hyperlink"/>
            <w:rFonts w:hint="cs"/>
            <w:rtl/>
          </w:rPr>
          <w:t>یعقوب</w:t>
        </w:r>
        <w:r w:rsidRPr="002832FB">
          <w:rPr>
            <w:rStyle w:val="Hyperlink"/>
            <w:rtl/>
          </w:rPr>
          <w:t xml:space="preserve"> </w:t>
        </w:r>
        <w:r w:rsidRPr="002832FB">
          <w:rPr>
            <w:rStyle w:val="Hyperlink"/>
            <w:rFonts w:hint="cs"/>
            <w:rtl/>
          </w:rPr>
          <w:t>کلینی،</w:t>
        </w:r>
        <w:r w:rsidRPr="002832FB">
          <w:rPr>
            <w:rStyle w:val="Hyperlink"/>
            <w:rtl/>
          </w:rPr>
          <w:t xml:space="preserve"> </w:t>
        </w:r>
        <w:r w:rsidRPr="002832FB">
          <w:rPr>
            <w:rStyle w:val="Hyperlink"/>
            <w:rFonts w:hint="cs"/>
            <w:rtl/>
          </w:rPr>
          <w:t>ج</w:t>
        </w:r>
        <w:r w:rsidRPr="002832FB">
          <w:rPr>
            <w:rStyle w:val="Hyperlink"/>
            <w:rtl/>
          </w:rPr>
          <w:t>5</w:t>
        </w:r>
        <w:r w:rsidRPr="002832FB">
          <w:rPr>
            <w:rStyle w:val="Hyperlink"/>
            <w:rFonts w:hint="cs"/>
            <w:rtl/>
          </w:rPr>
          <w:t>،</w:t>
        </w:r>
        <w:r w:rsidRPr="002832FB">
          <w:rPr>
            <w:rStyle w:val="Hyperlink"/>
            <w:rtl/>
          </w:rPr>
          <w:t xml:space="preserve"> </w:t>
        </w:r>
        <w:r w:rsidRPr="002832FB">
          <w:rPr>
            <w:rStyle w:val="Hyperlink"/>
            <w:rFonts w:hint="cs"/>
            <w:rtl/>
          </w:rPr>
          <w:t>ص</w:t>
        </w:r>
        <w:r w:rsidRPr="002832FB">
          <w:rPr>
            <w:rStyle w:val="Hyperlink"/>
            <w:rtl/>
          </w:rPr>
          <w:t>451.</w:t>
        </w:r>
      </w:hyperlink>
    </w:p>
  </w:footnote>
  <w:footnote w:id="13">
    <w:p w:rsidR="008802A4" w:rsidRDefault="008802A4" w:rsidP="008802A4">
      <w:pPr>
        <w:pStyle w:val="FootnoteText"/>
      </w:pPr>
      <w:r>
        <w:rPr>
          <w:rStyle w:val="FootnoteReference"/>
        </w:rPr>
        <w:footnoteRef/>
      </w:r>
      <w:r>
        <w:rPr>
          <w:rtl/>
        </w:rPr>
        <w:t xml:space="preserve"> </w:t>
      </w:r>
      <w:r w:rsidRPr="008802A4">
        <w:rPr>
          <w:rFonts w:hint="cs"/>
          <w:rtl/>
        </w:rPr>
        <w:t>جامع أحاديث الشيعة (للبروجردي)، ج‏26، ص: 104</w:t>
      </w:r>
    </w:p>
  </w:footnote>
  <w:footnote w:id="14">
    <w:p w:rsidR="00B73DCC" w:rsidRDefault="00B73DCC">
      <w:pPr>
        <w:pStyle w:val="FootnoteText"/>
      </w:pPr>
      <w:r>
        <w:rPr>
          <w:rStyle w:val="FootnoteReference"/>
        </w:rPr>
        <w:footnoteRef/>
      </w:r>
      <w:r>
        <w:rPr>
          <w:rtl/>
        </w:rPr>
        <w:t xml:space="preserve"> </w:t>
      </w:r>
      <w:r>
        <w:rPr>
          <w:rFonts w:hint="cs"/>
          <w:rtl/>
        </w:rPr>
        <w:t>استحلالها در نقل کافی مطلب را روشن تر می کند.</w:t>
      </w:r>
    </w:p>
  </w:footnote>
  <w:footnote w:id="15">
    <w:p w:rsidR="00AF0541" w:rsidRDefault="00AF0541" w:rsidP="00AF0541">
      <w:pPr>
        <w:pStyle w:val="FootnoteText"/>
      </w:pPr>
      <w:r>
        <w:rPr>
          <w:rStyle w:val="FootnoteReference"/>
        </w:rPr>
        <w:footnoteRef/>
      </w:r>
      <w:r>
        <w:rPr>
          <w:rtl/>
        </w:rPr>
        <w:t xml:space="preserve"> </w:t>
      </w:r>
      <w:r w:rsidRPr="00AF0541">
        <w:rPr>
          <w:rFonts w:hint="cs"/>
          <w:rtl/>
        </w:rPr>
        <w:t>النوادر(للأشعري)، ص: 85</w:t>
      </w:r>
    </w:p>
  </w:footnote>
  <w:footnote w:id="16">
    <w:p w:rsidR="007C30A3" w:rsidRDefault="007C30A3" w:rsidP="007C30A3">
      <w:pPr>
        <w:pStyle w:val="FootnoteText"/>
      </w:pPr>
      <w:r>
        <w:rPr>
          <w:rStyle w:val="FootnoteReference"/>
        </w:rPr>
        <w:footnoteRef/>
      </w:r>
      <w:r>
        <w:rPr>
          <w:rtl/>
        </w:rPr>
        <w:t xml:space="preserve"> </w:t>
      </w:r>
      <w:r w:rsidRPr="007C30A3">
        <w:rPr>
          <w:rFonts w:hint="cs"/>
          <w:rtl/>
        </w:rPr>
        <w:t>الأصول الستة عشر (ط - دار الشبستري)، المتن، ص: 24</w:t>
      </w:r>
    </w:p>
  </w:footnote>
  <w:footnote w:id="17">
    <w:p w:rsidR="00E65E78" w:rsidRDefault="00E65E78" w:rsidP="00E65E78">
      <w:pPr>
        <w:pStyle w:val="FootnoteText"/>
      </w:pPr>
      <w:r>
        <w:rPr>
          <w:rStyle w:val="FootnoteReference"/>
        </w:rPr>
        <w:footnoteRef/>
      </w:r>
      <w:r>
        <w:rPr>
          <w:rtl/>
        </w:rPr>
        <w:t xml:space="preserve"> </w:t>
      </w:r>
      <w:r w:rsidRPr="00E65E78">
        <w:rPr>
          <w:rFonts w:hint="cs"/>
          <w:rtl/>
        </w:rPr>
        <w:t>النوادر(للأشعري)، ص: 81</w:t>
      </w:r>
    </w:p>
  </w:footnote>
  <w:footnote w:id="18">
    <w:p w:rsidR="003A3495" w:rsidRPr="003A3495" w:rsidRDefault="003A3495" w:rsidP="003A3495">
      <w:pPr>
        <w:pStyle w:val="FootnoteText"/>
      </w:pPr>
      <w:r w:rsidRPr="003A3495">
        <w:footnoteRef/>
      </w:r>
      <w:r w:rsidRPr="003A3495">
        <w:rPr>
          <w:rtl/>
        </w:rPr>
        <w:t xml:space="preserve"> </w:t>
      </w:r>
      <w:hyperlink r:id="rId5" w:history="1">
        <w:r w:rsidRPr="003A3495">
          <w:rPr>
            <w:rStyle w:val="Hyperlink"/>
            <w:rFonts w:hint="cs"/>
            <w:rtl/>
          </w:rPr>
          <w:t>تفسیر</w:t>
        </w:r>
        <w:r w:rsidRPr="003A3495">
          <w:rPr>
            <w:rStyle w:val="Hyperlink"/>
            <w:rtl/>
          </w:rPr>
          <w:t xml:space="preserve"> </w:t>
        </w:r>
        <w:r w:rsidRPr="003A3495">
          <w:rPr>
            <w:rStyle w:val="Hyperlink"/>
            <w:rFonts w:hint="cs"/>
            <w:rtl/>
          </w:rPr>
          <w:t>العیاشی،</w:t>
        </w:r>
        <w:r w:rsidRPr="003A3495">
          <w:rPr>
            <w:rStyle w:val="Hyperlink"/>
            <w:rtl/>
          </w:rPr>
          <w:t xml:space="preserve"> </w:t>
        </w:r>
        <w:r w:rsidRPr="003A3495">
          <w:rPr>
            <w:rStyle w:val="Hyperlink"/>
            <w:rFonts w:hint="cs"/>
            <w:rtl/>
          </w:rPr>
          <w:t>محمد</w:t>
        </w:r>
        <w:r w:rsidRPr="003A3495">
          <w:rPr>
            <w:rStyle w:val="Hyperlink"/>
            <w:rtl/>
          </w:rPr>
          <w:t xml:space="preserve"> </w:t>
        </w:r>
        <w:r w:rsidRPr="003A3495">
          <w:rPr>
            <w:rStyle w:val="Hyperlink"/>
            <w:rFonts w:hint="cs"/>
            <w:rtl/>
          </w:rPr>
          <w:t>بن</w:t>
        </w:r>
        <w:r w:rsidRPr="003A3495">
          <w:rPr>
            <w:rStyle w:val="Hyperlink"/>
            <w:rtl/>
          </w:rPr>
          <w:t xml:space="preserve"> </w:t>
        </w:r>
        <w:r w:rsidRPr="003A3495">
          <w:rPr>
            <w:rStyle w:val="Hyperlink"/>
            <w:rFonts w:hint="cs"/>
            <w:rtl/>
          </w:rPr>
          <w:t>مسعود</w:t>
        </w:r>
        <w:r w:rsidRPr="003A3495">
          <w:rPr>
            <w:rStyle w:val="Hyperlink"/>
            <w:rtl/>
          </w:rPr>
          <w:t xml:space="preserve"> </w:t>
        </w:r>
        <w:r w:rsidRPr="003A3495">
          <w:rPr>
            <w:rStyle w:val="Hyperlink"/>
            <w:rFonts w:hint="cs"/>
            <w:rtl/>
          </w:rPr>
          <w:t>العیاشی،</w:t>
        </w:r>
        <w:r w:rsidRPr="003A3495">
          <w:rPr>
            <w:rStyle w:val="Hyperlink"/>
            <w:rtl/>
          </w:rPr>
          <w:t xml:space="preserve"> </w:t>
        </w:r>
        <w:r w:rsidRPr="003A3495">
          <w:rPr>
            <w:rStyle w:val="Hyperlink"/>
            <w:rFonts w:hint="cs"/>
            <w:rtl/>
          </w:rPr>
          <w:t>ج</w:t>
        </w:r>
        <w:r w:rsidRPr="003A3495">
          <w:rPr>
            <w:rStyle w:val="Hyperlink"/>
            <w:rtl/>
          </w:rPr>
          <w:t>1</w:t>
        </w:r>
        <w:r w:rsidRPr="003A3495">
          <w:rPr>
            <w:rStyle w:val="Hyperlink"/>
            <w:rFonts w:hint="cs"/>
            <w:rtl/>
          </w:rPr>
          <w:t>،</w:t>
        </w:r>
        <w:r w:rsidRPr="003A3495">
          <w:rPr>
            <w:rStyle w:val="Hyperlink"/>
            <w:rtl/>
          </w:rPr>
          <w:t xml:space="preserve"> </w:t>
        </w:r>
        <w:r w:rsidRPr="003A3495">
          <w:rPr>
            <w:rStyle w:val="Hyperlink"/>
            <w:rFonts w:hint="cs"/>
            <w:rtl/>
          </w:rPr>
          <w:t>ص</w:t>
        </w:r>
        <w:r w:rsidRPr="003A3495">
          <w:rPr>
            <w:rStyle w:val="Hyperlink"/>
            <w:rtl/>
          </w:rPr>
          <w:t>233.</w:t>
        </w:r>
      </w:hyperlink>
    </w:p>
  </w:footnote>
  <w:footnote w:id="19">
    <w:p w:rsidR="00447C18" w:rsidRPr="00447C18" w:rsidRDefault="00447C18" w:rsidP="00447C18">
      <w:pPr>
        <w:pStyle w:val="FootnoteText"/>
      </w:pPr>
      <w:r w:rsidRPr="00447C18">
        <w:footnoteRef/>
      </w:r>
      <w:r w:rsidRPr="00447C18">
        <w:rPr>
          <w:rtl/>
        </w:rPr>
        <w:t xml:space="preserve"> </w:t>
      </w:r>
      <w:hyperlink r:id="rId6" w:history="1">
        <w:r w:rsidRPr="00447C18">
          <w:rPr>
            <w:rStyle w:val="Hyperlink"/>
            <w:rFonts w:hint="cs"/>
            <w:rtl/>
          </w:rPr>
          <w:t>الکافی،</w:t>
        </w:r>
        <w:r w:rsidRPr="00447C18">
          <w:rPr>
            <w:rStyle w:val="Hyperlink"/>
            <w:rtl/>
          </w:rPr>
          <w:t xml:space="preserve"> </w:t>
        </w:r>
        <w:r w:rsidRPr="00447C18">
          <w:rPr>
            <w:rStyle w:val="Hyperlink"/>
            <w:rFonts w:hint="cs"/>
            <w:rtl/>
          </w:rPr>
          <w:t>محمد</w:t>
        </w:r>
        <w:r w:rsidRPr="00447C18">
          <w:rPr>
            <w:rStyle w:val="Hyperlink"/>
            <w:rtl/>
          </w:rPr>
          <w:t xml:space="preserve"> </w:t>
        </w:r>
        <w:r w:rsidRPr="00447C18">
          <w:rPr>
            <w:rStyle w:val="Hyperlink"/>
            <w:rFonts w:hint="cs"/>
            <w:rtl/>
          </w:rPr>
          <w:t>بن</w:t>
        </w:r>
        <w:r w:rsidRPr="00447C18">
          <w:rPr>
            <w:rStyle w:val="Hyperlink"/>
            <w:rtl/>
          </w:rPr>
          <w:t xml:space="preserve"> </w:t>
        </w:r>
        <w:r w:rsidRPr="00447C18">
          <w:rPr>
            <w:rStyle w:val="Hyperlink"/>
            <w:rFonts w:hint="cs"/>
            <w:rtl/>
          </w:rPr>
          <w:t>یعقوب</w:t>
        </w:r>
        <w:r w:rsidRPr="00447C18">
          <w:rPr>
            <w:rStyle w:val="Hyperlink"/>
            <w:rtl/>
          </w:rPr>
          <w:t xml:space="preserve"> </w:t>
        </w:r>
        <w:r w:rsidRPr="00447C18">
          <w:rPr>
            <w:rStyle w:val="Hyperlink"/>
            <w:rFonts w:hint="cs"/>
            <w:rtl/>
          </w:rPr>
          <w:t>کلینی،</w:t>
        </w:r>
        <w:r w:rsidRPr="00447C18">
          <w:rPr>
            <w:rStyle w:val="Hyperlink"/>
            <w:rtl/>
          </w:rPr>
          <w:t xml:space="preserve"> </w:t>
        </w:r>
        <w:r w:rsidRPr="00447C18">
          <w:rPr>
            <w:rStyle w:val="Hyperlink"/>
            <w:rFonts w:hint="cs"/>
            <w:rtl/>
          </w:rPr>
          <w:t>ج</w:t>
        </w:r>
        <w:r w:rsidRPr="00447C18">
          <w:rPr>
            <w:rStyle w:val="Hyperlink"/>
            <w:rtl/>
          </w:rPr>
          <w:t>5</w:t>
        </w:r>
        <w:r w:rsidRPr="00447C18">
          <w:rPr>
            <w:rStyle w:val="Hyperlink"/>
            <w:rFonts w:hint="cs"/>
            <w:rtl/>
          </w:rPr>
          <w:t>،</w:t>
        </w:r>
        <w:r w:rsidRPr="00447C18">
          <w:rPr>
            <w:rStyle w:val="Hyperlink"/>
            <w:rtl/>
          </w:rPr>
          <w:t xml:space="preserve"> </w:t>
        </w:r>
        <w:r w:rsidRPr="00447C18">
          <w:rPr>
            <w:rStyle w:val="Hyperlink"/>
            <w:rFonts w:hint="cs"/>
            <w:rtl/>
          </w:rPr>
          <w:t>ص</w:t>
        </w:r>
        <w:r w:rsidRPr="00447C18">
          <w:rPr>
            <w:rStyle w:val="Hyperlink"/>
            <w:rtl/>
          </w:rPr>
          <w:t>455.</w:t>
        </w:r>
      </w:hyperlink>
    </w:p>
  </w:footnote>
  <w:footnote w:id="20">
    <w:p w:rsidR="005613AB" w:rsidRDefault="005613AB" w:rsidP="005613AB">
      <w:pPr>
        <w:pStyle w:val="FootnoteText"/>
      </w:pPr>
      <w:r>
        <w:rPr>
          <w:rStyle w:val="FootnoteReference"/>
        </w:rPr>
        <w:footnoteRef/>
      </w:r>
      <w:r>
        <w:rPr>
          <w:rtl/>
        </w:rPr>
        <w:t xml:space="preserve"> </w:t>
      </w:r>
      <w:r w:rsidRPr="005613AB">
        <w:rPr>
          <w:rFonts w:hint="cs"/>
          <w:rtl/>
        </w:rPr>
        <w:t>كتاب نكاح (زنجانى)، ج‌20، ص: 6309‌</w:t>
      </w:r>
    </w:p>
  </w:footnote>
  <w:footnote w:id="21">
    <w:p w:rsidR="00075F74" w:rsidRDefault="00075F74" w:rsidP="00075F74">
      <w:pPr>
        <w:pStyle w:val="FootnoteText"/>
      </w:pPr>
      <w:r>
        <w:rPr>
          <w:rStyle w:val="FootnoteReference"/>
        </w:rPr>
        <w:footnoteRef/>
      </w:r>
      <w:r>
        <w:rPr>
          <w:rtl/>
        </w:rPr>
        <w:t xml:space="preserve"> </w:t>
      </w:r>
      <w:r w:rsidRPr="00075F74">
        <w:rPr>
          <w:rFonts w:hint="cs"/>
          <w:rtl/>
        </w:rPr>
        <w:t>كتاب نكاح (زنجانى)، ج‌20، ص: 6291‌</w:t>
      </w:r>
    </w:p>
  </w:footnote>
  <w:footnote w:id="22">
    <w:p w:rsidR="009218BA" w:rsidRDefault="009218BA" w:rsidP="009218BA">
      <w:pPr>
        <w:pStyle w:val="FootnoteText"/>
      </w:pPr>
      <w:r>
        <w:rPr>
          <w:rStyle w:val="FootnoteReference"/>
        </w:rPr>
        <w:footnoteRef/>
      </w:r>
      <w:r>
        <w:rPr>
          <w:rtl/>
        </w:rPr>
        <w:t xml:space="preserve"> </w:t>
      </w:r>
      <w:r w:rsidRPr="009218BA">
        <w:rPr>
          <w:rFonts w:hint="cs"/>
          <w:rtl/>
        </w:rPr>
        <w:t>الإحتجاج على أهل اللجاج (للطبرسي)، ج‏2، ص: 488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3" w:name="BokNum"/>
    <w:bookmarkEnd w:id="33"/>
    <w:r w:rsidR="00E24E13">
      <w:rPr>
        <w:b/>
        <w:bCs/>
        <w:sz w:val="20"/>
        <w:szCs w:val="24"/>
        <w:rtl/>
      </w:rPr>
      <w:t>061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4" w:name="Bokdars"/>
    <w:bookmarkEnd w:id="34"/>
    <w:r w:rsidR="00E24E13">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5" w:name="Bokostad"/>
    <w:bookmarkEnd w:id="35"/>
    <w:r w:rsidR="00E24E13">
      <w:rPr>
        <w:rFonts w:hint="cs"/>
        <w:b/>
        <w:bCs/>
        <w:color w:val="632423" w:themeColor="accent2" w:themeShade="80"/>
        <w:sz w:val="20"/>
        <w:szCs w:val="24"/>
        <w:rtl/>
      </w:rPr>
      <w:t>سید</w:t>
    </w:r>
    <w:r w:rsidR="00E24E13">
      <w:rPr>
        <w:b/>
        <w:bCs/>
        <w:color w:val="632423" w:themeColor="accent2" w:themeShade="80"/>
        <w:sz w:val="20"/>
        <w:szCs w:val="24"/>
        <w:rtl/>
      </w:rPr>
      <w:t xml:space="preserve"> </w:t>
    </w:r>
    <w:r w:rsidR="00E24E13">
      <w:rPr>
        <w:rFonts w:hint="cs"/>
        <w:b/>
        <w:bCs/>
        <w:color w:val="632423" w:themeColor="accent2" w:themeShade="80"/>
        <w:sz w:val="20"/>
        <w:szCs w:val="24"/>
        <w:rtl/>
      </w:rPr>
      <w:t>محمد</w:t>
    </w:r>
    <w:r w:rsidR="00E24E13">
      <w:rPr>
        <w:b/>
        <w:bCs/>
        <w:color w:val="632423" w:themeColor="accent2" w:themeShade="80"/>
        <w:sz w:val="20"/>
        <w:szCs w:val="24"/>
        <w:rtl/>
      </w:rPr>
      <w:t xml:space="preserve"> </w:t>
    </w:r>
    <w:r w:rsidR="00E24E13">
      <w:rPr>
        <w:rFonts w:hint="cs"/>
        <w:b/>
        <w:bCs/>
        <w:color w:val="632423" w:themeColor="accent2" w:themeShade="80"/>
        <w:sz w:val="20"/>
        <w:szCs w:val="24"/>
        <w:rtl/>
      </w:rPr>
      <w:t>جواد</w:t>
    </w:r>
    <w:r w:rsidR="00E24E13">
      <w:rPr>
        <w:b/>
        <w:bCs/>
        <w:color w:val="632423" w:themeColor="accent2" w:themeShade="80"/>
        <w:sz w:val="20"/>
        <w:szCs w:val="24"/>
        <w:rtl/>
      </w:rPr>
      <w:t xml:space="preserve"> </w:t>
    </w:r>
    <w:r w:rsidR="00E24E1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6" w:name="BokTarikh"/>
    <w:bookmarkEnd w:id="36"/>
    <w:r w:rsidR="00E24E13">
      <w:rPr>
        <w:sz w:val="24"/>
        <w:szCs w:val="24"/>
        <w:rtl/>
      </w:rPr>
      <w:t>7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7" w:name="BokSabj"/>
    <w:bookmarkEnd w:id="37"/>
    <w:r w:rsidR="00E24E13">
      <w:rPr>
        <w:rFonts w:hint="cs"/>
        <w:color w:val="000000" w:themeColor="text1"/>
        <w:sz w:val="24"/>
        <w:szCs w:val="24"/>
        <w:rtl/>
      </w:rPr>
      <w:t>فصل</w:t>
    </w:r>
    <w:r w:rsidR="00E24E13">
      <w:rPr>
        <w:color w:val="000000" w:themeColor="text1"/>
        <w:sz w:val="24"/>
        <w:szCs w:val="24"/>
        <w:rtl/>
      </w:rPr>
      <w:t xml:space="preserve"> </w:t>
    </w:r>
    <w:r w:rsidR="00E24E13">
      <w:rPr>
        <w:rFonts w:hint="cs"/>
        <w:color w:val="000000" w:themeColor="text1"/>
        <w:sz w:val="24"/>
        <w:szCs w:val="24"/>
        <w:rtl/>
      </w:rPr>
      <w:t>سوم</w:t>
    </w:r>
    <w:r w:rsidR="00E24E13">
      <w:rPr>
        <w:color w:val="000000" w:themeColor="text1"/>
        <w:sz w:val="24"/>
        <w:szCs w:val="24"/>
        <w:rtl/>
      </w:rPr>
      <w:t xml:space="preserve"> </w:t>
    </w:r>
    <w:r w:rsidR="00E24E13">
      <w:rPr>
        <w:rFonts w:hint="cs"/>
        <w:color w:val="000000" w:themeColor="text1"/>
        <w:sz w:val="24"/>
        <w:szCs w:val="24"/>
        <w:rtl/>
      </w:rPr>
      <w:t>تکمله</w:t>
    </w:r>
    <w:r w:rsidR="00E24E13">
      <w:rPr>
        <w:color w:val="000000" w:themeColor="text1"/>
        <w:sz w:val="24"/>
        <w:szCs w:val="24"/>
        <w:rtl/>
      </w:rPr>
      <w:t xml:space="preserve"> </w:t>
    </w:r>
    <w:r w:rsidR="00E24E13">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8" w:name="Bokmoqarer"/>
    <w:bookmarkEnd w:id="38"/>
    <w:r w:rsidR="00E24E13">
      <w:rPr>
        <w:rFonts w:hint="cs"/>
        <w:sz w:val="24"/>
        <w:szCs w:val="24"/>
        <w:rtl/>
      </w:rPr>
      <w:t>مهدی</w:t>
    </w:r>
    <w:r w:rsidR="00E24E13">
      <w:rPr>
        <w:sz w:val="24"/>
        <w:szCs w:val="24"/>
        <w:rtl/>
      </w:rPr>
      <w:t xml:space="preserve"> </w:t>
    </w:r>
    <w:r w:rsidR="00E24E13">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9" w:name="BokSabj2"/>
    <w:bookmarkEnd w:id="39"/>
    <w:r w:rsidR="00E24E13">
      <w:rPr>
        <w:rFonts w:hint="cs"/>
        <w:sz w:val="24"/>
        <w:szCs w:val="24"/>
        <w:rtl/>
      </w:rPr>
      <w:t>عده</w:t>
    </w:r>
    <w:r w:rsidR="00E24E13">
      <w:rPr>
        <w:sz w:val="24"/>
        <w:szCs w:val="24"/>
        <w:rtl/>
      </w:rPr>
      <w:t xml:space="preserve"> </w:t>
    </w:r>
    <w:r w:rsidR="00E24E13">
      <w:rPr>
        <w:rFonts w:hint="cs"/>
        <w:sz w:val="24"/>
        <w:szCs w:val="24"/>
        <w:rtl/>
      </w:rPr>
      <w:t>متعه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A91"/>
    <w:rsid w:val="000072A3"/>
    <w:rsid w:val="00010351"/>
    <w:rsid w:val="00012C99"/>
    <w:rsid w:val="00024337"/>
    <w:rsid w:val="00025777"/>
    <w:rsid w:val="00025B70"/>
    <w:rsid w:val="000353D7"/>
    <w:rsid w:val="00055496"/>
    <w:rsid w:val="000666DE"/>
    <w:rsid w:val="00073F98"/>
    <w:rsid w:val="00075F74"/>
    <w:rsid w:val="00080A41"/>
    <w:rsid w:val="0008299B"/>
    <w:rsid w:val="000913AA"/>
    <w:rsid w:val="00094847"/>
    <w:rsid w:val="00096C63"/>
    <w:rsid w:val="000A3922"/>
    <w:rsid w:val="000B5DB5"/>
    <w:rsid w:val="000C3947"/>
    <w:rsid w:val="000D2A37"/>
    <w:rsid w:val="000D30E9"/>
    <w:rsid w:val="000D6818"/>
    <w:rsid w:val="000E335E"/>
    <w:rsid w:val="000E460F"/>
    <w:rsid w:val="000F16CF"/>
    <w:rsid w:val="000F5BAC"/>
    <w:rsid w:val="00102585"/>
    <w:rsid w:val="00114AB7"/>
    <w:rsid w:val="00116B2B"/>
    <w:rsid w:val="00124E3D"/>
    <w:rsid w:val="00127E95"/>
    <w:rsid w:val="00130659"/>
    <w:rsid w:val="00132F49"/>
    <w:rsid w:val="00133E62"/>
    <w:rsid w:val="001347C7"/>
    <w:rsid w:val="001356B0"/>
    <w:rsid w:val="00151937"/>
    <w:rsid w:val="00181844"/>
    <w:rsid w:val="001837E9"/>
    <w:rsid w:val="0018388D"/>
    <w:rsid w:val="00183DEF"/>
    <w:rsid w:val="00187DFA"/>
    <w:rsid w:val="0019692C"/>
    <w:rsid w:val="001A1BC1"/>
    <w:rsid w:val="001A1E51"/>
    <w:rsid w:val="001A1EA5"/>
    <w:rsid w:val="001A2574"/>
    <w:rsid w:val="001A27D7"/>
    <w:rsid w:val="001A294E"/>
    <w:rsid w:val="001A4ED8"/>
    <w:rsid w:val="001A71BE"/>
    <w:rsid w:val="001B2488"/>
    <w:rsid w:val="001B6799"/>
    <w:rsid w:val="001C1362"/>
    <w:rsid w:val="001D2E9A"/>
    <w:rsid w:val="001D597F"/>
    <w:rsid w:val="001E3FD4"/>
    <w:rsid w:val="001E5F3A"/>
    <w:rsid w:val="001F5DE6"/>
    <w:rsid w:val="00200062"/>
    <w:rsid w:val="00201686"/>
    <w:rsid w:val="0020241A"/>
    <w:rsid w:val="00203821"/>
    <w:rsid w:val="00204ED6"/>
    <w:rsid w:val="00211632"/>
    <w:rsid w:val="002162B7"/>
    <w:rsid w:val="0021630D"/>
    <w:rsid w:val="00216A6D"/>
    <w:rsid w:val="0024121B"/>
    <w:rsid w:val="00247D2F"/>
    <w:rsid w:val="00256560"/>
    <w:rsid w:val="002576E5"/>
    <w:rsid w:val="00262CF8"/>
    <w:rsid w:val="0027605E"/>
    <w:rsid w:val="00281E00"/>
    <w:rsid w:val="002832FB"/>
    <w:rsid w:val="00294A52"/>
    <w:rsid w:val="002A29F5"/>
    <w:rsid w:val="002B575F"/>
    <w:rsid w:val="002B729B"/>
    <w:rsid w:val="002C23B5"/>
    <w:rsid w:val="002C53A2"/>
    <w:rsid w:val="002C5E65"/>
    <w:rsid w:val="002D0040"/>
    <w:rsid w:val="002D2FA8"/>
    <w:rsid w:val="002D71A0"/>
    <w:rsid w:val="002E220F"/>
    <w:rsid w:val="002F6F81"/>
    <w:rsid w:val="00303E8D"/>
    <w:rsid w:val="00307311"/>
    <w:rsid w:val="003113AF"/>
    <w:rsid w:val="0032100F"/>
    <w:rsid w:val="0033402C"/>
    <w:rsid w:val="00340521"/>
    <w:rsid w:val="00345C73"/>
    <w:rsid w:val="003501BB"/>
    <w:rsid w:val="00354A99"/>
    <w:rsid w:val="00357C3D"/>
    <w:rsid w:val="00360311"/>
    <w:rsid w:val="00361922"/>
    <w:rsid w:val="00361B38"/>
    <w:rsid w:val="00362039"/>
    <w:rsid w:val="00362F63"/>
    <w:rsid w:val="0037339B"/>
    <w:rsid w:val="00386C11"/>
    <w:rsid w:val="00397466"/>
    <w:rsid w:val="003A3495"/>
    <w:rsid w:val="003A6148"/>
    <w:rsid w:val="003B446B"/>
    <w:rsid w:val="003C002C"/>
    <w:rsid w:val="003C29D4"/>
    <w:rsid w:val="003C33F6"/>
    <w:rsid w:val="003C3D2E"/>
    <w:rsid w:val="003C43A5"/>
    <w:rsid w:val="003E1C5C"/>
    <w:rsid w:val="003E6650"/>
    <w:rsid w:val="003F2CE4"/>
    <w:rsid w:val="003F5B46"/>
    <w:rsid w:val="00401363"/>
    <w:rsid w:val="00402E47"/>
    <w:rsid w:val="00425015"/>
    <w:rsid w:val="0042747F"/>
    <w:rsid w:val="00430994"/>
    <w:rsid w:val="00441B6D"/>
    <w:rsid w:val="00443BC8"/>
    <w:rsid w:val="00443E2F"/>
    <w:rsid w:val="00447C18"/>
    <w:rsid w:val="0045404F"/>
    <w:rsid w:val="004556EF"/>
    <w:rsid w:val="00462B07"/>
    <w:rsid w:val="00465BD2"/>
    <w:rsid w:val="004715C8"/>
    <w:rsid w:val="00481C31"/>
    <w:rsid w:val="00482FC1"/>
    <w:rsid w:val="00483027"/>
    <w:rsid w:val="004871AA"/>
    <w:rsid w:val="004918D7"/>
    <w:rsid w:val="004926E1"/>
    <w:rsid w:val="00494C70"/>
    <w:rsid w:val="004A2FEA"/>
    <w:rsid w:val="004B24FF"/>
    <w:rsid w:val="004D2DD7"/>
    <w:rsid w:val="004D4E2B"/>
    <w:rsid w:val="004D75C5"/>
    <w:rsid w:val="004E2186"/>
    <w:rsid w:val="004E66FB"/>
    <w:rsid w:val="004F470A"/>
    <w:rsid w:val="004F4C59"/>
    <w:rsid w:val="00500C8F"/>
    <w:rsid w:val="00501909"/>
    <w:rsid w:val="00507BBB"/>
    <w:rsid w:val="00511BEF"/>
    <w:rsid w:val="005128DF"/>
    <w:rsid w:val="0051592A"/>
    <w:rsid w:val="005206FE"/>
    <w:rsid w:val="00522AE3"/>
    <w:rsid w:val="00522D8F"/>
    <w:rsid w:val="005257ED"/>
    <w:rsid w:val="005306F8"/>
    <w:rsid w:val="00533AD5"/>
    <w:rsid w:val="0054023D"/>
    <w:rsid w:val="005426BF"/>
    <w:rsid w:val="005452FB"/>
    <w:rsid w:val="005613AB"/>
    <w:rsid w:val="0056213C"/>
    <w:rsid w:val="00580C24"/>
    <w:rsid w:val="00586869"/>
    <w:rsid w:val="005968EF"/>
    <w:rsid w:val="00596C1E"/>
    <w:rsid w:val="00597835"/>
    <w:rsid w:val="005A2E26"/>
    <w:rsid w:val="005B7BCA"/>
    <w:rsid w:val="005C0DAE"/>
    <w:rsid w:val="005C188E"/>
    <w:rsid w:val="005D2349"/>
    <w:rsid w:val="005E1B60"/>
    <w:rsid w:val="005E5507"/>
    <w:rsid w:val="005E607B"/>
    <w:rsid w:val="005F08AB"/>
    <w:rsid w:val="005F0A8D"/>
    <w:rsid w:val="005F62E6"/>
    <w:rsid w:val="005F6D40"/>
    <w:rsid w:val="00601229"/>
    <w:rsid w:val="00603B67"/>
    <w:rsid w:val="006162A2"/>
    <w:rsid w:val="006240DA"/>
    <w:rsid w:val="0062462A"/>
    <w:rsid w:val="0062646E"/>
    <w:rsid w:val="0063256E"/>
    <w:rsid w:val="00633F04"/>
    <w:rsid w:val="00635219"/>
    <w:rsid w:val="00635EC0"/>
    <w:rsid w:val="00640B58"/>
    <w:rsid w:val="00651B02"/>
    <w:rsid w:val="00651B19"/>
    <w:rsid w:val="00660A29"/>
    <w:rsid w:val="00675FA2"/>
    <w:rsid w:val="00695519"/>
    <w:rsid w:val="0069790B"/>
    <w:rsid w:val="006A4134"/>
    <w:rsid w:val="006A5DDA"/>
    <w:rsid w:val="006A6701"/>
    <w:rsid w:val="006B21F4"/>
    <w:rsid w:val="006B3753"/>
    <w:rsid w:val="006B7AD6"/>
    <w:rsid w:val="006C321F"/>
    <w:rsid w:val="006C50FD"/>
    <w:rsid w:val="006D1DD4"/>
    <w:rsid w:val="006D4014"/>
    <w:rsid w:val="006D44C1"/>
    <w:rsid w:val="006D4D4B"/>
    <w:rsid w:val="006E4C70"/>
    <w:rsid w:val="006E5651"/>
    <w:rsid w:val="006E5B85"/>
    <w:rsid w:val="006F026A"/>
    <w:rsid w:val="006F21AD"/>
    <w:rsid w:val="006F3B07"/>
    <w:rsid w:val="0070265B"/>
    <w:rsid w:val="00704813"/>
    <w:rsid w:val="0072290D"/>
    <w:rsid w:val="00723D6D"/>
    <w:rsid w:val="00724537"/>
    <w:rsid w:val="007250FD"/>
    <w:rsid w:val="00731724"/>
    <w:rsid w:val="0073474B"/>
    <w:rsid w:val="00735511"/>
    <w:rsid w:val="00737208"/>
    <w:rsid w:val="00744DE6"/>
    <w:rsid w:val="00762452"/>
    <w:rsid w:val="007639E0"/>
    <w:rsid w:val="00775507"/>
    <w:rsid w:val="00780A22"/>
    <w:rsid w:val="00783033"/>
    <w:rsid w:val="00783473"/>
    <w:rsid w:val="0078594B"/>
    <w:rsid w:val="0079012C"/>
    <w:rsid w:val="00795E02"/>
    <w:rsid w:val="007979D0"/>
    <w:rsid w:val="007A4E18"/>
    <w:rsid w:val="007A7B8C"/>
    <w:rsid w:val="007C30A3"/>
    <w:rsid w:val="007C5573"/>
    <w:rsid w:val="007C6D9E"/>
    <w:rsid w:val="007D1C43"/>
    <w:rsid w:val="007D66DD"/>
    <w:rsid w:val="007D6C53"/>
    <w:rsid w:val="007E1564"/>
    <w:rsid w:val="007E1E87"/>
    <w:rsid w:val="007E5B3F"/>
    <w:rsid w:val="007F2257"/>
    <w:rsid w:val="007F7112"/>
    <w:rsid w:val="0080091D"/>
    <w:rsid w:val="00804108"/>
    <w:rsid w:val="00804FC4"/>
    <w:rsid w:val="00816367"/>
    <w:rsid w:val="00816A0B"/>
    <w:rsid w:val="00824B22"/>
    <w:rsid w:val="00825FF7"/>
    <w:rsid w:val="00830C53"/>
    <w:rsid w:val="00836697"/>
    <w:rsid w:val="0083694B"/>
    <w:rsid w:val="00837FAA"/>
    <w:rsid w:val="00841F77"/>
    <w:rsid w:val="0085276D"/>
    <w:rsid w:val="00863390"/>
    <w:rsid w:val="0086385C"/>
    <w:rsid w:val="00866230"/>
    <w:rsid w:val="00867B12"/>
    <w:rsid w:val="00871916"/>
    <w:rsid w:val="00876279"/>
    <w:rsid w:val="008802A4"/>
    <w:rsid w:val="00882150"/>
    <w:rsid w:val="008956DD"/>
    <w:rsid w:val="008A510E"/>
    <w:rsid w:val="008A522A"/>
    <w:rsid w:val="008A6779"/>
    <w:rsid w:val="008B4464"/>
    <w:rsid w:val="008B750B"/>
    <w:rsid w:val="008C3162"/>
    <w:rsid w:val="008C4B32"/>
    <w:rsid w:val="008D1F14"/>
    <w:rsid w:val="008E3924"/>
    <w:rsid w:val="008F13F7"/>
    <w:rsid w:val="008F5B4D"/>
    <w:rsid w:val="00907425"/>
    <w:rsid w:val="009079F1"/>
    <w:rsid w:val="009161CF"/>
    <w:rsid w:val="009218BA"/>
    <w:rsid w:val="00923C34"/>
    <w:rsid w:val="00924152"/>
    <w:rsid w:val="0092513D"/>
    <w:rsid w:val="00927A9F"/>
    <w:rsid w:val="009335CC"/>
    <w:rsid w:val="00935A55"/>
    <w:rsid w:val="00941CEB"/>
    <w:rsid w:val="0094619A"/>
    <w:rsid w:val="00946D17"/>
    <w:rsid w:val="0094720F"/>
    <w:rsid w:val="00953B28"/>
    <w:rsid w:val="00954322"/>
    <w:rsid w:val="00957CAA"/>
    <w:rsid w:val="0096778A"/>
    <w:rsid w:val="00977656"/>
    <w:rsid w:val="00981A67"/>
    <w:rsid w:val="009846A7"/>
    <w:rsid w:val="00984FE2"/>
    <w:rsid w:val="0098794D"/>
    <w:rsid w:val="0099497B"/>
    <w:rsid w:val="009A43BA"/>
    <w:rsid w:val="009B0D05"/>
    <w:rsid w:val="009B4CA6"/>
    <w:rsid w:val="009B65B3"/>
    <w:rsid w:val="009B79F8"/>
    <w:rsid w:val="009C66D5"/>
    <w:rsid w:val="009D13FD"/>
    <w:rsid w:val="009D266A"/>
    <w:rsid w:val="009F7E07"/>
    <w:rsid w:val="00A01522"/>
    <w:rsid w:val="00A10A11"/>
    <w:rsid w:val="00A13C6A"/>
    <w:rsid w:val="00A17B09"/>
    <w:rsid w:val="00A22AD4"/>
    <w:rsid w:val="00A31F35"/>
    <w:rsid w:val="00A457C6"/>
    <w:rsid w:val="00A46AD0"/>
    <w:rsid w:val="00A47063"/>
    <w:rsid w:val="00A473A8"/>
    <w:rsid w:val="00A513F0"/>
    <w:rsid w:val="00A61AC8"/>
    <w:rsid w:val="00A6366F"/>
    <w:rsid w:val="00A65D4C"/>
    <w:rsid w:val="00A70512"/>
    <w:rsid w:val="00A84ACB"/>
    <w:rsid w:val="00AA0A98"/>
    <w:rsid w:val="00AA1F60"/>
    <w:rsid w:val="00AA40D7"/>
    <w:rsid w:val="00AB3DA1"/>
    <w:rsid w:val="00AB5F7D"/>
    <w:rsid w:val="00AC0C50"/>
    <w:rsid w:val="00AC6FE2"/>
    <w:rsid w:val="00AC7EEA"/>
    <w:rsid w:val="00AE2FA9"/>
    <w:rsid w:val="00AF0541"/>
    <w:rsid w:val="00AF260A"/>
    <w:rsid w:val="00AF3925"/>
    <w:rsid w:val="00B1296B"/>
    <w:rsid w:val="00B20291"/>
    <w:rsid w:val="00B2292F"/>
    <w:rsid w:val="00B24179"/>
    <w:rsid w:val="00B36E96"/>
    <w:rsid w:val="00B43169"/>
    <w:rsid w:val="00B501A8"/>
    <w:rsid w:val="00B55AE4"/>
    <w:rsid w:val="00B614A4"/>
    <w:rsid w:val="00B70B46"/>
    <w:rsid w:val="00B739B0"/>
    <w:rsid w:val="00B73DCC"/>
    <w:rsid w:val="00B814A3"/>
    <w:rsid w:val="00B96F38"/>
    <w:rsid w:val="00BB2063"/>
    <w:rsid w:val="00BB24FD"/>
    <w:rsid w:val="00BC716B"/>
    <w:rsid w:val="00BD0E74"/>
    <w:rsid w:val="00BD3B97"/>
    <w:rsid w:val="00BD5F8C"/>
    <w:rsid w:val="00BE09F7"/>
    <w:rsid w:val="00BE29DD"/>
    <w:rsid w:val="00BE68F4"/>
    <w:rsid w:val="00BF4886"/>
    <w:rsid w:val="00C024DD"/>
    <w:rsid w:val="00C050DB"/>
    <w:rsid w:val="00C066AF"/>
    <w:rsid w:val="00C10E06"/>
    <w:rsid w:val="00C11DB6"/>
    <w:rsid w:val="00C145B8"/>
    <w:rsid w:val="00C2438F"/>
    <w:rsid w:val="00C31AF0"/>
    <w:rsid w:val="00C32A7E"/>
    <w:rsid w:val="00C34F28"/>
    <w:rsid w:val="00C368DF"/>
    <w:rsid w:val="00C41006"/>
    <w:rsid w:val="00C442C5"/>
    <w:rsid w:val="00C57B5C"/>
    <w:rsid w:val="00C57C7C"/>
    <w:rsid w:val="00C61049"/>
    <w:rsid w:val="00C63FFE"/>
    <w:rsid w:val="00C76529"/>
    <w:rsid w:val="00C774AC"/>
    <w:rsid w:val="00C91EB6"/>
    <w:rsid w:val="00C96873"/>
    <w:rsid w:val="00CA10B0"/>
    <w:rsid w:val="00CA2F8E"/>
    <w:rsid w:val="00CA3EE2"/>
    <w:rsid w:val="00CA7FD5"/>
    <w:rsid w:val="00CB3287"/>
    <w:rsid w:val="00CB33E2"/>
    <w:rsid w:val="00CB4E68"/>
    <w:rsid w:val="00CC2733"/>
    <w:rsid w:val="00CD0050"/>
    <w:rsid w:val="00CE7481"/>
    <w:rsid w:val="00CF0A8F"/>
    <w:rsid w:val="00D048CE"/>
    <w:rsid w:val="00D069ED"/>
    <w:rsid w:val="00D10998"/>
    <w:rsid w:val="00D15CBD"/>
    <w:rsid w:val="00D221CB"/>
    <w:rsid w:val="00D2275D"/>
    <w:rsid w:val="00D23391"/>
    <w:rsid w:val="00D31805"/>
    <w:rsid w:val="00D45690"/>
    <w:rsid w:val="00D552B9"/>
    <w:rsid w:val="00D735B2"/>
    <w:rsid w:val="00D74021"/>
    <w:rsid w:val="00D75ED9"/>
    <w:rsid w:val="00D76D01"/>
    <w:rsid w:val="00D922A9"/>
    <w:rsid w:val="00D9394A"/>
    <w:rsid w:val="00DB0CBB"/>
    <w:rsid w:val="00DB4E43"/>
    <w:rsid w:val="00DB67CC"/>
    <w:rsid w:val="00DB6BFC"/>
    <w:rsid w:val="00DC3783"/>
    <w:rsid w:val="00DE1070"/>
    <w:rsid w:val="00DE5530"/>
    <w:rsid w:val="00DF6085"/>
    <w:rsid w:val="00E00219"/>
    <w:rsid w:val="00E0316B"/>
    <w:rsid w:val="00E24E13"/>
    <w:rsid w:val="00E25E10"/>
    <w:rsid w:val="00E41CE9"/>
    <w:rsid w:val="00E50B41"/>
    <w:rsid w:val="00E5219B"/>
    <w:rsid w:val="00E52D07"/>
    <w:rsid w:val="00E5518B"/>
    <w:rsid w:val="00E609FE"/>
    <w:rsid w:val="00E630BE"/>
    <w:rsid w:val="00E65E78"/>
    <w:rsid w:val="00E75920"/>
    <w:rsid w:val="00E80D96"/>
    <w:rsid w:val="00E871FA"/>
    <w:rsid w:val="00E936A4"/>
    <w:rsid w:val="00E954BB"/>
    <w:rsid w:val="00EA45E7"/>
    <w:rsid w:val="00EA7B31"/>
    <w:rsid w:val="00EA7B6C"/>
    <w:rsid w:val="00EB32A4"/>
    <w:rsid w:val="00EB7313"/>
    <w:rsid w:val="00EB78E3"/>
    <w:rsid w:val="00EB7BE3"/>
    <w:rsid w:val="00EC1C4B"/>
    <w:rsid w:val="00EC735A"/>
    <w:rsid w:val="00ED5F38"/>
    <w:rsid w:val="00EF27FE"/>
    <w:rsid w:val="00F07FB6"/>
    <w:rsid w:val="00F149D0"/>
    <w:rsid w:val="00F15171"/>
    <w:rsid w:val="00F16B53"/>
    <w:rsid w:val="00F25ECD"/>
    <w:rsid w:val="00F318BE"/>
    <w:rsid w:val="00F31B85"/>
    <w:rsid w:val="00F33297"/>
    <w:rsid w:val="00F343FB"/>
    <w:rsid w:val="00F359FE"/>
    <w:rsid w:val="00F42159"/>
    <w:rsid w:val="00F4256E"/>
    <w:rsid w:val="00F42EE1"/>
    <w:rsid w:val="00F558A5"/>
    <w:rsid w:val="00F60F1F"/>
    <w:rsid w:val="00F64141"/>
    <w:rsid w:val="00F67508"/>
    <w:rsid w:val="00F70FA9"/>
    <w:rsid w:val="00F71FC9"/>
    <w:rsid w:val="00F73B48"/>
    <w:rsid w:val="00F74F51"/>
    <w:rsid w:val="00F82202"/>
    <w:rsid w:val="00F842AD"/>
    <w:rsid w:val="00F914EB"/>
    <w:rsid w:val="00F91B85"/>
    <w:rsid w:val="00F938E7"/>
    <w:rsid w:val="00F95A7A"/>
    <w:rsid w:val="00FA1287"/>
    <w:rsid w:val="00FA3029"/>
    <w:rsid w:val="00FA3B17"/>
    <w:rsid w:val="00FA5E8D"/>
    <w:rsid w:val="00FA5F3D"/>
    <w:rsid w:val="00FB399E"/>
    <w:rsid w:val="00FB7F50"/>
    <w:rsid w:val="00FC2A85"/>
    <w:rsid w:val="00FC40AF"/>
    <w:rsid w:val="00FC73B9"/>
    <w:rsid w:val="00FC7C59"/>
    <w:rsid w:val="00FD0A16"/>
    <w:rsid w:val="00FD7AA8"/>
    <w:rsid w:val="00FE3D7D"/>
    <w:rsid w:val="00FE4AB4"/>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432">
      <w:bodyDiv w:val="1"/>
      <w:marLeft w:val="0"/>
      <w:marRight w:val="0"/>
      <w:marTop w:val="0"/>
      <w:marBottom w:val="0"/>
      <w:divBdr>
        <w:top w:val="none" w:sz="0" w:space="0" w:color="auto"/>
        <w:left w:val="none" w:sz="0" w:space="0" w:color="auto"/>
        <w:bottom w:val="none" w:sz="0" w:space="0" w:color="auto"/>
        <w:right w:val="none" w:sz="0" w:space="0" w:color="auto"/>
      </w:divBdr>
    </w:div>
    <w:div w:id="5847775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180187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0298861">
      <w:bodyDiv w:val="1"/>
      <w:marLeft w:val="0"/>
      <w:marRight w:val="0"/>
      <w:marTop w:val="0"/>
      <w:marBottom w:val="0"/>
      <w:divBdr>
        <w:top w:val="none" w:sz="0" w:space="0" w:color="auto"/>
        <w:left w:val="none" w:sz="0" w:space="0" w:color="auto"/>
        <w:bottom w:val="none" w:sz="0" w:space="0" w:color="auto"/>
        <w:right w:val="none" w:sz="0" w:space="0" w:color="auto"/>
      </w:divBdr>
    </w:div>
    <w:div w:id="19427312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914212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460667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9674921">
      <w:bodyDiv w:val="1"/>
      <w:marLeft w:val="0"/>
      <w:marRight w:val="0"/>
      <w:marTop w:val="0"/>
      <w:marBottom w:val="0"/>
      <w:divBdr>
        <w:top w:val="none" w:sz="0" w:space="0" w:color="auto"/>
        <w:left w:val="none" w:sz="0" w:space="0" w:color="auto"/>
        <w:bottom w:val="none" w:sz="0" w:space="0" w:color="auto"/>
        <w:right w:val="none" w:sz="0" w:space="0" w:color="auto"/>
      </w:divBdr>
    </w:div>
    <w:div w:id="338048838">
      <w:bodyDiv w:val="1"/>
      <w:marLeft w:val="0"/>
      <w:marRight w:val="0"/>
      <w:marTop w:val="0"/>
      <w:marBottom w:val="0"/>
      <w:divBdr>
        <w:top w:val="none" w:sz="0" w:space="0" w:color="auto"/>
        <w:left w:val="none" w:sz="0" w:space="0" w:color="auto"/>
        <w:bottom w:val="none" w:sz="0" w:space="0" w:color="auto"/>
        <w:right w:val="none" w:sz="0" w:space="0" w:color="auto"/>
      </w:divBdr>
    </w:div>
    <w:div w:id="348025175">
      <w:bodyDiv w:val="1"/>
      <w:marLeft w:val="0"/>
      <w:marRight w:val="0"/>
      <w:marTop w:val="0"/>
      <w:marBottom w:val="0"/>
      <w:divBdr>
        <w:top w:val="none" w:sz="0" w:space="0" w:color="auto"/>
        <w:left w:val="none" w:sz="0" w:space="0" w:color="auto"/>
        <w:bottom w:val="none" w:sz="0" w:space="0" w:color="auto"/>
        <w:right w:val="none" w:sz="0" w:space="0" w:color="auto"/>
      </w:divBdr>
    </w:div>
    <w:div w:id="358287678">
      <w:bodyDiv w:val="1"/>
      <w:marLeft w:val="0"/>
      <w:marRight w:val="0"/>
      <w:marTop w:val="0"/>
      <w:marBottom w:val="0"/>
      <w:divBdr>
        <w:top w:val="none" w:sz="0" w:space="0" w:color="auto"/>
        <w:left w:val="none" w:sz="0" w:space="0" w:color="auto"/>
        <w:bottom w:val="none" w:sz="0" w:space="0" w:color="auto"/>
        <w:right w:val="none" w:sz="0" w:space="0" w:color="auto"/>
      </w:divBdr>
    </w:div>
    <w:div w:id="359866364">
      <w:bodyDiv w:val="1"/>
      <w:marLeft w:val="0"/>
      <w:marRight w:val="0"/>
      <w:marTop w:val="0"/>
      <w:marBottom w:val="0"/>
      <w:divBdr>
        <w:top w:val="none" w:sz="0" w:space="0" w:color="auto"/>
        <w:left w:val="none" w:sz="0" w:space="0" w:color="auto"/>
        <w:bottom w:val="none" w:sz="0" w:space="0" w:color="auto"/>
        <w:right w:val="none" w:sz="0" w:space="0" w:color="auto"/>
      </w:divBdr>
    </w:div>
    <w:div w:id="44488430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8789441">
      <w:bodyDiv w:val="1"/>
      <w:marLeft w:val="0"/>
      <w:marRight w:val="0"/>
      <w:marTop w:val="0"/>
      <w:marBottom w:val="0"/>
      <w:divBdr>
        <w:top w:val="none" w:sz="0" w:space="0" w:color="auto"/>
        <w:left w:val="none" w:sz="0" w:space="0" w:color="auto"/>
        <w:bottom w:val="none" w:sz="0" w:space="0" w:color="auto"/>
        <w:right w:val="none" w:sz="0" w:space="0" w:color="auto"/>
      </w:divBdr>
    </w:div>
    <w:div w:id="57621164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0615951">
      <w:bodyDiv w:val="1"/>
      <w:marLeft w:val="0"/>
      <w:marRight w:val="0"/>
      <w:marTop w:val="0"/>
      <w:marBottom w:val="0"/>
      <w:divBdr>
        <w:top w:val="none" w:sz="0" w:space="0" w:color="auto"/>
        <w:left w:val="none" w:sz="0" w:space="0" w:color="auto"/>
        <w:bottom w:val="none" w:sz="0" w:space="0" w:color="auto"/>
        <w:right w:val="none" w:sz="0" w:space="0" w:color="auto"/>
      </w:divBdr>
    </w:div>
    <w:div w:id="685135241">
      <w:bodyDiv w:val="1"/>
      <w:marLeft w:val="0"/>
      <w:marRight w:val="0"/>
      <w:marTop w:val="0"/>
      <w:marBottom w:val="0"/>
      <w:divBdr>
        <w:top w:val="none" w:sz="0" w:space="0" w:color="auto"/>
        <w:left w:val="none" w:sz="0" w:space="0" w:color="auto"/>
        <w:bottom w:val="none" w:sz="0" w:space="0" w:color="auto"/>
        <w:right w:val="none" w:sz="0" w:space="0" w:color="auto"/>
      </w:divBdr>
    </w:div>
    <w:div w:id="685328166">
      <w:bodyDiv w:val="1"/>
      <w:marLeft w:val="0"/>
      <w:marRight w:val="0"/>
      <w:marTop w:val="0"/>
      <w:marBottom w:val="0"/>
      <w:divBdr>
        <w:top w:val="none" w:sz="0" w:space="0" w:color="auto"/>
        <w:left w:val="none" w:sz="0" w:space="0" w:color="auto"/>
        <w:bottom w:val="none" w:sz="0" w:space="0" w:color="auto"/>
        <w:right w:val="none" w:sz="0" w:space="0" w:color="auto"/>
      </w:divBdr>
    </w:div>
    <w:div w:id="688289291">
      <w:bodyDiv w:val="1"/>
      <w:marLeft w:val="0"/>
      <w:marRight w:val="0"/>
      <w:marTop w:val="0"/>
      <w:marBottom w:val="0"/>
      <w:divBdr>
        <w:top w:val="none" w:sz="0" w:space="0" w:color="auto"/>
        <w:left w:val="none" w:sz="0" w:space="0" w:color="auto"/>
        <w:bottom w:val="none" w:sz="0" w:space="0" w:color="auto"/>
        <w:right w:val="none" w:sz="0" w:space="0" w:color="auto"/>
      </w:divBdr>
    </w:div>
    <w:div w:id="740059163">
      <w:bodyDiv w:val="1"/>
      <w:marLeft w:val="0"/>
      <w:marRight w:val="0"/>
      <w:marTop w:val="0"/>
      <w:marBottom w:val="0"/>
      <w:divBdr>
        <w:top w:val="none" w:sz="0" w:space="0" w:color="auto"/>
        <w:left w:val="none" w:sz="0" w:space="0" w:color="auto"/>
        <w:bottom w:val="none" w:sz="0" w:space="0" w:color="auto"/>
        <w:right w:val="none" w:sz="0" w:space="0" w:color="auto"/>
      </w:divBdr>
    </w:div>
    <w:div w:id="800466256">
      <w:bodyDiv w:val="1"/>
      <w:marLeft w:val="0"/>
      <w:marRight w:val="0"/>
      <w:marTop w:val="0"/>
      <w:marBottom w:val="0"/>
      <w:divBdr>
        <w:top w:val="none" w:sz="0" w:space="0" w:color="auto"/>
        <w:left w:val="none" w:sz="0" w:space="0" w:color="auto"/>
        <w:bottom w:val="none" w:sz="0" w:space="0" w:color="auto"/>
        <w:right w:val="none" w:sz="0" w:space="0" w:color="auto"/>
      </w:divBdr>
    </w:div>
    <w:div w:id="806971337">
      <w:bodyDiv w:val="1"/>
      <w:marLeft w:val="0"/>
      <w:marRight w:val="0"/>
      <w:marTop w:val="0"/>
      <w:marBottom w:val="0"/>
      <w:divBdr>
        <w:top w:val="none" w:sz="0" w:space="0" w:color="auto"/>
        <w:left w:val="none" w:sz="0" w:space="0" w:color="auto"/>
        <w:bottom w:val="none" w:sz="0" w:space="0" w:color="auto"/>
        <w:right w:val="none" w:sz="0" w:space="0" w:color="auto"/>
      </w:divBdr>
    </w:div>
    <w:div w:id="855466415">
      <w:bodyDiv w:val="1"/>
      <w:marLeft w:val="0"/>
      <w:marRight w:val="0"/>
      <w:marTop w:val="0"/>
      <w:marBottom w:val="0"/>
      <w:divBdr>
        <w:top w:val="none" w:sz="0" w:space="0" w:color="auto"/>
        <w:left w:val="none" w:sz="0" w:space="0" w:color="auto"/>
        <w:bottom w:val="none" w:sz="0" w:space="0" w:color="auto"/>
        <w:right w:val="none" w:sz="0" w:space="0" w:color="auto"/>
      </w:divBdr>
    </w:div>
    <w:div w:id="961761809">
      <w:bodyDiv w:val="1"/>
      <w:marLeft w:val="0"/>
      <w:marRight w:val="0"/>
      <w:marTop w:val="0"/>
      <w:marBottom w:val="0"/>
      <w:divBdr>
        <w:top w:val="none" w:sz="0" w:space="0" w:color="auto"/>
        <w:left w:val="none" w:sz="0" w:space="0" w:color="auto"/>
        <w:bottom w:val="none" w:sz="0" w:space="0" w:color="auto"/>
        <w:right w:val="none" w:sz="0" w:space="0" w:color="auto"/>
      </w:divBdr>
    </w:div>
    <w:div w:id="1023047022">
      <w:bodyDiv w:val="1"/>
      <w:marLeft w:val="0"/>
      <w:marRight w:val="0"/>
      <w:marTop w:val="0"/>
      <w:marBottom w:val="0"/>
      <w:divBdr>
        <w:top w:val="none" w:sz="0" w:space="0" w:color="auto"/>
        <w:left w:val="none" w:sz="0" w:space="0" w:color="auto"/>
        <w:bottom w:val="none" w:sz="0" w:space="0" w:color="auto"/>
        <w:right w:val="none" w:sz="0" w:space="0" w:color="auto"/>
      </w:divBdr>
    </w:div>
    <w:div w:id="1037856103">
      <w:bodyDiv w:val="1"/>
      <w:marLeft w:val="0"/>
      <w:marRight w:val="0"/>
      <w:marTop w:val="0"/>
      <w:marBottom w:val="0"/>
      <w:divBdr>
        <w:top w:val="none" w:sz="0" w:space="0" w:color="auto"/>
        <w:left w:val="none" w:sz="0" w:space="0" w:color="auto"/>
        <w:bottom w:val="none" w:sz="0" w:space="0" w:color="auto"/>
        <w:right w:val="none" w:sz="0" w:space="0" w:color="auto"/>
      </w:divBdr>
    </w:div>
    <w:div w:id="1110659556">
      <w:bodyDiv w:val="1"/>
      <w:marLeft w:val="0"/>
      <w:marRight w:val="0"/>
      <w:marTop w:val="0"/>
      <w:marBottom w:val="0"/>
      <w:divBdr>
        <w:top w:val="none" w:sz="0" w:space="0" w:color="auto"/>
        <w:left w:val="none" w:sz="0" w:space="0" w:color="auto"/>
        <w:bottom w:val="none" w:sz="0" w:space="0" w:color="auto"/>
        <w:right w:val="none" w:sz="0" w:space="0" w:color="auto"/>
      </w:divBdr>
    </w:div>
    <w:div w:id="111498284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8352509">
      <w:bodyDiv w:val="1"/>
      <w:marLeft w:val="0"/>
      <w:marRight w:val="0"/>
      <w:marTop w:val="0"/>
      <w:marBottom w:val="0"/>
      <w:divBdr>
        <w:top w:val="none" w:sz="0" w:space="0" w:color="auto"/>
        <w:left w:val="none" w:sz="0" w:space="0" w:color="auto"/>
        <w:bottom w:val="none" w:sz="0" w:space="0" w:color="auto"/>
        <w:right w:val="none" w:sz="0" w:space="0" w:color="auto"/>
      </w:divBdr>
    </w:div>
    <w:div w:id="126919716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156802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7624784">
      <w:bodyDiv w:val="1"/>
      <w:marLeft w:val="0"/>
      <w:marRight w:val="0"/>
      <w:marTop w:val="0"/>
      <w:marBottom w:val="0"/>
      <w:divBdr>
        <w:top w:val="none" w:sz="0" w:space="0" w:color="auto"/>
        <w:left w:val="none" w:sz="0" w:space="0" w:color="auto"/>
        <w:bottom w:val="none" w:sz="0" w:space="0" w:color="auto"/>
        <w:right w:val="none" w:sz="0" w:space="0" w:color="auto"/>
      </w:divBdr>
    </w:div>
    <w:div w:id="1483815118">
      <w:bodyDiv w:val="1"/>
      <w:marLeft w:val="0"/>
      <w:marRight w:val="0"/>
      <w:marTop w:val="0"/>
      <w:marBottom w:val="0"/>
      <w:divBdr>
        <w:top w:val="none" w:sz="0" w:space="0" w:color="auto"/>
        <w:left w:val="none" w:sz="0" w:space="0" w:color="auto"/>
        <w:bottom w:val="none" w:sz="0" w:space="0" w:color="auto"/>
        <w:right w:val="none" w:sz="0" w:space="0" w:color="auto"/>
      </w:divBdr>
    </w:div>
    <w:div w:id="1501238051">
      <w:bodyDiv w:val="1"/>
      <w:marLeft w:val="0"/>
      <w:marRight w:val="0"/>
      <w:marTop w:val="0"/>
      <w:marBottom w:val="0"/>
      <w:divBdr>
        <w:top w:val="none" w:sz="0" w:space="0" w:color="auto"/>
        <w:left w:val="none" w:sz="0" w:space="0" w:color="auto"/>
        <w:bottom w:val="none" w:sz="0" w:space="0" w:color="auto"/>
        <w:right w:val="none" w:sz="0" w:space="0" w:color="auto"/>
      </w:divBdr>
    </w:div>
    <w:div w:id="1519466516">
      <w:bodyDiv w:val="1"/>
      <w:marLeft w:val="0"/>
      <w:marRight w:val="0"/>
      <w:marTop w:val="0"/>
      <w:marBottom w:val="0"/>
      <w:divBdr>
        <w:top w:val="none" w:sz="0" w:space="0" w:color="auto"/>
        <w:left w:val="none" w:sz="0" w:space="0" w:color="auto"/>
        <w:bottom w:val="none" w:sz="0" w:space="0" w:color="auto"/>
        <w:right w:val="none" w:sz="0" w:space="0" w:color="auto"/>
      </w:divBdr>
    </w:div>
    <w:div w:id="1520971828">
      <w:bodyDiv w:val="1"/>
      <w:marLeft w:val="0"/>
      <w:marRight w:val="0"/>
      <w:marTop w:val="0"/>
      <w:marBottom w:val="0"/>
      <w:divBdr>
        <w:top w:val="none" w:sz="0" w:space="0" w:color="auto"/>
        <w:left w:val="none" w:sz="0" w:space="0" w:color="auto"/>
        <w:bottom w:val="none" w:sz="0" w:space="0" w:color="auto"/>
        <w:right w:val="none" w:sz="0" w:space="0" w:color="auto"/>
      </w:divBdr>
    </w:div>
    <w:div w:id="153920309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777941">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1309693">
      <w:bodyDiv w:val="1"/>
      <w:marLeft w:val="0"/>
      <w:marRight w:val="0"/>
      <w:marTop w:val="0"/>
      <w:marBottom w:val="0"/>
      <w:divBdr>
        <w:top w:val="none" w:sz="0" w:space="0" w:color="auto"/>
        <w:left w:val="none" w:sz="0" w:space="0" w:color="auto"/>
        <w:bottom w:val="none" w:sz="0" w:space="0" w:color="auto"/>
        <w:right w:val="none" w:sz="0" w:space="0" w:color="auto"/>
      </w:divBdr>
    </w:div>
    <w:div w:id="1598904280">
      <w:bodyDiv w:val="1"/>
      <w:marLeft w:val="0"/>
      <w:marRight w:val="0"/>
      <w:marTop w:val="0"/>
      <w:marBottom w:val="0"/>
      <w:divBdr>
        <w:top w:val="none" w:sz="0" w:space="0" w:color="auto"/>
        <w:left w:val="none" w:sz="0" w:space="0" w:color="auto"/>
        <w:bottom w:val="none" w:sz="0" w:space="0" w:color="auto"/>
        <w:right w:val="none" w:sz="0" w:space="0" w:color="auto"/>
      </w:divBdr>
    </w:div>
    <w:div w:id="1608079789">
      <w:bodyDiv w:val="1"/>
      <w:marLeft w:val="0"/>
      <w:marRight w:val="0"/>
      <w:marTop w:val="0"/>
      <w:marBottom w:val="0"/>
      <w:divBdr>
        <w:top w:val="none" w:sz="0" w:space="0" w:color="auto"/>
        <w:left w:val="none" w:sz="0" w:space="0" w:color="auto"/>
        <w:bottom w:val="none" w:sz="0" w:space="0" w:color="auto"/>
        <w:right w:val="none" w:sz="0" w:space="0" w:color="auto"/>
      </w:divBdr>
    </w:div>
    <w:div w:id="1644582725">
      <w:bodyDiv w:val="1"/>
      <w:marLeft w:val="0"/>
      <w:marRight w:val="0"/>
      <w:marTop w:val="0"/>
      <w:marBottom w:val="0"/>
      <w:divBdr>
        <w:top w:val="none" w:sz="0" w:space="0" w:color="auto"/>
        <w:left w:val="none" w:sz="0" w:space="0" w:color="auto"/>
        <w:bottom w:val="none" w:sz="0" w:space="0" w:color="auto"/>
        <w:right w:val="none" w:sz="0" w:space="0" w:color="auto"/>
      </w:divBdr>
    </w:div>
    <w:div w:id="1684623820">
      <w:bodyDiv w:val="1"/>
      <w:marLeft w:val="0"/>
      <w:marRight w:val="0"/>
      <w:marTop w:val="0"/>
      <w:marBottom w:val="0"/>
      <w:divBdr>
        <w:top w:val="none" w:sz="0" w:space="0" w:color="auto"/>
        <w:left w:val="none" w:sz="0" w:space="0" w:color="auto"/>
        <w:bottom w:val="none" w:sz="0" w:space="0" w:color="auto"/>
        <w:right w:val="none" w:sz="0" w:space="0" w:color="auto"/>
      </w:divBdr>
    </w:div>
    <w:div w:id="1782801404">
      <w:bodyDiv w:val="1"/>
      <w:marLeft w:val="0"/>
      <w:marRight w:val="0"/>
      <w:marTop w:val="0"/>
      <w:marBottom w:val="0"/>
      <w:divBdr>
        <w:top w:val="none" w:sz="0" w:space="0" w:color="auto"/>
        <w:left w:val="none" w:sz="0" w:space="0" w:color="auto"/>
        <w:bottom w:val="none" w:sz="0" w:space="0" w:color="auto"/>
        <w:right w:val="none" w:sz="0" w:space="0" w:color="auto"/>
      </w:divBdr>
    </w:div>
    <w:div w:id="178619536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2454848">
      <w:bodyDiv w:val="1"/>
      <w:marLeft w:val="0"/>
      <w:marRight w:val="0"/>
      <w:marTop w:val="0"/>
      <w:marBottom w:val="0"/>
      <w:divBdr>
        <w:top w:val="none" w:sz="0" w:space="0" w:color="auto"/>
        <w:left w:val="none" w:sz="0" w:space="0" w:color="auto"/>
        <w:bottom w:val="none" w:sz="0" w:space="0" w:color="auto"/>
        <w:right w:val="none" w:sz="0" w:space="0" w:color="auto"/>
      </w:divBdr>
    </w:div>
    <w:div w:id="1867939681">
      <w:bodyDiv w:val="1"/>
      <w:marLeft w:val="0"/>
      <w:marRight w:val="0"/>
      <w:marTop w:val="0"/>
      <w:marBottom w:val="0"/>
      <w:divBdr>
        <w:top w:val="none" w:sz="0" w:space="0" w:color="auto"/>
        <w:left w:val="none" w:sz="0" w:space="0" w:color="auto"/>
        <w:bottom w:val="none" w:sz="0" w:space="0" w:color="auto"/>
        <w:right w:val="none" w:sz="0" w:space="0" w:color="auto"/>
      </w:divBdr>
    </w:div>
    <w:div w:id="1883637945">
      <w:bodyDiv w:val="1"/>
      <w:marLeft w:val="0"/>
      <w:marRight w:val="0"/>
      <w:marTop w:val="0"/>
      <w:marBottom w:val="0"/>
      <w:divBdr>
        <w:top w:val="none" w:sz="0" w:space="0" w:color="auto"/>
        <w:left w:val="none" w:sz="0" w:space="0" w:color="auto"/>
        <w:bottom w:val="none" w:sz="0" w:space="0" w:color="auto"/>
        <w:right w:val="none" w:sz="0" w:space="0" w:color="auto"/>
      </w:divBdr>
    </w:div>
    <w:div w:id="189399666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5603998">
      <w:bodyDiv w:val="1"/>
      <w:marLeft w:val="0"/>
      <w:marRight w:val="0"/>
      <w:marTop w:val="0"/>
      <w:marBottom w:val="0"/>
      <w:divBdr>
        <w:top w:val="none" w:sz="0" w:space="0" w:color="auto"/>
        <w:left w:val="none" w:sz="0" w:space="0" w:color="auto"/>
        <w:bottom w:val="none" w:sz="0" w:space="0" w:color="auto"/>
        <w:right w:val="none" w:sz="0" w:space="0" w:color="auto"/>
      </w:divBdr>
    </w:div>
    <w:div w:id="199132525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3944543">
      <w:bodyDiv w:val="1"/>
      <w:marLeft w:val="0"/>
      <w:marRight w:val="0"/>
      <w:marTop w:val="0"/>
      <w:marBottom w:val="0"/>
      <w:divBdr>
        <w:top w:val="none" w:sz="0" w:space="0" w:color="auto"/>
        <w:left w:val="none" w:sz="0" w:space="0" w:color="auto"/>
        <w:bottom w:val="none" w:sz="0" w:space="0" w:color="auto"/>
        <w:right w:val="none" w:sz="0" w:space="0" w:color="auto"/>
      </w:divBdr>
    </w:div>
    <w:div w:id="202732189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224783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68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613/3/29/&#1602;&#1585;&#1569;&#1575;&#1606;" TargetMode="External"/><Relationship Id="rId2" Type="http://schemas.openxmlformats.org/officeDocument/2006/relationships/hyperlink" Target="http://lib.eshia.ir/71613/3/29/&#1575;&#1604;&#1587;&#1575;&#1583;&#1587;" TargetMode="External"/><Relationship Id="rId1" Type="http://schemas.openxmlformats.org/officeDocument/2006/relationships/hyperlink" Target="http://lib.eshia.ir/10081/1/88/&#1575;&#1604;&#1579;&#1575;&#1604;&#1579;" TargetMode="External"/><Relationship Id="rId6" Type="http://schemas.openxmlformats.org/officeDocument/2006/relationships/hyperlink" Target="http://lib.eshia.ir/11005/5/455/&#1576;&#1589;&#1610;&#1585;%20" TargetMode="External"/><Relationship Id="rId5" Type="http://schemas.openxmlformats.org/officeDocument/2006/relationships/hyperlink" Target="http://lib.eshia.ir/12013/1/233/&#1606;&#1586;&#1604;&#1578;" TargetMode="External"/><Relationship Id="rId4" Type="http://schemas.openxmlformats.org/officeDocument/2006/relationships/hyperlink" Target="http://lib.eshia.ir/11005/5/451/&#1601;&#1604;&#1602;&#1610;&#1578;&#160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956A-6E55-43C8-A89F-03E187D6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1693</TotalTime>
  <Pages>9</Pages>
  <Words>2184</Words>
  <Characters>12454</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133</cp:revision>
  <cp:lastPrinted>2021-01-29T15:04:00Z</cp:lastPrinted>
  <dcterms:created xsi:type="dcterms:W3CDTF">2021-01-26T16:35:00Z</dcterms:created>
  <dcterms:modified xsi:type="dcterms:W3CDTF">2021-02-14T15:29:00Z</dcterms:modified>
  <cp:contentStatus>ویرایش 2.5</cp:contentStatus>
  <cp:version>2.7</cp:version>
</cp:coreProperties>
</file>