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AE" w:rsidRDefault="00B750AE" w:rsidP="00B750A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B750AE" w:rsidRDefault="00B750AE" w:rsidP="00B750A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32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sidRPr="00B750AE">
        <w:rPr>
          <w:rFonts w:ascii="IRANSans" w:hAnsi="IRANSans" w:cs="IRANSans" w:hint="cs"/>
          <w:b/>
          <w:bCs/>
          <w:color w:val="0101FF"/>
          <w:sz w:val="24"/>
          <w:szCs w:val="24"/>
          <w:shd w:val="clear" w:color="auto" w:fill="FFFFFF"/>
          <w:rtl/>
        </w:rPr>
        <w:t>مبدا</w:t>
      </w:r>
      <w:r w:rsidRPr="00B750AE">
        <w:rPr>
          <w:rFonts w:ascii="IRANSans" w:hAnsi="IRANSans" w:cs="IRANSans"/>
          <w:b/>
          <w:bCs/>
          <w:color w:val="0101FF"/>
          <w:sz w:val="24"/>
          <w:szCs w:val="24"/>
          <w:shd w:val="clear" w:color="auto" w:fill="FFFFFF"/>
          <w:rtl/>
        </w:rPr>
        <w:t xml:space="preserve"> عده‌</w:t>
      </w:r>
      <w:r w:rsidRPr="00B750AE">
        <w:rPr>
          <w:rFonts w:ascii="IRANSans" w:hAnsi="IRANSans" w:cs="IRANSans" w:hint="cs"/>
          <w:b/>
          <w:bCs/>
          <w:color w:val="0101FF"/>
          <w:sz w:val="24"/>
          <w:szCs w:val="24"/>
          <w:shd w:val="clear" w:color="auto" w:fill="FFFFFF"/>
          <w:rtl/>
        </w:rPr>
        <w:t>ی</w:t>
      </w:r>
      <w:r w:rsidRPr="00B750AE">
        <w:rPr>
          <w:rFonts w:ascii="IRANSans" w:hAnsi="IRANSans" w:cs="IRANSans"/>
          <w:b/>
          <w:bCs/>
          <w:color w:val="0101FF"/>
          <w:sz w:val="24"/>
          <w:szCs w:val="24"/>
          <w:shd w:val="clear" w:color="auto" w:fill="FFFFFF"/>
          <w:rtl/>
        </w:rPr>
        <w:t xml:space="preserve"> </w:t>
      </w:r>
      <w:r w:rsidRPr="00B750AE">
        <w:rPr>
          <w:rFonts w:ascii="IRANSans" w:hAnsi="IRANSans" w:cs="IRANSans" w:hint="cs"/>
          <w:b/>
          <w:bCs/>
          <w:color w:val="0101FF"/>
          <w:sz w:val="24"/>
          <w:szCs w:val="24"/>
          <w:shd w:val="clear" w:color="auto" w:fill="FFFFFF"/>
          <w:rtl/>
        </w:rPr>
        <w:t xml:space="preserve">وطی به شبهه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113011" w:rsidRDefault="00113011" w:rsidP="00113011">
      <w:pPr>
        <w:pStyle w:val="Heading1"/>
        <w:rPr>
          <w:rtl/>
        </w:rPr>
      </w:pPr>
      <w:bookmarkStart w:id="1" w:name="_Toc62048301"/>
      <w:r>
        <w:rPr>
          <w:rFonts w:hint="cs"/>
          <w:rtl/>
        </w:rPr>
        <w:t>مبدا عده</w:t>
      </w:r>
      <w:r>
        <w:rPr>
          <w:rFonts w:hint="eastAsia"/>
          <w:rtl/>
        </w:rPr>
        <w:t>‌</w:t>
      </w:r>
      <w:r>
        <w:rPr>
          <w:rFonts w:hint="cs"/>
          <w:rtl/>
        </w:rPr>
        <w:t>ی وطی به شبهه</w:t>
      </w:r>
      <w:bookmarkEnd w:id="1"/>
    </w:p>
    <w:p w:rsidR="003A6148" w:rsidRDefault="00F875E7" w:rsidP="000123A9">
      <w:pPr>
        <w:pBdr>
          <w:bottom w:val="double" w:sz="6" w:space="1" w:color="auto"/>
        </w:pBdr>
        <w:jc w:val="both"/>
        <w:rPr>
          <w:rtl/>
        </w:rPr>
      </w:pPr>
      <w:r>
        <w:rPr>
          <w:rFonts w:hint="cs"/>
          <w:rtl/>
        </w:rPr>
        <w:t>بحث در مبدا عده در وطی به شبهه بود.</w:t>
      </w:r>
      <w:r w:rsidR="002915BA">
        <w:rPr>
          <w:rFonts w:hint="cs"/>
          <w:rtl/>
        </w:rPr>
        <w:t xml:space="preserve"> مرحوم سید در کتاب النکاح این بحث را متفاوت </w:t>
      </w:r>
      <w:r w:rsidR="000123A9">
        <w:rPr>
          <w:rFonts w:hint="cs"/>
          <w:rtl/>
        </w:rPr>
        <w:t>با</w:t>
      </w:r>
      <w:r w:rsidR="002915BA">
        <w:rPr>
          <w:rFonts w:hint="cs"/>
          <w:rtl/>
        </w:rPr>
        <w:t xml:space="preserve"> کتاب العدد مطرح کرده است. در کتاب النکاح بین شبهه</w:t>
      </w:r>
      <w:r w:rsidR="002915BA">
        <w:rPr>
          <w:rFonts w:hint="eastAsia"/>
          <w:rtl/>
        </w:rPr>
        <w:t>‌</w:t>
      </w:r>
      <w:r w:rsidR="002915BA">
        <w:rPr>
          <w:rFonts w:hint="cs"/>
          <w:rtl/>
        </w:rPr>
        <w:t>ی مجرد از عقد و شبهه</w:t>
      </w:r>
      <w:r w:rsidR="002915BA">
        <w:rPr>
          <w:rFonts w:hint="eastAsia"/>
          <w:rtl/>
        </w:rPr>
        <w:t>‌</w:t>
      </w:r>
      <w:r w:rsidR="002915BA">
        <w:rPr>
          <w:rFonts w:hint="cs"/>
          <w:rtl/>
        </w:rPr>
        <w:t>ی همراه عقد تفصیل قائل شده است به این بیان که در شبهه</w:t>
      </w:r>
      <w:r w:rsidR="002915BA">
        <w:rPr>
          <w:rFonts w:hint="eastAsia"/>
          <w:rtl/>
        </w:rPr>
        <w:t>‌</w:t>
      </w:r>
      <w:r w:rsidR="002915BA">
        <w:rPr>
          <w:rFonts w:hint="cs"/>
          <w:rtl/>
        </w:rPr>
        <w:t>ی مجرد از عقد، عده از حین فراغ از وطی است و در شبهه</w:t>
      </w:r>
      <w:r w:rsidR="002915BA">
        <w:rPr>
          <w:rFonts w:hint="eastAsia"/>
          <w:rtl/>
        </w:rPr>
        <w:t>‌</w:t>
      </w:r>
      <w:r w:rsidR="002915BA">
        <w:rPr>
          <w:rFonts w:hint="cs"/>
          <w:rtl/>
        </w:rPr>
        <w:t>ی همراه تزویج دو وجه بیان کرده و به شروع عده از حین تبین حال متمایل شد</w:t>
      </w:r>
      <w:r w:rsidR="00AA0D8A">
        <w:rPr>
          <w:rFonts w:hint="cs"/>
          <w:rtl/>
        </w:rPr>
        <w:t>ه است</w:t>
      </w:r>
      <w:r w:rsidR="002915BA">
        <w:rPr>
          <w:rFonts w:hint="cs"/>
          <w:rtl/>
        </w:rPr>
        <w:t>:</w:t>
      </w:r>
    </w:p>
    <w:p w:rsidR="002915BA" w:rsidRDefault="002915BA" w:rsidP="006A623E">
      <w:pPr>
        <w:pBdr>
          <w:bottom w:val="double" w:sz="6" w:space="1" w:color="auto"/>
        </w:pBdr>
        <w:jc w:val="both"/>
        <w:rPr>
          <w:rtl/>
        </w:rPr>
      </w:pPr>
      <w:r w:rsidRPr="001C6D93">
        <w:rPr>
          <w:rFonts w:hint="cs"/>
          <w:color w:val="0000FF"/>
          <w:rtl/>
        </w:rPr>
        <w:t>(مسألة 14): مبدأ العدّة في وطء الشبهة المجرّدة عن التزويج حين الفراغ من الوطء، و أمّا إذا كان مع التزويج فهل هو كذلك أو من حين تبيّن الحال؟ وجهان: و الأحوط الثاني، بل لعلّه الظاهر من الأخبار</w:t>
      </w:r>
      <w:r>
        <w:rPr>
          <w:rStyle w:val="FootnoteReference"/>
          <w:color w:val="0000FF"/>
          <w:rtl/>
        </w:rPr>
        <w:footnoteReference w:id="1"/>
      </w:r>
    </w:p>
    <w:p w:rsidR="00247D2F" w:rsidRPr="003A6148" w:rsidRDefault="00247D2F" w:rsidP="006A623E">
      <w:pPr>
        <w:pBdr>
          <w:bottom w:val="double" w:sz="6" w:space="1" w:color="auto"/>
        </w:pBdr>
        <w:jc w:val="both"/>
      </w:pPr>
    </w:p>
    <w:p w:rsidR="008F5B4D" w:rsidRDefault="008F5B4D" w:rsidP="006A623E">
      <w:pPr>
        <w:jc w:val="both"/>
      </w:pPr>
    </w:p>
    <w:p w:rsidR="00113011" w:rsidRDefault="00113011" w:rsidP="00113011">
      <w:pPr>
        <w:pStyle w:val="Heading2"/>
        <w:rPr>
          <w:rtl/>
        </w:rPr>
      </w:pPr>
      <w:bookmarkStart w:id="2" w:name="_Toc62048302"/>
      <w:r>
        <w:rPr>
          <w:rFonts w:hint="cs"/>
          <w:rtl/>
        </w:rPr>
        <w:t>کلام مرحوم آقای حکیم</w:t>
      </w:r>
      <w:bookmarkEnd w:id="2"/>
    </w:p>
    <w:p w:rsidR="003E6650" w:rsidRDefault="00D7404C" w:rsidP="006A623E">
      <w:pPr>
        <w:jc w:val="both"/>
        <w:rPr>
          <w:rtl/>
        </w:rPr>
      </w:pPr>
      <w:r>
        <w:rPr>
          <w:rFonts w:hint="cs"/>
          <w:rtl/>
        </w:rPr>
        <w:t xml:space="preserve">مرحوم آقای حکیم در توضیح </w:t>
      </w:r>
      <w:r w:rsidRPr="001C6D93">
        <w:rPr>
          <w:rFonts w:hint="cs"/>
          <w:color w:val="0000FF"/>
          <w:rtl/>
        </w:rPr>
        <w:t>الظاهر من الأخبار</w:t>
      </w:r>
      <w:r>
        <w:rPr>
          <w:rFonts w:hint="cs"/>
          <w:rtl/>
        </w:rPr>
        <w:t xml:space="preserve"> می فرماید: </w:t>
      </w:r>
    </w:p>
    <w:p w:rsidR="00D7404C" w:rsidRPr="00D7404C" w:rsidRDefault="00D7404C" w:rsidP="00D7404C">
      <w:pPr>
        <w:jc w:val="both"/>
        <w:rPr>
          <w:color w:val="000080"/>
          <w:rtl/>
        </w:rPr>
      </w:pPr>
      <w:r w:rsidRPr="00D7404C">
        <w:rPr>
          <w:rFonts w:hint="cs"/>
          <w:color w:val="000080"/>
          <w:rtl/>
        </w:rPr>
        <w:t>ففي مصحح إبراهيم ابن عبد الحميد المروي في الفقيه: أن أبا عبد اللّه (ع) قال في شاهدين شهدا عند امرأة بأن زوجها طلقها، فتزوجت، ثمَّ جاء زوجها، قال (ع): «يضربان الحد و يضمنان الصداق للزوج ثمَّ تعتد و ترجع الى زوجها الأول».</w:t>
      </w:r>
    </w:p>
    <w:p w:rsidR="00D7404C" w:rsidRPr="00D7404C" w:rsidRDefault="00D7404C" w:rsidP="00D7404C">
      <w:pPr>
        <w:jc w:val="both"/>
        <w:rPr>
          <w:color w:val="000080"/>
          <w:rtl/>
        </w:rPr>
      </w:pPr>
      <w:r w:rsidRPr="00D7404C">
        <w:rPr>
          <w:rFonts w:hint="cs"/>
          <w:color w:val="000080"/>
          <w:rtl/>
        </w:rPr>
        <w:t>و قريب منه غيره. و الجميع ينسبق الى الذهن منه أن الاعتداد بعد التفريق، و هو وقت تبين الحال</w:t>
      </w:r>
      <w:r>
        <w:rPr>
          <w:rStyle w:val="FootnoteReference"/>
          <w:color w:val="000080"/>
          <w:rtl/>
        </w:rPr>
        <w:footnoteReference w:id="2"/>
      </w:r>
    </w:p>
    <w:p w:rsidR="00D7404C" w:rsidRDefault="00407AF7" w:rsidP="006A623E">
      <w:pPr>
        <w:jc w:val="both"/>
        <w:rPr>
          <w:rtl/>
        </w:rPr>
      </w:pPr>
      <w:r>
        <w:rPr>
          <w:rFonts w:hint="cs"/>
          <w:rtl/>
        </w:rPr>
        <w:t>این نصوص در موردی است که وطی به شبهه همراه با تزویج بوده است؛ اما آقای حکیم الغای خصوصیت کرده و بحث را عام مطرح می کند:</w:t>
      </w:r>
    </w:p>
    <w:p w:rsidR="00407AF7" w:rsidRPr="00407AF7" w:rsidRDefault="00407AF7" w:rsidP="00407AF7">
      <w:pPr>
        <w:jc w:val="both"/>
        <w:rPr>
          <w:color w:val="000080"/>
          <w:rtl/>
        </w:rPr>
      </w:pPr>
      <w:r w:rsidRPr="00407AF7">
        <w:rPr>
          <w:rFonts w:hint="cs"/>
          <w:color w:val="000080"/>
          <w:rtl/>
        </w:rPr>
        <w:t xml:space="preserve">لكن لا يبعد أن يستفاد من النصوص المذكورة لزوم الاعتداد عند ارتفاع الشبهة، سواء كان هناك عقد فاسد اشتباهاً، أم لم يكن عقد و كان الاشتباه في وقوعه لاعتقاد وقوعه، أو للاشتباه في المعقود له أو عليه، و أن المدة‌ التي تكون فيها الموطوءة تحت </w:t>
      </w:r>
      <w:r w:rsidRPr="00407AF7">
        <w:rPr>
          <w:rFonts w:hint="cs"/>
          <w:color w:val="000080"/>
          <w:rtl/>
        </w:rPr>
        <w:lastRenderedPageBreak/>
        <w:t>سلطان الواطئ و في حباله يستمتع بها و يضاجعها ليست جزءاً من العدة، فيكون مبدأ العدة في جميع الصور ارتفاع الاشتباه، لا حين الوطء.</w:t>
      </w:r>
      <w:r>
        <w:rPr>
          <w:rStyle w:val="FootnoteReference"/>
          <w:color w:val="000080"/>
          <w:rtl/>
        </w:rPr>
        <w:footnoteReference w:id="3"/>
      </w:r>
    </w:p>
    <w:p w:rsidR="001A1EA5" w:rsidRDefault="00170039" w:rsidP="00F61B87">
      <w:pPr>
        <w:jc w:val="both"/>
        <w:rPr>
          <w:rtl/>
        </w:rPr>
      </w:pPr>
      <w:r>
        <w:rPr>
          <w:rFonts w:hint="cs"/>
          <w:rtl/>
        </w:rPr>
        <w:t>می فرماید:</w:t>
      </w:r>
      <w:r w:rsidR="00252651">
        <w:rPr>
          <w:rFonts w:hint="cs"/>
          <w:rtl/>
        </w:rPr>
        <w:t xml:space="preserve"> ملاک</w:t>
      </w:r>
      <w:r>
        <w:rPr>
          <w:rFonts w:hint="cs"/>
          <w:rtl/>
        </w:rPr>
        <w:t xml:space="preserve"> </w:t>
      </w:r>
      <w:r w:rsidR="00252651">
        <w:rPr>
          <w:rFonts w:hint="cs"/>
          <w:rtl/>
        </w:rPr>
        <w:t xml:space="preserve">زمانی است که زن به حسب ظاهر تحت سلطان واطی بوده است و واطی به شبهه خیال می کرده که </w:t>
      </w:r>
      <w:r w:rsidR="00F61B87">
        <w:rPr>
          <w:rFonts w:hint="cs"/>
          <w:rtl/>
        </w:rPr>
        <w:t>او همسرش می باشد.</w:t>
      </w:r>
    </w:p>
    <w:p w:rsidR="00F61B87" w:rsidRDefault="00F61B87" w:rsidP="00124DA9">
      <w:pPr>
        <w:jc w:val="both"/>
        <w:rPr>
          <w:rtl/>
        </w:rPr>
      </w:pPr>
      <w:r>
        <w:rPr>
          <w:rFonts w:hint="cs"/>
          <w:rtl/>
        </w:rPr>
        <w:t>از این مطلب استفاده می شود که اگر موردی وطی به شبهه ای باشد که همراه</w:t>
      </w:r>
      <w:r w:rsidR="00445AFC">
        <w:rPr>
          <w:rFonts w:hint="cs"/>
          <w:rtl/>
        </w:rPr>
        <w:t xml:space="preserve"> با تسلط واطی نباشد</w:t>
      </w:r>
      <w:r w:rsidR="00A05D11">
        <w:rPr>
          <w:rFonts w:hint="cs"/>
          <w:rtl/>
        </w:rPr>
        <w:t xml:space="preserve">؛ مثلا مرد </w:t>
      </w:r>
      <w:r w:rsidR="00E057D4">
        <w:rPr>
          <w:rFonts w:hint="cs"/>
          <w:rtl/>
        </w:rPr>
        <w:t>تصور کند این زن همسر اوست و با او مباشرت کند و زن تحت تسلط او نباشد</w:t>
      </w:r>
      <w:r w:rsidR="008934CB">
        <w:rPr>
          <w:rStyle w:val="FootnoteReference"/>
          <w:rtl/>
        </w:rPr>
        <w:footnoteReference w:id="4"/>
      </w:r>
      <w:r w:rsidR="00E057D4">
        <w:rPr>
          <w:rFonts w:hint="cs"/>
          <w:rtl/>
        </w:rPr>
        <w:t xml:space="preserve">، در این صورت </w:t>
      </w:r>
      <w:r w:rsidR="00124DA9">
        <w:rPr>
          <w:rFonts w:hint="cs"/>
          <w:rtl/>
        </w:rPr>
        <w:t xml:space="preserve">عده اش </w:t>
      </w:r>
      <w:r w:rsidR="00E057D4">
        <w:rPr>
          <w:rFonts w:hint="cs"/>
          <w:rtl/>
        </w:rPr>
        <w:t>از زمان وطی محاسبه می شود.</w:t>
      </w:r>
      <w:r w:rsidR="0056046D">
        <w:rPr>
          <w:rFonts w:hint="cs"/>
          <w:rtl/>
        </w:rPr>
        <w:t xml:space="preserve"> در نتیجه ممکن است کلام مرحوم آقای حکیم با کلام مرحوم سید منافاتی نداشته باشد.</w:t>
      </w:r>
    </w:p>
    <w:p w:rsidR="003177DB" w:rsidRDefault="00D0306E" w:rsidP="007A76DB">
      <w:pPr>
        <w:jc w:val="both"/>
        <w:rPr>
          <w:rtl/>
        </w:rPr>
      </w:pPr>
      <w:r>
        <w:rPr>
          <w:rFonts w:hint="cs"/>
          <w:rtl/>
        </w:rPr>
        <w:t>آقای مکارم در تعلیقه ای که بر عروه دارد، علاوه بر روایتی که آقای حکیم اشاره کرده است، روایات دیگری را نیز ذکر می کند.</w:t>
      </w:r>
      <w:r w:rsidR="007A76DB">
        <w:rPr>
          <w:rFonts w:hint="cs"/>
          <w:rtl/>
        </w:rPr>
        <w:t xml:space="preserve"> البته </w:t>
      </w:r>
      <w:r w:rsidR="003177DB">
        <w:rPr>
          <w:rFonts w:hint="cs"/>
          <w:rtl/>
        </w:rPr>
        <w:t>آقای مکارم در مساله احتیاط کرده است</w:t>
      </w:r>
      <w:r w:rsidR="00B038AB">
        <w:rPr>
          <w:rFonts w:hint="cs"/>
          <w:rtl/>
        </w:rPr>
        <w:t>.</w:t>
      </w:r>
    </w:p>
    <w:p w:rsidR="006A623E" w:rsidRDefault="00B038AB" w:rsidP="00B038AB">
      <w:pPr>
        <w:jc w:val="both"/>
        <w:rPr>
          <w:rtl/>
        </w:rPr>
      </w:pPr>
      <w:r>
        <w:rPr>
          <w:rFonts w:hint="cs"/>
          <w:rtl/>
        </w:rPr>
        <w:t>روایت ابراهیم بن عبدالحمید که در فقیه ذکر شده است، در کافی به صورت «</w:t>
      </w:r>
      <w:r w:rsidRPr="0062037F">
        <w:rPr>
          <w:rFonts w:hint="cs"/>
          <w:rtl/>
        </w:rPr>
        <w:t>إِبْرَاهِيمَ بْنِ عَبْدِ الْحَمِيدِ عَنْ أَبِي بَصِيرٍ وَ غَيْرِهِ عَنْ أَبِي عَبْدِ اللَّهِ ع</w:t>
      </w:r>
      <w:r>
        <w:rPr>
          <w:rFonts w:hint="cs"/>
          <w:rtl/>
        </w:rPr>
        <w:t>لیه السلام» نقل شده است و راوی اخی</w:t>
      </w:r>
      <w:r w:rsidR="00971151">
        <w:rPr>
          <w:rFonts w:hint="cs"/>
          <w:rtl/>
        </w:rPr>
        <w:t>ر ابراهیم بن عبدالحمید نمی باشد:</w:t>
      </w:r>
    </w:p>
    <w:p w:rsidR="0062037F" w:rsidRPr="0062037F" w:rsidRDefault="0062037F" w:rsidP="0062037F">
      <w:pPr>
        <w:jc w:val="both"/>
      </w:pPr>
      <w:r w:rsidRPr="0062037F">
        <w:rPr>
          <w:rFonts w:hint="cs"/>
          <w:rtl/>
        </w:rPr>
        <w:t xml:space="preserve">مُحَمَّدُ بْنُ إِسْمَاعِيلَ عَنِ الْفَضْلِ بْنِ شَاذَانَ وَ عَلِيُّ بْنُ إِبْرَاهِيمَ عَنْ أَبِيهِ جَمِيعاً عَنِ ابْنِ أَبِي عُمَيْرٍ عَنْ إِبْرَاهِيمَ بْنِ عَبْدِ الْحَمِيدِ عَنْ أَبِي بَصِيرٍ وَ غَيْرِهِ عَنْ أَبِي عَبْدِ اللَّهِ ع أَنَّهُ قَالَ: </w:t>
      </w:r>
      <w:r w:rsidRPr="0062037F">
        <w:rPr>
          <w:rFonts w:hint="cs"/>
          <w:color w:val="008000"/>
          <w:rtl/>
        </w:rPr>
        <w:t>فِي شَاهِدَيْنِ شَهِدَا عَلَى امْرَأَةٍ بِأَنَّ زَوْجَهَا طَلَّقَهَا أَوْ مَاتَ فَتَزَوَّجَتْ ثُمَّ جَاءَ زَوْجُهَا قَالَ يُضْرَبَانِ الْحَدَّ وَ يُضَمَّنَانِ الصَّدَاقَ لِلزَّوْجِ بِمَا غَرَّاهُ ثُمَّ تَعْتَدُّ وَ تَرْجِعُ‏ إِلَى‏ زَوْجِهَا الْأَوَّل</w:t>
      </w:r>
      <w:r w:rsidRPr="0062037F">
        <w:rPr>
          <w:rFonts w:hint="cs"/>
          <w:rtl/>
        </w:rPr>
        <w:t>‏</w:t>
      </w:r>
      <w:r>
        <w:rPr>
          <w:rStyle w:val="FootnoteReference"/>
          <w:rtl/>
        </w:rPr>
        <w:footnoteReference w:id="5"/>
      </w:r>
    </w:p>
    <w:p w:rsidR="006A623E" w:rsidRDefault="00971151" w:rsidP="006A623E">
      <w:pPr>
        <w:jc w:val="both"/>
        <w:rPr>
          <w:rtl/>
        </w:rPr>
      </w:pPr>
      <w:r>
        <w:rPr>
          <w:rFonts w:hint="cs"/>
          <w:rtl/>
        </w:rPr>
        <w:t xml:space="preserve">شاید مراد آقای حکیم از </w:t>
      </w:r>
      <w:r w:rsidRPr="00D7404C">
        <w:rPr>
          <w:rFonts w:hint="cs"/>
          <w:color w:val="000080"/>
          <w:rtl/>
        </w:rPr>
        <w:t>و قريب منه غيره</w:t>
      </w:r>
      <w:r>
        <w:rPr>
          <w:rFonts w:hint="cs"/>
          <w:rtl/>
        </w:rPr>
        <w:t xml:space="preserve"> روایت ابی بصیر باشد که با روایت ابراهیم بن عبدالحمید مشابه هستند و تفاوت جزئی دارند.</w:t>
      </w:r>
    </w:p>
    <w:p w:rsidR="006A623E" w:rsidRDefault="00561447" w:rsidP="006A623E">
      <w:pPr>
        <w:jc w:val="both"/>
        <w:rPr>
          <w:rtl/>
        </w:rPr>
      </w:pPr>
      <w:r>
        <w:rPr>
          <w:rFonts w:hint="cs"/>
          <w:rtl/>
        </w:rPr>
        <w:t xml:space="preserve">تفریق در کلام آقای حکیم، </w:t>
      </w:r>
      <w:r w:rsidRPr="00D7404C">
        <w:rPr>
          <w:rFonts w:hint="cs"/>
          <w:color w:val="000080"/>
          <w:rtl/>
        </w:rPr>
        <w:t>و الجميع ينسبق الى الذهن منه أن الاعتداد بعد التفريق</w:t>
      </w:r>
      <w:r>
        <w:rPr>
          <w:rFonts w:hint="cs"/>
          <w:color w:val="000080"/>
          <w:rtl/>
        </w:rPr>
        <w:t xml:space="preserve">، </w:t>
      </w:r>
      <w:r w:rsidRPr="00561447">
        <w:rPr>
          <w:rFonts w:hint="cs"/>
          <w:rtl/>
        </w:rPr>
        <w:t>با روایاتی که آقای مکارم</w:t>
      </w:r>
      <w:r w:rsidR="00113011">
        <w:rPr>
          <w:rFonts w:hint="cs"/>
          <w:rtl/>
        </w:rPr>
        <w:t xml:space="preserve"> ذکر کرده است مناسب است.</w:t>
      </w:r>
    </w:p>
    <w:p w:rsidR="0062037F" w:rsidRPr="003A2AE6" w:rsidRDefault="0062037F" w:rsidP="003A2AE6">
      <w:pPr>
        <w:jc w:val="both"/>
        <w:rPr>
          <w:color w:val="008000"/>
          <w:rtl/>
        </w:rPr>
      </w:pPr>
      <w:r w:rsidRPr="0062037F">
        <w:rPr>
          <w:rFonts w:hint="cs"/>
          <w:rtl/>
        </w:rPr>
        <w:t xml:space="preserve">سَعْدُ بْنُ عَبْدِ اللَّهِ عَنْ مُحَمَّدِ بْنِ عِيسَى عَنْ صَفْوَانَ عَنْ جَمِيلٍ عَنِ ابْنِ بُكَيْرٍ أَوْ عَنْ أَبِي الْعَبَّاسِ عَنْ أَبِي عَبْدِ اللَّهِ ع‏ </w:t>
      </w:r>
      <w:r w:rsidRPr="0062037F">
        <w:rPr>
          <w:rFonts w:hint="cs"/>
          <w:color w:val="008000"/>
          <w:rtl/>
        </w:rPr>
        <w:t>فِي الْمَرْأَةِ تَتَزَوَّجُ‏ فِي‏ عِدَّتِهَا قَالَ يُفَرَّقُ بَيْنَهُمَا وَ تَعْتَدُّ عِدَّةً وَاحِدَةً مِنْهُمَا جَمِيعاً.</w:t>
      </w:r>
      <w:r>
        <w:rPr>
          <w:rStyle w:val="FootnoteReference"/>
          <w:color w:val="008000"/>
          <w:rtl/>
        </w:rPr>
        <w:footnoteReference w:id="6"/>
      </w:r>
    </w:p>
    <w:p w:rsidR="0062037F" w:rsidRPr="003A2AE6" w:rsidRDefault="0062037F" w:rsidP="003A2AE6">
      <w:pPr>
        <w:jc w:val="both"/>
        <w:rPr>
          <w:color w:val="008000"/>
          <w:rtl/>
        </w:rPr>
      </w:pPr>
      <w:r w:rsidRPr="0062037F">
        <w:rPr>
          <w:rFonts w:hint="cs"/>
          <w:rtl/>
        </w:rPr>
        <w:lastRenderedPageBreak/>
        <w:t xml:space="preserve">أَحْمَدُ بْنُ مُحَمَّدِ بْنِ عِيسَى عَنِ الْحُسَيْنِ بْنِ سَعِيدٍ عَنْ صَفْوَانَ عَنْ جَمِيلٍ عَنْ زُرَارَةَ عَنْ أَبِي جَعْفَرٍ ع‏ </w:t>
      </w:r>
      <w:r w:rsidRPr="0062037F">
        <w:rPr>
          <w:rFonts w:hint="cs"/>
          <w:color w:val="008000"/>
          <w:rtl/>
        </w:rPr>
        <w:t>فِي امْرَأَةٍ تَزَوَّجَتْ قَبْلَ‏ أَنْ‏ تَنْقَضِيَ‏ عِدَّتُهَا قَالَ‏ يُفَرَّقُ بَيْنَهُمَا وَ تَعْتَدُّ عِدَّةً وَاحِدَةً مِنْهُمَا جَمِيعاً.</w:t>
      </w:r>
      <w:r>
        <w:rPr>
          <w:rStyle w:val="FootnoteReference"/>
          <w:color w:val="008000"/>
          <w:rtl/>
        </w:rPr>
        <w:footnoteReference w:id="7"/>
      </w:r>
    </w:p>
    <w:p w:rsidR="00113011" w:rsidRPr="00113011" w:rsidRDefault="0062037F" w:rsidP="00113011">
      <w:pPr>
        <w:jc w:val="both"/>
        <w:rPr>
          <w:color w:val="008000"/>
          <w:rtl/>
        </w:rPr>
      </w:pPr>
      <w:r w:rsidRPr="0062037F">
        <w:rPr>
          <w:rFonts w:hint="cs"/>
          <w:rtl/>
        </w:rPr>
        <w:t xml:space="preserve">رَوَى ذَلِكَ مُحَمَّدُ بْنُ أَحْمَدَ بْنِ يَحْيَى عَنْ أَحْمَدَ بْنِ مُحَمَّدٍ عَنْ عَلِيِّ بْنِ حَدِيدٍ عَنْ جَمِيلٍ عَنْ بَعْضِ أَصْحَابِهِ عَنْ أَحَدِهِمَا ع‏ </w:t>
      </w:r>
      <w:r w:rsidRPr="00104D65">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sidR="00104D65">
        <w:rPr>
          <w:rStyle w:val="FootnoteReference"/>
          <w:color w:val="008000"/>
          <w:rtl/>
        </w:rPr>
        <w:footnoteReference w:id="8"/>
      </w:r>
    </w:p>
    <w:p w:rsidR="0062037F" w:rsidRDefault="00B45FE7" w:rsidP="006A623E">
      <w:pPr>
        <w:jc w:val="both"/>
        <w:rPr>
          <w:rtl/>
        </w:rPr>
      </w:pPr>
      <w:r>
        <w:rPr>
          <w:rFonts w:hint="cs"/>
          <w:rtl/>
        </w:rPr>
        <w:t>آقای مکارم می فرماید: این روایات از این جهت که دال بر</w:t>
      </w:r>
      <w:r w:rsidR="004A2F9C">
        <w:rPr>
          <w:rFonts w:hint="cs"/>
          <w:rtl/>
        </w:rPr>
        <w:t xml:space="preserve"> تداخل عده می باشد، اشکال دارند؛ تداخل خلاف </w:t>
      </w:r>
      <w:r w:rsidR="00A277E3">
        <w:rPr>
          <w:rFonts w:hint="cs"/>
          <w:rtl/>
        </w:rPr>
        <w:t>تحقیق و خلاف مشهور است.</w:t>
      </w:r>
    </w:p>
    <w:p w:rsidR="00010BEF" w:rsidRDefault="008363D4" w:rsidP="006A623E">
      <w:pPr>
        <w:jc w:val="both"/>
        <w:rPr>
          <w:rtl/>
        </w:rPr>
      </w:pPr>
      <w:r>
        <w:rPr>
          <w:rFonts w:hint="cs"/>
          <w:rtl/>
        </w:rPr>
        <w:t>صرف نظر از تداخل، مفروض این روایات تزویج زن در عده می باشد. امام علیه السلام می فرماید: از زوج اخیر جدا شده و عده</w:t>
      </w:r>
      <w:r>
        <w:rPr>
          <w:rFonts w:hint="eastAsia"/>
          <w:rtl/>
        </w:rPr>
        <w:t>‌</w:t>
      </w:r>
      <w:r>
        <w:rPr>
          <w:rFonts w:hint="cs"/>
          <w:rtl/>
        </w:rPr>
        <w:t>ی واحدی را از هر دو نگه می دارد.</w:t>
      </w:r>
    </w:p>
    <w:p w:rsidR="006A623E" w:rsidRDefault="00010BEF" w:rsidP="00010BEF">
      <w:pPr>
        <w:jc w:val="both"/>
      </w:pPr>
      <w:r>
        <w:rPr>
          <w:rFonts w:hint="cs"/>
          <w:rtl/>
        </w:rPr>
        <w:t xml:space="preserve">یک عده از شوهر سابق می باشد که وسط آن ازدواج کرده است، مراد از </w:t>
      </w:r>
      <w:r w:rsidRPr="00104D65">
        <w:rPr>
          <w:rFonts w:hint="cs"/>
          <w:color w:val="008000"/>
          <w:rtl/>
        </w:rPr>
        <w:t>تَعْتَدُّ عِدَّةً وَاحِدَةً مِنْهُمَا جَمِيعاً</w:t>
      </w:r>
      <w:r>
        <w:rPr>
          <w:rFonts w:hint="cs"/>
          <w:rtl/>
        </w:rPr>
        <w:t xml:space="preserve"> نسبت به شوهر سابق چیست؟ یعنی عده</w:t>
      </w:r>
      <w:r>
        <w:rPr>
          <w:rFonts w:hint="eastAsia"/>
          <w:rtl/>
        </w:rPr>
        <w:t>‌</w:t>
      </w:r>
      <w:r>
        <w:rPr>
          <w:rFonts w:hint="cs"/>
          <w:rtl/>
        </w:rPr>
        <w:t>ی سابق را باید ادامه دهد. مراد از «تعتد» ادامه</w:t>
      </w:r>
      <w:r>
        <w:rPr>
          <w:rFonts w:hint="eastAsia"/>
          <w:rtl/>
        </w:rPr>
        <w:t>‌</w:t>
      </w:r>
      <w:r>
        <w:rPr>
          <w:rFonts w:hint="cs"/>
          <w:rtl/>
        </w:rPr>
        <w:t>ی عده</w:t>
      </w:r>
      <w:r>
        <w:rPr>
          <w:rFonts w:hint="eastAsia"/>
          <w:rtl/>
        </w:rPr>
        <w:t>‌</w:t>
      </w:r>
      <w:r>
        <w:rPr>
          <w:rFonts w:hint="cs"/>
          <w:rtl/>
        </w:rPr>
        <w:t>ی سابق است. امام علیه السلام می فرماید: بخشی از عده</w:t>
      </w:r>
      <w:r>
        <w:rPr>
          <w:rFonts w:hint="eastAsia"/>
          <w:rtl/>
        </w:rPr>
        <w:t>‌</w:t>
      </w:r>
      <w:r>
        <w:rPr>
          <w:rFonts w:hint="cs"/>
          <w:rtl/>
        </w:rPr>
        <w:t>ی وطی به شبهه و عده</w:t>
      </w:r>
      <w:r>
        <w:rPr>
          <w:rFonts w:hint="eastAsia"/>
          <w:rtl/>
        </w:rPr>
        <w:t>‌</w:t>
      </w:r>
      <w:r>
        <w:rPr>
          <w:rFonts w:hint="cs"/>
          <w:rtl/>
        </w:rPr>
        <w:t>ی قبلی، تداخل می کنند</w:t>
      </w:r>
      <w:r w:rsidR="00C5622D">
        <w:rPr>
          <w:rFonts w:hint="cs"/>
          <w:rtl/>
        </w:rPr>
        <w:t xml:space="preserve"> و نیازی نیست پس از اتمام یکی از این دو عده، مستقلا عده</w:t>
      </w:r>
      <w:r w:rsidR="00C5622D">
        <w:rPr>
          <w:rFonts w:hint="eastAsia"/>
          <w:rtl/>
        </w:rPr>
        <w:t>‌</w:t>
      </w:r>
      <w:r w:rsidR="00C5622D">
        <w:rPr>
          <w:rFonts w:hint="cs"/>
          <w:rtl/>
        </w:rPr>
        <w:t>ی دیگر را سپری کند</w:t>
      </w:r>
      <w:r w:rsidR="00B5156F">
        <w:rPr>
          <w:rFonts w:hint="cs"/>
          <w:rtl/>
        </w:rPr>
        <w:t>؛ بلکه ممکن است بخشی از یک عده هم زمان با عده</w:t>
      </w:r>
      <w:r w:rsidR="00B5156F">
        <w:rPr>
          <w:rFonts w:hint="eastAsia"/>
          <w:rtl/>
        </w:rPr>
        <w:t>‌</w:t>
      </w:r>
      <w:r w:rsidR="00B5156F">
        <w:rPr>
          <w:rFonts w:hint="cs"/>
          <w:rtl/>
        </w:rPr>
        <w:t>ی قبلی سپری شود.</w:t>
      </w:r>
      <w:r w:rsidR="001A0355">
        <w:rPr>
          <w:rFonts w:hint="cs"/>
          <w:rtl/>
        </w:rPr>
        <w:t xml:space="preserve"> در واقع این روایات ناظر به مبدا عده نمی باشد</w:t>
      </w:r>
      <w:r w:rsidR="000B1428">
        <w:rPr>
          <w:rFonts w:hint="cs"/>
          <w:rtl/>
        </w:rPr>
        <w:t>؛ بلکه بیان گر تداخل دو عده است و نمی توان از این روایات استفاده کرد که مبدا عده در وطی به شبهه، پس ا</w:t>
      </w:r>
      <w:r w:rsidR="00B17428">
        <w:rPr>
          <w:rFonts w:hint="cs"/>
          <w:rtl/>
        </w:rPr>
        <w:t>ز تفریق</w:t>
      </w:r>
      <w:r w:rsidR="000B1428">
        <w:rPr>
          <w:rFonts w:hint="cs"/>
          <w:rtl/>
        </w:rPr>
        <w:t xml:space="preserve"> می باشد.</w:t>
      </w:r>
    </w:p>
    <w:p w:rsidR="006A623E" w:rsidRDefault="00293EC8" w:rsidP="00BF4502">
      <w:pPr>
        <w:jc w:val="both"/>
        <w:rPr>
          <w:rtl/>
        </w:rPr>
      </w:pPr>
      <w:r w:rsidRPr="00104D65">
        <w:rPr>
          <w:rFonts w:hint="cs"/>
          <w:color w:val="008000"/>
          <w:rtl/>
        </w:rPr>
        <w:t>يُفَرَّقُ بَيْنَهُمَا</w:t>
      </w:r>
      <w:r>
        <w:rPr>
          <w:rFonts w:hint="cs"/>
          <w:rtl/>
        </w:rPr>
        <w:t xml:space="preserve"> ظاهرش تفریق خارجی است؛ بین زمان وجوب تفریق و زمان تحقق خارجی تفریق ممکن است فاصله شود</w:t>
      </w:r>
      <w:r w:rsidR="007169ED">
        <w:rPr>
          <w:rFonts w:hint="cs"/>
          <w:rtl/>
        </w:rPr>
        <w:t>؛ در این صورت</w:t>
      </w:r>
      <w:r>
        <w:rPr>
          <w:rFonts w:hint="cs"/>
          <w:rtl/>
        </w:rPr>
        <w:t xml:space="preserve"> قطعا عده از زمان تفریق خارجی نمی باش</w:t>
      </w:r>
      <w:r w:rsidR="007169ED">
        <w:rPr>
          <w:rFonts w:hint="cs"/>
          <w:rtl/>
        </w:rPr>
        <w:t xml:space="preserve">د؛ بلکه از زمان وجوب تفریق می باشد. این مطلب موید این است که این روایات در مقام بیان مبدا </w:t>
      </w:r>
      <w:r w:rsidR="00BF4502">
        <w:rPr>
          <w:rFonts w:hint="cs"/>
          <w:rtl/>
        </w:rPr>
        <w:t>عده</w:t>
      </w:r>
      <w:r w:rsidR="007169ED">
        <w:rPr>
          <w:rFonts w:hint="cs"/>
          <w:rtl/>
        </w:rPr>
        <w:t xml:space="preserve"> نیستند.</w:t>
      </w:r>
    </w:p>
    <w:p w:rsidR="00293EC8" w:rsidRDefault="002A2372" w:rsidP="006A623E">
      <w:pPr>
        <w:jc w:val="both"/>
        <w:rPr>
          <w:rtl/>
        </w:rPr>
      </w:pPr>
      <w:r>
        <w:rPr>
          <w:rFonts w:hint="cs"/>
          <w:rtl/>
        </w:rPr>
        <w:t xml:space="preserve">البته روایت عبدالحمید ( یا ابی بصیر طبق نقل کافی) ظاهرش، آغاز عده از زمان </w:t>
      </w:r>
      <w:r w:rsidR="00D1701F">
        <w:rPr>
          <w:rFonts w:hint="cs"/>
          <w:rtl/>
        </w:rPr>
        <w:t>رفع شبهه است و باید بررسی کنیم که روایت دیگری مخالف این روایت وجود دارد یا وجود ندارد.</w:t>
      </w:r>
    </w:p>
    <w:p w:rsidR="00972423" w:rsidRDefault="00972423" w:rsidP="00972423">
      <w:pPr>
        <w:pStyle w:val="Heading2"/>
        <w:rPr>
          <w:rtl/>
        </w:rPr>
      </w:pPr>
      <w:bookmarkStart w:id="3" w:name="_Toc62048303"/>
      <w:r>
        <w:rPr>
          <w:rFonts w:hint="cs"/>
          <w:rtl/>
        </w:rPr>
        <w:lastRenderedPageBreak/>
        <w:t>کلام مرحوم آقای خویی</w:t>
      </w:r>
      <w:bookmarkEnd w:id="3"/>
    </w:p>
    <w:p w:rsidR="00664E9A" w:rsidRDefault="00664E9A" w:rsidP="009F42A2">
      <w:pPr>
        <w:jc w:val="both"/>
        <w:rPr>
          <w:rtl/>
        </w:rPr>
      </w:pPr>
      <w:r>
        <w:rPr>
          <w:rFonts w:hint="cs"/>
          <w:rtl/>
        </w:rPr>
        <w:t>مرحوم آقای خویی کاملا بر عکس می فرماید:</w:t>
      </w:r>
    </w:p>
    <w:p w:rsidR="002F5C2C" w:rsidRPr="002F5C2C" w:rsidRDefault="002F5C2C" w:rsidP="002F5C2C">
      <w:pPr>
        <w:jc w:val="both"/>
        <w:rPr>
          <w:color w:val="000080"/>
        </w:rPr>
      </w:pPr>
      <w:r w:rsidRPr="002F5C2C">
        <w:rPr>
          <w:rFonts w:hint="cs"/>
          <w:color w:val="000080"/>
          <w:rtl/>
        </w:rPr>
        <w:t>لكن معتبرة زرارة واضحة الدلالة على أنّ المبدأ من حين الفراغ من وطء الشبهة و إنّ الاستبراء إنّما يكون بثلاثة قروء من حين الوطء</w:t>
      </w:r>
      <w:r>
        <w:rPr>
          <w:rStyle w:val="FootnoteReference"/>
          <w:color w:val="000080"/>
          <w:rtl/>
        </w:rPr>
        <w:footnoteReference w:id="9"/>
      </w:r>
    </w:p>
    <w:p w:rsidR="006A623E" w:rsidRDefault="00BD1A01" w:rsidP="00972423">
      <w:pPr>
        <w:jc w:val="both"/>
        <w:rPr>
          <w:rtl/>
        </w:rPr>
      </w:pPr>
      <w:r>
        <w:rPr>
          <w:rFonts w:hint="cs"/>
          <w:rtl/>
        </w:rPr>
        <w:t>می فرماید: دلالت روایت</w:t>
      </w:r>
      <w:r w:rsidR="00972423">
        <w:rPr>
          <w:rFonts w:hint="cs"/>
          <w:rtl/>
        </w:rPr>
        <w:t xml:space="preserve"> زراره</w:t>
      </w:r>
      <w:r>
        <w:rPr>
          <w:rFonts w:hint="cs"/>
          <w:rtl/>
        </w:rPr>
        <w:t xml:space="preserve"> به قدری روشن است که</w:t>
      </w:r>
      <w:r w:rsidR="00AD1EB2">
        <w:rPr>
          <w:rFonts w:hint="cs"/>
          <w:rtl/>
        </w:rPr>
        <w:t xml:space="preserve"> باید</w:t>
      </w:r>
      <w:r>
        <w:rPr>
          <w:rFonts w:hint="cs"/>
          <w:rtl/>
        </w:rPr>
        <w:t xml:space="preserve"> از روایات دیگر ( اگر ظهورشان، آغاز عده از حین تبین حال و رفع شبهه است)</w:t>
      </w:r>
      <w:r w:rsidR="00AD1EB2">
        <w:rPr>
          <w:rFonts w:hint="cs"/>
          <w:rtl/>
        </w:rPr>
        <w:t xml:space="preserve"> رفع ید کرد.</w:t>
      </w:r>
    </w:p>
    <w:p w:rsidR="00AD1EB2" w:rsidRDefault="00972423" w:rsidP="00972423">
      <w:pPr>
        <w:pStyle w:val="Heading3"/>
        <w:rPr>
          <w:rtl/>
        </w:rPr>
      </w:pPr>
      <w:bookmarkStart w:id="4" w:name="_Toc62048304"/>
      <w:r>
        <w:rPr>
          <w:rFonts w:hint="cs"/>
          <w:rtl/>
        </w:rPr>
        <w:t>روایت زراره</w:t>
      </w:r>
      <w:bookmarkEnd w:id="4"/>
    </w:p>
    <w:p w:rsidR="00F51CBB" w:rsidRPr="00F51CBB" w:rsidRDefault="00F51CBB" w:rsidP="00F51CBB">
      <w:pPr>
        <w:jc w:val="both"/>
      </w:pPr>
      <w:r w:rsidRPr="00F51CBB">
        <w:rPr>
          <w:rFonts w:hint="cs"/>
          <w:rtl/>
        </w:rPr>
        <w:t xml:space="preserve">عَنْهُ عَنْ عَلِيِّ بْنِ الْحَكَمِ عَنْ مُوسَى بْنِ بَكْرٍ عَنْ زُرَارَةَ عَنْ أَبِي جَعْفَرٍ ع قَالَ: </w:t>
      </w:r>
      <w:r w:rsidRPr="00F51CBB">
        <w:rPr>
          <w:rFonts w:hint="cs"/>
          <w:color w:val="008000"/>
          <w:rtl/>
        </w:rPr>
        <w:t>سَأَلْتُهُ عَنِ امْرَأَةٍ نُعِيَ‏</w:t>
      </w:r>
      <w:r w:rsidR="00AD1EB2">
        <w:rPr>
          <w:rStyle w:val="FootnoteReference"/>
          <w:color w:val="008000"/>
          <w:rtl/>
        </w:rPr>
        <w:footnoteReference w:id="10"/>
      </w:r>
      <w:r w:rsidRPr="00F51CBB">
        <w:rPr>
          <w:rFonts w:hint="cs"/>
          <w:color w:val="008000"/>
          <w:rtl/>
        </w:rPr>
        <w:t xml:space="preserve"> إِلَيْهَا زَوْجُهَا فَاعْتَدَّتْ‏ وَ تَزَوَّجَتْ فَجَاءَ زَوْجُهَا الْأَوَّلُ فَطَلَّقَهَا فَفَارَقَهَا الْآخَرُ كَمْ تَعْتَدُّ لِلثَّانِي فَقَالَ ثَلَاثَةَ قُرُوءٍ وَ إِنَّمَا تَسْتَبْرِئُ رَحِمَهَا بِثَلَاثَةِ قُرُوءٍ وَ تَحِلُّ لِلنَّاسِ كُلِّهِمْ قَالَ زُرَارَةُ وَ ذَلِكَ أَنَّ أُنَاساً قَالُوا تَعْتَدُّ عِدَّتَيْنِ مِنْ كُلِّ وَاحِدَةٍ عِدَّةً فَأَبَى ذَلِكَ أَبُو جَعْفَرٍ ع وَ قَالَ تَعْتَدُّ ثَلَاثَةَ قُرُوءٍ وَ تَحِلُّ لِلرِّجَالِ.</w:t>
      </w:r>
      <w:r>
        <w:rPr>
          <w:rStyle w:val="FootnoteReference"/>
          <w:color w:val="008000"/>
          <w:rtl/>
        </w:rPr>
        <w:footnoteReference w:id="11"/>
      </w:r>
      <w:r w:rsidR="00B04330">
        <w:rPr>
          <w:rStyle w:val="FootnoteReference"/>
          <w:color w:val="008000"/>
          <w:rtl/>
        </w:rPr>
        <w:footnoteReference w:id="12"/>
      </w:r>
    </w:p>
    <w:p w:rsidR="00F51CBB" w:rsidRDefault="00257CCE" w:rsidP="00C246B8">
      <w:pPr>
        <w:jc w:val="both"/>
        <w:rPr>
          <w:rtl/>
        </w:rPr>
      </w:pPr>
      <w:r>
        <w:rPr>
          <w:rFonts w:hint="cs"/>
          <w:rtl/>
        </w:rPr>
        <w:t xml:space="preserve">خبر مرگ شوهر را به زنی داده اند؛ این زن عده نگه داشته است و ازدواج کرده است. سپس شوهر اول بر می گردد و او را طلاق می دهد و زوج دوم هم از او جدا </w:t>
      </w:r>
      <w:r w:rsidR="00C246B8">
        <w:rPr>
          <w:rFonts w:hint="cs"/>
          <w:rtl/>
        </w:rPr>
        <w:t>می شود</w:t>
      </w:r>
      <w:r>
        <w:rPr>
          <w:rFonts w:hint="cs"/>
          <w:rtl/>
        </w:rPr>
        <w:t>.</w:t>
      </w:r>
      <w:r w:rsidR="00541939">
        <w:rPr>
          <w:rFonts w:hint="cs"/>
          <w:rtl/>
        </w:rPr>
        <w:t xml:space="preserve"> امام علیه السلام می فرماید: سه ماه عده نگه می دارد.</w:t>
      </w:r>
    </w:p>
    <w:p w:rsidR="008976FE" w:rsidRDefault="008976FE" w:rsidP="006A623E">
      <w:pPr>
        <w:jc w:val="both"/>
        <w:rPr>
          <w:rtl/>
        </w:rPr>
      </w:pPr>
      <w:r>
        <w:rPr>
          <w:rFonts w:hint="cs"/>
          <w:rtl/>
        </w:rPr>
        <w:t xml:space="preserve">مرحوم آقای خویی می فرماید: از </w:t>
      </w:r>
      <w:r w:rsidRPr="00F51CBB">
        <w:rPr>
          <w:rFonts w:hint="cs"/>
          <w:color w:val="008000"/>
          <w:rtl/>
        </w:rPr>
        <w:t>تَسْتَبْرِئُ رَحِمَهَا بِثَلَاثَةِ قُرُوءٍ</w:t>
      </w:r>
      <w:r>
        <w:rPr>
          <w:rFonts w:hint="cs"/>
          <w:rtl/>
        </w:rPr>
        <w:t xml:space="preserve"> استفاده می شود که مبدا عده</w:t>
      </w:r>
      <w:r>
        <w:rPr>
          <w:rFonts w:ascii="Arial" w:eastAsia="Arial" w:hAnsi="Arial" w:cs="Arial" w:hint="cs"/>
          <w:rtl/>
        </w:rPr>
        <w:t>‌</w:t>
      </w:r>
      <w:r>
        <w:rPr>
          <w:rFonts w:hint="cs"/>
          <w:rtl/>
        </w:rPr>
        <w:t xml:space="preserve">ی وطی به شبهه، زمان آخرین وطی است؛ زیرا </w:t>
      </w:r>
      <w:r w:rsidR="00A15E1B">
        <w:rPr>
          <w:rFonts w:hint="cs"/>
          <w:rtl/>
        </w:rPr>
        <w:t>استبراء رحم، پاک کردن رحم می باشد و به تبین حال ارتباطی ندارد.</w:t>
      </w:r>
    </w:p>
    <w:p w:rsidR="00257CCE" w:rsidRDefault="00011C62" w:rsidP="00302D33">
      <w:pPr>
        <w:jc w:val="both"/>
        <w:rPr>
          <w:rtl/>
        </w:rPr>
      </w:pPr>
      <w:r>
        <w:rPr>
          <w:rFonts w:hint="cs"/>
          <w:rtl/>
        </w:rPr>
        <w:t xml:space="preserve">ابتدا روایت دیگری را بیان </w:t>
      </w:r>
      <w:r w:rsidR="00EE55BC">
        <w:rPr>
          <w:rFonts w:hint="cs"/>
          <w:rtl/>
        </w:rPr>
        <w:t xml:space="preserve">می </w:t>
      </w:r>
      <w:r>
        <w:rPr>
          <w:rFonts w:hint="cs"/>
          <w:rtl/>
        </w:rPr>
        <w:t>کن</w:t>
      </w:r>
      <w:r w:rsidR="00A2597F">
        <w:rPr>
          <w:rFonts w:hint="cs"/>
          <w:rtl/>
        </w:rPr>
        <w:t xml:space="preserve">یم، </w:t>
      </w:r>
      <w:r w:rsidR="00302D33">
        <w:rPr>
          <w:rFonts w:hint="cs"/>
          <w:rtl/>
        </w:rPr>
        <w:t xml:space="preserve">که ظاهرا با روایت زراره متحدند </w:t>
      </w:r>
      <w:r w:rsidR="00EE55BC">
        <w:rPr>
          <w:rFonts w:hint="cs"/>
          <w:rtl/>
        </w:rPr>
        <w:t xml:space="preserve">سپس به روایت زراره می </w:t>
      </w:r>
      <w:r w:rsidR="00A2597F">
        <w:rPr>
          <w:rFonts w:hint="cs"/>
          <w:rtl/>
        </w:rPr>
        <w:t>پردازیم.</w:t>
      </w:r>
    </w:p>
    <w:p w:rsidR="009A3AC2" w:rsidRPr="009A3AC2" w:rsidRDefault="009A3AC2" w:rsidP="009A3AC2">
      <w:pPr>
        <w:jc w:val="both"/>
        <w:rPr>
          <w:color w:val="008000"/>
        </w:rPr>
      </w:pPr>
      <w:r w:rsidRPr="009A3AC2">
        <w:rPr>
          <w:rFonts w:hint="cs"/>
          <w:rtl/>
        </w:rPr>
        <w:t xml:space="preserve">ابْنُ أَبِي عُمَيْرٍ عَنِ ابْنِ بُكَيْرٍ عَنْ زُرَارَةَ عَنْ أَبِي جَعْفَرٍ ع‏ </w:t>
      </w:r>
      <w:r w:rsidRPr="009A3AC2">
        <w:rPr>
          <w:rFonts w:hint="cs"/>
          <w:color w:val="008000"/>
          <w:rtl/>
        </w:rPr>
        <w:t>فِي امْرَأَةٍ فَقَدَتْ‏ زَوْجَهَا أَوْ نُعِيَ‏ إِلَيْهَا فَتَزَوَّجَتْ ثُمَّ قَدِمَ زَوْجُهَا بَعْدَ ذَلِكَ فَطَلَّقَهَا قَالَ تَعْتَدُّ مِنْهُمَا جَمِيعاً ثَلَاثَةَ أَشْهُرٍ عِدَّةً وَاحِدَةً وَ لَيْسَ لِلْأَخِيرِ أَنْ يَتَزَوَّجَهَا أَبَداً.</w:t>
      </w:r>
      <w:r>
        <w:rPr>
          <w:rStyle w:val="FootnoteReference"/>
          <w:color w:val="008000"/>
          <w:rtl/>
        </w:rPr>
        <w:footnoteReference w:id="13"/>
      </w:r>
      <w:r w:rsidR="006E2070">
        <w:rPr>
          <w:rStyle w:val="FootnoteReference"/>
          <w:color w:val="008000"/>
          <w:rtl/>
        </w:rPr>
        <w:footnoteReference w:id="14"/>
      </w:r>
    </w:p>
    <w:p w:rsidR="00F51CBB" w:rsidRDefault="00AA27AC" w:rsidP="006A623E">
      <w:pPr>
        <w:jc w:val="both"/>
      </w:pPr>
      <w:r>
        <w:rPr>
          <w:rFonts w:hint="cs"/>
          <w:rtl/>
        </w:rPr>
        <w:lastRenderedPageBreak/>
        <w:t>در هر دو روایت تاکید شده است که عده</w:t>
      </w:r>
      <w:r>
        <w:rPr>
          <w:rFonts w:hint="eastAsia"/>
          <w:rtl/>
        </w:rPr>
        <w:t>‌</w:t>
      </w:r>
      <w:r>
        <w:rPr>
          <w:rFonts w:hint="cs"/>
          <w:rtl/>
        </w:rPr>
        <w:t>ی طلاق و عده</w:t>
      </w:r>
      <w:r>
        <w:rPr>
          <w:rFonts w:hint="eastAsia"/>
          <w:rtl/>
        </w:rPr>
        <w:t>‌</w:t>
      </w:r>
      <w:r>
        <w:rPr>
          <w:rFonts w:hint="cs"/>
          <w:rtl/>
        </w:rPr>
        <w:t>ی وطی به شبهه تداخل می کنند و یک عده</w:t>
      </w:r>
      <w:r>
        <w:rPr>
          <w:rFonts w:hint="eastAsia"/>
          <w:rtl/>
        </w:rPr>
        <w:t>‌</w:t>
      </w:r>
      <w:r>
        <w:rPr>
          <w:rFonts w:hint="cs"/>
          <w:rtl/>
        </w:rPr>
        <w:t>ی واحد از هر دو کافی است.</w:t>
      </w:r>
    </w:p>
    <w:p w:rsidR="00F51CBB" w:rsidRDefault="00090719" w:rsidP="00090719">
      <w:pPr>
        <w:jc w:val="both"/>
        <w:rPr>
          <w:rtl/>
        </w:rPr>
      </w:pPr>
      <w:r>
        <w:rPr>
          <w:rFonts w:hint="cs"/>
          <w:rtl/>
        </w:rPr>
        <w:t>سوال سائل این است که یک عده نگه دارد یا دو عده؟ امام علیه السلام می فرماید: یک عده برای هر دو کافی است:</w:t>
      </w:r>
      <w:r w:rsidRPr="00090719">
        <w:rPr>
          <w:rFonts w:hint="cs"/>
          <w:color w:val="008000"/>
          <w:rtl/>
        </w:rPr>
        <w:t xml:space="preserve"> </w:t>
      </w:r>
      <w:r w:rsidRPr="00F51CBB">
        <w:rPr>
          <w:rFonts w:hint="cs"/>
          <w:color w:val="008000"/>
          <w:rtl/>
        </w:rPr>
        <w:t>وَ إِنَّمَا تَسْتَبْرِئُ رَحِمَهَا بِثَلَاثَةِ قُرُوءٍ وَ تَحِلُّ لِلنَّاسِ</w:t>
      </w:r>
    </w:p>
    <w:p w:rsidR="009A3AC2" w:rsidRDefault="00A1349C" w:rsidP="009D168B">
      <w:pPr>
        <w:jc w:val="both"/>
        <w:rPr>
          <w:rtl/>
        </w:rPr>
      </w:pPr>
      <w:r>
        <w:rPr>
          <w:rFonts w:hint="cs"/>
          <w:rtl/>
        </w:rPr>
        <w:t>اشکال کلام مرحوم آقای خویی</w:t>
      </w:r>
      <w:r w:rsidR="00090719">
        <w:rPr>
          <w:rFonts w:hint="cs"/>
          <w:rtl/>
        </w:rPr>
        <w:t xml:space="preserve"> این است که </w:t>
      </w:r>
      <w:r w:rsidR="00090719" w:rsidRPr="00F51CBB">
        <w:rPr>
          <w:rFonts w:hint="cs"/>
          <w:color w:val="008000"/>
          <w:rtl/>
        </w:rPr>
        <w:t>تَسْتَبْرِئُ رَحِمَهَا</w:t>
      </w:r>
      <w:r w:rsidR="00090719">
        <w:rPr>
          <w:rFonts w:hint="cs"/>
          <w:rtl/>
        </w:rPr>
        <w:t xml:space="preserve"> فقط در مورد وطی به شبهه نیست و ظاهرش این است که هم برای وطی به شبهه و هم برای طلاق زوج اول می باشد که غائب بوده و خبر مرگش را آورده بودند و در این مدت با زن مباشرتی نداشته که استبراء رحم صورت گیرد؛ در نتیجه </w:t>
      </w:r>
      <w:r w:rsidR="00090719" w:rsidRPr="00F51CBB">
        <w:rPr>
          <w:rFonts w:hint="cs"/>
          <w:color w:val="008000"/>
          <w:rtl/>
        </w:rPr>
        <w:t>تَسْتَبْرِئُ رَحِمَهَا</w:t>
      </w:r>
      <w:r w:rsidR="00090719">
        <w:rPr>
          <w:rFonts w:hint="cs"/>
          <w:rtl/>
        </w:rPr>
        <w:t xml:space="preserve"> یعنی زن عده نگه می دارد، عده ای که نوعا باعث استبراء رحم می شود.</w:t>
      </w:r>
      <w:r w:rsidR="0059416F">
        <w:rPr>
          <w:rFonts w:hint="cs"/>
          <w:rtl/>
        </w:rPr>
        <w:t xml:space="preserve"> </w:t>
      </w:r>
      <w:r w:rsidR="0059416F" w:rsidRPr="00F51CBB">
        <w:rPr>
          <w:rFonts w:hint="cs"/>
          <w:color w:val="008000"/>
          <w:rtl/>
        </w:rPr>
        <w:t>تَسْتَبْرِئُ رَحِمَهَا</w:t>
      </w:r>
      <w:r w:rsidR="0059416F">
        <w:rPr>
          <w:rFonts w:hint="cs"/>
          <w:rtl/>
        </w:rPr>
        <w:t xml:space="preserve"> اشاره به استبراء رحم بالفعل نمی باشد؛ بلکه به این معناست که شوهر نمی کند و رحمش را خالی نگه می دارد.</w:t>
      </w:r>
      <w:r w:rsidR="009D168B">
        <w:rPr>
          <w:rFonts w:hint="cs"/>
          <w:rtl/>
        </w:rPr>
        <w:t xml:space="preserve"> </w:t>
      </w:r>
      <w:r w:rsidR="009D168B" w:rsidRPr="00F51CBB">
        <w:rPr>
          <w:rFonts w:hint="cs"/>
          <w:color w:val="008000"/>
          <w:rtl/>
        </w:rPr>
        <w:t>تَسْتَبْرِئُ رَحِمَهَا</w:t>
      </w:r>
      <w:r w:rsidR="009D168B">
        <w:rPr>
          <w:rFonts w:hint="cs"/>
          <w:rtl/>
        </w:rPr>
        <w:t xml:space="preserve"> یعنی </w:t>
      </w:r>
      <w:r w:rsidR="009D168B" w:rsidRPr="00F51CBB">
        <w:rPr>
          <w:rFonts w:hint="cs"/>
          <w:color w:val="008000"/>
          <w:rtl/>
        </w:rPr>
        <w:t>تَسْتَبْرِئُ رَحِمَهَا</w:t>
      </w:r>
      <w:r w:rsidR="009D168B">
        <w:rPr>
          <w:rFonts w:hint="cs"/>
          <w:rtl/>
        </w:rPr>
        <w:t xml:space="preserve"> من ماء الغیر؛ </w:t>
      </w:r>
      <w:r w:rsidR="00424D7E">
        <w:rPr>
          <w:rFonts w:hint="cs"/>
          <w:rtl/>
        </w:rPr>
        <w:t>یعنی سه ماه ازدواج نمی کند.</w:t>
      </w:r>
    </w:p>
    <w:p w:rsidR="00646493" w:rsidRDefault="00646493" w:rsidP="000F50E8">
      <w:pPr>
        <w:jc w:val="both"/>
        <w:rPr>
          <w:rtl/>
        </w:rPr>
      </w:pPr>
      <w:r>
        <w:rPr>
          <w:rFonts w:hint="cs"/>
          <w:rtl/>
        </w:rPr>
        <w:t xml:space="preserve">حتی در مباشرت آخر زوج دوم با زن </w:t>
      </w:r>
      <w:r w:rsidR="000F50E8">
        <w:rPr>
          <w:rFonts w:hint="cs"/>
          <w:rtl/>
        </w:rPr>
        <w:t xml:space="preserve">لازم نیست ماء وجود داشته باشد، ممکن است عزل شده باشد. استبراء رحم در این جا به این معنا نیست که بالفعل آبی از مرد وجود دارد که زن باید استبراء رحم کند؛ بلکه مراد از </w:t>
      </w:r>
      <w:r w:rsidR="000F50E8" w:rsidRPr="00F51CBB">
        <w:rPr>
          <w:rFonts w:hint="cs"/>
          <w:color w:val="008000"/>
          <w:rtl/>
        </w:rPr>
        <w:t>تَسْتَبْرِئُ رَحِمَهَا</w:t>
      </w:r>
      <w:r w:rsidR="000F50E8">
        <w:rPr>
          <w:rFonts w:hint="cs"/>
          <w:rtl/>
        </w:rPr>
        <w:t xml:space="preserve"> عده نگه داشتن زن می باشد؛ یعنی سه ماه ( سه قرء) رحمش را خالی از مباشرت قرار می دهد.</w:t>
      </w:r>
      <w:r w:rsidR="00F942D5">
        <w:rPr>
          <w:rFonts w:hint="cs"/>
          <w:rtl/>
        </w:rPr>
        <w:t xml:space="preserve"> یا به این معناست که سه ماه ( سه قرء) ازدواج نمی کند؛ یعنی اگر ماء شوهر وجود داشته باشد، این ماء از بین برود. در نتیجه مشخص نیست </w:t>
      </w:r>
      <w:r w:rsidR="009656BE">
        <w:rPr>
          <w:rFonts w:hint="cs"/>
          <w:rtl/>
        </w:rPr>
        <w:t>در این روایت</w:t>
      </w:r>
      <w:r w:rsidR="006D3031">
        <w:rPr>
          <w:rFonts w:hint="cs"/>
          <w:rtl/>
        </w:rPr>
        <w:t>،</w:t>
      </w:r>
      <w:r w:rsidR="009656BE">
        <w:rPr>
          <w:rFonts w:hint="cs"/>
          <w:rtl/>
        </w:rPr>
        <w:t xml:space="preserve"> </w:t>
      </w:r>
      <w:r w:rsidR="00F942D5">
        <w:rPr>
          <w:rFonts w:hint="cs"/>
          <w:rtl/>
        </w:rPr>
        <w:t>مبدا</w:t>
      </w:r>
      <w:r w:rsidR="009656BE">
        <w:rPr>
          <w:rFonts w:hint="cs"/>
          <w:rtl/>
        </w:rPr>
        <w:t xml:space="preserve"> عده</w:t>
      </w:r>
      <w:r w:rsidR="00F942D5">
        <w:rPr>
          <w:rFonts w:hint="cs"/>
          <w:rtl/>
        </w:rPr>
        <w:t xml:space="preserve"> چه زمانی است؛ ظاهرش این است که همان طور که در زوج اول از زمان طلاق و مفارقت عده آغاز می شود، در زوج دوم نیز از زمان مفارقت عده آغاز شود.</w:t>
      </w:r>
    </w:p>
    <w:p w:rsidR="0060517E" w:rsidRDefault="0060517E" w:rsidP="000F50E8">
      <w:pPr>
        <w:jc w:val="both"/>
        <w:rPr>
          <w:rtl/>
        </w:rPr>
      </w:pPr>
      <w:r>
        <w:rPr>
          <w:rFonts w:hint="cs"/>
          <w:rtl/>
        </w:rPr>
        <w:t>در نتیجه کلام مرحوم آقای خویی روشن نیست.</w:t>
      </w:r>
    </w:p>
    <w:p w:rsidR="00676859" w:rsidRDefault="00676859" w:rsidP="000F50E8">
      <w:pPr>
        <w:jc w:val="both"/>
        <w:rPr>
          <w:rtl/>
        </w:rPr>
      </w:pPr>
      <w:r>
        <w:rPr>
          <w:rFonts w:hint="cs"/>
          <w:rtl/>
        </w:rPr>
        <w:t xml:space="preserve">همچنین احتمال دارد </w:t>
      </w:r>
      <w:r w:rsidRPr="00F51CBB">
        <w:rPr>
          <w:rFonts w:hint="cs"/>
          <w:color w:val="008000"/>
          <w:rtl/>
        </w:rPr>
        <w:t>تَسْتَبْرِئُ رَحِمَهَا</w:t>
      </w:r>
      <w:r>
        <w:rPr>
          <w:rFonts w:hint="cs"/>
          <w:rtl/>
        </w:rPr>
        <w:t xml:space="preserve"> نقل به معنای </w:t>
      </w:r>
      <w:r w:rsidRPr="009A3AC2">
        <w:rPr>
          <w:rFonts w:hint="cs"/>
          <w:color w:val="008000"/>
          <w:rtl/>
        </w:rPr>
        <w:t>تَعْتَدُّ مِنْهُمَا جَمِيعاً ثَلَاثَةَ أَشْهُرٍ عِدَّةً وَاحِدَةً</w:t>
      </w:r>
      <w:r>
        <w:rPr>
          <w:rFonts w:hint="cs"/>
          <w:rtl/>
        </w:rPr>
        <w:t xml:space="preserve"> باشد </w:t>
      </w:r>
      <w:r w:rsidR="004B7C2B">
        <w:rPr>
          <w:rFonts w:hint="cs"/>
          <w:rtl/>
        </w:rPr>
        <w:t xml:space="preserve">که در روایت دیگر زراره آمده است که در این صورت نیز استدلال به </w:t>
      </w:r>
      <w:r w:rsidR="004B7C2B" w:rsidRPr="00F51CBB">
        <w:rPr>
          <w:rFonts w:hint="cs"/>
          <w:color w:val="008000"/>
          <w:rtl/>
        </w:rPr>
        <w:t>تَسْتَبْرِئُ رَحِمَهَا</w:t>
      </w:r>
      <w:r w:rsidR="004B7C2B">
        <w:rPr>
          <w:rFonts w:hint="cs"/>
          <w:rtl/>
        </w:rPr>
        <w:t xml:space="preserve"> صحیح نخواهد بود</w:t>
      </w:r>
      <w:r w:rsidR="006263AA">
        <w:rPr>
          <w:rFonts w:hint="cs"/>
          <w:rtl/>
        </w:rPr>
        <w:t>.</w:t>
      </w:r>
    </w:p>
    <w:p w:rsidR="00676859" w:rsidRDefault="0060517E" w:rsidP="000F50E8">
      <w:pPr>
        <w:jc w:val="both"/>
        <w:rPr>
          <w:rtl/>
        </w:rPr>
      </w:pPr>
      <w:r>
        <w:rPr>
          <w:rFonts w:hint="cs"/>
          <w:rtl/>
        </w:rPr>
        <w:t>بحث عمدتا در روایت ابی بصیر خواهد بود:</w:t>
      </w:r>
    </w:p>
    <w:p w:rsidR="0060517E" w:rsidRPr="0062037F" w:rsidRDefault="0060517E" w:rsidP="0060517E">
      <w:pPr>
        <w:jc w:val="both"/>
      </w:pPr>
      <w:r w:rsidRPr="0062037F">
        <w:rPr>
          <w:rFonts w:hint="cs"/>
          <w:rtl/>
        </w:rPr>
        <w:t xml:space="preserve">مُحَمَّدُ بْنُ إِسْمَاعِيلَ عَنِ الْفَضْلِ بْنِ شَاذَانَ وَ عَلِيُّ بْنُ إِبْرَاهِيمَ عَنْ أَبِيهِ جَمِيعاً عَنِ ابْنِ أَبِي عُمَيْرٍ عَنْ إِبْرَاهِيمَ بْنِ عَبْدِ الْحَمِيدِ عَنْ أَبِي بَصِيرٍ وَ غَيْرِهِ عَنْ أَبِي عَبْدِ اللَّهِ ع أَنَّهُ قَالَ: </w:t>
      </w:r>
      <w:r w:rsidRPr="0062037F">
        <w:rPr>
          <w:rFonts w:hint="cs"/>
          <w:color w:val="008000"/>
          <w:rtl/>
        </w:rPr>
        <w:t>فِي شَاهِدَيْنِ شَهِدَا عَلَى امْرَأَةٍ بِأَنَّ زَوْجَهَا طَلَّقَهَا أَوْ مَاتَ فَتَزَوَّجَتْ ثُمَّ جَاءَ زَوْجُهَا قَالَ يُضْرَبَانِ الْحَدَّ وَ يُضَمَّنَانِ الصَّدَاقَ لِلزَّوْجِ بِمَا غَرَّاهُ ثُمَّ تَعْتَدُّ وَ تَرْجِعُ‏ إِلَى‏ زَوْجِهَا الْأَوَّل</w:t>
      </w:r>
      <w:r w:rsidRPr="0062037F">
        <w:rPr>
          <w:rFonts w:hint="cs"/>
          <w:rtl/>
        </w:rPr>
        <w:t>‏</w:t>
      </w:r>
      <w:r>
        <w:rPr>
          <w:rStyle w:val="FootnoteReference"/>
          <w:rtl/>
        </w:rPr>
        <w:footnoteReference w:id="15"/>
      </w:r>
    </w:p>
    <w:p w:rsidR="0060517E" w:rsidRDefault="0060517E" w:rsidP="006D3031">
      <w:pPr>
        <w:jc w:val="both"/>
        <w:rPr>
          <w:rtl/>
        </w:rPr>
      </w:pPr>
      <w:r>
        <w:rPr>
          <w:rFonts w:hint="cs"/>
          <w:rtl/>
        </w:rPr>
        <w:lastRenderedPageBreak/>
        <w:t xml:space="preserve">در این روایت می فرماید: بر آن دو شاهد حد جاری می شود و صداق را برای شوهر ضامن هستند؛ سپس می فرماید: </w:t>
      </w:r>
      <w:r w:rsidRPr="0062037F">
        <w:rPr>
          <w:rFonts w:hint="cs"/>
          <w:color w:val="008000"/>
          <w:rtl/>
        </w:rPr>
        <w:t>ثُمَّ تَعْتَدُّ</w:t>
      </w:r>
      <w:r>
        <w:rPr>
          <w:rFonts w:hint="cs"/>
          <w:rtl/>
        </w:rPr>
        <w:t xml:space="preserve">؛ اعتداد قطعا پس از ضرب حد نیست؛ بلکه امام علیه السلام دو حکم را بیان می کند. یکی ضرب حد و دیگری عده نگه داشتن؛ </w:t>
      </w:r>
      <w:r w:rsidR="006D3031">
        <w:rPr>
          <w:rFonts w:hint="cs"/>
          <w:rtl/>
        </w:rPr>
        <w:t xml:space="preserve"> </w:t>
      </w:r>
      <w:r w:rsidR="00025EAD">
        <w:rPr>
          <w:rFonts w:hint="cs"/>
          <w:rtl/>
        </w:rPr>
        <w:t xml:space="preserve">شاید تعبیر </w:t>
      </w:r>
      <w:r w:rsidR="00025EAD" w:rsidRPr="0062037F">
        <w:rPr>
          <w:rFonts w:hint="cs"/>
          <w:color w:val="008000"/>
          <w:rtl/>
        </w:rPr>
        <w:t>ثُمَّ تَعْتَدُّ</w:t>
      </w:r>
      <w:r w:rsidR="00025EAD">
        <w:rPr>
          <w:rFonts w:hint="cs"/>
          <w:rtl/>
        </w:rPr>
        <w:t xml:space="preserve"> به این دلیل باشد که پایان عده پس از ضرب حد است.</w:t>
      </w:r>
    </w:p>
    <w:p w:rsidR="00A0166E" w:rsidRDefault="00A0166E" w:rsidP="00A0166E">
      <w:pPr>
        <w:jc w:val="both"/>
        <w:rPr>
          <w:rtl/>
        </w:rPr>
      </w:pPr>
      <w:r>
        <w:rPr>
          <w:rFonts w:hint="cs"/>
          <w:rtl/>
        </w:rPr>
        <w:t>در نتیجه این روایت ظهور قوی ندارد که مبدا عده از زمان تبین حال و رفع شبهه باشد</w:t>
      </w:r>
      <w:r w:rsidR="006D3031">
        <w:rPr>
          <w:rFonts w:hint="cs"/>
          <w:rtl/>
        </w:rPr>
        <w:t>؛ بلکه</w:t>
      </w:r>
      <w:r>
        <w:rPr>
          <w:rFonts w:hint="cs"/>
          <w:rtl/>
        </w:rPr>
        <w:t xml:space="preserve"> در مورد مبدا عده اجمال دارد.</w:t>
      </w:r>
    </w:p>
    <w:p w:rsidR="00A0166E" w:rsidRDefault="00A0166E" w:rsidP="00A0166E">
      <w:pPr>
        <w:jc w:val="both"/>
        <w:rPr>
          <w:rtl/>
        </w:rPr>
      </w:pPr>
      <w:r>
        <w:rPr>
          <w:rFonts w:hint="cs"/>
          <w:rtl/>
        </w:rPr>
        <w:t>اگر قائل به اجمال شوی</w:t>
      </w:r>
      <w:r w:rsidR="00EC288C">
        <w:rPr>
          <w:rFonts w:hint="cs"/>
          <w:rtl/>
        </w:rPr>
        <w:t>م، باید به اصول عملیه رجوع کنیم و با توجه به صوری که در جلسه</w:t>
      </w:r>
      <w:r w:rsidR="00EC288C">
        <w:rPr>
          <w:rFonts w:hint="eastAsia"/>
          <w:rtl/>
        </w:rPr>
        <w:t>‌</w:t>
      </w:r>
      <w:r w:rsidR="00EC288C">
        <w:rPr>
          <w:rFonts w:hint="cs"/>
          <w:rtl/>
        </w:rPr>
        <w:t>ی قبل مطرح شد، استصحاب یا برائت جاری می شود.</w:t>
      </w:r>
      <w:r w:rsidR="00991C5F">
        <w:rPr>
          <w:rFonts w:hint="cs"/>
          <w:rtl/>
        </w:rPr>
        <w:t xml:space="preserve"> البته احتیاط نیز در این مورد مناسب است.</w:t>
      </w:r>
    </w:p>
    <w:p w:rsidR="00161450" w:rsidRDefault="00161450" w:rsidP="00A0166E">
      <w:pPr>
        <w:jc w:val="both"/>
        <w:rPr>
          <w:rtl/>
        </w:rPr>
      </w:pPr>
      <w:r>
        <w:rPr>
          <w:rFonts w:hint="cs"/>
          <w:rtl/>
        </w:rPr>
        <w:t>این بحث ها در صورتی است که در مورد عده</w:t>
      </w:r>
      <w:r>
        <w:rPr>
          <w:rFonts w:hint="eastAsia"/>
          <w:rtl/>
        </w:rPr>
        <w:t>‌</w:t>
      </w:r>
      <w:r>
        <w:rPr>
          <w:rFonts w:hint="cs"/>
          <w:rtl/>
        </w:rPr>
        <w:t>ی وطی به شبهه قائل به تداخل شویم؛ اما اگر قائل به تداخل نشویم و عده</w:t>
      </w:r>
      <w:r>
        <w:rPr>
          <w:rFonts w:hint="eastAsia"/>
          <w:rtl/>
        </w:rPr>
        <w:t>‌</w:t>
      </w:r>
      <w:r>
        <w:rPr>
          <w:rFonts w:hint="cs"/>
          <w:rtl/>
        </w:rPr>
        <w:t>ی وطی به شبهه را پس از اتمام عده</w:t>
      </w:r>
      <w:r>
        <w:rPr>
          <w:rFonts w:hint="eastAsia"/>
          <w:rtl/>
        </w:rPr>
        <w:t>‌</w:t>
      </w:r>
      <w:r>
        <w:rPr>
          <w:rFonts w:hint="cs"/>
          <w:rtl/>
        </w:rPr>
        <w:t>ی اصلی زن بدانیم، این بحث ها مطرح نمی شود.</w:t>
      </w:r>
    </w:p>
    <w:p w:rsidR="00676859" w:rsidRDefault="00BA4739" w:rsidP="000F50E8">
      <w:pPr>
        <w:jc w:val="both"/>
        <w:rPr>
          <w:rtl/>
        </w:rPr>
      </w:pPr>
      <w:r>
        <w:rPr>
          <w:rFonts w:hint="cs"/>
          <w:rtl/>
        </w:rPr>
        <w:t>البته اگر عده</w:t>
      </w:r>
      <w:r>
        <w:rPr>
          <w:rFonts w:hint="eastAsia"/>
          <w:rtl/>
        </w:rPr>
        <w:t>‌</w:t>
      </w:r>
      <w:r>
        <w:rPr>
          <w:rFonts w:hint="cs"/>
          <w:rtl/>
        </w:rPr>
        <w:t>ی وطی به شبهه زودتر باشد، این بحث مطرح می شود که مبدا عده</w:t>
      </w:r>
      <w:r>
        <w:rPr>
          <w:rFonts w:hint="eastAsia"/>
          <w:rtl/>
        </w:rPr>
        <w:t>‌</w:t>
      </w:r>
      <w:r>
        <w:rPr>
          <w:rFonts w:hint="cs"/>
          <w:rtl/>
        </w:rPr>
        <w:t>ی وطی به شبهه از چه زمانی است. در جلسه</w:t>
      </w:r>
      <w:r>
        <w:rPr>
          <w:rFonts w:hint="eastAsia"/>
          <w:rtl/>
        </w:rPr>
        <w:t>‌</w:t>
      </w:r>
      <w:r>
        <w:rPr>
          <w:rFonts w:hint="cs"/>
          <w:rtl/>
        </w:rPr>
        <w:t>ی بعد به این بحث خواهیم پرداخت.</w:t>
      </w:r>
    </w:p>
    <w:p w:rsidR="006A623E" w:rsidRPr="006162A2" w:rsidRDefault="006A623E" w:rsidP="006A623E">
      <w:pPr>
        <w:jc w:val="both"/>
        <w:rPr>
          <w:rtl/>
        </w:rPr>
      </w:pPr>
    </w:p>
    <w:sectPr w:rsidR="006A623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56" w:rsidRDefault="00EC3F56" w:rsidP="008B750B">
      <w:pPr>
        <w:spacing w:line="240" w:lineRule="auto"/>
      </w:pPr>
      <w:r>
        <w:separator/>
      </w:r>
    </w:p>
  </w:endnote>
  <w:endnote w:type="continuationSeparator" w:id="0">
    <w:p w:rsidR="00EC3F56" w:rsidRDefault="00EC3F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750AE" w:rsidRPr="00B750A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3656E" w:rsidP="001B6799">
          <w:pPr>
            <w:pStyle w:val="Footer"/>
            <w:bidi w:val="0"/>
            <w:rPr>
              <w:color w:val="808080" w:themeColor="background1" w:themeShade="80"/>
              <w:rtl/>
            </w:rPr>
          </w:pPr>
          <w:bookmarkStart w:id="12" w:name="BokAdres"/>
          <w:bookmarkEnd w:id="12"/>
          <w:r>
            <w:rPr>
              <w:color w:val="808080" w:themeColor="background1" w:themeShade="80"/>
            </w:rPr>
            <w:t>F1js1_13991030-056_mk3_mfeb.ir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56" w:rsidRDefault="00EC3F56" w:rsidP="008B750B">
      <w:pPr>
        <w:spacing w:line="240" w:lineRule="auto"/>
      </w:pPr>
      <w:r>
        <w:separator/>
      </w:r>
    </w:p>
  </w:footnote>
  <w:footnote w:type="continuationSeparator" w:id="0">
    <w:p w:rsidR="00EC3F56" w:rsidRDefault="00EC3F56" w:rsidP="008B750B">
      <w:pPr>
        <w:spacing w:line="240" w:lineRule="auto"/>
      </w:pPr>
      <w:r>
        <w:continuationSeparator/>
      </w:r>
    </w:p>
  </w:footnote>
  <w:footnote w:id="1">
    <w:p w:rsidR="002915BA" w:rsidRDefault="002915BA" w:rsidP="002915BA">
      <w:pPr>
        <w:pStyle w:val="FootnoteText"/>
      </w:pPr>
      <w:r>
        <w:rPr>
          <w:rStyle w:val="FootnoteReference"/>
        </w:rPr>
        <w:footnoteRef/>
      </w:r>
      <w:r>
        <w:rPr>
          <w:rtl/>
        </w:rPr>
        <w:t xml:space="preserve"> </w:t>
      </w:r>
      <w:r w:rsidRPr="00433F5A">
        <w:rPr>
          <w:rFonts w:hint="cs"/>
          <w:rtl/>
        </w:rPr>
        <w:t>العروة الوثقى (المحشى)، ج‌5، ص: 531‌</w:t>
      </w:r>
    </w:p>
  </w:footnote>
  <w:footnote w:id="2">
    <w:p w:rsidR="00D7404C" w:rsidRPr="00D7404C" w:rsidRDefault="00D7404C" w:rsidP="00D7404C">
      <w:pPr>
        <w:pStyle w:val="FootnoteText"/>
      </w:pPr>
      <w:r w:rsidRPr="00D7404C">
        <w:footnoteRef/>
      </w:r>
      <w:r w:rsidRPr="00D7404C">
        <w:rPr>
          <w:rtl/>
        </w:rPr>
        <w:t xml:space="preserve"> </w:t>
      </w:r>
      <w:hyperlink r:id="rId1" w:history="1">
        <w:r w:rsidRPr="00D7404C">
          <w:rPr>
            <w:rStyle w:val="Hyperlink"/>
            <w:rFonts w:hint="eastAsia"/>
            <w:rtl/>
          </w:rPr>
          <w:t>مستمسک</w:t>
        </w:r>
        <w:r w:rsidRPr="00D7404C">
          <w:rPr>
            <w:rStyle w:val="Hyperlink"/>
            <w:rtl/>
          </w:rPr>
          <w:t xml:space="preserve"> العروه الوثق</w:t>
        </w:r>
        <w:r w:rsidRPr="00D7404C">
          <w:rPr>
            <w:rStyle w:val="Hyperlink"/>
            <w:rFonts w:hint="cs"/>
            <w:rtl/>
          </w:rPr>
          <w:t>ی</w:t>
        </w:r>
        <w:r w:rsidRPr="00D7404C">
          <w:rPr>
            <w:rStyle w:val="Hyperlink"/>
            <w:rFonts w:hint="eastAsia"/>
            <w:rtl/>
          </w:rPr>
          <w:t>،</w:t>
        </w:r>
        <w:r w:rsidRPr="00D7404C">
          <w:rPr>
            <w:rStyle w:val="Hyperlink"/>
            <w:rtl/>
          </w:rPr>
          <w:t xml:space="preserve"> س</w:t>
        </w:r>
        <w:r w:rsidRPr="00D7404C">
          <w:rPr>
            <w:rStyle w:val="Hyperlink"/>
            <w:rFonts w:hint="cs"/>
            <w:rtl/>
          </w:rPr>
          <w:t>ی</w:t>
        </w:r>
        <w:r w:rsidRPr="00D7404C">
          <w:rPr>
            <w:rStyle w:val="Hyperlink"/>
            <w:rFonts w:hint="eastAsia"/>
            <w:rtl/>
          </w:rPr>
          <w:t>د</w:t>
        </w:r>
        <w:r w:rsidRPr="00D7404C">
          <w:rPr>
            <w:rStyle w:val="Hyperlink"/>
            <w:rtl/>
          </w:rPr>
          <w:t xml:space="preserve"> محسن حک</w:t>
        </w:r>
        <w:r w:rsidRPr="00D7404C">
          <w:rPr>
            <w:rStyle w:val="Hyperlink"/>
            <w:rFonts w:hint="cs"/>
            <w:rtl/>
          </w:rPr>
          <w:t>ی</w:t>
        </w:r>
        <w:r w:rsidRPr="00D7404C">
          <w:rPr>
            <w:rStyle w:val="Hyperlink"/>
            <w:rFonts w:hint="eastAsia"/>
            <w:rtl/>
          </w:rPr>
          <w:t>م،</w:t>
        </w:r>
        <w:r w:rsidRPr="00D7404C">
          <w:rPr>
            <w:rStyle w:val="Hyperlink"/>
            <w:rtl/>
          </w:rPr>
          <w:t xml:space="preserve"> ج14، ص148.</w:t>
        </w:r>
      </w:hyperlink>
    </w:p>
  </w:footnote>
  <w:footnote w:id="3">
    <w:p w:rsidR="00407AF7" w:rsidRPr="00407AF7" w:rsidRDefault="00407AF7" w:rsidP="00407AF7">
      <w:pPr>
        <w:pStyle w:val="FootnoteText"/>
      </w:pPr>
      <w:r w:rsidRPr="00407AF7">
        <w:footnoteRef/>
      </w:r>
      <w:r w:rsidRPr="00407AF7">
        <w:rPr>
          <w:rtl/>
        </w:rPr>
        <w:t xml:space="preserve"> </w:t>
      </w:r>
      <w:hyperlink r:id="rId2" w:history="1">
        <w:r w:rsidRPr="00407AF7">
          <w:rPr>
            <w:rStyle w:val="Hyperlink"/>
            <w:rtl/>
          </w:rPr>
          <w:t>مستمسک العروه الوثق</w:t>
        </w:r>
        <w:r w:rsidRPr="00407AF7">
          <w:rPr>
            <w:rStyle w:val="Hyperlink"/>
            <w:rFonts w:hint="cs"/>
            <w:rtl/>
          </w:rPr>
          <w:t>ی</w:t>
        </w:r>
        <w:r w:rsidRPr="00407AF7">
          <w:rPr>
            <w:rStyle w:val="Hyperlink"/>
            <w:rFonts w:hint="eastAsia"/>
            <w:rtl/>
          </w:rPr>
          <w:t>،</w:t>
        </w:r>
        <w:r w:rsidRPr="00407AF7">
          <w:rPr>
            <w:rStyle w:val="Hyperlink"/>
            <w:rtl/>
          </w:rPr>
          <w:t xml:space="preserve"> س</w:t>
        </w:r>
        <w:r w:rsidRPr="00407AF7">
          <w:rPr>
            <w:rStyle w:val="Hyperlink"/>
            <w:rFonts w:hint="cs"/>
            <w:rtl/>
          </w:rPr>
          <w:t>ی</w:t>
        </w:r>
        <w:r w:rsidRPr="00407AF7">
          <w:rPr>
            <w:rStyle w:val="Hyperlink"/>
            <w:rFonts w:hint="eastAsia"/>
            <w:rtl/>
          </w:rPr>
          <w:t>د</w:t>
        </w:r>
        <w:r w:rsidRPr="00407AF7">
          <w:rPr>
            <w:rStyle w:val="Hyperlink"/>
            <w:rtl/>
          </w:rPr>
          <w:t xml:space="preserve"> محسن حک</w:t>
        </w:r>
        <w:r w:rsidRPr="00407AF7">
          <w:rPr>
            <w:rStyle w:val="Hyperlink"/>
            <w:rFonts w:hint="cs"/>
            <w:rtl/>
          </w:rPr>
          <w:t>ی</w:t>
        </w:r>
        <w:r w:rsidRPr="00407AF7">
          <w:rPr>
            <w:rStyle w:val="Hyperlink"/>
            <w:rFonts w:hint="eastAsia"/>
            <w:rtl/>
          </w:rPr>
          <w:t>م،</w:t>
        </w:r>
        <w:r w:rsidRPr="00407AF7">
          <w:rPr>
            <w:rStyle w:val="Hyperlink"/>
            <w:rtl/>
          </w:rPr>
          <w:t xml:space="preserve"> ج14، ص148.</w:t>
        </w:r>
      </w:hyperlink>
    </w:p>
  </w:footnote>
  <w:footnote w:id="4">
    <w:p w:rsidR="008934CB" w:rsidRDefault="008934CB">
      <w:pPr>
        <w:pStyle w:val="FootnoteText"/>
      </w:pPr>
      <w:r>
        <w:rPr>
          <w:rStyle w:val="FootnoteReference"/>
        </w:rPr>
        <w:footnoteRef/>
      </w:r>
      <w:r>
        <w:rPr>
          <w:rtl/>
        </w:rPr>
        <w:t xml:space="preserve"> </w:t>
      </w:r>
      <w:r>
        <w:rPr>
          <w:rFonts w:hint="cs"/>
          <w:rtl/>
        </w:rPr>
        <w:t>مثلا با زنی به تصور این که همسر اوست مباشرت می کند و سپس به مسافرت می رود و پس از این که باز می گردد متوجه می شود که آن زن همسرش نبوده است.</w:t>
      </w:r>
    </w:p>
  </w:footnote>
  <w:footnote w:id="5">
    <w:p w:rsidR="0062037F" w:rsidRPr="0062037F" w:rsidRDefault="0062037F" w:rsidP="0062037F">
      <w:pPr>
        <w:pStyle w:val="FootnoteText"/>
      </w:pPr>
      <w:r w:rsidRPr="0062037F">
        <w:footnoteRef/>
      </w:r>
      <w:r w:rsidRPr="0062037F">
        <w:rPr>
          <w:rtl/>
        </w:rPr>
        <w:t xml:space="preserve"> </w:t>
      </w:r>
      <w:hyperlink r:id="rId3" w:history="1">
        <w:r w:rsidRPr="0062037F">
          <w:rPr>
            <w:rStyle w:val="Hyperlink"/>
            <w:rFonts w:hint="eastAsia"/>
            <w:rtl/>
          </w:rPr>
          <w:t>الکاف</w:t>
        </w:r>
        <w:r w:rsidRPr="0062037F">
          <w:rPr>
            <w:rStyle w:val="Hyperlink"/>
            <w:rFonts w:hint="cs"/>
            <w:rtl/>
          </w:rPr>
          <w:t>ی</w:t>
        </w:r>
        <w:r w:rsidRPr="0062037F">
          <w:rPr>
            <w:rStyle w:val="Hyperlink"/>
            <w:rFonts w:hint="eastAsia"/>
            <w:rtl/>
          </w:rPr>
          <w:t>،</w:t>
        </w:r>
        <w:r w:rsidRPr="0062037F">
          <w:rPr>
            <w:rStyle w:val="Hyperlink"/>
            <w:rtl/>
          </w:rPr>
          <w:t xml:space="preserve"> محمد بن </w:t>
        </w:r>
        <w:r w:rsidRPr="0062037F">
          <w:rPr>
            <w:rStyle w:val="Hyperlink"/>
            <w:rFonts w:hint="cs"/>
            <w:rtl/>
          </w:rPr>
          <w:t>ی</w:t>
        </w:r>
        <w:r w:rsidRPr="0062037F">
          <w:rPr>
            <w:rStyle w:val="Hyperlink"/>
            <w:rFonts w:hint="eastAsia"/>
            <w:rtl/>
          </w:rPr>
          <w:t>عقوب</w:t>
        </w:r>
        <w:r w:rsidRPr="0062037F">
          <w:rPr>
            <w:rStyle w:val="Hyperlink"/>
            <w:rtl/>
          </w:rPr>
          <w:t xml:space="preserve"> کل</w:t>
        </w:r>
        <w:r w:rsidRPr="0062037F">
          <w:rPr>
            <w:rStyle w:val="Hyperlink"/>
            <w:rFonts w:hint="cs"/>
            <w:rtl/>
          </w:rPr>
          <w:t>ی</w:t>
        </w:r>
        <w:r w:rsidRPr="0062037F">
          <w:rPr>
            <w:rStyle w:val="Hyperlink"/>
            <w:rFonts w:hint="eastAsia"/>
            <w:rtl/>
          </w:rPr>
          <w:t>ن</w:t>
        </w:r>
        <w:r w:rsidRPr="0062037F">
          <w:rPr>
            <w:rStyle w:val="Hyperlink"/>
            <w:rFonts w:hint="cs"/>
            <w:rtl/>
          </w:rPr>
          <w:t>ی</w:t>
        </w:r>
        <w:r w:rsidRPr="0062037F">
          <w:rPr>
            <w:rStyle w:val="Hyperlink"/>
            <w:rFonts w:hint="eastAsia"/>
            <w:rtl/>
          </w:rPr>
          <w:t>،</w:t>
        </w:r>
        <w:r w:rsidRPr="0062037F">
          <w:rPr>
            <w:rStyle w:val="Hyperlink"/>
            <w:rtl/>
          </w:rPr>
          <w:t xml:space="preserve"> ج6، ص150.</w:t>
        </w:r>
      </w:hyperlink>
    </w:p>
  </w:footnote>
  <w:footnote w:id="6">
    <w:p w:rsidR="0062037F" w:rsidRPr="0062037F" w:rsidRDefault="0062037F" w:rsidP="0062037F">
      <w:pPr>
        <w:pStyle w:val="FootnoteText"/>
      </w:pPr>
      <w:r w:rsidRPr="0062037F">
        <w:footnoteRef/>
      </w:r>
      <w:r w:rsidRPr="0062037F">
        <w:rPr>
          <w:rtl/>
        </w:rPr>
        <w:t xml:space="preserve"> </w:t>
      </w:r>
      <w:hyperlink r:id="rId4" w:history="1">
        <w:r w:rsidRPr="0062037F">
          <w:rPr>
            <w:rStyle w:val="Hyperlink"/>
            <w:rtl/>
          </w:rPr>
          <w:t>تهذ</w:t>
        </w:r>
        <w:r w:rsidRPr="0062037F">
          <w:rPr>
            <w:rStyle w:val="Hyperlink"/>
            <w:rFonts w:hint="cs"/>
            <w:rtl/>
          </w:rPr>
          <w:t>ی</w:t>
        </w:r>
        <w:r w:rsidRPr="0062037F">
          <w:rPr>
            <w:rStyle w:val="Hyperlink"/>
            <w:rFonts w:hint="eastAsia"/>
            <w:rtl/>
          </w:rPr>
          <w:t>ب</w:t>
        </w:r>
        <w:r w:rsidRPr="0062037F">
          <w:rPr>
            <w:rStyle w:val="Hyperlink"/>
            <w:rtl/>
          </w:rPr>
          <w:t xml:space="preserve"> الاحکام، ش</w:t>
        </w:r>
        <w:r w:rsidRPr="0062037F">
          <w:rPr>
            <w:rStyle w:val="Hyperlink"/>
            <w:rFonts w:hint="cs"/>
            <w:rtl/>
          </w:rPr>
          <w:t>ی</w:t>
        </w:r>
        <w:r w:rsidRPr="0062037F">
          <w:rPr>
            <w:rStyle w:val="Hyperlink"/>
            <w:rFonts w:hint="eastAsia"/>
            <w:rtl/>
          </w:rPr>
          <w:t>خ</w:t>
        </w:r>
        <w:r w:rsidRPr="0062037F">
          <w:rPr>
            <w:rStyle w:val="Hyperlink"/>
            <w:rtl/>
          </w:rPr>
          <w:t xml:space="preserve"> طوس</w:t>
        </w:r>
        <w:r w:rsidRPr="0062037F">
          <w:rPr>
            <w:rStyle w:val="Hyperlink"/>
            <w:rFonts w:hint="cs"/>
            <w:rtl/>
          </w:rPr>
          <w:t>ی</w:t>
        </w:r>
        <w:r w:rsidRPr="0062037F">
          <w:rPr>
            <w:rStyle w:val="Hyperlink"/>
            <w:rFonts w:hint="eastAsia"/>
            <w:rtl/>
          </w:rPr>
          <w:t>،</w:t>
        </w:r>
        <w:r w:rsidRPr="0062037F">
          <w:rPr>
            <w:rStyle w:val="Hyperlink"/>
            <w:rtl/>
          </w:rPr>
          <w:t xml:space="preserve"> ج8، ص168.</w:t>
        </w:r>
      </w:hyperlink>
    </w:p>
  </w:footnote>
  <w:footnote w:id="7">
    <w:p w:rsidR="0062037F" w:rsidRPr="0062037F" w:rsidRDefault="0062037F" w:rsidP="0062037F">
      <w:pPr>
        <w:pStyle w:val="FootnoteText"/>
      </w:pPr>
      <w:r w:rsidRPr="0062037F">
        <w:footnoteRef/>
      </w:r>
      <w:r w:rsidRPr="0062037F">
        <w:rPr>
          <w:rtl/>
        </w:rPr>
        <w:t xml:space="preserve"> </w:t>
      </w:r>
      <w:hyperlink r:id="rId5" w:history="1">
        <w:r w:rsidRPr="0062037F">
          <w:rPr>
            <w:rStyle w:val="Hyperlink"/>
            <w:rtl/>
          </w:rPr>
          <w:t>تهذ</w:t>
        </w:r>
        <w:r w:rsidRPr="0062037F">
          <w:rPr>
            <w:rStyle w:val="Hyperlink"/>
            <w:rFonts w:hint="cs"/>
            <w:rtl/>
          </w:rPr>
          <w:t>ی</w:t>
        </w:r>
        <w:r w:rsidRPr="0062037F">
          <w:rPr>
            <w:rStyle w:val="Hyperlink"/>
            <w:rFonts w:hint="eastAsia"/>
            <w:rtl/>
          </w:rPr>
          <w:t>ب</w:t>
        </w:r>
        <w:r w:rsidRPr="0062037F">
          <w:rPr>
            <w:rStyle w:val="Hyperlink"/>
            <w:rtl/>
          </w:rPr>
          <w:t xml:space="preserve"> الاحکام، ش</w:t>
        </w:r>
        <w:r w:rsidRPr="0062037F">
          <w:rPr>
            <w:rStyle w:val="Hyperlink"/>
            <w:rFonts w:hint="cs"/>
            <w:rtl/>
          </w:rPr>
          <w:t>ی</w:t>
        </w:r>
        <w:r w:rsidRPr="0062037F">
          <w:rPr>
            <w:rStyle w:val="Hyperlink"/>
            <w:rFonts w:hint="eastAsia"/>
            <w:rtl/>
          </w:rPr>
          <w:t>خ</w:t>
        </w:r>
        <w:r w:rsidRPr="0062037F">
          <w:rPr>
            <w:rStyle w:val="Hyperlink"/>
            <w:rtl/>
          </w:rPr>
          <w:t xml:space="preserve"> طوس</w:t>
        </w:r>
        <w:r w:rsidRPr="0062037F">
          <w:rPr>
            <w:rStyle w:val="Hyperlink"/>
            <w:rFonts w:hint="cs"/>
            <w:rtl/>
          </w:rPr>
          <w:t>ی</w:t>
        </w:r>
        <w:r w:rsidRPr="0062037F">
          <w:rPr>
            <w:rStyle w:val="Hyperlink"/>
            <w:rFonts w:hint="eastAsia"/>
            <w:rtl/>
          </w:rPr>
          <w:t>،</w:t>
        </w:r>
        <w:r w:rsidRPr="0062037F">
          <w:rPr>
            <w:rStyle w:val="Hyperlink"/>
            <w:rtl/>
          </w:rPr>
          <w:t xml:space="preserve"> ج7، ص308</w:t>
        </w:r>
        <w:r w:rsidRPr="0062037F">
          <w:rPr>
            <w:rStyle w:val="Hyperlink"/>
          </w:rPr>
          <w:t>.</w:t>
        </w:r>
      </w:hyperlink>
    </w:p>
  </w:footnote>
  <w:footnote w:id="8">
    <w:p w:rsidR="00104D65" w:rsidRPr="00104D65" w:rsidRDefault="00104D65" w:rsidP="00104D65">
      <w:pPr>
        <w:pStyle w:val="FootnoteText"/>
      </w:pPr>
      <w:r w:rsidRPr="00104D65">
        <w:footnoteRef/>
      </w:r>
      <w:r w:rsidRPr="00104D65">
        <w:rPr>
          <w:rtl/>
        </w:rPr>
        <w:t xml:space="preserve"> </w:t>
      </w:r>
      <w:hyperlink r:id="rId6" w:history="1">
        <w:r w:rsidRPr="00104D65">
          <w:rPr>
            <w:rStyle w:val="Hyperlink"/>
            <w:rFonts w:hint="eastAsia"/>
            <w:rtl/>
          </w:rPr>
          <w:t>تهذ</w:t>
        </w:r>
        <w:r w:rsidRPr="00104D65">
          <w:rPr>
            <w:rStyle w:val="Hyperlink"/>
            <w:rFonts w:hint="cs"/>
            <w:rtl/>
          </w:rPr>
          <w:t>ی</w:t>
        </w:r>
        <w:r w:rsidRPr="00104D65">
          <w:rPr>
            <w:rStyle w:val="Hyperlink"/>
            <w:rFonts w:hint="eastAsia"/>
            <w:rtl/>
          </w:rPr>
          <w:t>ب</w:t>
        </w:r>
        <w:r w:rsidRPr="00104D65">
          <w:rPr>
            <w:rStyle w:val="Hyperlink"/>
            <w:rtl/>
          </w:rPr>
          <w:t xml:space="preserve"> الاحکام، ش</w:t>
        </w:r>
        <w:r w:rsidRPr="00104D65">
          <w:rPr>
            <w:rStyle w:val="Hyperlink"/>
            <w:rFonts w:hint="cs"/>
            <w:rtl/>
          </w:rPr>
          <w:t>ی</w:t>
        </w:r>
        <w:r w:rsidRPr="00104D65">
          <w:rPr>
            <w:rStyle w:val="Hyperlink"/>
            <w:rFonts w:hint="eastAsia"/>
            <w:rtl/>
          </w:rPr>
          <w:t>خ</w:t>
        </w:r>
        <w:r w:rsidRPr="00104D65">
          <w:rPr>
            <w:rStyle w:val="Hyperlink"/>
            <w:rtl/>
          </w:rPr>
          <w:t xml:space="preserve"> طوس</w:t>
        </w:r>
        <w:r w:rsidRPr="00104D65">
          <w:rPr>
            <w:rStyle w:val="Hyperlink"/>
            <w:rFonts w:hint="cs"/>
            <w:rtl/>
          </w:rPr>
          <w:t>ی</w:t>
        </w:r>
        <w:r w:rsidRPr="00104D65">
          <w:rPr>
            <w:rStyle w:val="Hyperlink"/>
            <w:rFonts w:hint="eastAsia"/>
            <w:rtl/>
          </w:rPr>
          <w:t>،</w:t>
        </w:r>
        <w:r w:rsidRPr="00104D65">
          <w:rPr>
            <w:rStyle w:val="Hyperlink"/>
            <w:rtl/>
          </w:rPr>
          <w:t xml:space="preserve"> ج7، ص309.</w:t>
        </w:r>
      </w:hyperlink>
    </w:p>
  </w:footnote>
  <w:footnote w:id="9">
    <w:p w:rsidR="002F5C2C" w:rsidRDefault="002F5C2C" w:rsidP="002F5C2C">
      <w:pPr>
        <w:pStyle w:val="FootnoteText"/>
      </w:pPr>
      <w:r>
        <w:rPr>
          <w:rStyle w:val="FootnoteReference"/>
        </w:rPr>
        <w:footnoteRef/>
      </w:r>
      <w:r>
        <w:rPr>
          <w:rtl/>
        </w:rPr>
        <w:t xml:space="preserve"> </w:t>
      </w:r>
      <w:r w:rsidRPr="002F5C2C">
        <w:rPr>
          <w:rFonts w:hint="cs"/>
          <w:rtl/>
        </w:rPr>
        <w:t>العروة الوثقى (المحشى)، ج‌5، ص: 531‌</w:t>
      </w:r>
    </w:p>
  </w:footnote>
  <w:footnote w:id="10">
    <w:p w:rsidR="00AD1EB2" w:rsidRDefault="00AD1EB2">
      <w:pPr>
        <w:pStyle w:val="FootnoteText"/>
      </w:pPr>
      <w:r>
        <w:rPr>
          <w:rStyle w:val="FootnoteReference"/>
        </w:rPr>
        <w:footnoteRef/>
      </w:r>
      <w:r>
        <w:rPr>
          <w:rtl/>
        </w:rPr>
        <w:t xml:space="preserve"> </w:t>
      </w:r>
      <w:r>
        <w:rPr>
          <w:rFonts w:hint="cs"/>
          <w:rtl/>
        </w:rPr>
        <w:t>یعنی خبر صحیحی در مورد مرگ شوهر به او رسیده است.</w:t>
      </w:r>
    </w:p>
  </w:footnote>
  <w:footnote w:id="11">
    <w:p w:rsidR="00F51CBB" w:rsidRPr="00F51CBB" w:rsidRDefault="00F51CBB" w:rsidP="00F51CBB">
      <w:pPr>
        <w:pStyle w:val="FootnoteText"/>
      </w:pPr>
      <w:r w:rsidRPr="00F51CBB">
        <w:footnoteRef/>
      </w:r>
      <w:r w:rsidRPr="00F51CBB">
        <w:rPr>
          <w:rtl/>
        </w:rPr>
        <w:t xml:space="preserve"> </w:t>
      </w:r>
      <w:hyperlink r:id="rId7" w:history="1">
        <w:r w:rsidRPr="00F51CBB">
          <w:rPr>
            <w:rStyle w:val="Hyperlink"/>
            <w:rtl/>
          </w:rPr>
          <w:t>تهذ</w:t>
        </w:r>
        <w:r w:rsidRPr="00F51CBB">
          <w:rPr>
            <w:rStyle w:val="Hyperlink"/>
            <w:rFonts w:hint="cs"/>
            <w:rtl/>
          </w:rPr>
          <w:t>ی</w:t>
        </w:r>
        <w:r w:rsidRPr="00F51CBB">
          <w:rPr>
            <w:rStyle w:val="Hyperlink"/>
            <w:rFonts w:hint="eastAsia"/>
            <w:rtl/>
          </w:rPr>
          <w:t>ب</w:t>
        </w:r>
        <w:r w:rsidRPr="00F51CBB">
          <w:rPr>
            <w:rStyle w:val="Hyperlink"/>
            <w:rtl/>
          </w:rPr>
          <w:t xml:space="preserve"> الاحکام، ش</w:t>
        </w:r>
        <w:r w:rsidRPr="00F51CBB">
          <w:rPr>
            <w:rStyle w:val="Hyperlink"/>
            <w:rFonts w:hint="cs"/>
            <w:rtl/>
          </w:rPr>
          <w:t>ی</w:t>
        </w:r>
        <w:r w:rsidRPr="00F51CBB">
          <w:rPr>
            <w:rStyle w:val="Hyperlink"/>
            <w:rFonts w:hint="eastAsia"/>
            <w:rtl/>
          </w:rPr>
          <w:t>خ</w:t>
        </w:r>
        <w:r w:rsidRPr="00F51CBB">
          <w:rPr>
            <w:rStyle w:val="Hyperlink"/>
            <w:rtl/>
          </w:rPr>
          <w:t xml:space="preserve"> طوس</w:t>
        </w:r>
        <w:r w:rsidRPr="00F51CBB">
          <w:rPr>
            <w:rStyle w:val="Hyperlink"/>
            <w:rFonts w:hint="cs"/>
            <w:rtl/>
          </w:rPr>
          <w:t>ی</w:t>
        </w:r>
        <w:r w:rsidRPr="00F51CBB">
          <w:rPr>
            <w:rStyle w:val="Hyperlink"/>
            <w:rFonts w:hint="eastAsia"/>
            <w:rtl/>
          </w:rPr>
          <w:t>،</w:t>
        </w:r>
        <w:r w:rsidRPr="00F51CBB">
          <w:rPr>
            <w:rStyle w:val="Hyperlink"/>
            <w:rtl/>
          </w:rPr>
          <w:t xml:space="preserve"> ج7، ص489.</w:t>
        </w:r>
      </w:hyperlink>
    </w:p>
  </w:footnote>
  <w:footnote w:id="12">
    <w:p w:rsidR="00B04330" w:rsidRDefault="00B04330">
      <w:pPr>
        <w:pStyle w:val="FootnoteText"/>
      </w:pPr>
      <w:r>
        <w:rPr>
          <w:rStyle w:val="FootnoteReference"/>
        </w:rPr>
        <w:footnoteRef/>
      </w:r>
      <w:r>
        <w:rPr>
          <w:rtl/>
        </w:rPr>
        <w:t xml:space="preserve"> </w:t>
      </w:r>
      <w:r>
        <w:rPr>
          <w:rFonts w:hint="cs"/>
          <w:rtl/>
        </w:rPr>
        <w:t>روایت 37910 جامع احادیث الشیعه</w:t>
      </w:r>
    </w:p>
  </w:footnote>
  <w:footnote w:id="13">
    <w:p w:rsidR="009A3AC2" w:rsidRPr="009A3AC2" w:rsidRDefault="009A3AC2" w:rsidP="009A3AC2">
      <w:pPr>
        <w:pStyle w:val="FootnoteText"/>
      </w:pPr>
      <w:r w:rsidRPr="009A3AC2">
        <w:footnoteRef/>
      </w:r>
      <w:r w:rsidRPr="009A3AC2">
        <w:rPr>
          <w:rtl/>
        </w:rPr>
        <w:t xml:space="preserve"> </w:t>
      </w:r>
      <w:hyperlink r:id="rId8" w:history="1">
        <w:r w:rsidRPr="009A3AC2">
          <w:rPr>
            <w:rStyle w:val="Hyperlink"/>
            <w:rFonts w:hint="eastAsia"/>
            <w:rtl/>
          </w:rPr>
          <w:t>تهذ</w:t>
        </w:r>
        <w:r w:rsidRPr="009A3AC2">
          <w:rPr>
            <w:rStyle w:val="Hyperlink"/>
            <w:rFonts w:hint="cs"/>
            <w:rtl/>
          </w:rPr>
          <w:t>ی</w:t>
        </w:r>
        <w:r w:rsidRPr="009A3AC2">
          <w:rPr>
            <w:rStyle w:val="Hyperlink"/>
            <w:rFonts w:hint="eastAsia"/>
            <w:rtl/>
          </w:rPr>
          <w:t>ب</w:t>
        </w:r>
        <w:r w:rsidRPr="009A3AC2">
          <w:rPr>
            <w:rStyle w:val="Hyperlink"/>
            <w:rtl/>
          </w:rPr>
          <w:t xml:space="preserve"> الاحکام، ش</w:t>
        </w:r>
        <w:r w:rsidRPr="009A3AC2">
          <w:rPr>
            <w:rStyle w:val="Hyperlink"/>
            <w:rFonts w:hint="cs"/>
            <w:rtl/>
          </w:rPr>
          <w:t>ی</w:t>
        </w:r>
        <w:r w:rsidRPr="009A3AC2">
          <w:rPr>
            <w:rStyle w:val="Hyperlink"/>
            <w:rFonts w:hint="eastAsia"/>
            <w:rtl/>
          </w:rPr>
          <w:t>خ</w:t>
        </w:r>
        <w:r w:rsidRPr="009A3AC2">
          <w:rPr>
            <w:rStyle w:val="Hyperlink"/>
            <w:rtl/>
          </w:rPr>
          <w:t xml:space="preserve"> طوس</w:t>
        </w:r>
        <w:r w:rsidRPr="009A3AC2">
          <w:rPr>
            <w:rStyle w:val="Hyperlink"/>
            <w:rFonts w:hint="cs"/>
            <w:rtl/>
          </w:rPr>
          <w:t>ی</w:t>
        </w:r>
        <w:r w:rsidRPr="009A3AC2">
          <w:rPr>
            <w:rStyle w:val="Hyperlink"/>
            <w:rFonts w:hint="eastAsia"/>
            <w:rtl/>
          </w:rPr>
          <w:t>،</w:t>
        </w:r>
        <w:r w:rsidRPr="009A3AC2">
          <w:rPr>
            <w:rStyle w:val="Hyperlink"/>
            <w:rtl/>
          </w:rPr>
          <w:t xml:space="preserve"> ج7، ص308.</w:t>
        </w:r>
      </w:hyperlink>
    </w:p>
  </w:footnote>
  <w:footnote w:id="14">
    <w:p w:rsidR="006E2070" w:rsidRDefault="006E2070">
      <w:pPr>
        <w:pStyle w:val="FootnoteText"/>
      </w:pPr>
      <w:r>
        <w:rPr>
          <w:rStyle w:val="FootnoteReference"/>
        </w:rPr>
        <w:footnoteRef/>
      </w:r>
      <w:r>
        <w:rPr>
          <w:rtl/>
        </w:rPr>
        <w:t xml:space="preserve"> </w:t>
      </w:r>
      <w:r>
        <w:rPr>
          <w:rFonts w:hint="cs"/>
          <w:rtl/>
        </w:rPr>
        <w:t>روایت 37898 جامع احادیث الشیعه</w:t>
      </w:r>
    </w:p>
  </w:footnote>
  <w:footnote w:id="15">
    <w:p w:rsidR="0060517E" w:rsidRPr="0062037F" w:rsidRDefault="0060517E" w:rsidP="0060517E">
      <w:pPr>
        <w:pStyle w:val="FootnoteText"/>
      </w:pPr>
      <w:r w:rsidRPr="0062037F">
        <w:footnoteRef/>
      </w:r>
      <w:r w:rsidRPr="0062037F">
        <w:rPr>
          <w:rtl/>
        </w:rPr>
        <w:t xml:space="preserve"> </w:t>
      </w:r>
      <w:hyperlink r:id="rId9" w:history="1">
        <w:r w:rsidRPr="0062037F">
          <w:rPr>
            <w:rStyle w:val="Hyperlink"/>
            <w:rFonts w:hint="eastAsia"/>
            <w:rtl/>
          </w:rPr>
          <w:t>الکاف</w:t>
        </w:r>
        <w:r w:rsidRPr="0062037F">
          <w:rPr>
            <w:rStyle w:val="Hyperlink"/>
            <w:rFonts w:hint="cs"/>
            <w:rtl/>
          </w:rPr>
          <w:t>ی</w:t>
        </w:r>
        <w:r w:rsidRPr="0062037F">
          <w:rPr>
            <w:rStyle w:val="Hyperlink"/>
            <w:rFonts w:hint="eastAsia"/>
            <w:rtl/>
          </w:rPr>
          <w:t>،</w:t>
        </w:r>
        <w:r w:rsidRPr="0062037F">
          <w:rPr>
            <w:rStyle w:val="Hyperlink"/>
            <w:rtl/>
          </w:rPr>
          <w:t xml:space="preserve"> محمد بن </w:t>
        </w:r>
        <w:r w:rsidRPr="0062037F">
          <w:rPr>
            <w:rStyle w:val="Hyperlink"/>
            <w:rFonts w:hint="cs"/>
            <w:rtl/>
          </w:rPr>
          <w:t>ی</w:t>
        </w:r>
        <w:r w:rsidRPr="0062037F">
          <w:rPr>
            <w:rStyle w:val="Hyperlink"/>
            <w:rFonts w:hint="eastAsia"/>
            <w:rtl/>
          </w:rPr>
          <w:t>عقوب</w:t>
        </w:r>
        <w:r w:rsidRPr="0062037F">
          <w:rPr>
            <w:rStyle w:val="Hyperlink"/>
            <w:rtl/>
          </w:rPr>
          <w:t xml:space="preserve"> کل</w:t>
        </w:r>
        <w:r w:rsidRPr="0062037F">
          <w:rPr>
            <w:rStyle w:val="Hyperlink"/>
            <w:rFonts w:hint="cs"/>
            <w:rtl/>
          </w:rPr>
          <w:t>ی</w:t>
        </w:r>
        <w:r w:rsidRPr="0062037F">
          <w:rPr>
            <w:rStyle w:val="Hyperlink"/>
            <w:rFonts w:hint="eastAsia"/>
            <w:rtl/>
          </w:rPr>
          <w:t>ن</w:t>
        </w:r>
        <w:r w:rsidRPr="0062037F">
          <w:rPr>
            <w:rStyle w:val="Hyperlink"/>
            <w:rFonts w:hint="cs"/>
            <w:rtl/>
          </w:rPr>
          <w:t>ی</w:t>
        </w:r>
        <w:r w:rsidRPr="0062037F">
          <w:rPr>
            <w:rStyle w:val="Hyperlink"/>
            <w:rFonts w:hint="eastAsia"/>
            <w:rtl/>
          </w:rPr>
          <w:t>،</w:t>
        </w:r>
        <w:r w:rsidRPr="0062037F">
          <w:rPr>
            <w:rStyle w:val="Hyperlink"/>
            <w:rtl/>
          </w:rPr>
          <w:t xml:space="preserve"> ج6، ص150.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F3656E">
      <w:rPr>
        <w:b/>
        <w:bCs/>
        <w:sz w:val="20"/>
        <w:szCs w:val="24"/>
        <w:rtl/>
      </w:rPr>
      <w:t>056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F3656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F3656E">
      <w:rPr>
        <w:b/>
        <w:bCs/>
        <w:color w:val="632423" w:themeColor="accent2" w:themeShade="80"/>
        <w:sz w:val="20"/>
        <w:szCs w:val="24"/>
        <w:rtl/>
      </w:rPr>
      <w:t>س</w:t>
    </w:r>
    <w:r w:rsidR="00F3656E">
      <w:rPr>
        <w:rFonts w:hint="cs"/>
        <w:b/>
        <w:bCs/>
        <w:color w:val="632423" w:themeColor="accent2" w:themeShade="80"/>
        <w:sz w:val="20"/>
        <w:szCs w:val="24"/>
        <w:rtl/>
      </w:rPr>
      <w:t>ی</w:t>
    </w:r>
    <w:r w:rsidR="00F3656E">
      <w:rPr>
        <w:rFonts w:hint="eastAsia"/>
        <w:b/>
        <w:bCs/>
        <w:color w:val="632423" w:themeColor="accent2" w:themeShade="80"/>
        <w:sz w:val="20"/>
        <w:szCs w:val="24"/>
        <w:rtl/>
      </w:rPr>
      <w:t>د</w:t>
    </w:r>
    <w:r w:rsidR="00F3656E">
      <w:rPr>
        <w:b/>
        <w:bCs/>
        <w:color w:val="632423" w:themeColor="accent2" w:themeShade="80"/>
        <w:sz w:val="20"/>
        <w:szCs w:val="24"/>
        <w:rtl/>
      </w:rPr>
      <w:t xml:space="preserve"> محمد جواد شب</w:t>
    </w:r>
    <w:r w:rsidR="00F3656E">
      <w:rPr>
        <w:rFonts w:hint="cs"/>
        <w:b/>
        <w:bCs/>
        <w:color w:val="632423" w:themeColor="accent2" w:themeShade="80"/>
        <w:sz w:val="20"/>
        <w:szCs w:val="24"/>
        <w:rtl/>
      </w:rPr>
      <w:t>ی</w:t>
    </w:r>
    <w:r w:rsidR="00F3656E">
      <w:rPr>
        <w:rFonts w:hint="eastAsia"/>
        <w:b/>
        <w:bCs/>
        <w:color w:val="632423" w:themeColor="accent2" w:themeShade="80"/>
        <w:sz w:val="20"/>
        <w:szCs w:val="24"/>
        <w:rtl/>
      </w:rPr>
      <w:t>ر</w:t>
    </w:r>
    <w:r w:rsidR="00F3656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F3656E">
      <w:rPr>
        <w:sz w:val="24"/>
        <w:szCs w:val="24"/>
        <w:rtl/>
      </w:rPr>
      <w:t>30 /10 /1399</w:t>
    </w:r>
  </w:p>
  <w:p w:rsidR="00FA3B17" w:rsidRPr="00F875E7" w:rsidRDefault="00935A55" w:rsidP="00F875E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F3656E">
      <w:rPr>
        <w:color w:val="000000" w:themeColor="text1"/>
        <w:sz w:val="24"/>
        <w:szCs w:val="24"/>
        <w:rtl/>
      </w:rPr>
      <w:t>عده‌</w:t>
    </w:r>
    <w:r w:rsidR="00F3656E">
      <w:rPr>
        <w:rFonts w:hint="cs"/>
        <w:color w:val="000000" w:themeColor="text1"/>
        <w:sz w:val="24"/>
        <w:szCs w:val="24"/>
        <w:rtl/>
      </w:rPr>
      <w:t>ی</w:t>
    </w:r>
    <w:r w:rsidR="00F3656E">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F3656E">
      <w:rPr>
        <w:sz w:val="24"/>
        <w:szCs w:val="24"/>
        <w:rtl/>
      </w:rPr>
      <w:t>مهد</w:t>
    </w:r>
    <w:r w:rsidR="00F3656E">
      <w:rPr>
        <w:rFonts w:hint="cs"/>
        <w:sz w:val="24"/>
        <w:szCs w:val="24"/>
        <w:rtl/>
      </w:rPr>
      <w:t>ی</w:t>
    </w:r>
    <w:r w:rsidR="00F3656E">
      <w:rPr>
        <w:sz w:val="24"/>
        <w:szCs w:val="24"/>
        <w:rtl/>
      </w:rPr>
      <w:t xml:space="preserve"> کاظم</w:t>
    </w:r>
    <w:r w:rsidR="00F3656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F875E7" w:rsidRPr="00F875E7">
      <w:rPr>
        <w:rFonts w:hint="cs"/>
        <w:sz w:val="24"/>
        <w:szCs w:val="24"/>
        <w:rtl/>
      </w:rPr>
      <w:t>مبدا</w:t>
    </w:r>
    <w:r w:rsidR="00F875E7" w:rsidRPr="00F875E7">
      <w:rPr>
        <w:sz w:val="24"/>
        <w:szCs w:val="24"/>
        <w:rtl/>
      </w:rPr>
      <w:t xml:space="preserve"> عده‌</w:t>
    </w:r>
    <w:r w:rsidR="00F875E7" w:rsidRPr="00F875E7">
      <w:rPr>
        <w:rFonts w:hint="cs"/>
        <w:sz w:val="24"/>
        <w:szCs w:val="24"/>
        <w:rtl/>
      </w:rPr>
      <w:t>ی</w:t>
    </w:r>
    <w:r w:rsidR="00F875E7" w:rsidRPr="00F875E7">
      <w:rPr>
        <w:sz w:val="24"/>
        <w:szCs w:val="24"/>
        <w:rtl/>
      </w:rPr>
      <w:t xml:space="preserve"> </w:t>
    </w:r>
    <w:r w:rsidR="00F875E7" w:rsidRPr="00F875E7">
      <w:rPr>
        <w:rFonts w:hint="cs"/>
        <w:sz w:val="24"/>
        <w:szCs w:val="24"/>
        <w:rtl/>
      </w:rPr>
      <w:t>وطی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BEF"/>
    <w:rsid w:val="00011C62"/>
    <w:rsid w:val="000123A9"/>
    <w:rsid w:val="00025777"/>
    <w:rsid w:val="00025B70"/>
    <w:rsid w:val="00025EAD"/>
    <w:rsid w:val="000353D7"/>
    <w:rsid w:val="00055496"/>
    <w:rsid w:val="0006759B"/>
    <w:rsid w:val="00080A41"/>
    <w:rsid w:val="0008299B"/>
    <w:rsid w:val="00090719"/>
    <w:rsid w:val="000913AA"/>
    <w:rsid w:val="00094847"/>
    <w:rsid w:val="00096C63"/>
    <w:rsid w:val="000B1428"/>
    <w:rsid w:val="000B5DB5"/>
    <w:rsid w:val="000C3947"/>
    <w:rsid w:val="000D2A37"/>
    <w:rsid w:val="000D30E9"/>
    <w:rsid w:val="000D6818"/>
    <w:rsid w:val="000E335E"/>
    <w:rsid w:val="000F16CF"/>
    <w:rsid w:val="000F50E8"/>
    <w:rsid w:val="000F5BAC"/>
    <w:rsid w:val="00102585"/>
    <w:rsid w:val="00104D65"/>
    <w:rsid w:val="00113011"/>
    <w:rsid w:val="00114AB7"/>
    <w:rsid w:val="00116B2B"/>
    <w:rsid w:val="00124DA9"/>
    <w:rsid w:val="00124E3D"/>
    <w:rsid w:val="00127E95"/>
    <w:rsid w:val="00130659"/>
    <w:rsid w:val="001347C7"/>
    <w:rsid w:val="001356B0"/>
    <w:rsid w:val="00151937"/>
    <w:rsid w:val="00161450"/>
    <w:rsid w:val="00170039"/>
    <w:rsid w:val="00181844"/>
    <w:rsid w:val="001837E9"/>
    <w:rsid w:val="00187DFA"/>
    <w:rsid w:val="001A0355"/>
    <w:rsid w:val="001A1BC1"/>
    <w:rsid w:val="001A1EA5"/>
    <w:rsid w:val="001A2574"/>
    <w:rsid w:val="001A27D7"/>
    <w:rsid w:val="001A294E"/>
    <w:rsid w:val="001A4ED8"/>
    <w:rsid w:val="001B2488"/>
    <w:rsid w:val="001B6799"/>
    <w:rsid w:val="001C1362"/>
    <w:rsid w:val="001D2E9A"/>
    <w:rsid w:val="001D597F"/>
    <w:rsid w:val="001E3FD4"/>
    <w:rsid w:val="0020241A"/>
    <w:rsid w:val="00202715"/>
    <w:rsid w:val="00203821"/>
    <w:rsid w:val="00211632"/>
    <w:rsid w:val="0021630D"/>
    <w:rsid w:val="0024121B"/>
    <w:rsid w:val="00247D2F"/>
    <w:rsid w:val="00252651"/>
    <w:rsid w:val="00256560"/>
    <w:rsid w:val="00257CCE"/>
    <w:rsid w:val="00264710"/>
    <w:rsid w:val="0027605E"/>
    <w:rsid w:val="00281E00"/>
    <w:rsid w:val="002915BA"/>
    <w:rsid w:val="00293EC8"/>
    <w:rsid w:val="00294A52"/>
    <w:rsid w:val="002A2372"/>
    <w:rsid w:val="002B575F"/>
    <w:rsid w:val="002B729B"/>
    <w:rsid w:val="002C23B5"/>
    <w:rsid w:val="002C53A2"/>
    <w:rsid w:val="002D0040"/>
    <w:rsid w:val="002D2FA8"/>
    <w:rsid w:val="002E220F"/>
    <w:rsid w:val="002F5C2C"/>
    <w:rsid w:val="00300AFE"/>
    <w:rsid w:val="00302D33"/>
    <w:rsid w:val="00307311"/>
    <w:rsid w:val="003177DB"/>
    <w:rsid w:val="0032100F"/>
    <w:rsid w:val="00333ADD"/>
    <w:rsid w:val="0033402C"/>
    <w:rsid w:val="00340521"/>
    <w:rsid w:val="00345C73"/>
    <w:rsid w:val="00354A99"/>
    <w:rsid w:val="00360311"/>
    <w:rsid w:val="00361922"/>
    <w:rsid w:val="0037339B"/>
    <w:rsid w:val="00386C11"/>
    <w:rsid w:val="00397466"/>
    <w:rsid w:val="003A2AE6"/>
    <w:rsid w:val="003A6148"/>
    <w:rsid w:val="003C33F6"/>
    <w:rsid w:val="003C3D2E"/>
    <w:rsid w:val="003C3DAA"/>
    <w:rsid w:val="003C43A5"/>
    <w:rsid w:val="003E1C5C"/>
    <w:rsid w:val="003E6650"/>
    <w:rsid w:val="003F5B46"/>
    <w:rsid w:val="00401363"/>
    <w:rsid w:val="00402E47"/>
    <w:rsid w:val="00407AF7"/>
    <w:rsid w:val="00424D7E"/>
    <w:rsid w:val="00425015"/>
    <w:rsid w:val="00430994"/>
    <w:rsid w:val="00441B6D"/>
    <w:rsid w:val="00445AFC"/>
    <w:rsid w:val="004556EF"/>
    <w:rsid w:val="00462B07"/>
    <w:rsid w:val="00465BD2"/>
    <w:rsid w:val="004715C8"/>
    <w:rsid w:val="00481C31"/>
    <w:rsid w:val="00482FC1"/>
    <w:rsid w:val="00483027"/>
    <w:rsid w:val="004871AA"/>
    <w:rsid w:val="004918D7"/>
    <w:rsid w:val="004926E1"/>
    <w:rsid w:val="004A2F9C"/>
    <w:rsid w:val="004A2FEA"/>
    <w:rsid w:val="004B7C2B"/>
    <w:rsid w:val="004D2DD7"/>
    <w:rsid w:val="004D75C5"/>
    <w:rsid w:val="004E2186"/>
    <w:rsid w:val="004E66FB"/>
    <w:rsid w:val="004F470A"/>
    <w:rsid w:val="004F4C59"/>
    <w:rsid w:val="00500C8F"/>
    <w:rsid w:val="00501909"/>
    <w:rsid w:val="00507BBB"/>
    <w:rsid w:val="005128DF"/>
    <w:rsid w:val="0051592A"/>
    <w:rsid w:val="005206FE"/>
    <w:rsid w:val="005257ED"/>
    <w:rsid w:val="00525E3F"/>
    <w:rsid w:val="005306F8"/>
    <w:rsid w:val="0054023D"/>
    <w:rsid w:val="00541939"/>
    <w:rsid w:val="005426BF"/>
    <w:rsid w:val="0056011D"/>
    <w:rsid w:val="0056046D"/>
    <w:rsid w:val="00561447"/>
    <w:rsid w:val="0056213C"/>
    <w:rsid w:val="00580C24"/>
    <w:rsid w:val="0059416F"/>
    <w:rsid w:val="005968EF"/>
    <w:rsid w:val="00596C1E"/>
    <w:rsid w:val="005A2E26"/>
    <w:rsid w:val="005B7BCA"/>
    <w:rsid w:val="005C0DAE"/>
    <w:rsid w:val="005C188E"/>
    <w:rsid w:val="005D2349"/>
    <w:rsid w:val="005E1B60"/>
    <w:rsid w:val="005E5507"/>
    <w:rsid w:val="005E607B"/>
    <w:rsid w:val="005F0A8D"/>
    <w:rsid w:val="00601229"/>
    <w:rsid w:val="00603B67"/>
    <w:rsid w:val="0060517E"/>
    <w:rsid w:val="006162A2"/>
    <w:rsid w:val="0062037F"/>
    <w:rsid w:val="006240DA"/>
    <w:rsid w:val="006263AA"/>
    <w:rsid w:val="0063256E"/>
    <w:rsid w:val="00633F04"/>
    <w:rsid w:val="00635219"/>
    <w:rsid w:val="00635EC0"/>
    <w:rsid w:val="00640B58"/>
    <w:rsid w:val="00646493"/>
    <w:rsid w:val="00651B02"/>
    <w:rsid w:val="00651B19"/>
    <w:rsid w:val="00660A29"/>
    <w:rsid w:val="00664E9A"/>
    <w:rsid w:val="00676859"/>
    <w:rsid w:val="00695519"/>
    <w:rsid w:val="006A4134"/>
    <w:rsid w:val="006A5DDA"/>
    <w:rsid w:val="006A623E"/>
    <w:rsid w:val="006A6701"/>
    <w:rsid w:val="006B21F4"/>
    <w:rsid w:val="006B3753"/>
    <w:rsid w:val="006B7AD6"/>
    <w:rsid w:val="006C50FD"/>
    <w:rsid w:val="006D1DD4"/>
    <w:rsid w:val="006D3031"/>
    <w:rsid w:val="006D4014"/>
    <w:rsid w:val="006D44C1"/>
    <w:rsid w:val="006E2070"/>
    <w:rsid w:val="006E5651"/>
    <w:rsid w:val="006E5B85"/>
    <w:rsid w:val="006F026A"/>
    <w:rsid w:val="0070265B"/>
    <w:rsid w:val="00704813"/>
    <w:rsid w:val="007169ED"/>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6DB"/>
    <w:rsid w:val="007A7B8C"/>
    <w:rsid w:val="007C6D9E"/>
    <w:rsid w:val="007D1C43"/>
    <w:rsid w:val="007D6C53"/>
    <w:rsid w:val="007E1564"/>
    <w:rsid w:val="007E1E87"/>
    <w:rsid w:val="007E5B3F"/>
    <w:rsid w:val="007E6B92"/>
    <w:rsid w:val="007F2257"/>
    <w:rsid w:val="0080091D"/>
    <w:rsid w:val="00804108"/>
    <w:rsid w:val="00804FC4"/>
    <w:rsid w:val="00816367"/>
    <w:rsid w:val="00816A0B"/>
    <w:rsid w:val="00824B22"/>
    <w:rsid w:val="00830C53"/>
    <w:rsid w:val="008363D4"/>
    <w:rsid w:val="00837FAA"/>
    <w:rsid w:val="00841F77"/>
    <w:rsid w:val="0085276D"/>
    <w:rsid w:val="00863390"/>
    <w:rsid w:val="0086385C"/>
    <w:rsid w:val="00871916"/>
    <w:rsid w:val="0088601E"/>
    <w:rsid w:val="008934CB"/>
    <w:rsid w:val="008956DD"/>
    <w:rsid w:val="008976FE"/>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026"/>
    <w:rsid w:val="00957CAA"/>
    <w:rsid w:val="00960D5B"/>
    <w:rsid w:val="009656BE"/>
    <w:rsid w:val="0096778A"/>
    <w:rsid w:val="00971151"/>
    <w:rsid w:val="00972423"/>
    <w:rsid w:val="00977656"/>
    <w:rsid w:val="009846A7"/>
    <w:rsid w:val="0098794D"/>
    <w:rsid w:val="00991C5F"/>
    <w:rsid w:val="0099497B"/>
    <w:rsid w:val="009A3AC2"/>
    <w:rsid w:val="009A43BA"/>
    <w:rsid w:val="009B0D05"/>
    <w:rsid w:val="009B4CA6"/>
    <w:rsid w:val="009B79F8"/>
    <w:rsid w:val="009C66D5"/>
    <w:rsid w:val="009D13FD"/>
    <w:rsid w:val="009D168B"/>
    <w:rsid w:val="009D266A"/>
    <w:rsid w:val="009F42A2"/>
    <w:rsid w:val="009F7E07"/>
    <w:rsid w:val="00A01522"/>
    <w:rsid w:val="00A0166E"/>
    <w:rsid w:val="00A05D11"/>
    <w:rsid w:val="00A10A11"/>
    <w:rsid w:val="00A1349C"/>
    <w:rsid w:val="00A13C6A"/>
    <w:rsid w:val="00A15E1B"/>
    <w:rsid w:val="00A17B09"/>
    <w:rsid w:val="00A2597F"/>
    <w:rsid w:val="00A277E3"/>
    <w:rsid w:val="00A457C6"/>
    <w:rsid w:val="00A46AD0"/>
    <w:rsid w:val="00A47063"/>
    <w:rsid w:val="00A473A8"/>
    <w:rsid w:val="00A513F0"/>
    <w:rsid w:val="00A61AC8"/>
    <w:rsid w:val="00A6366F"/>
    <w:rsid w:val="00A65D4C"/>
    <w:rsid w:val="00A70512"/>
    <w:rsid w:val="00AA0D8A"/>
    <w:rsid w:val="00AA1F60"/>
    <w:rsid w:val="00AA27AC"/>
    <w:rsid w:val="00AA40D7"/>
    <w:rsid w:val="00AB5F7D"/>
    <w:rsid w:val="00AC0C50"/>
    <w:rsid w:val="00AC6FE2"/>
    <w:rsid w:val="00AD1EB2"/>
    <w:rsid w:val="00AF3925"/>
    <w:rsid w:val="00B038AB"/>
    <w:rsid w:val="00B04330"/>
    <w:rsid w:val="00B1296B"/>
    <w:rsid w:val="00B17428"/>
    <w:rsid w:val="00B2292F"/>
    <w:rsid w:val="00B43169"/>
    <w:rsid w:val="00B45FE7"/>
    <w:rsid w:val="00B501A8"/>
    <w:rsid w:val="00B5156F"/>
    <w:rsid w:val="00B55AE4"/>
    <w:rsid w:val="00B602DC"/>
    <w:rsid w:val="00B70B46"/>
    <w:rsid w:val="00B739B0"/>
    <w:rsid w:val="00B750AE"/>
    <w:rsid w:val="00B814A3"/>
    <w:rsid w:val="00B96F38"/>
    <w:rsid w:val="00BA4739"/>
    <w:rsid w:val="00BC716B"/>
    <w:rsid w:val="00BD0E74"/>
    <w:rsid w:val="00BD1A01"/>
    <w:rsid w:val="00BD5F8C"/>
    <w:rsid w:val="00BE29DD"/>
    <w:rsid w:val="00BF4502"/>
    <w:rsid w:val="00C066AF"/>
    <w:rsid w:val="00C10E06"/>
    <w:rsid w:val="00C145B8"/>
    <w:rsid w:val="00C2438F"/>
    <w:rsid w:val="00C246B8"/>
    <w:rsid w:val="00C31AF0"/>
    <w:rsid w:val="00C32A7E"/>
    <w:rsid w:val="00C34F28"/>
    <w:rsid w:val="00C368DF"/>
    <w:rsid w:val="00C442C5"/>
    <w:rsid w:val="00C5622D"/>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306E"/>
    <w:rsid w:val="00D048CE"/>
    <w:rsid w:val="00D10998"/>
    <w:rsid w:val="00D15CBD"/>
    <w:rsid w:val="00D1701F"/>
    <w:rsid w:val="00D221CB"/>
    <w:rsid w:val="00D23391"/>
    <w:rsid w:val="00D31805"/>
    <w:rsid w:val="00D43237"/>
    <w:rsid w:val="00D552B9"/>
    <w:rsid w:val="00D735B2"/>
    <w:rsid w:val="00D74021"/>
    <w:rsid w:val="00D7404C"/>
    <w:rsid w:val="00D76D01"/>
    <w:rsid w:val="00D922A9"/>
    <w:rsid w:val="00D9394A"/>
    <w:rsid w:val="00DB0CBB"/>
    <w:rsid w:val="00DB67CC"/>
    <w:rsid w:val="00DC1879"/>
    <w:rsid w:val="00DC3783"/>
    <w:rsid w:val="00DE1070"/>
    <w:rsid w:val="00E00219"/>
    <w:rsid w:val="00E0316B"/>
    <w:rsid w:val="00E055A8"/>
    <w:rsid w:val="00E057D4"/>
    <w:rsid w:val="00E25E10"/>
    <w:rsid w:val="00E42CD5"/>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288C"/>
    <w:rsid w:val="00EC3F56"/>
    <w:rsid w:val="00EC735A"/>
    <w:rsid w:val="00ED5F38"/>
    <w:rsid w:val="00EE55BC"/>
    <w:rsid w:val="00EF27FE"/>
    <w:rsid w:val="00F07FB6"/>
    <w:rsid w:val="00F149D0"/>
    <w:rsid w:val="00F16B53"/>
    <w:rsid w:val="00F25ECD"/>
    <w:rsid w:val="00F318BE"/>
    <w:rsid w:val="00F33297"/>
    <w:rsid w:val="00F343FB"/>
    <w:rsid w:val="00F359FE"/>
    <w:rsid w:val="00F3656E"/>
    <w:rsid w:val="00F42159"/>
    <w:rsid w:val="00F4256E"/>
    <w:rsid w:val="00F42EE1"/>
    <w:rsid w:val="00F51CBB"/>
    <w:rsid w:val="00F60F1F"/>
    <w:rsid w:val="00F61B87"/>
    <w:rsid w:val="00F64141"/>
    <w:rsid w:val="00F67508"/>
    <w:rsid w:val="00F71FC9"/>
    <w:rsid w:val="00F73B48"/>
    <w:rsid w:val="00F74F51"/>
    <w:rsid w:val="00F842AD"/>
    <w:rsid w:val="00F875E7"/>
    <w:rsid w:val="00F914EB"/>
    <w:rsid w:val="00F91B85"/>
    <w:rsid w:val="00F938E7"/>
    <w:rsid w:val="00F942D5"/>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42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6324965">
      <w:bodyDiv w:val="1"/>
      <w:marLeft w:val="0"/>
      <w:marRight w:val="0"/>
      <w:marTop w:val="0"/>
      <w:marBottom w:val="0"/>
      <w:divBdr>
        <w:top w:val="none" w:sz="0" w:space="0" w:color="auto"/>
        <w:left w:val="none" w:sz="0" w:space="0" w:color="auto"/>
        <w:bottom w:val="none" w:sz="0" w:space="0" w:color="auto"/>
        <w:right w:val="none" w:sz="0" w:space="0" w:color="auto"/>
      </w:divBdr>
    </w:div>
    <w:div w:id="358820189">
      <w:bodyDiv w:val="1"/>
      <w:marLeft w:val="0"/>
      <w:marRight w:val="0"/>
      <w:marTop w:val="0"/>
      <w:marBottom w:val="0"/>
      <w:divBdr>
        <w:top w:val="none" w:sz="0" w:space="0" w:color="auto"/>
        <w:left w:val="none" w:sz="0" w:space="0" w:color="auto"/>
        <w:bottom w:val="none" w:sz="0" w:space="0" w:color="auto"/>
        <w:right w:val="none" w:sz="0" w:space="0" w:color="auto"/>
      </w:divBdr>
    </w:div>
    <w:div w:id="400443385">
      <w:bodyDiv w:val="1"/>
      <w:marLeft w:val="0"/>
      <w:marRight w:val="0"/>
      <w:marTop w:val="0"/>
      <w:marBottom w:val="0"/>
      <w:divBdr>
        <w:top w:val="none" w:sz="0" w:space="0" w:color="auto"/>
        <w:left w:val="none" w:sz="0" w:space="0" w:color="auto"/>
        <w:bottom w:val="none" w:sz="0" w:space="0" w:color="auto"/>
        <w:right w:val="none" w:sz="0" w:space="0" w:color="auto"/>
      </w:divBdr>
    </w:div>
    <w:div w:id="43491164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0991850">
      <w:bodyDiv w:val="1"/>
      <w:marLeft w:val="0"/>
      <w:marRight w:val="0"/>
      <w:marTop w:val="0"/>
      <w:marBottom w:val="0"/>
      <w:divBdr>
        <w:top w:val="none" w:sz="0" w:space="0" w:color="auto"/>
        <w:left w:val="none" w:sz="0" w:space="0" w:color="auto"/>
        <w:bottom w:val="none" w:sz="0" w:space="0" w:color="auto"/>
        <w:right w:val="none" w:sz="0" w:space="0" w:color="auto"/>
      </w:divBdr>
    </w:div>
    <w:div w:id="11451998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9514909">
      <w:bodyDiv w:val="1"/>
      <w:marLeft w:val="0"/>
      <w:marRight w:val="0"/>
      <w:marTop w:val="0"/>
      <w:marBottom w:val="0"/>
      <w:divBdr>
        <w:top w:val="none" w:sz="0" w:space="0" w:color="auto"/>
        <w:left w:val="none" w:sz="0" w:space="0" w:color="auto"/>
        <w:bottom w:val="none" w:sz="0" w:space="0" w:color="auto"/>
        <w:right w:val="none" w:sz="0" w:space="0" w:color="auto"/>
      </w:divBdr>
    </w:div>
    <w:div w:id="1271161113">
      <w:bodyDiv w:val="1"/>
      <w:marLeft w:val="0"/>
      <w:marRight w:val="0"/>
      <w:marTop w:val="0"/>
      <w:marBottom w:val="0"/>
      <w:divBdr>
        <w:top w:val="none" w:sz="0" w:space="0" w:color="auto"/>
        <w:left w:val="none" w:sz="0" w:space="0" w:color="auto"/>
        <w:bottom w:val="none" w:sz="0" w:space="0" w:color="auto"/>
        <w:right w:val="none" w:sz="0" w:space="0" w:color="auto"/>
      </w:divBdr>
    </w:div>
    <w:div w:id="129421406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026378">
      <w:bodyDiv w:val="1"/>
      <w:marLeft w:val="0"/>
      <w:marRight w:val="0"/>
      <w:marTop w:val="0"/>
      <w:marBottom w:val="0"/>
      <w:divBdr>
        <w:top w:val="none" w:sz="0" w:space="0" w:color="auto"/>
        <w:left w:val="none" w:sz="0" w:space="0" w:color="auto"/>
        <w:bottom w:val="none" w:sz="0" w:space="0" w:color="auto"/>
        <w:right w:val="none" w:sz="0" w:space="0" w:color="auto"/>
      </w:divBdr>
    </w:div>
    <w:div w:id="1628507640">
      <w:bodyDiv w:val="1"/>
      <w:marLeft w:val="0"/>
      <w:marRight w:val="0"/>
      <w:marTop w:val="0"/>
      <w:marBottom w:val="0"/>
      <w:divBdr>
        <w:top w:val="none" w:sz="0" w:space="0" w:color="auto"/>
        <w:left w:val="none" w:sz="0" w:space="0" w:color="auto"/>
        <w:bottom w:val="none" w:sz="0" w:space="0" w:color="auto"/>
        <w:right w:val="none" w:sz="0" w:space="0" w:color="auto"/>
      </w:divBdr>
    </w:div>
    <w:div w:id="1630041621">
      <w:bodyDiv w:val="1"/>
      <w:marLeft w:val="0"/>
      <w:marRight w:val="0"/>
      <w:marTop w:val="0"/>
      <w:marBottom w:val="0"/>
      <w:divBdr>
        <w:top w:val="none" w:sz="0" w:space="0" w:color="auto"/>
        <w:left w:val="none" w:sz="0" w:space="0" w:color="auto"/>
        <w:bottom w:val="none" w:sz="0" w:space="0" w:color="auto"/>
        <w:right w:val="none" w:sz="0" w:space="0" w:color="auto"/>
      </w:divBdr>
    </w:div>
    <w:div w:id="168874671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2886057">
      <w:bodyDiv w:val="1"/>
      <w:marLeft w:val="0"/>
      <w:marRight w:val="0"/>
      <w:marTop w:val="0"/>
      <w:marBottom w:val="0"/>
      <w:divBdr>
        <w:top w:val="none" w:sz="0" w:space="0" w:color="auto"/>
        <w:left w:val="none" w:sz="0" w:space="0" w:color="auto"/>
        <w:bottom w:val="none" w:sz="0" w:space="0" w:color="auto"/>
        <w:right w:val="none" w:sz="0" w:space="0" w:color="auto"/>
      </w:divBdr>
    </w:div>
    <w:div w:id="1853184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489317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9083847">
      <w:bodyDiv w:val="1"/>
      <w:marLeft w:val="0"/>
      <w:marRight w:val="0"/>
      <w:marTop w:val="0"/>
      <w:marBottom w:val="0"/>
      <w:divBdr>
        <w:top w:val="none" w:sz="0" w:space="0" w:color="auto"/>
        <w:left w:val="none" w:sz="0" w:space="0" w:color="auto"/>
        <w:bottom w:val="none" w:sz="0" w:space="0" w:color="auto"/>
        <w:right w:val="none" w:sz="0" w:space="0" w:color="auto"/>
      </w:divBdr>
    </w:div>
    <w:div w:id="207226400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53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7/308/&#1593;&#1605;&#1740;&#1585;" TargetMode="External"/><Relationship Id="rId3" Type="http://schemas.openxmlformats.org/officeDocument/2006/relationships/hyperlink" Target="http://lib.eshia.ir/11005/6/150/&#1576;&#1589;&#1740;&#1585;" TargetMode="External"/><Relationship Id="rId7" Type="http://schemas.openxmlformats.org/officeDocument/2006/relationships/hyperlink" Target="http://lib.eshia.ir/10083/7/489/&#1578;&#1587;&#1578;&#1576;&#1585;&#1574;%20" TargetMode="External"/><Relationship Id="rId2" Type="http://schemas.openxmlformats.org/officeDocument/2006/relationships/hyperlink" Target="http://lib.eshia.ir/10152/14/148/&#1604;&#1705;&#1606;" TargetMode="External"/><Relationship Id="rId1" Type="http://schemas.openxmlformats.org/officeDocument/2006/relationships/hyperlink" Target="http://lib.eshia.ir/10152/14/148/&#1608;&#1602;&#1585;&#1740;&#1576;" TargetMode="External"/><Relationship Id="rId6" Type="http://schemas.openxmlformats.org/officeDocument/2006/relationships/hyperlink" Target="http://lib.eshia.ir/10083/7/309/&#1580;&#1605;&#1740;&#1604;" TargetMode="External"/><Relationship Id="rId5" Type="http://schemas.openxmlformats.org/officeDocument/2006/relationships/hyperlink" Target="http://lib.eshia.ir/10083/7/308/36" TargetMode="External"/><Relationship Id="rId4" Type="http://schemas.openxmlformats.org/officeDocument/2006/relationships/hyperlink" Target="http://lib.eshia.ir/10083/8/168/&#1575;&#1604;&#1593;&#1576;&#1575;&#1587;%20" TargetMode="External"/><Relationship Id="rId9" Type="http://schemas.openxmlformats.org/officeDocument/2006/relationships/hyperlink" Target="http://lib.eshia.ir/11005/6/150/&#1576;&#1589;&#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36F2-7F67-4657-8969-A0A1A1E5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536</TotalTime>
  <Pages>6</Pages>
  <Words>1542</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90</cp:revision>
  <cp:lastPrinted>2021-01-20T17:19:00Z</cp:lastPrinted>
  <dcterms:created xsi:type="dcterms:W3CDTF">2021-01-19T16:30:00Z</dcterms:created>
  <dcterms:modified xsi:type="dcterms:W3CDTF">2021-01-21T06:23:00Z</dcterms:modified>
  <cp:contentStatus>ویرایش 2.5</cp:contentStatus>
  <cp:version>2.7</cp:version>
</cp:coreProperties>
</file>