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6A" w:rsidRDefault="0073626A" w:rsidP="0073626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3626A" w:rsidRDefault="0073626A" w:rsidP="0073626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32</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3</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sidRPr="009537D0">
        <w:rPr>
          <w:rFonts w:ascii="IRANSans" w:hAnsi="IRANSans" w:cs="IRANSans"/>
          <w:b/>
          <w:bCs/>
          <w:color w:val="0101FF"/>
          <w:sz w:val="24"/>
          <w:szCs w:val="24"/>
          <w:shd w:val="clear" w:color="auto" w:fill="FFFFFF"/>
          <w:rtl/>
        </w:rPr>
        <w:t>زمان آغاز عده وفات</w:t>
      </w:r>
      <w:r w:rsidRPr="009537D0">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AE2A83">
      <w:pPr>
        <w:pBdr>
          <w:bottom w:val="double" w:sz="6" w:space="1" w:color="auto"/>
        </w:pBdr>
        <w:jc w:val="both"/>
        <w:rPr>
          <w:rtl/>
        </w:rPr>
      </w:pPr>
      <w:r>
        <w:rPr>
          <w:rFonts w:hint="cs"/>
          <w:rtl/>
        </w:rPr>
        <w:t>متن خلاصه ...</w:t>
      </w:r>
    </w:p>
    <w:p w:rsidR="00247D2F" w:rsidRPr="003A6148" w:rsidRDefault="00247D2F" w:rsidP="00AE2A83">
      <w:pPr>
        <w:pBdr>
          <w:bottom w:val="double" w:sz="6" w:space="1" w:color="auto"/>
        </w:pBdr>
        <w:jc w:val="both"/>
      </w:pPr>
    </w:p>
    <w:p w:rsidR="008F5B4D" w:rsidRDefault="008F5B4D" w:rsidP="00AE2A83">
      <w:pPr>
        <w:jc w:val="both"/>
      </w:pPr>
    </w:p>
    <w:p w:rsidR="001A1EA5" w:rsidRDefault="003E789B" w:rsidP="003E789B">
      <w:pPr>
        <w:pStyle w:val="Heading1"/>
      </w:pPr>
      <w:bookmarkStart w:id="1" w:name="_Toc61815805"/>
      <w:r>
        <w:rPr>
          <w:rFonts w:hint="cs"/>
          <w:rtl/>
        </w:rPr>
        <w:t>مساله</w:t>
      </w:r>
      <w:r>
        <w:rPr>
          <w:rFonts w:hint="eastAsia"/>
          <w:rtl/>
        </w:rPr>
        <w:t>‌</w:t>
      </w:r>
      <w:r>
        <w:rPr>
          <w:rFonts w:hint="cs"/>
          <w:rtl/>
        </w:rPr>
        <w:t>ی سی و نهم تکمله</w:t>
      </w:r>
      <w:r>
        <w:rPr>
          <w:rFonts w:hint="eastAsia"/>
          <w:rtl/>
        </w:rPr>
        <w:t>‌</w:t>
      </w:r>
      <w:r>
        <w:rPr>
          <w:rFonts w:hint="cs"/>
          <w:rtl/>
        </w:rPr>
        <w:t>ی عروه</w:t>
      </w:r>
      <w:bookmarkEnd w:id="1"/>
    </w:p>
    <w:p w:rsidR="00AE2A83" w:rsidRPr="00AE2A83" w:rsidRDefault="00AE2A83" w:rsidP="00AE2A83">
      <w:pPr>
        <w:jc w:val="both"/>
        <w:rPr>
          <w:color w:val="0000FF"/>
          <w:rtl/>
        </w:rPr>
      </w:pPr>
      <w:r w:rsidRPr="00AE2A83">
        <w:rPr>
          <w:rFonts w:hint="cs"/>
          <w:color w:val="0000FF"/>
          <w:rtl/>
        </w:rPr>
        <w:t>مسألة 39: ذكر جماعة انّه لا يشترط في المخبر بالموت كونه عدلا</w:t>
      </w:r>
      <w:r w:rsidRPr="00AE2A83">
        <w:rPr>
          <w:rFonts w:hint="cs"/>
          <w:color w:val="0000FF"/>
        </w:rPr>
        <w:t>‌</w:t>
      </w:r>
      <w:r w:rsidRPr="00AE2A83">
        <w:rPr>
          <w:rFonts w:hint="cs"/>
          <w:color w:val="0000FF"/>
          <w:rtl/>
        </w:rPr>
        <w:t xml:space="preserve"> فيكفي إخبار الفاسق أيضا في الاعتداد من حينه، و في الجواهر لم أجد فيه خلافا لكن التزويج لا يجوز إلّا بعد الثبوت شرعا، قال في الشرائع، و من الوفاة من حين البلوغ و لو أخبر غير العدل، لكن لا تنكح إلّا بعد الثبوت و فائدته الاجتزاء بتلك العدة، بل صرح في المسالك بعدم الفرق بين الصغير و الكبير و الذكر و الأنثى لصدق كونه مخبرا و مبلغا و مراده انّ إطلاق الأخبار يشمع الجميع.</w:t>
      </w:r>
    </w:p>
    <w:p w:rsidR="00AE2A83" w:rsidRPr="00AE2A83" w:rsidRDefault="00AE2A83" w:rsidP="00AE2A83">
      <w:pPr>
        <w:jc w:val="both"/>
        <w:rPr>
          <w:color w:val="0000FF"/>
          <w:rtl/>
        </w:rPr>
      </w:pPr>
      <w:r w:rsidRPr="00AE2A83">
        <w:rPr>
          <w:rFonts w:hint="cs"/>
          <w:color w:val="0000FF"/>
          <w:rtl/>
        </w:rPr>
        <w:t>و قد يستدل لهم: بخبر أبى الصباح عن أبى عبد اللّه (ع): «التي يموت عنها زوجها و هو غائب فعدتها من يوم يبلغها إن قامت لها البينة أو لم تقم». فإنّه ظاهر في انّ مجرد البلوغ يكفى و لو لم تقم بينة هذا، و لكن الإنصاف انّ الظاهر من البلوغ شرعا بالبينة أو خبر عدل واحد بناء على حجيته في الموضوعات أو خبر محفوف بالقرائن، فيمكن أن يكون المراد من قوله: أو لم تقم مثل هذا فالاكتفاء بخبر الفاسق و الصغير مشكل، و الأحوط عدمه مع انّ من البعيد صحة الاعتداد و عدم كفايته في جواز النكاح.</w:t>
      </w:r>
      <w:r w:rsidRPr="00AE2A83">
        <w:rPr>
          <w:rStyle w:val="FootnoteReference"/>
          <w:color w:val="0000FF"/>
          <w:rtl/>
        </w:rPr>
        <w:footnoteReference w:id="1"/>
      </w:r>
    </w:p>
    <w:p w:rsidR="00AE2A83" w:rsidRDefault="003E789B" w:rsidP="00AE2A83">
      <w:pPr>
        <w:jc w:val="both"/>
        <w:rPr>
          <w:rtl/>
        </w:rPr>
      </w:pPr>
      <w:r>
        <w:rPr>
          <w:rFonts w:hint="cs"/>
          <w:rtl/>
        </w:rPr>
        <w:t>در جایی که زوج غائب باشد و از دنیا برود یا حاضر باشد؛ اما خبر موتش بعد از مدتی به زن برسد ( بنا بر مبنای مرحوم سید)، جماعتی گفته اند کسی که خبر موت را به زن می دهد</w:t>
      </w:r>
      <w:r w:rsidR="002E622B">
        <w:rPr>
          <w:rFonts w:hint="cs"/>
          <w:rtl/>
        </w:rPr>
        <w:t xml:space="preserve"> لازم نیست عادل باشد و اخبار فاسق نیز کافی است تا زن بتواند از همان زمانِ</w:t>
      </w:r>
      <w:r w:rsidR="002C2C84">
        <w:rPr>
          <w:rFonts w:hint="cs"/>
          <w:rtl/>
        </w:rPr>
        <w:t xml:space="preserve"> إ</w:t>
      </w:r>
      <w:r w:rsidR="002E622B">
        <w:rPr>
          <w:rFonts w:hint="cs"/>
          <w:rtl/>
        </w:rPr>
        <w:t>خبار</w:t>
      </w:r>
      <w:r w:rsidR="00665FEC">
        <w:rPr>
          <w:rFonts w:hint="cs"/>
          <w:rtl/>
        </w:rPr>
        <w:t>،</w:t>
      </w:r>
      <w:r w:rsidR="002E622B">
        <w:rPr>
          <w:rFonts w:hint="cs"/>
          <w:rtl/>
        </w:rPr>
        <w:t xml:space="preserve"> عده نگه دارد.</w:t>
      </w:r>
      <w:r w:rsidR="00E900B4">
        <w:rPr>
          <w:rFonts w:hint="cs"/>
          <w:rtl/>
        </w:rPr>
        <w:t xml:space="preserve"> صاحب جواهر فرموده است: در مساله مخالفی ندیدم.</w:t>
      </w:r>
      <w:r w:rsidR="00B71CAD">
        <w:rPr>
          <w:rFonts w:hint="cs"/>
          <w:rtl/>
        </w:rPr>
        <w:t xml:space="preserve"> البته تزویج پس از ثبوت شرعی موت جائز است.</w:t>
      </w:r>
      <w:r w:rsidR="003A22BC">
        <w:rPr>
          <w:rFonts w:hint="cs"/>
          <w:rtl/>
        </w:rPr>
        <w:t xml:space="preserve"> فایده</w:t>
      </w:r>
      <w:r w:rsidR="003A22BC">
        <w:rPr>
          <w:rFonts w:hint="eastAsia"/>
          <w:rtl/>
        </w:rPr>
        <w:t>‌</w:t>
      </w:r>
      <w:r w:rsidR="003A22BC">
        <w:rPr>
          <w:rFonts w:hint="cs"/>
          <w:rtl/>
        </w:rPr>
        <w:t>ی آن کفایت این عده می باشد و پس از ثبوت شرعی نیازی نیست مجددا عده نگه دارد. در مسالک تصریح کرده است که بین صغیر، کبیر، ذکر و انثی فرقی نیست؛ زیرا در همه</w:t>
      </w:r>
      <w:r w:rsidR="003A22BC">
        <w:rPr>
          <w:rFonts w:hint="eastAsia"/>
          <w:rtl/>
        </w:rPr>
        <w:t>‌</w:t>
      </w:r>
      <w:r w:rsidR="003A22BC">
        <w:rPr>
          <w:rFonts w:hint="cs"/>
          <w:rtl/>
        </w:rPr>
        <w:t>ی ا</w:t>
      </w:r>
      <w:r w:rsidR="00B71662">
        <w:rPr>
          <w:rFonts w:hint="cs"/>
          <w:rtl/>
        </w:rPr>
        <w:t>ین موارد مخبر و مبلغ صدق می کند و اطلاق اخبار شامل آن ها می شود.</w:t>
      </w:r>
    </w:p>
    <w:p w:rsidR="009712C6" w:rsidRDefault="009712C6" w:rsidP="00AE2A83">
      <w:pPr>
        <w:jc w:val="both"/>
      </w:pPr>
      <w:r>
        <w:rPr>
          <w:rFonts w:hint="cs"/>
          <w:rtl/>
        </w:rPr>
        <w:lastRenderedPageBreak/>
        <w:t>مرحوم سید می فرماید: به روایت ابی الصباح استدلال شده است</w:t>
      </w:r>
      <w:r w:rsidR="0096011A">
        <w:rPr>
          <w:rFonts w:hint="cs"/>
          <w:rtl/>
        </w:rPr>
        <w:t xml:space="preserve">. ظاهر این خبر کفایت بلوغ خبر </w:t>
      </w:r>
      <w:r w:rsidR="004004E5">
        <w:rPr>
          <w:rFonts w:hint="cs"/>
          <w:rtl/>
        </w:rPr>
        <w:t>موت می باشد گر چه بینه ای اقامه نشده باشد.</w:t>
      </w:r>
    </w:p>
    <w:p w:rsidR="00AE2A83" w:rsidRDefault="00DD5176" w:rsidP="00DD5176">
      <w:pPr>
        <w:jc w:val="both"/>
      </w:pPr>
      <w:r>
        <w:rPr>
          <w:rFonts w:hint="cs"/>
          <w:rtl/>
        </w:rPr>
        <w:t>ظاهرا کلمه</w:t>
      </w:r>
      <w:r>
        <w:rPr>
          <w:rFonts w:hint="eastAsia"/>
          <w:rtl/>
        </w:rPr>
        <w:t>‌</w:t>
      </w:r>
      <w:r>
        <w:rPr>
          <w:rFonts w:hint="cs"/>
          <w:rtl/>
        </w:rPr>
        <w:t xml:space="preserve">ی «البلوغ» در عبارت مرحوم سید افتاده است: </w:t>
      </w:r>
      <w:r w:rsidRPr="00AE2A83">
        <w:rPr>
          <w:rFonts w:hint="cs"/>
          <w:color w:val="0000FF"/>
          <w:rtl/>
        </w:rPr>
        <w:t>و لكن الإنصاف انّ الظاهر من البلوغ</w:t>
      </w:r>
      <w:r>
        <w:rPr>
          <w:rFonts w:hint="cs"/>
          <w:color w:val="0000FF"/>
          <w:rtl/>
        </w:rPr>
        <w:t xml:space="preserve"> </w:t>
      </w:r>
      <w:r w:rsidRPr="00DD5176">
        <w:rPr>
          <w:rFonts w:hint="cs"/>
          <w:color w:val="FF0000"/>
          <w:rtl/>
        </w:rPr>
        <w:t xml:space="preserve">البلوغ </w:t>
      </w:r>
      <w:r w:rsidRPr="00AE2A83">
        <w:rPr>
          <w:rFonts w:hint="cs"/>
          <w:color w:val="0000FF"/>
          <w:rtl/>
        </w:rPr>
        <w:t>شرعا بالبينة</w:t>
      </w:r>
    </w:p>
    <w:p w:rsidR="00AE2A83" w:rsidRDefault="00064AB8" w:rsidP="00064AB8">
      <w:pPr>
        <w:jc w:val="both"/>
        <w:rPr>
          <w:rtl/>
        </w:rPr>
      </w:pPr>
      <w:r>
        <w:rPr>
          <w:rFonts w:hint="cs"/>
          <w:rtl/>
        </w:rPr>
        <w:t>احتمالا تکرار کلمه منشا سقط بوده است.</w:t>
      </w:r>
    </w:p>
    <w:p w:rsidR="001F3EE8" w:rsidRDefault="001F3EE8" w:rsidP="00064AB8">
      <w:pPr>
        <w:jc w:val="both"/>
        <w:rPr>
          <w:rtl/>
        </w:rPr>
      </w:pPr>
      <w:r>
        <w:rPr>
          <w:rFonts w:hint="cs"/>
          <w:rtl/>
        </w:rPr>
        <w:t>مرحوم سید می فرماید: ظاهر از بلوغ، ثبوت شرعی می باشد. البته این ثبوت شرعی لازم نیست حتما با بینه باشد، ممکن است با خبر عدل واحد باشد ( بنا بر این که خبر عدل واحد را در موضوعات حجت بدانیم)</w:t>
      </w:r>
      <w:r w:rsidR="00F62F84">
        <w:rPr>
          <w:rFonts w:hint="cs"/>
          <w:rtl/>
        </w:rPr>
        <w:t xml:space="preserve"> یا خبر محفوف به قرائن که اطمینان بخش است.</w:t>
      </w:r>
      <w:r w:rsidR="000F7B0F">
        <w:rPr>
          <w:rFonts w:hint="cs"/>
          <w:rtl/>
        </w:rPr>
        <w:t xml:space="preserve"> مراد از «او لم یقم» در روایت نیز </w:t>
      </w:r>
      <w:r w:rsidR="00596A99">
        <w:rPr>
          <w:rFonts w:hint="cs"/>
          <w:rtl/>
        </w:rPr>
        <w:t xml:space="preserve">می تواند خبر عدل واحد یا </w:t>
      </w:r>
      <w:r w:rsidR="00C50246">
        <w:rPr>
          <w:rFonts w:hint="cs"/>
          <w:rtl/>
        </w:rPr>
        <w:t>خبر محفوف به قرائن باشد؛ یعنی ثبوت شرعی دارد؛ اما ثبوت شرعی آن به غیر بینه است. در نتیجه اکتفا به خبر فاسق و صغیر مشکل است.</w:t>
      </w:r>
    </w:p>
    <w:p w:rsidR="00C50246" w:rsidRDefault="003546A9" w:rsidP="00064AB8">
      <w:pPr>
        <w:jc w:val="both"/>
        <w:rPr>
          <w:rtl/>
        </w:rPr>
      </w:pPr>
      <w:r>
        <w:rPr>
          <w:rFonts w:hint="cs"/>
          <w:rtl/>
        </w:rPr>
        <w:t>سپس می فرماید: صحت عده و عدم کفایت آن در جواز نکاح بعید است.</w:t>
      </w:r>
    </w:p>
    <w:p w:rsidR="003219CF" w:rsidRDefault="003219CF" w:rsidP="00064AB8">
      <w:pPr>
        <w:jc w:val="both"/>
        <w:rPr>
          <w:rtl/>
        </w:rPr>
      </w:pPr>
      <w:r>
        <w:rPr>
          <w:rFonts w:hint="cs"/>
          <w:rtl/>
        </w:rPr>
        <w:t xml:space="preserve">حاج آقا تقی قمی ابتدا می فرماید: </w:t>
      </w:r>
      <w:r w:rsidR="00891484">
        <w:rPr>
          <w:rFonts w:hint="cs"/>
          <w:rtl/>
        </w:rPr>
        <w:t>ممکن است گفته شود اطلاق روایات شامل مواردی که بلوغ</w:t>
      </w:r>
      <w:r w:rsidR="00177A19">
        <w:rPr>
          <w:rFonts w:hint="cs"/>
          <w:rtl/>
        </w:rPr>
        <w:t xml:space="preserve"> خبر</w:t>
      </w:r>
      <w:r w:rsidR="00891484">
        <w:rPr>
          <w:rFonts w:hint="cs"/>
          <w:rtl/>
        </w:rPr>
        <w:t xml:space="preserve"> به غیر حجت شرعی باشد نیز می شود</w:t>
      </w:r>
      <w:r w:rsidR="00FD10B5">
        <w:rPr>
          <w:rFonts w:hint="cs"/>
          <w:rtl/>
        </w:rPr>
        <w:t>. سپس از این مطلب عدول کرده و می فرماید: از روایت محمد بن مسلم استفاده می شود که بلوغ خبر باید با حجت شرعی باشد.</w:t>
      </w:r>
    </w:p>
    <w:p w:rsidR="00841D7A" w:rsidRPr="00841D7A" w:rsidRDefault="00841D7A" w:rsidP="00841D7A">
      <w:pPr>
        <w:jc w:val="both"/>
        <w:rPr>
          <w:color w:val="008000"/>
        </w:rPr>
      </w:pPr>
      <w:r w:rsidRPr="00841D7A">
        <w:rPr>
          <w:rFonts w:hint="cs"/>
          <w:rtl/>
        </w:rPr>
        <w:t xml:space="preserve">مُحَمَّدُ بْنُ يَحْيَى عَنْ أَحْمَدَ بْنِ مُحَمَّدٍ عَنْ عَلِيِّ بْنِ الْحَكَمِ عَنِ الْعَلَاءِ بْنِ رَزِينٍ عَنْ مُحَمَّدِ بْنِ مُسْلِمٍ عَنْ أَحَدِهِمَا ع‏ </w:t>
      </w:r>
      <w:r w:rsidRPr="00841D7A">
        <w:rPr>
          <w:rFonts w:hint="cs"/>
          <w:color w:val="008000"/>
          <w:rtl/>
        </w:rPr>
        <w:t>فِي الرَّجُلِ يَمُوتُ وَ تَحْتَهُ امْرَأَةٌ وَ هُوَ غَائِبٌ قَالَ تَعْتَدُّ مِنْ يَوْمِ يَبْلُغُهَا وَفَاتُهُ.</w:t>
      </w:r>
      <w:r>
        <w:rPr>
          <w:rStyle w:val="FootnoteReference"/>
          <w:color w:val="008000"/>
          <w:rtl/>
        </w:rPr>
        <w:footnoteReference w:id="2"/>
      </w:r>
    </w:p>
    <w:p w:rsidR="00841D7A" w:rsidRDefault="00841D7A" w:rsidP="009E3A87">
      <w:pPr>
        <w:jc w:val="both"/>
        <w:rPr>
          <w:rtl/>
        </w:rPr>
      </w:pPr>
      <w:r>
        <w:rPr>
          <w:rFonts w:hint="cs"/>
          <w:rtl/>
        </w:rPr>
        <w:t>از این روایت استفاده می شود که باید خود وفات برسد. اگر فاعل بلوغ خبر وفات باشد، ممکن است به وسیله</w:t>
      </w:r>
      <w:r>
        <w:rPr>
          <w:rFonts w:hint="eastAsia"/>
          <w:rtl/>
        </w:rPr>
        <w:t>‌</w:t>
      </w:r>
      <w:r>
        <w:rPr>
          <w:rFonts w:hint="cs"/>
          <w:rtl/>
        </w:rPr>
        <w:t>ی عادل یا فاسق آورده شود.</w:t>
      </w:r>
      <w:r w:rsidR="005A0601">
        <w:rPr>
          <w:rFonts w:hint="cs"/>
          <w:rtl/>
        </w:rPr>
        <w:t xml:space="preserve"> اما اگر گفته شود باید خود وفات برسد، باید با حجت شرعی برسد.</w:t>
      </w:r>
    </w:p>
    <w:p w:rsidR="00BD4808" w:rsidRDefault="00BD4808" w:rsidP="00BD4808">
      <w:pPr>
        <w:jc w:val="both"/>
        <w:rPr>
          <w:rtl/>
        </w:rPr>
      </w:pPr>
      <w:r>
        <w:rPr>
          <w:rFonts w:hint="cs"/>
          <w:rtl/>
        </w:rPr>
        <w:t>سپس می فرماید: این که در بعضی روایات تعبیر شده است: من یوم یبلغها الخبر یا من یوم یاتیها الخبر، ظاهرش این است که خبر به عنوان طریق و از آن جهت که مثبت متعلق هست،</w:t>
      </w:r>
      <w:r w:rsidRPr="00BD4808">
        <w:rPr>
          <w:rFonts w:hint="cs"/>
          <w:rtl/>
        </w:rPr>
        <w:t xml:space="preserve"> </w:t>
      </w:r>
      <w:r>
        <w:rPr>
          <w:rFonts w:hint="cs"/>
          <w:rtl/>
        </w:rPr>
        <w:t>ذکر شده است.</w:t>
      </w:r>
      <w:r w:rsidR="00A96066">
        <w:rPr>
          <w:rFonts w:hint="cs"/>
          <w:rtl/>
        </w:rPr>
        <w:t xml:space="preserve"> بنابراین منافاتی با خبر محمد بن مسلم ندارد.</w:t>
      </w:r>
      <w:r w:rsidR="00F26E00">
        <w:rPr>
          <w:rFonts w:hint="cs"/>
          <w:rtl/>
        </w:rPr>
        <w:t xml:space="preserve"> در نتیجه باید خبر وفات به واسطه</w:t>
      </w:r>
      <w:r w:rsidR="00F26E00">
        <w:rPr>
          <w:rFonts w:hint="eastAsia"/>
          <w:rtl/>
        </w:rPr>
        <w:t>‌</w:t>
      </w:r>
      <w:r w:rsidR="00F26E00">
        <w:rPr>
          <w:rFonts w:hint="cs"/>
          <w:rtl/>
        </w:rPr>
        <w:t>ی حجت شرعی برسد.</w:t>
      </w:r>
    </w:p>
    <w:p w:rsidR="00F26E00" w:rsidRDefault="00F26E00" w:rsidP="00BD4808">
      <w:pPr>
        <w:jc w:val="both"/>
        <w:rPr>
          <w:rtl/>
        </w:rPr>
      </w:pPr>
      <w:r>
        <w:rPr>
          <w:rFonts w:hint="cs"/>
          <w:rtl/>
        </w:rPr>
        <w:t>به نظر می رسد ایشان در جمع بین اخبار این طور فرموده است.</w:t>
      </w:r>
      <w:r w:rsidR="00C521A9">
        <w:rPr>
          <w:rFonts w:hint="cs"/>
          <w:rtl/>
        </w:rPr>
        <w:t xml:space="preserve"> اگر روایت محمد بن مسلم نبود، ممکن بود بگوییم سایر روایات اطلاق دارند و شامل مواردی که خبر به واسطه</w:t>
      </w:r>
      <w:r w:rsidR="00C521A9">
        <w:rPr>
          <w:rFonts w:hint="eastAsia"/>
          <w:rtl/>
        </w:rPr>
        <w:t>‌</w:t>
      </w:r>
      <w:r w:rsidR="00C521A9">
        <w:rPr>
          <w:rFonts w:hint="cs"/>
          <w:rtl/>
        </w:rPr>
        <w:t>ی غ</w:t>
      </w:r>
      <w:r w:rsidR="00C95547">
        <w:rPr>
          <w:rFonts w:hint="cs"/>
          <w:rtl/>
        </w:rPr>
        <w:t>یر عادل برسد، نیز می شود؛ اما با</w:t>
      </w:r>
      <w:r w:rsidR="00C521A9">
        <w:rPr>
          <w:rFonts w:hint="cs"/>
          <w:rtl/>
        </w:rPr>
        <w:t xml:space="preserve"> وجود روایت محمد بن مسلم </w:t>
      </w:r>
      <w:r w:rsidR="00C521A9">
        <w:rPr>
          <w:rFonts w:hint="cs"/>
          <w:rtl/>
        </w:rPr>
        <w:lastRenderedPageBreak/>
        <w:t>مشخص می شود ملاک روزی است که وفات بالغ می شود.</w:t>
      </w:r>
      <w:r w:rsidR="00CB3544">
        <w:rPr>
          <w:rFonts w:hint="cs"/>
          <w:rtl/>
        </w:rPr>
        <w:t xml:space="preserve"> روایاتی که می فرماید: من یوم یبلغها الخبر، بر طریقیت نسبت به واقع حمل می شود.</w:t>
      </w:r>
    </w:p>
    <w:p w:rsidR="00AE2A83" w:rsidRDefault="003E26CA" w:rsidP="00AE2A83">
      <w:pPr>
        <w:jc w:val="both"/>
        <w:rPr>
          <w:rtl/>
        </w:rPr>
      </w:pPr>
      <w:r>
        <w:rPr>
          <w:rFonts w:hint="cs"/>
          <w:rtl/>
        </w:rPr>
        <w:t>البته مرحوم سید صرف نظر از روایت محمد بن مسلم می فرماید: ظاهر بلوغ این است که باید به واسطه</w:t>
      </w:r>
      <w:r>
        <w:rPr>
          <w:rFonts w:hint="eastAsia"/>
          <w:rtl/>
        </w:rPr>
        <w:t>‌</w:t>
      </w:r>
      <w:r>
        <w:rPr>
          <w:rFonts w:hint="cs"/>
          <w:rtl/>
        </w:rPr>
        <w:t>ی حجت شرعی، بلوغ خبر شود.</w:t>
      </w:r>
    </w:p>
    <w:p w:rsidR="001D07A2" w:rsidRDefault="001D07A2" w:rsidP="00321DD8">
      <w:pPr>
        <w:jc w:val="both"/>
        <w:rPr>
          <w:rtl/>
        </w:rPr>
      </w:pPr>
      <w:r>
        <w:rPr>
          <w:rFonts w:hint="cs"/>
          <w:rtl/>
        </w:rPr>
        <w:t xml:space="preserve">آیت الله والد نیز همین مطلب را در بحث از احادیث من بلغ اشاره کرده است </w:t>
      </w:r>
      <w:r w:rsidR="00321DD8">
        <w:rPr>
          <w:rFonts w:hint="cs"/>
          <w:rtl/>
        </w:rPr>
        <w:t>و از</w:t>
      </w:r>
      <w:r>
        <w:rPr>
          <w:rFonts w:hint="cs"/>
          <w:rtl/>
        </w:rPr>
        <w:t xml:space="preserve"> مرحوم شیخ عبدالله مامقانی</w:t>
      </w:r>
      <w:r w:rsidR="00321DD8">
        <w:rPr>
          <w:rFonts w:hint="cs"/>
          <w:rtl/>
        </w:rPr>
        <w:t xml:space="preserve"> تبعیت کرده است که</w:t>
      </w:r>
      <w:r>
        <w:rPr>
          <w:rFonts w:hint="cs"/>
          <w:rtl/>
        </w:rPr>
        <w:t xml:space="preserve"> در مقباس الهدایة قائل شده است که اخبار من بلغ ناظر به مواردی که خبر حجت نباشد، نیست.</w:t>
      </w:r>
    </w:p>
    <w:p w:rsidR="00AE2A83" w:rsidRDefault="008E475D" w:rsidP="00AE2A83">
      <w:pPr>
        <w:jc w:val="both"/>
        <w:rPr>
          <w:rtl/>
        </w:rPr>
      </w:pPr>
      <w:r>
        <w:rPr>
          <w:rFonts w:hint="cs"/>
          <w:rtl/>
        </w:rPr>
        <w:t>برای روشن شدن مطلب، روایات این بحث را بررسی می کنیم:</w:t>
      </w:r>
    </w:p>
    <w:p w:rsidR="00F855CC" w:rsidRPr="00F855CC" w:rsidRDefault="00F855CC" w:rsidP="00F855CC">
      <w:pPr>
        <w:jc w:val="both"/>
        <w:rPr>
          <w:color w:val="008000"/>
        </w:rPr>
      </w:pPr>
      <w:r w:rsidRPr="00F855CC">
        <w:rPr>
          <w:rFonts w:hint="cs"/>
          <w:rtl/>
        </w:rPr>
        <w:t xml:space="preserve">عَلِيُّ بْنُ إِبْرَاهِيمَ عَنْ أَبِيهِ عَنِ ابْنِ أَبِي نَصْرٍ عَنْ أَبِي الْحَسَنِ الرِّضَا ع قَالَ: </w:t>
      </w:r>
      <w:r w:rsidRPr="00F855CC">
        <w:rPr>
          <w:rFonts w:hint="cs"/>
          <w:color w:val="008000"/>
          <w:rtl/>
        </w:rPr>
        <w:t>الْمُتَوَفَّى عَنْهَا زَوْجُهَا تَعْتَدُّ حِينَ يَبْلُغُهَا لِأَنَّهَا تُرِيدُ أَنْ تُحِدَّ عَلَيْهِ.</w:t>
      </w:r>
      <w:r>
        <w:rPr>
          <w:rStyle w:val="FootnoteReference"/>
          <w:color w:val="008000"/>
          <w:rtl/>
        </w:rPr>
        <w:footnoteReference w:id="3"/>
      </w:r>
    </w:p>
    <w:p w:rsidR="00F855CC" w:rsidRDefault="00F855CC" w:rsidP="00F855CC">
      <w:pPr>
        <w:jc w:val="both"/>
        <w:rPr>
          <w:rtl/>
        </w:rPr>
      </w:pPr>
      <w:r>
        <w:rPr>
          <w:rFonts w:hint="cs"/>
          <w:rtl/>
        </w:rPr>
        <w:t>فاعل یبلغها ابهام دارد که خبر وفات است یا خود وفات می باشد.</w:t>
      </w:r>
    </w:p>
    <w:p w:rsidR="00F855CC" w:rsidRPr="00F855CC" w:rsidRDefault="00F855CC" w:rsidP="00F855CC">
      <w:pPr>
        <w:jc w:val="both"/>
      </w:pPr>
      <w:r w:rsidRPr="00F855CC">
        <w:rPr>
          <w:rFonts w:hint="cs"/>
          <w:rtl/>
        </w:rPr>
        <w:t xml:space="preserve">أَبُو عَلِيٍّ الْأَشْعَرِيُّ عَنْ مُحَمَّدِ بْنِ عَبْدِ الْجَبَّارِ وَ أَبُو الْعَبَّاسِ الرَّزَّازُ عَنْ أَيُّوبَ بْنِ نُوحٍ جَمِيعاً عَنْ صَفْوَانَ عَنِ ابْنِ مُسْكَانَ عَنِ الْحَسَنِ بْنِ زِيَادٍ عَنْ أَبِي عَبْدِ اللَّهِ ع قَالَ: </w:t>
      </w:r>
      <w:r w:rsidRPr="00F855CC">
        <w:rPr>
          <w:rFonts w:hint="cs"/>
          <w:color w:val="008000"/>
          <w:rtl/>
        </w:rPr>
        <w:t>فِي الْمَرْأَةِ إِذَا بَلَغَهَا نَعْيُ زَوْجِهَا قَالَ تَعْتَدُّ مِنْ يَوْمِ يَبْلُغُهَا أَنَّهَا تُرِيدُ أَنْ تُحِدَّ لَهُ.</w:t>
      </w:r>
      <w:r>
        <w:rPr>
          <w:rStyle w:val="FootnoteReference"/>
          <w:color w:val="008000"/>
          <w:rtl/>
        </w:rPr>
        <w:footnoteReference w:id="4"/>
      </w:r>
    </w:p>
    <w:p w:rsidR="008E475D" w:rsidRDefault="00F855CC" w:rsidP="00AE2A83">
      <w:pPr>
        <w:jc w:val="both"/>
        <w:rPr>
          <w:rtl/>
        </w:rPr>
      </w:pPr>
      <w:r>
        <w:rPr>
          <w:rFonts w:hint="cs"/>
          <w:rtl/>
        </w:rPr>
        <w:t>در این روایت نعی، به معنای خبر وفات است.</w:t>
      </w:r>
    </w:p>
    <w:p w:rsidR="00B1395A" w:rsidRDefault="005214F2" w:rsidP="00AE2A83">
      <w:pPr>
        <w:jc w:val="both"/>
        <w:rPr>
          <w:rtl/>
        </w:rPr>
      </w:pPr>
      <w:r w:rsidRPr="00F855CC">
        <w:rPr>
          <w:rFonts w:hint="cs"/>
          <w:color w:val="008000"/>
          <w:rtl/>
        </w:rPr>
        <w:t>أَنَّهَا تُرِيدُ أَنْ تُحِدَّ لَهُ</w:t>
      </w:r>
      <w:r>
        <w:rPr>
          <w:rFonts w:hint="cs"/>
          <w:rtl/>
        </w:rPr>
        <w:t xml:space="preserve"> یعنی بر زن ثابت شده است که شوهرش وفات کرده است و می خواهد حداد کند؛ اما اگر ثابت نشده باشد </w:t>
      </w:r>
      <w:r w:rsidRPr="00F855CC">
        <w:rPr>
          <w:rFonts w:hint="cs"/>
          <w:color w:val="008000"/>
          <w:rtl/>
        </w:rPr>
        <w:t>أَنَّهَا تُرِيدُ أَنْ تُحِدَّ لَهُ</w:t>
      </w:r>
      <w:r>
        <w:rPr>
          <w:rFonts w:hint="cs"/>
          <w:rtl/>
        </w:rPr>
        <w:t xml:space="preserve">  معنا ندارد.</w:t>
      </w:r>
      <w:r w:rsidR="00C053AA">
        <w:rPr>
          <w:rFonts w:hint="cs"/>
          <w:rtl/>
        </w:rPr>
        <w:t xml:space="preserve"> فرض این است که نفس </w:t>
      </w:r>
      <w:r w:rsidR="00C053AA" w:rsidRPr="00F855CC">
        <w:rPr>
          <w:rFonts w:hint="cs"/>
          <w:color w:val="008000"/>
          <w:rtl/>
        </w:rPr>
        <w:t>بَلَغَهَا نَعْيُ زَوْجِهَا</w:t>
      </w:r>
      <w:r w:rsidR="00C053AA">
        <w:rPr>
          <w:rFonts w:hint="cs"/>
          <w:rtl/>
        </w:rPr>
        <w:t xml:space="preserve"> کافی است تا </w:t>
      </w:r>
      <w:r w:rsidR="00C053AA" w:rsidRPr="00F855CC">
        <w:rPr>
          <w:rFonts w:hint="cs"/>
          <w:color w:val="008000"/>
          <w:rtl/>
        </w:rPr>
        <w:t>أَنَّهَا تُرِيدُ أَنْ تُحِدَّ لَهُ</w:t>
      </w:r>
      <w:r w:rsidR="00C053AA">
        <w:rPr>
          <w:rFonts w:hint="cs"/>
          <w:rtl/>
        </w:rPr>
        <w:t xml:space="preserve"> محقق شود</w:t>
      </w:r>
      <w:r w:rsidR="008008B3">
        <w:rPr>
          <w:rFonts w:hint="cs"/>
          <w:rtl/>
        </w:rPr>
        <w:t xml:space="preserve"> و این در صورتی است که خبر وفات شوهر به طریق معتبر شرعی واصل شده باشد. اگر به طریق معتبر شرعی نباشد، زن اراده</w:t>
      </w:r>
      <w:r w:rsidR="008008B3">
        <w:rPr>
          <w:rFonts w:hint="eastAsia"/>
          <w:rtl/>
        </w:rPr>
        <w:t>‌</w:t>
      </w:r>
      <w:r w:rsidR="008008B3">
        <w:rPr>
          <w:rFonts w:hint="cs"/>
          <w:rtl/>
        </w:rPr>
        <w:t>ی</w:t>
      </w:r>
      <w:r w:rsidR="00B1395A">
        <w:rPr>
          <w:rFonts w:hint="cs"/>
          <w:rtl/>
        </w:rPr>
        <w:t xml:space="preserve"> ح</w:t>
      </w:r>
      <w:r w:rsidR="008008B3">
        <w:rPr>
          <w:rFonts w:hint="cs"/>
          <w:rtl/>
        </w:rPr>
        <w:t>داد نخواهد داشت؛ به خصوص در جایی که اماریت عقلایی نیز نداشته باشد و صرف خبری باشد که عقلا هم به آن اکتفا نمی کنند.</w:t>
      </w:r>
    </w:p>
    <w:p w:rsidR="00AE2A83" w:rsidRDefault="00B1395A" w:rsidP="00AE2A83">
      <w:pPr>
        <w:jc w:val="both"/>
        <w:rPr>
          <w:rtl/>
        </w:rPr>
      </w:pPr>
      <w:r>
        <w:rPr>
          <w:rFonts w:hint="cs"/>
          <w:rtl/>
        </w:rPr>
        <w:t>تعبیر روشن تر در روایت زیر آمده است:</w:t>
      </w:r>
    </w:p>
    <w:p w:rsidR="00B1395A" w:rsidRPr="00B1395A" w:rsidRDefault="00B1395A" w:rsidP="00B1395A">
      <w:pPr>
        <w:jc w:val="both"/>
        <w:rPr>
          <w:color w:val="008000"/>
        </w:rPr>
      </w:pPr>
      <w:r w:rsidRPr="00B1395A">
        <w:rPr>
          <w:rFonts w:hint="cs"/>
          <w:rtl/>
        </w:rPr>
        <w:lastRenderedPageBreak/>
        <w:t xml:space="preserve">مُحَمَّدُ بْنُ يَحْيَى عَنْ أَحْمَدَ بْنِ مُحَمَّدٍ عَنْ عَلِيِّ بْنِ الْحَكَمِ عَنْ مُوسَى بْنِ بَكْرٍ عَنْ زُرَارَةَ عَنْ أَبِي جَعْفَرٍ ع قَالَ: </w:t>
      </w:r>
      <w:r w:rsidRPr="00B1395A">
        <w:rPr>
          <w:rFonts w:hint="cs"/>
          <w:color w:val="008000"/>
          <w:rtl/>
        </w:rPr>
        <w:t>إِنْ مَاتَ عَنْهَا زَوْجُهَا يَعْنِي وَ هُوَ غَائِبٌ فَقَامَتِ الْبَيِّنَةُ عَلَى مَوْتِهِ فَعِدَّتُهَا مِنْ يَوْمِ يَأْتِيهَا الْخَبَرُ أَرْبَعَةُ أَشْهُرٍ وَ عَشْراً لِأَنَ‏ عَلَيْهَا أَنْ‏ تُحِدَّ عَلَيْهِ‏ فِي الْمَوْتِ أَرْبَعَةَ أَشْهُرٍ وَ عَشْراً فَتُمْسِكَ عَنِ الْكُحْلِ وَ الطِّيبِ وَ الْأَصْبَاغِ.</w:t>
      </w:r>
      <w:r>
        <w:rPr>
          <w:rStyle w:val="FootnoteReference"/>
          <w:color w:val="008000"/>
          <w:rtl/>
        </w:rPr>
        <w:footnoteReference w:id="5"/>
      </w:r>
    </w:p>
    <w:p w:rsidR="00B1395A" w:rsidRDefault="00EF601E" w:rsidP="00AE2A83">
      <w:pPr>
        <w:jc w:val="both"/>
        <w:rPr>
          <w:rtl/>
        </w:rPr>
      </w:pPr>
      <w:r>
        <w:rPr>
          <w:rFonts w:hint="cs"/>
          <w:rtl/>
        </w:rPr>
        <w:t xml:space="preserve">از آن جا که زن وظیفه دارد در مرگ شوهر چهار ماه و ده روز حداد کند، عده </w:t>
      </w:r>
      <w:r w:rsidRPr="00B1395A">
        <w:rPr>
          <w:rFonts w:hint="cs"/>
          <w:color w:val="008000"/>
          <w:rtl/>
        </w:rPr>
        <w:t>مِنْ يَوْمِ يَأْتِيهَا الْخَبَرُ</w:t>
      </w:r>
      <w:r>
        <w:rPr>
          <w:rFonts w:hint="cs"/>
          <w:rtl/>
        </w:rPr>
        <w:t xml:space="preserve"> می باشد.</w:t>
      </w:r>
      <w:r w:rsidR="00F10640">
        <w:rPr>
          <w:rFonts w:hint="cs"/>
          <w:rtl/>
        </w:rPr>
        <w:t xml:space="preserve"> یعنی مرگ ثابت شده است که وظیفه</w:t>
      </w:r>
      <w:r w:rsidR="00F10640">
        <w:rPr>
          <w:rFonts w:hint="eastAsia"/>
          <w:rtl/>
        </w:rPr>
        <w:t>‌</w:t>
      </w:r>
      <w:r w:rsidR="00F10640">
        <w:rPr>
          <w:rFonts w:hint="cs"/>
          <w:rtl/>
        </w:rPr>
        <w:t>ی حداد بر عهده</w:t>
      </w:r>
      <w:r w:rsidR="00F10640">
        <w:rPr>
          <w:rFonts w:hint="eastAsia"/>
          <w:rtl/>
        </w:rPr>
        <w:t>‌</w:t>
      </w:r>
      <w:r w:rsidR="00F10640">
        <w:rPr>
          <w:rFonts w:hint="cs"/>
          <w:rtl/>
        </w:rPr>
        <w:t>ی زن آمده است.</w:t>
      </w:r>
      <w:r w:rsidR="003D554A">
        <w:rPr>
          <w:rFonts w:hint="cs"/>
          <w:rtl/>
        </w:rPr>
        <w:t xml:space="preserve"> اگر مرگ ثابت نشود حداد بر عهده</w:t>
      </w:r>
      <w:r w:rsidR="003D554A">
        <w:rPr>
          <w:rFonts w:hint="eastAsia"/>
          <w:rtl/>
        </w:rPr>
        <w:t>‌</w:t>
      </w:r>
      <w:r w:rsidR="003D554A">
        <w:rPr>
          <w:rFonts w:hint="cs"/>
          <w:rtl/>
        </w:rPr>
        <w:t>ی او نخواهد بود.</w:t>
      </w:r>
    </w:p>
    <w:p w:rsidR="007D6CDC" w:rsidRDefault="007D6CDC" w:rsidP="00AE2A83">
      <w:pPr>
        <w:jc w:val="both"/>
        <w:rPr>
          <w:rtl/>
        </w:rPr>
      </w:pPr>
      <w:r>
        <w:rPr>
          <w:rFonts w:hint="cs"/>
          <w:rtl/>
        </w:rPr>
        <w:t>در روایت منصور بن حازم می فرماید:</w:t>
      </w:r>
    </w:p>
    <w:p w:rsidR="007D6CDC" w:rsidRPr="007D6CDC" w:rsidRDefault="007D6CDC" w:rsidP="007D6CDC">
      <w:pPr>
        <w:jc w:val="both"/>
        <w:rPr>
          <w:color w:val="008000"/>
        </w:rPr>
      </w:pPr>
      <w:r w:rsidRPr="007D6CDC">
        <w:rPr>
          <w:rFonts w:hint="cs"/>
          <w:rtl/>
        </w:rPr>
        <w:t xml:space="preserve">مُحَمَّدُ بْنُ عَلِيِّ بْنِ مَحْبُوبٍ عَنْ مُحَمَّدِ بْنِ عَبْدِ الْجَبَّارِ عَنْ سَيْفِ بْنِ عَمِيرَةَ عَنْ مَنْصُورِ بْنِ حَازِمٍ قَالَ: </w:t>
      </w:r>
      <w:r w:rsidRPr="007D6CDC">
        <w:rPr>
          <w:rFonts w:hint="cs"/>
          <w:color w:val="008000"/>
          <w:rtl/>
        </w:rPr>
        <w:t>سَمِعْتُ أَبَا عَبْدِ اللَّهِ ع يَقُولُ فِي الْمَرْأَةِ يَمُوتُ زَوْجُهَا أَوْ يُطَلِّقُهَا وَ هُوَ غَائِبٌ قَالَ إِنْ كَانَ مَسِيرَةَ أَيَّامٍ فَمِنْ يَوْمِ يَمُوتُ زَوْجُهَا تَعْتَدُّ وَ إِنْ كَانَ مِنْ بُعْدٍ فَمِنْ يَوْمِ يَأْتِيهَا الْخَبَرُ لِأَنَّهَا لَا بُدَّ مِنْ‏ أَنْ‏ تُحِدَّ لَهُ‏.</w:t>
      </w:r>
      <w:r>
        <w:rPr>
          <w:rStyle w:val="FootnoteReference"/>
          <w:color w:val="008000"/>
          <w:rtl/>
        </w:rPr>
        <w:footnoteReference w:id="6"/>
      </w:r>
    </w:p>
    <w:p w:rsidR="00AE2A83" w:rsidRDefault="007D6CDC" w:rsidP="00AE2A83">
      <w:pPr>
        <w:jc w:val="both"/>
        <w:rPr>
          <w:rtl/>
        </w:rPr>
      </w:pPr>
      <w:r w:rsidRPr="007D6CDC">
        <w:rPr>
          <w:rFonts w:hint="cs"/>
          <w:color w:val="008000"/>
          <w:rtl/>
        </w:rPr>
        <w:t>لِأَنَّهَا لَا بُدَّ مِنْ‏ أَنْ‏ تُحِدَّ لَهُ</w:t>
      </w:r>
      <w:r>
        <w:rPr>
          <w:rFonts w:hint="cs"/>
          <w:rtl/>
        </w:rPr>
        <w:t xml:space="preserve"> نشان می دهد که خبر معتبر به او رسیده است که وظیفه</w:t>
      </w:r>
      <w:r>
        <w:rPr>
          <w:rFonts w:hint="eastAsia"/>
          <w:rtl/>
        </w:rPr>
        <w:t>‌</w:t>
      </w:r>
      <w:r>
        <w:rPr>
          <w:rFonts w:hint="cs"/>
          <w:rtl/>
        </w:rPr>
        <w:t>ی حداد بر عهده</w:t>
      </w:r>
      <w:r>
        <w:rPr>
          <w:rFonts w:hint="eastAsia"/>
          <w:rtl/>
        </w:rPr>
        <w:t>‌</w:t>
      </w:r>
      <w:r>
        <w:rPr>
          <w:rFonts w:hint="cs"/>
          <w:rtl/>
        </w:rPr>
        <w:t>ی او آمده است.</w:t>
      </w:r>
    </w:p>
    <w:p w:rsidR="00AE2A83" w:rsidRDefault="00DA31DE" w:rsidP="00AE2A83">
      <w:pPr>
        <w:jc w:val="both"/>
        <w:rPr>
          <w:rtl/>
        </w:rPr>
      </w:pPr>
      <w:r>
        <w:rPr>
          <w:rFonts w:hint="cs"/>
          <w:rtl/>
        </w:rPr>
        <w:t>مرحوم سید به روایت ابوالصباح کنانی اشاره نمود:</w:t>
      </w:r>
    </w:p>
    <w:p w:rsidR="00DA31DE" w:rsidRPr="00DA31DE" w:rsidRDefault="00DA31DE" w:rsidP="00DA31DE">
      <w:pPr>
        <w:jc w:val="both"/>
        <w:rPr>
          <w:color w:val="008000"/>
        </w:rPr>
      </w:pPr>
      <w:r w:rsidRPr="00DA31DE">
        <w:rPr>
          <w:rFonts w:hint="cs"/>
          <w:rtl/>
        </w:rPr>
        <w:t xml:space="preserve">مُحَمَّدُ بْنُ يَحْيَى عَنْ أَحْمَدَ بْنِ مُحَمَّدٍ عَنْ مُحَمَّدِ بْنِ إِسْمَاعِيلَ عَنْ مُحَمَّدِ بْنِ الْفُضَيْلِ عَنْ أَبِي الصَّبَّاحِ الْكِنَانِيِّ عَنْ أَبِي عَبْدِ اللَّهِ ع قَالَ: </w:t>
      </w:r>
      <w:r w:rsidRPr="00DA31DE">
        <w:rPr>
          <w:rFonts w:hint="cs"/>
          <w:color w:val="008000"/>
          <w:rtl/>
        </w:rPr>
        <w:t>الَّتِي يَمُوتُ عَنْهَا زَوْجُهَا وَ هُوَ غَائِبٌ فَعِدَّتُهَا مِنْ يَوْمِ يَبْلُغُهَا إِنْ قَامَتِ الْبَيِّنَةُ أَوْ لَمْ تَقُمْ.</w:t>
      </w:r>
    </w:p>
    <w:p w:rsidR="00DA31DE" w:rsidRDefault="00425078" w:rsidP="00AE2A83">
      <w:pPr>
        <w:jc w:val="both"/>
        <w:rPr>
          <w:rtl/>
        </w:rPr>
      </w:pPr>
      <w:r>
        <w:rPr>
          <w:rFonts w:hint="cs"/>
          <w:rtl/>
        </w:rPr>
        <w:t xml:space="preserve">مرحوم سید </w:t>
      </w:r>
      <w:r w:rsidRPr="00DA31DE">
        <w:rPr>
          <w:rFonts w:hint="cs"/>
          <w:color w:val="008000"/>
          <w:rtl/>
        </w:rPr>
        <w:t>أَوْ لَمْ تَقُمْ</w:t>
      </w:r>
      <w:r>
        <w:rPr>
          <w:rFonts w:hint="cs"/>
          <w:rtl/>
        </w:rPr>
        <w:t xml:space="preserve"> را حجت شرعی غیر از بینه معنا کرد؛ اما به نظر می رسد این روایت بیان گر نکته</w:t>
      </w:r>
      <w:r>
        <w:rPr>
          <w:rFonts w:hint="eastAsia"/>
          <w:rtl/>
        </w:rPr>
        <w:t>‌</w:t>
      </w:r>
      <w:r>
        <w:rPr>
          <w:rFonts w:hint="cs"/>
          <w:rtl/>
        </w:rPr>
        <w:t>ی دیگری است. برای توضیح این روایت ا</w:t>
      </w:r>
      <w:r w:rsidR="005F3FA4">
        <w:rPr>
          <w:rFonts w:hint="cs"/>
          <w:rtl/>
        </w:rPr>
        <w:t>بتدا روایت حلبی را بیان می کنیم.</w:t>
      </w:r>
    </w:p>
    <w:p w:rsidR="005F3FA4" w:rsidRDefault="005F3FA4" w:rsidP="00AE2A83">
      <w:pPr>
        <w:jc w:val="both"/>
        <w:rPr>
          <w:rtl/>
        </w:rPr>
      </w:pPr>
      <w:r>
        <w:rPr>
          <w:rFonts w:hint="cs"/>
          <w:rtl/>
        </w:rPr>
        <w:t>مرحوم شیخ طوسی ابتدا روایت حسن بن زیاد و سپس روایت حلبی را آورده است:</w:t>
      </w:r>
    </w:p>
    <w:p w:rsidR="005F3FA4" w:rsidRPr="005F3FA4" w:rsidRDefault="005F3FA4" w:rsidP="005F3FA4">
      <w:pPr>
        <w:jc w:val="both"/>
        <w:rPr>
          <w:color w:val="008000"/>
          <w:rtl/>
        </w:rPr>
      </w:pPr>
      <w:r w:rsidRPr="005F3FA4">
        <w:rPr>
          <w:rFonts w:hint="cs"/>
          <w:rtl/>
        </w:rPr>
        <w:t>مُحَمَّدُ بْنُ الْحَسَنِ الصَّفَّارُ عَنْ مُحَمَّدِ بْنِ الْحُسَيْنِ بْنِ أَبِي الْخَطَّابِ عَنْ أَحْمَدَ بْنِ مُحَمَّدِ بْنِ أَبِي نَصْرٍ عَنْ عَبْدِ الْكَرِيمِ عَنِ الْحُسَيْنِ</w:t>
      </w:r>
      <w:r>
        <w:rPr>
          <w:rStyle w:val="FootnoteReference"/>
          <w:rtl/>
        </w:rPr>
        <w:footnoteReference w:id="7"/>
      </w:r>
      <w:r w:rsidRPr="005F3FA4">
        <w:rPr>
          <w:rFonts w:hint="cs"/>
          <w:rtl/>
        </w:rPr>
        <w:t xml:space="preserve"> بْنِ زِيَادٍ قَالَ: </w:t>
      </w:r>
      <w:r w:rsidRPr="005F3FA4">
        <w:rPr>
          <w:rFonts w:hint="cs"/>
          <w:color w:val="008000"/>
          <w:rtl/>
        </w:rPr>
        <w:t>سَأَلْتُ أَبَا عَبْدِ اللَّهِ ع عَنِ الْمُطَلَّقَةِ يُطَلِّقُهَا زَوْجُهَا وَ لَا تَعْلَمُ إِلَّا بَعْدَ سَنَةٍ وَ الْمُتَوَفَّى عَنْهَا زَوْجُهَا فَلَا تَعْلَمُ بِمَوْتِهِ إِلَّا بَعْدَ سَنَةٍ قَالَ إِنْ جَاءَ شَاهِدَانِ عَدْلَانِ فَلَا تَعْتَدَّانِ وَ إِلَّا تَعْتَدَّانِ.</w:t>
      </w:r>
      <w:r>
        <w:rPr>
          <w:rStyle w:val="FootnoteReference"/>
          <w:color w:val="008000"/>
          <w:rtl/>
        </w:rPr>
        <w:footnoteReference w:id="8"/>
      </w:r>
    </w:p>
    <w:p w:rsidR="000739DF" w:rsidRPr="000739DF" w:rsidRDefault="000739DF" w:rsidP="000739DF">
      <w:pPr>
        <w:jc w:val="both"/>
        <w:rPr>
          <w:color w:val="008000"/>
        </w:rPr>
      </w:pPr>
      <w:r w:rsidRPr="000739DF">
        <w:rPr>
          <w:rFonts w:hint="cs"/>
          <w:rtl/>
        </w:rPr>
        <w:lastRenderedPageBreak/>
        <w:t xml:space="preserve">أَحْمَدُ بْنُ مُحَمَّدِ بْنِ عِيسَى عَنْ صَفْوَانَ عَنْ عَبْدِ اللَّهِ عَنِ الْحَلَبِيِّ عَنْ أَبِي عَبْدِ اللَّهِ ع قَالَ: </w:t>
      </w:r>
      <w:r w:rsidRPr="000739DF">
        <w:rPr>
          <w:rFonts w:hint="cs"/>
          <w:color w:val="008000"/>
          <w:rtl/>
        </w:rPr>
        <w:t>قُلْتُ امْرَأَةٌ بَلَغَهَا نَعْيُ زَوْجِهَا بَعْدَ سَنَةٍ أَوْ نَحْوِ ذَلِكَ قَالَ فَقَالَ إِنْ كَانَتْ حُبْلَى فَأَجَلُهَا أَنْ تَضَعَ حَمْلَهَا وَ إِنْ كَانَتْ لَيْسَتْ بِحُبْلَى فَقَدْ مَضَتْ عِدَّتُهَا إِذَا قَامَتْ لَهَا الْبَيِّنَةُ أَنَّهُ مَاتَ فِي يَوْمِ كَذَا وَ كَذَا وَ إِنْ لَمْ يَكُنْ لَهَا بَيِّنَةٌ فَلْتَعْتَدَّ مِنْ يَوْمَ سَمِعَتْ.</w:t>
      </w:r>
      <w:r>
        <w:rPr>
          <w:rStyle w:val="FootnoteReference"/>
          <w:color w:val="008000"/>
          <w:rtl/>
        </w:rPr>
        <w:footnoteReference w:id="9"/>
      </w:r>
    </w:p>
    <w:p w:rsidR="00425078" w:rsidRDefault="007368F4" w:rsidP="00AE2A83">
      <w:pPr>
        <w:jc w:val="both"/>
        <w:rPr>
          <w:rtl/>
        </w:rPr>
      </w:pPr>
      <w:r>
        <w:rPr>
          <w:rFonts w:hint="cs"/>
          <w:rtl/>
        </w:rPr>
        <w:t>پس از ذکر این دو روایت می فرماید:</w:t>
      </w:r>
    </w:p>
    <w:p w:rsidR="007368F4" w:rsidRPr="007368F4" w:rsidRDefault="007368F4" w:rsidP="007368F4">
      <w:pPr>
        <w:jc w:val="both"/>
        <w:rPr>
          <w:color w:val="000080"/>
          <w:rtl/>
        </w:rPr>
      </w:pPr>
      <w:r w:rsidRPr="007368F4">
        <w:rPr>
          <w:rFonts w:hint="cs"/>
          <w:color w:val="000080"/>
          <w:rtl/>
        </w:rPr>
        <w:t>فَهَذَانِ الْخَبَرَانِ شَاذَّانِ نَادِرَانِ مُخَالِفَانِ لِلْأَحَادِيثِ كُلِّهَا وَ التَّفْصِيلُ الَّذِي تَضَمَّنَ الْحَدِيثُ الْأَخِيرُ يُخَالِفُهُ أَيْضاً الْخَبَرُ الْمُتَقَدِّمُ ذِكْرُهُ عَنْ أَبِي الصَّبَّاحِ الْكِنَانِيِّ لِأَنَّهُ قَالَ تَعْتَدُّ مِنْ يَوْمِ يَبْلُغُهَا قَامَ لَهَا الْبَيِّنَةُ أَوْ لَمْ تَقُمْ فَلَا يَجُوزُ الْعُدُولُ عَنِ الْأَخْبَارِ الْكَثِيرَةِ إِلَى هَذَيْنِ الْخَبَرَيْنِ عَلَى أَنَّهُ يَجُوزُ أَنْ يَكُونَ الرَّاوِي وَهَمَ فَسَمِعَ حُكْمَ الْمُطَلَّقَةِ فَظَنَّهُ أَنَّهُ حُكْمُ الْمُتَوَفَّى‏ عَنْهَا زَوْجُهَا لِأَنَّ التَّفْصِيلَ الَّذِي يَتَضَمَّنُهُ الْخَبَرُ الْأَخِيرُ مِنِ اعْتِبَارِ قِيَامِ الْبَيِّنَةِ وَ انْقِضَاءِ الْعِدَّةِ عِنْدَ وَضْعِ الْحَمْلِ وَ غَيْرِ ذَلِكَ كُلِّهِ مُعْتَبَرٌ فِيهَا وَ عَلَى هَذَا التَّأْوِيلِ لَا تَنَافِيَ بَيْنَ الْأَخْبَارِ وَ إِنْ كَانَتِ الْمَسَافَةُ قَرِيبَةً مِنْ يَوْمٍ أَوْ يَوْمَيْنِ وَ مَا أَشْبَهَهُمَا جَازَ لَهَا أَنْ تَبْنِيَ عَلَى يَوْمَ مَاتَ الزَّوْجُ وَ إِنْ كَانَ أَكْثَرَ مِنْ ذَلِكَ لَمْ يَجُزْ إِلَّا أَنْ تَبْنِيَ عَلَى يَوْمِ يَبْلُغُهَا.</w:t>
      </w:r>
      <w:r>
        <w:rPr>
          <w:rStyle w:val="FootnoteReference"/>
          <w:color w:val="000080"/>
          <w:rtl/>
        </w:rPr>
        <w:footnoteReference w:id="10"/>
      </w:r>
    </w:p>
    <w:p w:rsidR="007368F4" w:rsidRDefault="007368F4" w:rsidP="00AE2A83">
      <w:pPr>
        <w:jc w:val="both"/>
        <w:rPr>
          <w:rtl/>
        </w:rPr>
      </w:pPr>
      <w:r>
        <w:rPr>
          <w:rFonts w:hint="cs"/>
          <w:rtl/>
        </w:rPr>
        <w:t>می فرماید: تفصیلاتی که در روایت ذکر شده است مربوط به مطلقه است.</w:t>
      </w:r>
      <w:r w:rsidR="0086051E">
        <w:rPr>
          <w:rFonts w:hint="cs"/>
          <w:rtl/>
        </w:rPr>
        <w:t xml:space="preserve"> مراد از اقامه</w:t>
      </w:r>
      <w:r w:rsidR="0086051E">
        <w:rPr>
          <w:rFonts w:hint="eastAsia"/>
          <w:rtl/>
        </w:rPr>
        <w:t>‌</w:t>
      </w:r>
      <w:r w:rsidR="0086051E">
        <w:rPr>
          <w:rFonts w:hint="cs"/>
          <w:rtl/>
        </w:rPr>
        <w:t>ی بینه در مطلقه چیست؟ مرحوم شیخ در جای دیگر فرموده است که مراد از اقامه</w:t>
      </w:r>
      <w:r w:rsidR="0086051E">
        <w:rPr>
          <w:rFonts w:hint="eastAsia"/>
          <w:rtl/>
        </w:rPr>
        <w:t>‌</w:t>
      </w:r>
      <w:r w:rsidR="0086051E">
        <w:rPr>
          <w:rFonts w:hint="cs"/>
          <w:rtl/>
        </w:rPr>
        <w:t>ی بینه، اقامه</w:t>
      </w:r>
      <w:r w:rsidR="0086051E">
        <w:rPr>
          <w:rFonts w:hint="eastAsia"/>
          <w:rtl/>
        </w:rPr>
        <w:t>‌</w:t>
      </w:r>
      <w:r w:rsidR="0086051E">
        <w:rPr>
          <w:rFonts w:hint="cs"/>
          <w:rtl/>
        </w:rPr>
        <w:t>ی بینه بر روز طلاق است.</w:t>
      </w:r>
      <w:r w:rsidR="006239A4">
        <w:rPr>
          <w:rFonts w:hint="cs"/>
          <w:rtl/>
        </w:rPr>
        <w:t xml:space="preserve"> دقیقا باید مشخص شود که چه روزی طلاق داده است.</w:t>
      </w:r>
    </w:p>
    <w:p w:rsidR="001028D2" w:rsidRPr="001028D2" w:rsidRDefault="001028D2" w:rsidP="001028D2">
      <w:pPr>
        <w:jc w:val="both"/>
        <w:rPr>
          <w:color w:val="008000"/>
        </w:rPr>
      </w:pPr>
      <w:r w:rsidRPr="001028D2">
        <w:rPr>
          <w:rFonts w:hint="cs"/>
          <w:rtl/>
        </w:rPr>
        <w:t xml:space="preserve">عَنْهُ عَنْ مُحَمَّدِ بْنِ يَحْيَى عَنْ أَحْمَدَ بْنِ مُحَمَّدٍ عَنْ عَلِيِّ بْنِ الْحَكَمِ عَنِ الْعَلَاءِ بْنِ رَزِينٍ عَنْ مُحَمَّدِ بْنِ مُسْلِمٍ قَالَ قَالَ أَبُو جَعْفَرٍ ع‏ </w:t>
      </w:r>
      <w:r w:rsidRPr="001028D2">
        <w:rPr>
          <w:rFonts w:hint="cs"/>
          <w:color w:val="008000"/>
          <w:rtl/>
        </w:rPr>
        <w:t>إِذَا طَلَّقَ‏ الرَّجُلُ‏ امْرَأَتَهُ‏ وَ هُوَ غَائِبٌ فَلْيُشْهِدْ عَلَى ذَلِكَ فَإِذَا مَضَى ثَلَاثَةُ أَقْرَاءٍ مِنْ ذَلِكَ الْيَوْمِ فَقَدِ انْقَضَتْ عِدَّتُهَا.</w:t>
      </w:r>
      <w:r w:rsidR="000D46E0">
        <w:rPr>
          <w:rStyle w:val="FootnoteReference"/>
          <w:color w:val="008000"/>
          <w:rtl/>
        </w:rPr>
        <w:footnoteReference w:id="11"/>
      </w:r>
    </w:p>
    <w:p w:rsidR="001028D2" w:rsidRPr="001028D2" w:rsidRDefault="001028D2" w:rsidP="001028D2">
      <w:pPr>
        <w:jc w:val="both"/>
        <w:rPr>
          <w:color w:val="000080"/>
          <w:rtl/>
        </w:rPr>
      </w:pPr>
      <w:r w:rsidRPr="001028D2">
        <w:rPr>
          <w:rFonts w:hint="cs"/>
          <w:color w:val="000080"/>
          <w:rtl/>
        </w:rPr>
        <w:t>قَالَ مُحَمَّدُ بْنُ الْحَسَنِ: وَ هَذَا الْحُكْمُ إِنَّمَا يَجُوزُ لَهَا إِذَا قَامَ لَهَا الْبَيِّنَةُ عَلَى أَنَّهُ طَلَّقَهَا فِي يَوْمٍ بِعَيْنِهِ فَإِنْ لَمْ تَقُمِ الْبَيِّنَةُ عَلَى الْيَوْمِ الَّذِي طَلَّقَهَا فِيهِ فَلْتَعْتَدَّ مِنْ يَوْمِ يَبْلُغُهَا يَدُلُّ عَلَى ذَلِكَ مَا رَوَاهُ‏</w:t>
      </w:r>
    </w:p>
    <w:p w:rsidR="001028D2" w:rsidRPr="001028D2" w:rsidRDefault="001028D2" w:rsidP="001028D2">
      <w:pPr>
        <w:jc w:val="both"/>
        <w:rPr>
          <w:color w:val="008000"/>
          <w:rtl/>
        </w:rPr>
      </w:pPr>
      <w:r w:rsidRPr="001028D2">
        <w:rPr>
          <w:rFonts w:hint="cs"/>
          <w:rtl/>
        </w:rPr>
        <w:t xml:space="preserve">مُحَمَّدُ بْنُ يَعْقُوبَ عَنْ عَلِيِّ بْنِ إِبْرَاهِيمَ عَنْ أَبِيهِ عَنِ ابْنِ أَبِي عُمَيْرٍ عَنْ حَمَّادٍ عَنِ الْحَلَبِيِّ عَنْ أَبِي عَبْدِ اللَّهِ ع قَالَ: </w:t>
      </w:r>
      <w:r w:rsidRPr="001028D2">
        <w:rPr>
          <w:rFonts w:hint="cs"/>
          <w:color w:val="008000"/>
          <w:rtl/>
        </w:rPr>
        <w:t>سَأَلْتُهُ عَنِ الرَّجُلِ يُطَلِّقُ امْرَأَتَهُ وَ هُوَ غَائِبٌ عَنْهَا مِنْ أَيِّ يَوْمٍ تَعْتَدُّ فَقَالَ إِنْ قَامَتْ لَهَا بَيِّنَةٌ عَدْلٌ عَلَى أَنَّهَا طُلِّقَتْ فِي يَوْمٍ مَعْلُومٍ فَلْتَعْتَدَّ مِنْ يَوْمَ طُلِّقَتْ وَ إِنْ لَمْ تَحْفَظْ فِي أَيِّ يَوْمٍ وَ أَيِّ شَهْرٍ فَلْتَعْتَدَّ مِنْ يَوْمِ يَبْلُغُهَا.</w:t>
      </w:r>
    </w:p>
    <w:p w:rsidR="001028D2" w:rsidRPr="001028D2" w:rsidRDefault="001028D2" w:rsidP="001028D2">
      <w:pPr>
        <w:jc w:val="both"/>
        <w:rPr>
          <w:color w:val="008000"/>
          <w:rtl/>
        </w:rPr>
      </w:pPr>
      <w:r w:rsidRPr="001028D2">
        <w:rPr>
          <w:rFonts w:hint="cs"/>
          <w:rtl/>
        </w:rPr>
        <w:lastRenderedPageBreak/>
        <w:t xml:space="preserve">عَنْهُ عَنْ عِدَّةٍ مِنْ أَصْحَابِنَا عَنْ سَهْلٍ بْنِ زِيَادٍ عَنِ ابْنِ أَبِي نَصْرٍ عَنْ مُثَنًّى الْحَنَّاطِ عَنْ زُرَارَةَ قَالَ: </w:t>
      </w:r>
      <w:r w:rsidRPr="001028D2">
        <w:rPr>
          <w:rFonts w:hint="cs"/>
          <w:color w:val="008000"/>
          <w:rtl/>
        </w:rPr>
        <w:t>سَأَلْتُ أَبَا عَبْدِ اللَّهِ ع عَنْ رَجُلٍ طَلَّقَ امْرَأَتَهُ وَ هُوَ غَائِبٌ مَتَى تَعْتَدُّ قَالَ إِذَا قَامَتْ لَهَا الْبَيِّنَةُ أَنَّهَا طُلِّقَتْ فِي يَوْمٍ مَعْلُومٍ وَ شَهْرٍ مَعْلُومٍ فَلْتَعْتَدَّ مِنْ يَوْمَ طُلِّقَتْ وَ إِنْ لَمْ تَحْفَظْ فِي أَيِّ يَوْمٍ وَ أَيِّ شَهْرٍ فَلْتَعْتَدَّ مِنْ يَوْمِ يَبْلُغُهَا.</w:t>
      </w:r>
      <w:r w:rsidR="000D46E0">
        <w:rPr>
          <w:rStyle w:val="FootnoteReference"/>
          <w:color w:val="008000"/>
          <w:rtl/>
        </w:rPr>
        <w:footnoteReference w:id="12"/>
      </w:r>
    </w:p>
    <w:p w:rsidR="001028D2" w:rsidRDefault="000D46E0" w:rsidP="000D46E0">
      <w:pPr>
        <w:jc w:val="both"/>
        <w:rPr>
          <w:rtl/>
        </w:rPr>
      </w:pPr>
      <w:r w:rsidRPr="00DA31DE">
        <w:rPr>
          <w:rFonts w:hint="cs"/>
          <w:color w:val="008000"/>
          <w:rtl/>
        </w:rPr>
        <w:t>إِنْ قَامَتِ الْبَيِّنَةُ</w:t>
      </w:r>
      <w:r>
        <w:rPr>
          <w:rFonts w:hint="cs"/>
          <w:rtl/>
        </w:rPr>
        <w:t xml:space="preserve"> در روایت ابوالصباح کنانی اشاره به این است که وفات مثل طلاق نیست که اگر بینه بر روز معین اقامه شود، از حین طلاق است و اگر بینه اقامه نشود از حین خبر است. در وفات گر چه بینه بر روز معین اقامه شود باز هم عده از حین وفات نیست؛ بلکه از حین بلوغ خبر است.</w:t>
      </w:r>
    </w:p>
    <w:p w:rsidR="00DC6DAD" w:rsidRDefault="00DC6DAD" w:rsidP="000D46E0">
      <w:pPr>
        <w:jc w:val="both"/>
      </w:pPr>
      <w:r>
        <w:rPr>
          <w:rFonts w:hint="cs"/>
          <w:rtl/>
        </w:rPr>
        <w:t xml:space="preserve">روایتی </w:t>
      </w:r>
      <w:r w:rsidR="00B6290A">
        <w:rPr>
          <w:rFonts w:hint="cs"/>
          <w:rtl/>
        </w:rPr>
        <w:t>با سند مشابه روایت ابوالصباح کنانی در مورد طلاق وارد شده است:</w:t>
      </w:r>
    </w:p>
    <w:p w:rsidR="009E2F10" w:rsidRPr="009E2F10" w:rsidRDefault="009E2F10" w:rsidP="009E2F10">
      <w:pPr>
        <w:jc w:val="both"/>
        <w:rPr>
          <w:color w:val="008000"/>
        </w:rPr>
      </w:pPr>
      <w:r w:rsidRPr="009E2F10">
        <w:rPr>
          <w:rFonts w:hint="cs"/>
          <w:rtl/>
        </w:rPr>
        <w:t xml:space="preserve">مُحَمَّدُ بْنُ يَحْيَى عَنْ أَحْمَدَ بْنِ مُحَمَّدٍ عَنْ مُحَمَّدِ بْنِ إِسْمَاعِيلَ عَنْ مُحَمَّدِ بْنِ الْفُضَيْلِ عَنْ أَبِي الصَّبَّاحِ الْكِنَانِيِّ عَنْ أَبِي عَبْدِ اللَّهِ ع قَالَ: </w:t>
      </w:r>
      <w:r w:rsidRPr="009E2F10">
        <w:rPr>
          <w:rFonts w:hint="cs"/>
          <w:color w:val="008000"/>
          <w:rtl/>
        </w:rPr>
        <w:t>إِذَا طَلَّقَ‏ الرَّجُلُ‏ وَ هُوَ غَائِبٌ‏ فَقَامَتْ لَهَا الْبَيِّنَةُ أَنَّهُ طَلَّقَهَا فِي شَهْرِ كَذَا وَ كَذَا اعْتَدَّتْ مِنَ الْيَوْمِ الَّذِي كَانَ مِنْ زَوْجِهَا فِيهِ الطَّلَاقُ وَ إِنْ لَمْ تَحْفَظْ ذَلِكَ الْيَوْمَ اعْتَدَّتْ مِنْ يَوْمَ عَلِمَتْ.</w:t>
      </w:r>
      <w:r>
        <w:rPr>
          <w:rStyle w:val="FootnoteReference"/>
          <w:color w:val="008000"/>
          <w:rtl/>
        </w:rPr>
        <w:footnoteReference w:id="13"/>
      </w:r>
    </w:p>
    <w:p w:rsidR="00AE2A83" w:rsidRDefault="00296C67" w:rsidP="007A27A5">
      <w:pPr>
        <w:jc w:val="both"/>
        <w:rPr>
          <w:rtl/>
        </w:rPr>
      </w:pPr>
      <w:r w:rsidRPr="00DA31DE">
        <w:rPr>
          <w:rFonts w:hint="cs"/>
          <w:color w:val="008000"/>
          <w:rtl/>
        </w:rPr>
        <w:t>إِنْ قَامَتِ الْبَيِّنَةُ أَوْ لَمْ تَقُمْ</w:t>
      </w:r>
      <w:r>
        <w:rPr>
          <w:rFonts w:hint="cs"/>
          <w:rtl/>
        </w:rPr>
        <w:t xml:space="preserve"> اشاره به همین نکته است که </w:t>
      </w:r>
      <w:r w:rsidR="004D4623">
        <w:rPr>
          <w:rFonts w:hint="cs"/>
          <w:rtl/>
        </w:rPr>
        <w:t>عده</w:t>
      </w:r>
      <w:r w:rsidR="004D4623">
        <w:rPr>
          <w:rFonts w:hint="eastAsia"/>
          <w:rtl/>
        </w:rPr>
        <w:t>‌</w:t>
      </w:r>
      <w:r w:rsidR="004D4623">
        <w:rPr>
          <w:rFonts w:hint="cs"/>
          <w:rtl/>
        </w:rPr>
        <w:t>ی طلاق با عده</w:t>
      </w:r>
      <w:r w:rsidR="004D4623">
        <w:rPr>
          <w:rFonts w:hint="eastAsia"/>
          <w:rtl/>
        </w:rPr>
        <w:t>‌</w:t>
      </w:r>
      <w:r w:rsidR="004D4623">
        <w:rPr>
          <w:rFonts w:hint="cs"/>
          <w:rtl/>
        </w:rPr>
        <w:t>ی وفات فرق دارد.</w:t>
      </w:r>
      <w:r w:rsidR="00380DE2">
        <w:rPr>
          <w:rFonts w:hint="cs"/>
          <w:rtl/>
        </w:rPr>
        <w:t xml:space="preserve"> در طلاق اگر روز طلاق مشخص باشد از همان روز عده آغاز شده است و اگر مشخص نباشد، باید از روزی که علم به طلاق حاصل شده است، عده نگه دارد.</w:t>
      </w:r>
      <w:r w:rsidR="007A27A5">
        <w:rPr>
          <w:rFonts w:hint="cs"/>
          <w:rtl/>
        </w:rPr>
        <w:t xml:space="preserve"> بنابراین روایت ابوالصباح به قرینه</w:t>
      </w:r>
      <w:r w:rsidR="007A27A5">
        <w:rPr>
          <w:rFonts w:hint="eastAsia"/>
          <w:rtl/>
        </w:rPr>
        <w:t>‌</w:t>
      </w:r>
      <w:r w:rsidR="007A27A5">
        <w:rPr>
          <w:rFonts w:hint="cs"/>
          <w:rtl/>
        </w:rPr>
        <w:t>ی روایت طلاق، ناظر به بینه بر روز وفات است</w:t>
      </w:r>
      <w:r w:rsidR="00B84DE7">
        <w:rPr>
          <w:rFonts w:hint="cs"/>
          <w:rtl/>
        </w:rPr>
        <w:t xml:space="preserve"> و بیان گر تفاوت طلاق و وفات است.</w:t>
      </w:r>
      <w:r w:rsidR="00652777">
        <w:rPr>
          <w:rFonts w:hint="cs"/>
          <w:rtl/>
        </w:rPr>
        <w:t xml:space="preserve"> در روایت حلبی این دو خلط شده است.</w:t>
      </w:r>
    </w:p>
    <w:p w:rsidR="00AE2A83" w:rsidRDefault="00CF17FB" w:rsidP="00AE2A83">
      <w:pPr>
        <w:jc w:val="both"/>
        <w:rPr>
          <w:rtl/>
        </w:rPr>
      </w:pPr>
      <w:r>
        <w:rPr>
          <w:rFonts w:hint="cs"/>
          <w:rtl/>
        </w:rPr>
        <w:t>بنابراین خبر ابوالصباح مرتبط با بحث ما نیست.</w:t>
      </w:r>
    </w:p>
    <w:p w:rsidR="00B57E3D" w:rsidRDefault="00B57E3D" w:rsidP="00B57E3D">
      <w:pPr>
        <w:jc w:val="both"/>
        <w:rPr>
          <w:rtl/>
        </w:rPr>
      </w:pPr>
      <w:r>
        <w:rPr>
          <w:rFonts w:hint="cs"/>
          <w:rtl/>
        </w:rPr>
        <w:t>نتیجه</w:t>
      </w:r>
      <w:r w:rsidR="00BB6287">
        <w:rPr>
          <w:rFonts w:hint="eastAsia"/>
          <w:rtl/>
        </w:rPr>
        <w:t>‌</w:t>
      </w:r>
      <w:r w:rsidR="00BB6287">
        <w:rPr>
          <w:rFonts w:hint="cs"/>
          <w:rtl/>
        </w:rPr>
        <w:t>ی</w:t>
      </w:r>
      <w:r>
        <w:rPr>
          <w:rFonts w:hint="cs"/>
          <w:rtl/>
        </w:rPr>
        <w:t xml:space="preserve"> بحث این است که ملاکی که مرحوم سید فرمود که ظاهر بلوغ، بلوغ شرعی است، صحیح است و ظاهر روایات نیز این است که ناظر به این جهت می باشد؛ یعنی مراد از بلوغ</w:t>
      </w:r>
      <w:r w:rsidR="00FB0642">
        <w:rPr>
          <w:rFonts w:hint="cs"/>
          <w:rtl/>
        </w:rPr>
        <w:t>،</w:t>
      </w:r>
      <w:r>
        <w:rPr>
          <w:rFonts w:hint="cs"/>
          <w:rtl/>
        </w:rPr>
        <w:t xml:space="preserve"> مطلق خبر نیست؛ بلکه خبری است که می شود به آن اعتماد کرد و شرعا حجت است.</w:t>
      </w:r>
    </w:p>
    <w:p w:rsidR="00AE2A83" w:rsidRDefault="003500BD" w:rsidP="00AE2A83">
      <w:pPr>
        <w:jc w:val="both"/>
        <w:rPr>
          <w:rtl/>
        </w:rPr>
      </w:pPr>
      <w:r>
        <w:rPr>
          <w:rFonts w:hint="cs"/>
          <w:rtl/>
        </w:rPr>
        <w:t>نیازی نیست به روایت محمد بن مسلم تمسک کنیم، چنان که حاج آقا تقی قمی تمسک کرده است.</w:t>
      </w:r>
    </w:p>
    <w:p w:rsidR="00A7701C" w:rsidRDefault="007A019D" w:rsidP="00AE2A83">
      <w:pPr>
        <w:jc w:val="both"/>
        <w:rPr>
          <w:rtl/>
        </w:rPr>
      </w:pPr>
      <w:r>
        <w:rPr>
          <w:rFonts w:hint="cs"/>
          <w:rtl/>
        </w:rPr>
        <w:t>آیت الله والد ظاهر روایات من بلغ را بلوغ خبر به طریق معتبر می داند</w:t>
      </w:r>
      <w:r w:rsidR="00D567F9">
        <w:rPr>
          <w:rFonts w:hint="cs"/>
          <w:rtl/>
        </w:rPr>
        <w:t>؛ البته طریق معتبر به معنای مطابقت با واقع نیست</w:t>
      </w:r>
      <w:r w:rsidR="009B6B63">
        <w:rPr>
          <w:rFonts w:hint="cs"/>
          <w:rtl/>
        </w:rPr>
        <w:t xml:space="preserve">. </w:t>
      </w:r>
    </w:p>
    <w:p w:rsidR="00AE2A83" w:rsidRPr="006162A2" w:rsidRDefault="00AE2A83" w:rsidP="00AE2A83">
      <w:pPr>
        <w:jc w:val="both"/>
        <w:rPr>
          <w:rtl/>
        </w:rPr>
      </w:pPr>
    </w:p>
    <w:sectPr w:rsidR="00AE2A83"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EBD" w:rsidRDefault="00E02EBD" w:rsidP="008B750B">
      <w:pPr>
        <w:spacing w:line="240" w:lineRule="auto"/>
      </w:pPr>
      <w:r>
        <w:separator/>
      </w:r>
    </w:p>
  </w:endnote>
  <w:endnote w:type="continuationSeparator" w:id="0">
    <w:p w:rsidR="00E02EBD" w:rsidRDefault="00E02EB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3626A" w:rsidRPr="0073626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E097D" w:rsidP="001B6799">
          <w:pPr>
            <w:pStyle w:val="Footer"/>
            <w:bidi w:val="0"/>
            <w:rPr>
              <w:color w:val="808080" w:themeColor="background1" w:themeShade="80"/>
              <w:rtl/>
            </w:rPr>
          </w:pPr>
          <w:bookmarkStart w:id="9" w:name="BokAdres"/>
          <w:bookmarkEnd w:id="9"/>
          <w:r>
            <w:rPr>
              <w:color w:val="808080" w:themeColor="background1" w:themeShade="80"/>
            </w:rPr>
            <w:t>F1js1_13991023-053_mk3_mfeb.ir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EBD" w:rsidRDefault="00E02EBD" w:rsidP="008B750B">
      <w:pPr>
        <w:spacing w:line="240" w:lineRule="auto"/>
      </w:pPr>
      <w:r>
        <w:separator/>
      </w:r>
    </w:p>
  </w:footnote>
  <w:footnote w:type="continuationSeparator" w:id="0">
    <w:p w:rsidR="00E02EBD" w:rsidRDefault="00E02EBD" w:rsidP="008B750B">
      <w:pPr>
        <w:spacing w:line="240" w:lineRule="auto"/>
      </w:pPr>
      <w:r>
        <w:continuationSeparator/>
      </w:r>
    </w:p>
  </w:footnote>
  <w:footnote w:id="1">
    <w:p w:rsidR="00AE2A83" w:rsidRPr="00AE2A83" w:rsidRDefault="00AE2A83" w:rsidP="00AE2A83">
      <w:pPr>
        <w:pStyle w:val="FootnoteText"/>
      </w:pPr>
      <w:r w:rsidRPr="00AE2A83">
        <w:footnoteRef/>
      </w:r>
      <w:r w:rsidRPr="00AE2A83">
        <w:rPr>
          <w:rtl/>
        </w:rPr>
        <w:t xml:space="preserve"> </w:t>
      </w:r>
      <w:hyperlink r:id="rId1" w:history="1">
        <w:r w:rsidRPr="00AE2A83">
          <w:rPr>
            <w:rStyle w:val="Hyperlink"/>
            <w:rtl/>
          </w:rPr>
          <w:t>تکملة العروة الوثق</w:t>
        </w:r>
        <w:r w:rsidRPr="00AE2A83">
          <w:rPr>
            <w:rStyle w:val="Hyperlink"/>
            <w:rFonts w:hint="cs"/>
            <w:rtl/>
          </w:rPr>
          <w:t>ی</w:t>
        </w:r>
        <w:r w:rsidRPr="00AE2A83">
          <w:rPr>
            <w:rStyle w:val="Hyperlink"/>
            <w:rFonts w:hint="eastAsia"/>
            <w:rtl/>
          </w:rPr>
          <w:t>،</w:t>
        </w:r>
        <w:r w:rsidRPr="00AE2A83">
          <w:rPr>
            <w:rStyle w:val="Hyperlink"/>
            <w:rtl/>
          </w:rPr>
          <w:t xml:space="preserve"> الس</w:t>
        </w:r>
        <w:r w:rsidRPr="00AE2A83">
          <w:rPr>
            <w:rStyle w:val="Hyperlink"/>
            <w:rFonts w:hint="cs"/>
            <w:rtl/>
          </w:rPr>
          <w:t>ی</w:t>
        </w:r>
        <w:r w:rsidRPr="00AE2A83">
          <w:rPr>
            <w:rStyle w:val="Hyperlink"/>
            <w:rFonts w:hint="eastAsia"/>
            <w:rtl/>
          </w:rPr>
          <w:t>د</w:t>
        </w:r>
        <w:r w:rsidRPr="00AE2A83">
          <w:rPr>
            <w:rStyle w:val="Hyperlink"/>
            <w:rtl/>
          </w:rPr>
          <w:t xml:space="preserve"> محمد کاظم الطباطبائ</w:t>
        </w:r>
        <w:r w:rsidRPr="00AE2A83">
          <w:rPr>
            <w:rStyle w:val="Hyperlink"/>
            <w:rFonts w:hint="cs"/>
            <w:rtl/>
          </w:rPr>
          <w:t>ی</w:t>
        </w:r>
        <w:r w:rsidRPr="00AE2A83">
          <w:rPr>
            <w:rStyle w:val="Hyperlink"/>
            <w:rtl/>
          </w:rPr>
          <w:t xml:space="preserve"> ال</w:t>
        </w:r>
        <w:r w:rsidRPr="00AE2A83">
          <w:rPr>
            <w:rStyle w:val="Hyperlink"/>
            <w:rFonts w:hint="cs"/>
            <w:rtl/>
          </w:rPr>
          <w:t>ی</w:t>
        </w:r>
        <w:r w:rsidRPr="00AE2A83">
          <w:rPr>
            <w:rStyle w:val="Hyperlink"/>
            <w:rFonts w:hint="eastAsia"/>
            <w:rtl/>
          </w:rPr>
          <w:t>زد</w:t>
        </w:r>
        <w:r w:rsidRPr="00AE2A83">
          <w:rPr>
            <w:rStyle w:val="Hyperlink"/>
            <w:rFonts w:hint="cs"/>
            <w:rtl/>
          </w:rPr>
          <w:t>ی</w:t>
        </w:r>
        <w:r w:rsidRPr="00AE2A83">
          <w:rPr>
            <w:rStyle w:val="Hyperlink"/>
            <w:rFonts w:hint="eastAsia"/>
            <w:rtl/>
          </w:rPr>
          <w:t>،</w:t>
        </w:r>
        <w:r w:rsidRPr="00AE2A83">
          <w:rPr>
            <w:rStyle w:val="Hyperlink"/>
            <w:rtl/>
          </w:rPr>
          <w:t xml:space="preserve"> ج1، ص78</w:t>
        </w:r>
        <w:r w:rsidRPr="00AE2A83">
          <w:rPr>
            <w:rStyle w:val="Hyperlink"/>
          </w:rPr>
          <w:t>.</w:t>
        </w:r>
      </w:hyperlink>
    </w:p>
  </w:footnote>
  <w:footnote w:id="2">
    <w:p w:rsidR="00841D7A" w:rsidRPr="00841D7A" w:rsidRDefault="00841D7A" w:rsidP="00841D7A">
      <w:pPr>
        <w:pStyle w:val="FootnoteText"/>
      </w:pPr>
      <w:r w:rsidRPr="00841D7A">
        <w:footnoteRef/>
      </w:r>
      <w:r w:rsidRPr="00841D7A">
        <w:rPr>
          <w:rtl/>
        </w:rPr>
        <w:t xml:space="preserve"> </w:t>
      </w:r>
      <w:hyperlink r:id="rId2" w:history="1">
        <w:r w:rsidRPr="00841D7A">
          <w:rPr>
            <w:rStyle w:val="Hyperlink"/>
            <w:rtl/>
          </w:rPr>
          <w:t>الکاف</w:t>
        </w:r>
        <w:r w:rsidRPr="00841D7A">
          <w:rPr>
            <w:rStyle w:val="Hyperlink"/>
            <w:rFonts w:hint="cs"/>
            <w:rtl/>
          </w:rPr>
          <w:t>ی</w:t>
        </w:r>
        <w:r w:rsidRPr="00841D7A">
          <w:rPr>
            <w:rStyle w:val="Hyperlink"/>
            <w:rFonts w:hint="eastAsia"/>
            <w:rtl/>
          </w:rPr>
          <w:t>،</w:t>
        </w:r>
        <w:r w:rsidRPr="00841D7A">
          <w:rPr>
            <w:rStyle w:val="Hyperlink"/>
            <w:rtl/>
          </w:rPr>
          <w:t xml:space="preserve"> محمد بن </w:t>
        </w:r>
        <w:r w:rsidRPr="00841D7A">
          <w:rPr>
            <w:rStyle w:val="Hyperlink"/>
            <w:rFonts w:hint="cs"/>
            <w:rtl/>
          </w:rPr>
          <w:t>ی</w:t>
        </w:r>
        <w:r w:rsidRPr="00841D7A">
          <w:rPr>
            <w:rStyle w:val="Hyperlink"/>
            <w:rFonts w:hint="eastAsia"/>
            <w:rtl/>
          </w:rPr>
          <w:t>عقوب</w:t>
        </w:r>
        <w:r w:rsidRPr="00841D7A">
          <w:rPr>
            <w:rStyle w:val="Hyperlink"/>
            <w:rtl/>
          </w:rPr>
          <w:t xml:space="preserve"> کل</w:t>
        </w:r>
        <w:r w:rsidRPr="00841D7A">
          <w:rPr>
            <w:rStyle w:val="Hyperlink"/>
            <w:rFonts w:hint="cs"/>
            <w:rtl/>
          </w:rPr>
          <w:t>ی</w:t>
        </w:r>
        <w:r w:rsidRPr="00841D7A">
          <w:rPr>
            <w:rStyle w:val="Hyperlink"/>
            <w:rFonts w:hint="eastAsia"/>
            <w:rtl/>
          </w:rPr>
          <w:t>ن</w:t>
        </w:r>
        <w:r w:rsidRPr="00841D7A">
          <w:rPr>
            <w:rStyle w:val="Hyperlink"/>
            <w:rFonts w:hint="cs"/>
            <w:rtl/>
          </w:rPr>
          <w:t>ی</w:t>
        </w:r>
        <w:r w:rsidRPr="00841D7A">
          <w:rPr>
            <w:rStyle w:val="Hyperlink"/>
            <w:rFonts w:hint="eastAsia"/>
            <w:rtl/>
          </w:rPr>
          <w:t>،</w:t>
        </w:r>
        <w:r w:rsidRPr="00841D7A">
          <w:rPr>
            <w:rStyle w:val="Hyperlink"/>
            <w:rtl/>
          </w:rPr>
          <w:t xml:space="preserve"> ج6، ص112.</w:t>
        </w:r>
      </w:hyperlink>
    </w:p>
  </w:footnote>
  <w:footnote w:id="3">
    <w:p w:rsidR="00F855CC" w:rsidRPr="00F855CC" w:rsidRDefault="00F855CC" w:rsidP="00F855CC">
      <w:pPr>
        <w:pStyle w:val="FootnoteText"/>
      </w:pPr>
      <w:r w:rsidRPr="00F855CC">
        <w:footnoteRef/>
      </w:r>
      <w:r w:rsidRPr="00F855CC">
        <w:rPr>
          <w:rtl/>
        </w:rPr>
        <w:t xml:space="preserve"> </w:t>
      </w:r>
      <w:hyperlink r:id="rId3" w:history="1">
        <w:r w:rsidRPr="00F855CC">
          <w:rPr>
            <w:rStyle w:val="Hyperlink"/>
            <w:rFonts w:hint="eastAsia"/>
            <w:rtl/>
          </w:rPr>
          <w:t>الکاف</w:t>
        </w:r>
        <w:r w:rsidRPr="00F855CC">
          <w:rPr>
            <w:rStyle w:val="Hyperlink"/>
            <w:rFonts w:hint="cs"/>
            <w:rtl/>
          </w:rPr>
          <w:t>ی</w:t>
        </w:r>
        <w:r w:rsidRPr="00F855CC">
          <w:rPr>
            <w:rStyle w:val="Hyperlink"/>
            <w:rFonts w:hint="eastAsia"/>
            <w:rtl/>
          </w:rPr>
          <w:t>،</w:t>
        </w:r>
        <w:r w:rsidRPr="00F855CC">
          <w:rPr>
            <w:rStyle w:val="Hyperlink"/>
            <w:rtl/>
          </w:rPr>
          <w:t xml:space="preserve"> محمد بن </w:t>
        </w:r>
        <w:r w:rsidRPr="00F855CC">
          <w:rPr>
            <w:rStyle w:val="Hyperlink"/>
            <w:rFonts w:hint="cs"/>
            <w:rtl/>
          </w:rPr>
          <w:t>ی</w:t>
        </w:r>
        <w:r w:rsidRPr="00F855CC">
          <w:rPr>
            <w:rStyle w:val="Hyperlink"/>
            <w:rFonts w:hint="eastAsia"/>
            <w:rtl/>
          </w:rPr>
          <w:t>عقوب</w:t>
        </w:r>
        <w:r w:rsidRPr="00F855CC">
          <w:rPr>
            <w:rStyle w:val="Hyperlink"/>
            <w:rtl/>
          </w:rPr>
          <w:t xml:space="preserve"> کل</w:t>
        </w:r>
        <w:r w:rsidRPr="00F855CC">
          <w:rPr>
            <w:rStyle w:val="Hyperlink"/>
            <w:rFonts w:hint="cs"/>
            <w:rtl/>
          </w:rPr>
          <w:t>ی</w:t>
        </w:r>
        <w:r w:rsidRPr="00F855CC">
          <w:rPr>
            <w:rStyle w:val="Hyperlink"/>
            <w:rFonts w:hint="eastAsia"/>
            <w:rtl/>
          </w:rPr>
          <w:t>ن</w:t>
        </w:r>
        <w:r w:rsidRPr="00F855CC">
          <w:rPr>
            <w:rStyle w:val="Hyperlink"/>
            <w:rFonts w:hint="cs"/>
            <w:rtl/>
          </w:rPr>
          <w:t>ی</w:t>
        </w:r>
        <w:r w:rsidRPr="00F855CC">
          <w:rPr>
            <w:rStyle w:val="Hyperlink"/>
            <w:rFonts w:hint="eastAsia"/>
            <w:rtl/>
          </w:rPr>
          <w:t>،</w:t>
        </w:r>
        <w:r w:rsidRPr="00F855CC">
          <w:rPr>
            <w:rStyle w:val="Hyperlink"/>
            <w:rtl/>
          </w:rPr>
          <w:t xml:space="preserve"> ج6، ص113.</w:t>
        </w:r>
      </w:hyperlink>
    </w:p>
  </w:footnote>
  <w:footnote w:id="4">
    <w:p w:rsidR="00F855CC" w:rsidRPr="00F855CC" w:rsidRDefault="00F855CC" w:rsidP="00F855CC">
      <w:pPr>
        <w:pStyle w:val="FootnoteText"/>
      </w:pPr>
      <w:r w:rsidRPr="00F855CC">
        <w:footnoteRef/>
      </w:r>
      <w:r w:rsidRPr="00F855CC">
        <w:rPr>
          <w:rtl/>
        </w:rPr>
        <w:t xml:space="preserve"> </w:t>
      </w:r>
      <w:hyperlink r:id="rId4" w:history="1">
        <w:r w:rsidRPr="00F855CC">
          <w:rPr>
            <w:rStyle w:val="Hyperlink"/>
            <w:rFonts w:hint="eastAsia"/>
            <w:rtl/>
          </w:rPr>
          <w:t>الکاف</w:t>
        </w:r>
        <w:r w:rsidRPr="00F855CC">
          <w:rPr>
            <w:rStyle w:val="Hyperlink"/>
            <w:rFonts w:hint="cs"/>
            <w:rtl/>
          </w:rPr>
          <w:t>ی</w:t>
        </w:r>
        <w:r w:rsidRPr="00F855CC">
          <w:rPr>
            <w:rStyle w:val="Hyperlink"/>
            <w:rFonts w:hint="eastAsia"/>
            <w:rtl/>
          </w:rPr>
          <w:t>،</w:t>
        </w:r>
        <w:r w:rsidRPr="00F855CC">
          <w:rPr>
            <w:rStyle w:val="Hyperlink"/>
            <w:rtl/>
          </w:rPr>
          <w:t xml:space="preserve"> محمد بن </w:t>
        </w:r>
        <w:r w:rsidRPr="00F855CC">
          <w:rPr>
            <w:rStyle w:val="Hyperlink"/>
            <w:rFonts w:hint="cs"/>
            <w:rtl/>
          </w:rPr>
          <w:t>ی</w:t>
        </w:r>
        <w:r w:rsidRPr="00F855CC">
          <w:rPr>
            <w:rStyle w:val="Hyperlink"/>
            <w:rFonts w:hint="eastAsia"/>
            <w:rtl/>
          </w:rPr>
          <w:t>عقوب</w:t>
        </w:r>
        <w:r w:rsidRPr="00F855CC">
          <w:rPr>
            <w:rStyle w:val="Hyperlink"/>
            <w:rtl/>
          </w:rPr>
          <w:t xml:space="preserve"> کل</w:t>
        </w:r>
        <w:r w:rsidRPr="00F855CC">
          <w:rPr>
            <w:rStyle w:val="Hyperlink"/>
            <w:rFonts w:hint="cs"/>
            <w:rtl/>
          </w:rPr>
          <w:t>ی</w:t>
        </w:r>
        <w:r w:rsidRPr="00F855CC">
          <w:rPr>
            <w:rStyle w:val="Hyperlink"/>
            <w:rFonts w:hint="eastAsia"/>
            <w:rtl/>
          </w:rPr>
          <w:t>ن</w:t>
        </w:r>
        <w:r w:rsidRPr="00F855CC">
          <w:rPr>
            <w:rStyle w:val="Hyperlink"/>
            <w:rFonts w:hint="cs"/>
            <w:rtl/>
          </w:rPr>
          <w:t>ی</w:t>
        </w:r>
        <w:r w:rsidRPr="00F855CC">
          <w:rPr>
            <w:rStyle w:val="Hyperlink"/>
            <w:rFonts w:hint="eastAsia"/>
            <w:rtl/>
          </w:rPr>
          <w:t>،</w:t>
        </w:r>
        <w:r w:rsidRPr="00F855CC">
          <w:rPr>
            <w:rStyle w:val="Hyperlink"/>
            <w:rtl/>
          </w:rPr>
          <w:t xml:space="preserve"> ج6، ص112.</w:t>
        </w:r>
      </w:hyperlink>
    </w:p>
  </w:footnote>
  <w:footnote w:id="5">
    <w:p w:rsidR="00B1395A" w:rsidRPr="00B1395A" w:rsidRDefault="00B1395A" w:rsidP="00B1395A">
      <w:pPr>
        <w:pStyle w:val="FootnoteText"/>
      </w:pPr>
      <w:r w:rsidRPr="00B1395A">
        <w:footnoteRef/>
      </w:r>
      <w:r w:rsidRPr="00B1395A">
        <w:rPr>
          <w:rtl/>
        </w:rPr>
        <w:t xml:space="preserve"> </w:t>
      </w:r>
      <w:hyperlink r:id="rId5" w:history="1">
        <w:r w:rsidRPr="00B1395A">
          <w:rPr>
            <w:rStyle w:val="Hyperlink"/>
            <w:rtl/>
          </w:rPr>
          <w:t>الکاف</w:t>
        </w:r>
        <w:r w:rsidRPr="00B1395A">
          <w:rPr>
            <w:rStyle w:val="Hyperlink"/>
            <w:rFonts w:hint="cs"/>
            <w:rtl/>
          </w:rPr>
          <w:t>ی</w:t>
        </w:r>
        <w:r w:rsidRPr="00B1395A">
          <w:rPr>
            <w:rStyle w:val="Hyperlink"/>
            <w:rFonts w:hint="eastAsia"/>
            <w:rtl/>
          </w:rPr>
          <w:t>،</w:t>
        </w:r>
        <w:r w:rsidRPr="00B1395A">
          <w:rPr>
            <w:rStyle w:val="Hyperlink"/>
            <w:rtl/>
          </w:rPr>
          <w:t xml:space="preserve"> محمد بن </w:t>
        </w:r>
        <w:r w:rsidRPr="00B1395A">
          <w:rPr>
            <w:rStyle w:val="Hyperlink"/>
            <w:rFonts w:hint="cs"/>
            <w:rtl/>
          </w:rPr>
          <w:t>ی</w:t>
        </w:r>
        <w:r w:rsidRPr="00B1395A">
          <w:rPr>
            <w:rStyle w:val="Hyperlink"/>
            <w:rFonts w:hint="eastAsia"/>
            <w:rtl/>
          </w:rPr>
          <w:t>عقوب</w:t>
        </w:r>
        <w:r w:rsidRPr="00B1395A">
          <w:rPr>
            <w:rStyle w:val="Hyperlink"/>
            <w:rtl/>
          </w:rPr>
          <w:t xml:space="preserve"> کل</w:t>
        </w:r>
        <w:r w:rsidRPr="00B1395A">
          <w:rPr>
            <w:rStyle w:val="Hyperlink"/>
            <w:rFonts w:hint="cs"/>
            <w:rtl/>
          </w:rPr>
          <w:t>ی</w:t>
        </w:r>
        <w:r w:rsidRPr="00B1395A">
          <w:rPr>
            <w:rStyle w:val="Hyperlink"/>
            <w:rFonts w:hint="eastAsia"/>
            <w:rtl/>
          </w:rPr>
          <w:t>ن</w:t>
        </w:r>
        <w:r w:rsidRPr="00B1395A">
          <w:rPr>
            <w:rStyle w:val="Hyperlink"/>
            <w:rFonts w:hint="cs"/>
            <w:rtl/>
          </w:rPr>
          <w:t>ی</w:t>
        </w:r>
        <w:r w:rsidRPr="00B1395A">
          <w:rPr>
            <w:rStyle w:val="Hyperlink"/>
            <w:rFonts w:hint="eastAsia"/>
            <w:rtl/>
          </w:rPr>
          <w:t>،</w:t>
        </w:r>
        <w:r w:rsidRPr="00B1395A">
          <w:rPr>
            <w:rStyle w:val="Hyperlink"/>
            <w:rtl/>
          </w:rPr>
          <w:t xml:space="preserve"> ج6، ص112.</w:t>
        </w:r>
      </w:hyperlink>
    </w:p>
  </w:footnote>
  <w:footnote w:id="6">
    <w:p w:rsidR="007D6CDC" w:rsidRPr="007D6CDC" w:rsidRDefault="007D6CDC" w:rsidP="007D6CDC">
      <w:pPr>
        <w:pStyle w:val="FootnoteText"/>
      </w:pPr>
      <w:r w:rsidRPr="007D6CDC">
        <w:footnoteRef/>
      </w:r>
      <w:r w:rsidRPr="007D6CDC">
        <w:rPr>
          <w:rtl/>
        </w:rPr>
        <w:t xml:space="preserve"> </w:t>
      </w:r>
      <w:hyperlink r:id="rId6" w:history="1">
        <w:r w:rsidRPr="007D6CDC">
          <w:rPr>
            <w:rStyle w:val="Hyperlink"/>
            <w:rFonts w:hint="eastAsia"/>
            <w:rtl/>
          </w:rPr>
          <w:t>تهذ</w:t>
        </w:r>
        <w:r w:rsidRPr="007D6CDC">
          <w:rPr>
            <w:rStyle w:val="Hyperlink"/>
            <w:rFonts w:hint="cs"/>
            <w:rtl/>
          </w:rPr>
          <w:t>ی</w:t>
        </w:r>
        <w:r w:rsidRPr="007D6CDC">
          <w:rPr>
            <w:rStyle w:val="Hyperlink"/>
            <w:rFonts w:hint="eastAsia"/>
            <w:rtl/>
          </w:rPr>
          <w:t>ب</w:t>
        </w:r>
        <w:r w:rsidRPr="007D6CDC">
          <w:rPr>
            <w:rStyle w:val="Hyperlink"/>
            <w:rtl/>
          </w:rPr>
          <w:t xml:space="preserve"> الاحکام، ش</w:t>
        </w:r>
        <w:r w:rsidRPr="007D6CDC">
          <w:rPr>
            <w:rStyle w:val="Hyperlink"/>
            <w:rFonts w:hint="cs"/>
            <w:rtl/>
          </w:rPr>
          <w:t>ی</w:t>
        </w:r>
        <w:r w:rsidRPr="007D6CDC">
          <w:rPr>
            <w:rStyle w:val="Hyperlink"/>
            <w:rFonts w:hint="eastAsia"/>
            <w:rtl/>
          </w:rPr>
          <w:t>خ</w:t>
        </w:r>
        <w:r w:rsidRPr="007D6CDC">
          <w:rPr>
            <w:rStyle w:val="Hyperlink"/>
            <w:rtl/>
          </w:rPr>
          <w:t xml:space="preserve"> طوس</w:t>
        </w:r>
        <w:r w:rsidRPr="007D6CDC">
          <w:rPr>
            <w:rStyle w:val="Hyperlink"/>
            <w:rFonts w:hint="cs"/>
            <w:rtl/>
          </w:rPr>
          <w:t>ی</w:t>
        </w:r>
        <w:r w:rsidRPr="007D6CDC">
          <w:rPr>
            <w:rStyle w:val="Hyperlink"/>
            <w:rFonts w:hint="eastAsia"/>
            <w:rtl/>
          </w:rPr>
          <w:t>،</w:t>
        </w:r>
        <w:r w:rsidRPr="007D6CDC">
          <w:rPr>
            <w:rStyle w:val="Hyperlink"/>
            <w:rtl/>
          </w:rPr>
          <w:t xml:space="preserve"> ج8، ص165.</w:t>
        </w:r>
      </w:hyperlink>
    </w:p>
  </w:footnote>
  <w:footnote w:id="7">
    <w:p w:rsidR="005F3FA4" w:rsidRDefault="005F3FA4">
      <w:pPr>
        <w:pStyle w:val="FootnoteText"/>
      </w:pPr>
      <w:r>
        <w:rPr>
          <w:rStyle w:val="FootnoteReference"/>
        </w:rPr>
        <w:footnoteRef/>
      </w:r>
      <w:r>
        <w:rPr>
          <w:rtl/>
        </w:rPr>
        <w:t xml:space="preserve"> </w:t>
      </w:r>
      <w:r>
        <w:rPr>
          <w:rFonts w:hint="cs"/>
          <w:rtl/>
        </w:rPr>
        <w:t>الحسن بن زیاد صحیح است.</w:t>
      </w:r>
    </w:p>
  </w:footnote>
  <w:footnote w:id="8">
    <w:p w:rsidR="005F3FA4" w:rsidRPr="005F3FA4" w:rsidRDefault="005F3FA4" w:rsidP="005F3FA4">
      <w:pPr>
        <w:pStyle w:val="FootnoteText"/>
      </w:pPr>
      <w:r w:rsidRPr="005F3FA4">
        <w:footnoteRef/>
      </w:r>
      <w:r w:rsidRPr="005F3FA4">
        <w:rPr>
          <w:rtl/>
        </w:rPr>
        <w:t xml:space="preserve"> </w:t>
      </w:r>
      <w:hyperlink r:id="rId7" w:history="1">
        <w:r w:rsidRPr="005F3FA4">
          <w:rPr>
            <w:rStyle w:val="Hyperlink"/>
            <w:rtl/>
          </w:rPr>
          <w:t>تهذ</w:t>
        </w:r>
        <w:r w:rsidRPr="005F3FA4">
          <w:rPr>
            <w:rStyle w:val="Hyperlink"/>
            <w:rFonts w:hint="cs"/>
            <w:rtl/>
          </w:rPr>
          <w:t>ی</w:t>
        </w:r>
        <w:r w:rsidRPr="005F3FA4">
          <w:rPr>
            <w:rStyle w:val="Hyperlink"/>
            <w:rFonts w:hint="eastAsia"/>
            <w:rtl/>
          </w:rPr>
          <w:t>ب</w:t>
        </w:r>
        <w:r w:rsidRPr="005F3FA4">
          <w:rPr>
            <w:rStyle w:val="Hyperlink"/>
            <w:rtl/>
          </w:rPr>
          <w:t xml:space="preserve"> الاحکام، ش</w:t>
        </w:r>
        <w:r w:rsidRPr="005F3FA4">
          <w:rPr>
            <w:rStyle w:val="Hyperlink"/>
            <w:rFonts w:hint="cs"/>
            <w:rtl/>
          </w:rPr>
          <w:t>ی</w:t>
        </w:r>
        <w:r w:rsidRPr="005F3FA4">
          <w:rPr>
            <w:rStyle w:val="Hyperlink"/>
            <w:rFonts w:hint="eastAsia"/>
            <w:rtl/>
          </w:rPr>
          <w:t>خ</w:t>
        </w:r>
        <w:r w:rsidRPr="005F3FA4">
          <w:rPr>
            <w:rStyle w:val="Hyperlink"/>
            <w:rtl/>
          </w:rPr>
          <w:t xml:space="preserve"> طوس</w:t>
        </w:r>
        <w:r w:rsidRPr="005F3FA4">
          <w:rPr>
            <w:rStyle w:val="Hyperlink"/>
            <w:rFonts w:hint="cs"/>
            <w:rtl/>
          </w:rPr>
          <w:t>ی</w:t>
        </w:r>
        <w:r w:rsidRPr="005F3FA4">
          <w:rPr>
            <w:rStyle w:val="Hyperlink"/>
            <w:rFonts w:hint="eastAsia"/>
            <w:rtl/>
          </w:rPr>
          <w:t>،</w:t>
        </w:r>
        <w:r w:rsidRPr="005F3FA4">
          <w:rPr>
            <w:rStyle w:val="Hyperlink"/>
            <w:rtl/>
          </w:rPr>
          <w:t xml:space="preserve"> ج8، ص164.</w:t>
        </w:r>
      </w:hyperlink>
    </w:p>
  </w:footnote>
  <w:footnote w:id="9">
    <w:p w:rsidR="000739DF" w:rsidRPr="000739DF" w:rsidRDefault="000739DF" w:rsidP="000739DF">
      <w:pPr>
        <w:pStyle w:val="FootnoteText"/>
      </w:pPr>
      <w:r w:rsidRPr="000739DF">
        <w:footnoteRef/>
      </w:r>
      <w:r w:rsidRPr="000739DF">
        <w:rPr>
          <w:rtl/>
        </w:rPr>
        <w:t xml:space="preserve"> </w:t>
      </w:r>
      <w:hyperlink r:id="rId8" w:history="1">
        <w:r w:rsidRPr="000739DF">
          <w:rPr>
            <w:rStyle w:val="Hyperlink"/>
            <w:rFonts w:hint="eastAsia"/>
            <w:rtl/>
          </w:rPr>
          <w:t>تهذ</w:t>
        </w:r>
        <w:r w:rsidRPr="000739DF">
          <w:rPr>
            <w:rStyle w:val="Hyperlink"/>
            <w:rFonts w:hint="cs"/>
            <w:rtl/>
          </w:rPr>
          <w:t>ی</w:t>
        </w:r>
        <w:r w:rsidRPr="000739DF">
          <w:rPr>
            <w:rStyle w:val="Hyperlink"/>
            <w:rFonts w:hint="eastAsia"/>
            <w:rtl/>
          </w:rPr>
          <w:t>ب</w:t>
        </w:r>
        <w:r w:rsidRPr="000739DF">
          <w:rPr>
            <w:rStyle w:val="Hyperlink"/>
            <w:rtl/>
          </w:rPr>
          <w:t xml:space="preserve"> الاحکام، ش</w:t>
        </w:r>
        <w:r w:rsidRPr="000739DF">
          <w:rPr>
            <w:rStyle w:val="Hyperlink"/>
            <w:rFonts w:hint="cs"/>
            <w:rtl/>
          </w:rPr>
          <w:t>ی</w:t>
        </w:r>
        <w:r w:rsidRPr="000739DF">
          <w:rPr>
            <w:rStyle w:val="Hyperlink"/>
            <w:rFonts w:hint="eastAsia"/>
            <w:rtl/>
          </w:rPr>
          <w:t>خ</w:t>
        </w:r>
        <w:r w:rsidRPr="000739DF">
          <w:rPr>
            <w:rStyle w:val="Hyperlink"/>
            <w:rtl/>
          </w:rPr>
          <w:t xml:space="preserve"> طوس</w:t>
        </w:r>
        <w:r w:rsidRPr="000739DF">
          <w:rPr>
            <w:rStyle w:val="Hyperlink"/>
            <w:rFonts w:hint="cs"/>
            <w:rtl/>
          </w:rPr>
          <w:t>ی</w:t>
        </w:r>
        <w:r w:rsidRPr="000739DF">
          <w:rPr>
            <w:rStyle w:val="Hyperlink"/>
            <w:rFonts w:hint="eastAsia"/>
            <w:rtl/>
          </w:rPr>
          <w:t>،</w:t>
        </w:r>
        <w:r w:rsidRPr="000739DF">
          <w:rPr>
            <w:rStyle w:val="Hyperlink"/>
            <w:rtl/>
          </w:rPr>
          <w:t xml:space="preserve"> ج8، ص164.</w:t>
        </w:r>
      </w:hyperlink>
    </w:p>
  </w:footnote>
  <w:footnote w:id="10">
    <w:p w:rsidR="007368F4" w:rsidRPr="007368F4" w:rsidRDefault="007368F4" w:rsidP="007368F4">
      <w:pPr>
        <w:pStyle w:val="FootnoteText"/>
      </w:pPr>
      <w:r w:rsidRPr="007368F4">
        <w:footnoteRef/>
      </w:r>
      <w:r w:rsidRPr="007368F4">
        <w:rPr>
          <w:rtl/>
        </w:rPr>
        <w:t xml:space="preserve"> </w:t>
      </w:r>
      <w:hyperlink r:id="rId9" w:history="1">
        <w:r w:rsidRPr="007368F4">
          <w:rPr>
            <w:rStyle w:val="Hyperlink"/>
            <w:rtl/>
          </w:rPr>
          <w:t>تهذ</w:t>
        </w:r>
        <w:r w:rsidRPr="007368F4">
          <w:rPr>
            <w:rStyle w:val="Hyperlink"/>
            <w:rFonts w:hint="cs"/>
            <w:rtl/>
          </w:rPr>
          <w:t>ی</w:t>
        </w:r>
        <w:r w:rsidRPr="007368F4">
          <w:rPr>
            <w:rStyle w:val="Hyperlink"/>
            <w:rFonts w:hint="eastAsia"/>
            <w:rtl/>
          </w:rPr>
          <w:t>ب</w:t>
        </w:r>
        <w:r w:rsidRPr="007368F4">
          <w:rPr>
            <w:rStyle w:val="Hyperlink"/>
            <w:rtl/>
          </w:rPr>
          <w:t xml:space="preserve"> الاحکام، ش</w:t>
        </w:r>
        <w:r w:rsidRPr="007368F4">
          <w:rPr>
            <w:rStyle w:val="Hyperlink"/>
            <w:rFonts w:hint="cs"/>
            <w:rtl/>
          </w:rPr>
          <w:t>ی</w:t>
        </w:r>
        <w:r w:rsidRPr="007368F4">
          <w:rPr>
            <w:rStyle w:val="Hyperlink"/>
            <w:rFonts w:hint="eastAsia"/>
            <w:rtl/>
          </w:rPr>
          <w:t>خ</w:t>
        </w:r>
        <w:r w:rsidRPr="007368F4">
          <w:rPr>
            <w:rStyle w:val="Hyperlink"/>
            <w:rtl/>
          </w:rPr>
          <w:t xml:space="preserve"> طوس</w:t>
        </w:r>
        <w:r w:rsidRPr="007368F4">
          <w:rPr>
            <w:rStyle w:val="Hyperlink"/>
            <w:rFonts w:hint="cs"/>
            <w:rtl/>
          </w:rPr>
          <w:t>ی</w:t>
        </w:r>
        <w:r w:rsidRPr="007368F4">
          <w:rPr>
            <w:rStyle w:val="Hyperlink"/>
            <w:rFonts w:hint="eastAsia"/>
            <w:rtl/>
          </w:rPr>
          <w:t>،</w:t>
        </w:r>
        <w:r w:rsidRPr="007368F4">
          <w:rPr>
            <w:rStyle w:val="Hyperlink"/>
            <w:rtl/>
          </w:rPr>
          <w:t xml:space="preserve"> ج8، ص164.</w:t>
        </w:r>
      </w:hyperlink>
    </w:p>
  </w:footnote>
  <w:footnote w:id="11">
    <w:p w:rsidR="000D46E0" w:rsidRPr="000D46E0" w:rsidRDefault="000D46E0" w:rsidP="000D46E0">
      <w:pPr>
        <w:pStyle w:val="FootnoteText"/>
      </w:pPr>
      <w:r w:rsidRPr="000D46E0">
        <w:footnoteRef/>
      </w:r>
      <w:r w:rsidRPr="000D46E0">
        <w:rPr>
          <w:rtl/>
        </w:rPr>
        <w:t xml:space="preserve"> </w:t>
      </w:r>
      <w:hyperlink r:id="rId10" w:history="1">
        <w:r w:rsidRPr="000D46E0">
          <w:rPr>
            <w:rStyle w:val="Hyperlink"/>
            <w:rFonts w:hint="eastAsia"/>
            <w:rtl/>
          </w:rPr>
          <w:t>تهذ</w:t>
        </w:r>
        <w:r w:rsidRPr="000D46E0">
          <w:rPr>
            <w:rStyle w:val="Hyperlink"/>
            <w:rFonts w:hint="cs"/>
            <w:rtl/>
          </w:rPr>
          <w:t>ی</w:t>
        </w:r>
        <w:r w:rsidRPr="000D46E0">
          <w:rPr>
            <w:rStyle w:val="Hyperlink"/>
            <w:rFonts w:hint="eastAsia"/>
            <w:rtl/>
          </w:rPr>
          <w:t>ب</w:t>
        </w:r>
        <w:r w:rsidRPr="000D46E0">
          <w:rPr>
            <w:rStyle w:val="Hyperlink"/>
            <w:rtl/>
          </w:rPr>
          <w:t xml:space="preserve"> الاحکام، ش</w:t>
        </w:r>
        <w:r w:rsidRPr="000D46E0">
          <w:rPr>
            <w:rStyle w:val="Hyperlink"/>
            <w:rFonts w:hint="cs"/>
            <w:rtl/>
          </w:rPr>
          <w:t>ی</w:t>
        </w:r>
        <w:r w:rsidRPr="000D46E0">
          <w:rPr>
            <w:rStyle w:val="Hyperlink"/>
            <w:rFonts w:hint="eastAsia"/>
            <w:rtl/>
          </w:rPr>
          <w:t>خ</w:t>
        </w:r>
        <w:r w:rsidRPr="000D46E0">
          <w:rPr>
            <w:rStyle w:val="Hyperlink"/>
            <w:rtl/>
          </w:rPr>
          <w:t xml:space="preserve"> طوس</w:t>
        </w:r>
        <w:r w:rsidRPr="000D46E0">
          <w:rPr>
            <w:rStyle w:val="Hyperlink"/>
            <w:rFonts w:hint="cs"/>
            <w:rtl/>
          </w:rPr>
          <w:t>ی</w:t>
        </w:r>
        <w:r w:rsidRPr="000D46E0">
          <w:rPr>
            <w:rStyle w:val="Hyperlink"/>
            <w:rFonts w:hint="eastAsia"/>
            <w:rtl/>
          </w:rPr>
          <w:t>،</w:t>
        </w:r>
        <w:r w:rsidRPr="000D46E0">
          <w:rPr>
            <w:rStyle w:val="Hyperlink"/>
            <w:rtl/>
          </w:rPr>
          <w:t xml:space="preserve"> ج8، ص162.</w:t>
        </w:r>
      </w:hyperlink>
    </w:p>
  </w:footnote>
  <w:footnote w:id="12">
    <w:p w:rsidR="000D46E0" w:rsidRPr="000D46E0" w:rsidRDefault="000D46E0" w:rsidP="000D46E0">
      <w:pPr>
        <w:pStyle w:val="FootnoteText"/>
      </w:pPr>
      <w:r w:rsidRPr="000D46E0">
        <w:footnoteRef/>
      </w:r>
      <w:r w:rsidRPr="000D46E0">
        <w:rPr>
          <w:rtl/>
        </w:rPr>
        <w:t xml:space="preserve"> </w:t>
      </w:r>
      <w:hyperlink r:id="rId11" w:history="1">
        <w:r w:rsidRPr="000D46E0">
          <w:rPr>
            <w:rStyle w:val="Hyperlink"/>
            <w:rtl/>
          </w:rPr>
          <w:t>تهذ</w:t>
        </w:r>
        <w:r w:rsidRPr="000D46E0">
          <w:rPr>
            <w:rStyle w:val="Hyperlink"/>
            <w:rFonts w:hint="cs"/>
            <w:rtl/>
          </w:rPr>
          <w:t>ی</w:t>
        </w:r>
        <w:r w:rsidRPr="000D46E0">
          <w:rPr>
            <w:rStyle w:val="Hyperlink"/>
            <w:rFonts w:hint="eastAsia"/>
            <w:rtl/>
          </w:rPr>
          <w:t>ب</w:t>
        </w:r>
        <w:r w:rsidRPr="000D46E0">
          <w:rPr>
            <w:rStyle w:val="Hyperlink"/>
            <w:rtl/>
          </w:rPr>
          <w:t xml:space="preserve"> الاحکام، ش</w:t>
        </w:r>
        <w:r w:rsidRPr="000D46E0">
          <w:rPr>
            <w:rStyle w:val="Hyperlink"/>
            <w:rFonts w:hint="cs"/>
            <w:rtl/>
          </w:rPr>
          <w:t>ی</w:t>
        </w:r>
        <w:r w:rsidRPr="000D46E0">
          <w:rPr>
            <w:rStyle w:val="Hyperlink"/>
            <w:rFonts w:hint="eastAsia"/>
            <w:rtl/>
          </w:rPr>
          <w:t>خ</w:t>
        </w:r>
        <w:r w:rsidRPr="000D46E0">
          <w:rPr>
            <w:rStyle w:val="Hyperlink"/>
            <w:rtl/>
          </w:rPr>
          <w:t xml:space="preserve"> طوس</w:t>
        </w:r>
        <w:r w:rsidRPr="000D46E0">
          <w:rPr>
            <w:rStyle w:val="Hyperlink"/>
            <w:rFonts w:hint="cs"/>
            <w:rtl/>
          </w:rPr>
          <w:t>ی</w:t>
        </w:r>
        <w:r w:rsidRPr="000D46E0">
          <w:rPr>
            <w:rStyle w:val="Hyperlink"/>
            <w:rFonts w:hint="eastAsia"/>
            <w:rtl/>
          </w:rPr>
          <w:t>،</w:t>
        </w:r>
        <w:r w:rsidRPr="000D46E0">
          <w:rPr>
            <w:rStyle w:val="Hyperlink"/>
            <w:rtl/>
          </w:rPr>
          <w:t xml:space="preserve"> ج8، ص162.</w:t>
        </w:r>
      </w:hyperlink>
    </w:p>
  </w:footnote>
  <w:footnote w:id="13">
    <w:p w:rsidR="009E2F10" w:rsidRPr="009E2F10" w:rsidRDefault="009E2F10" w:rsidP="009E2F10">
      <w:pPr>
        <w:pStyle w:val="FootnoteText"/>
      </w:pPr>
      <w:r w:rsidRPr="009E2F10">
        <w:footnoteRef/>
      </w:r>
      <w:r w:rsidRPr="009E2F10">
        <w:rPr>
          <w:rtl/>
        </w:rPr>
        <w:t xml:space="preserve"> </w:t>
      </w:r>
      <w:hyperlink r:id="rId12" w:history="1">
        <w:r w:rsidRPr="009E2F10">
          <w:rPr>
            <w:rStyle w:val="Hyperlink"/>
            <w:rtl/>
          </w:rPr>
          <w:t>الکاف</w:t>
        </w:r>
        <w:r w:rsidRPr="009E2F10">
          <w:rPr>
            <w:rStyle w:val="Hyperlink"/>
            <w:rFonts w:hint="cs"/>
            <w:rtl/>
          </w:rPr>
          <w:t>ی</w:t>
        </w:r>
        <w:r w:rsidRPr="009E2F10">
          <w:rPr>
            <w:rStyle w:val="Hyperlink"/>
            <w:rFonts w:hint="eastAsia"/>
            <w:rtl/>
          </w:rPr>
          <w:t>،</w:t>
        </w:r>
        <w:r w:rsidRPr="009E2F10">
          <w:rPr>
            <w:rStyle w:val="Hyperlink"/>
            <w:rtl/>
          </w:rPr>
          <w:t xml:space="preserve"> محمد بن </w:t>
        </w:r>
        <w:r w:rsidRPr="009E2F10">
          <w:rPr>
            <w:rStyle w:val="Hyperlink"/>
            <w:rFonts w:hint="cs"/>
            <w:rtl/>
          </w:rPr>
          <w:t>ی</w:t>
        </w:r>
        <w:r w:rsidRPr="009E2F10">
          <w:rPr>
            <w:rStyle w:val="Hyperlink"/>
            <w:rFonts w:hint="eastAsia"/>
            <w:rtl/>
          </w:rPr>
          <w:t>عقوب</w:t>
        </w:r>
        <w:r w:rsidRPr="009E2F10">
          <w:rPr>
            <w:rStyle w:val="Hyperlink"/>
            <w:rtl/>
          </w:rPr>
          <w:t xml:space="preserve"> کل</w:t>
        </w:r>
        <w:r w:rsidRPr="009E2F10">
          <w:rPr>
            <w:rStyle w:val="Hyperlink"/>
            <w:rFonts w:hint="cs"/>
            <w:rtl/>
          </w:rPr>
          <w:t>ی</w:t>
        </w:r>
        <w:r w:rsidRPr="009E2F10">
          <w:rPr>
            <w:rStyle w:val="Hyperlink"/>
            <w:rFonts w:hint="eastAsia"/>
            <w:rtl/>
          </w:rPr>
          <w:t>ن</w:t>
        </w:r>
        <w:r w:rsidRPr="009E2F10">
          <w:rPr>
            <w:rStyle w:val="Hyperlink"/>
            <w:rFonts w:hint="cs"/>
            <w:rtl/>
          </w:rPr>
          <w:t>ی</w:t>
        </w:r>
        <w:r w:rsidRPr="009E2F10">
          <w:rPr>
            <w:rStyle w:val="Hyperlink"/>
            <w:rFonts w:hint="eastAsia"/>
            <w:rtl/>
          </w:rPr>
          <w:t>،</w:t>
        </w:r>
        <w:r w:rsidRPr="009E2F10">
          <w:rPr>
            <w:rStyle w:val="Hyperlink"/>
            <w:rtl/>
          </w:rPr>
          <w:t xml:space="preserve"> ج6، ص111.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 w:name="BokNum"/>
    <w:bookmarkEnd w:id="2"/>
    <w:r w:rsidR="00AE097D">
      <w:rPr>
        <w:b/>
        <w:bCs/>
        <w:sz w:val="20"/>
        <w:szCs w:val="24"/>
        <w:rtl/>
      </w:rPr>
      <w:t>053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 w:name="Bokdars"/>
    <w:bookmarkEnd w:id="3"/>
    <w:r w:rsidR="00AE097D">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 w:name="Bokostad"/>
    <w:bookmarkEnd w:id="4"/>
    <w:r w:rsidR="00AE097D">
      <w:rPr>
        <w:b/>
        <w:bCs/>
        <w:color w:val="632423" w:themeColor="accent2" w:themeShade="80"/>
        <w:sz w:val="20"/>
        <w:szCs w:val="24"/>
        <w:rtl/>
      </w:rPr>
      <w:t>س</w:t>
    </w:r>
    <w:r w:rsidR="00AE097D">
      <w:rPr>
        <w:rFonts w:hint="cs"/>
        <w:b/>
        <w:bCs/>
        <w:color w:val="632423" w:themeColor="accent2" w:themeShade="80"/>
        <w:sz w:val="20"/>
        <w:szCs w:val="24"/>
        <w:rtl/>
      </w:rPr>
      <w:t>ی</w:t>
    </w:r>
    <w:r w:rsidR="00AE097D">
      <w:rPr>
        <w:rFonts w:hint="eastAsia"/>
        <w:b/>
        <w:bCs/>
        <w:color w:val="632423" w:themeColor="accent2" w:themeShade="80"/>
        <w:sz w:val="20"/>
        <w:szCs w:val="24"/>
        <w:rtl/>
      </w:rPr>
      <w:t>د</w:t>
    </w:r>
    <w:r w:rsidR="00AE097D">
      <w:rPr>
        <w:b/>
        <w:bCs/>
        <w:color w:val="632423" w:themeColor="accent2" w:themeShade="80"/>
        <w:sz w:val="20"/>
        <w:szCs w:val="24"/>
        <w:rtl/>
      </w:rPr>
      <w:t xml:space="preserve"> محمد جواد شب</w:t>
    </w:r>
    <w:r w:rsidR="00AE097D">
      <w:rPr>
        <w:rFonts w:hint="cs"/>
        <w:b/>
        <w:bCs/>
        <w:color w:val="632423" w:themeColor="accent2" w:themeShade="80"/>
        <w:sz w:val="20"/>
        <w:szCs w:val="24"/>
        <w:rtl/>
      </w:rPr>
      <w:t>ی</w:t>
    </w:r>
    <w:r w:rsidR="00AE097D">
      <w:rPr>
        <w:rFonts w:hint="eastAsia"/>
        <w:b/>
        <w:bCs/>
        <w:color w:val="632423" w:themeColor="accent2" w:themeShade="80"/>
        <w:sz w:val="20"/>
        <w:szCs w:val="24"/>
        <w:rtl/>
      </w:rPr>
      <w:t>ر</w:t>
    </w:r>
    <w:r w:rsidR="00AE097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5" w:name="BokTarikh"/>
    <w:bookmarkEnd w:id="5"/>
    <w:r w:rsidR="00AE097D">
      <w:rPr>
        <w:sz w:val="24"/>
        <w:szCs w:val="24"/>
        <w:rtl/>
      </w:rPr>
      <w:t>23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6" w:name="BokSabj"/>
    <w:bookmarkEnd w:id="6"/>
    <w:r w:rsidR="00AE097D">
      <w:rPr>
        <w:color w:val="000000" w:themeColor="text1"/>
        <w:sz w:val="24"/>
        <w:szCs w:val="24"/>
        <w:rtl/>
      </w:rPr>
      <w:t>عده‌</w:t>
    </w:r>
    <w:r w:rsidR="00AE097D">
      <w:rPr>
        <w:rFonts w:hint="cs"/>
        <w:color w:val="000000" w:themeColor="text1"/>
        <w:sz w:val="24"/>
        <w:szCs w:val="24"/>
        <w:rtl/>
      </w:rPr>
      <w:t>ی</w:t>
    </w:r>
    <w:r w:rsidR="00AE097D">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7" w:name="Bokmoqarer"/>
    <w:bookmarkEnd w:id="7"/>
    <w:r w:rsidR="00AE097D">
      <w:rPr>
        <w:sz w:val="24"/>
        <w:szCs w:val="24"/>
        <w:rtl/>
      </w:rPr>
      <w:t>مهد</w:t>
    </w:r>
    <w:r w:rsidR="00AE097D">
      <w:rPr>
        <w:rFonts w:hint="cs"/>
        <w:sz w:val="24"/>
        <w:szCs w:val="24"/>
        <w:rtl/>
      </w:rPr>
      <w:t>ی</w:t>
    </w:r>
    <w:r w:rsidR="00AE097D">
      <w:rPr>
        <w:sz w:val="24"/>
        <w:szCs w:val="24"/>
        <w:rtl/>
      </w:rPr>
      <w:t xml:space="preserve"> کاظم</w:t>
    </w:r>
    <w:r w:rsidR="00AE097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8" w:name="BokSabj2"/>
    <w:bookmarkEnd w:id="8"/>
    <w:r w:rsidR="00AE097D">
      <w:rPr>
        <w:sz w:val="24"/>
        <w:szCs w:val="24"/>
        <w:rtl/>
      </w:rPr>
      <w:t>زمان آغاز عده وفات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4AB8"/>
    <w:rsid w:val="000739DF"/>
    <w:rsid w:val="00080A41"/>
    <w:rsid w:val="0008299B"/>
    <w:rsid w:val="000913AA"/>
    <w:rsid w:val="00094847"/>
    <w:rsid w:val="00096C63"/>
    <w:rsid w:val="000B5DB5"/>
    <w:rsid w:val="000C2EB5"/>
    <w:rsid w:val="000C3947"/>
    <w:rsid w:val="000D2A37"/>
    <w:rsid w:val="000D30E9"/>
    <w:rsid w:val="000D46E0"/>
    <w:rsid w:val="000D6818"/>
    <w:rsid w:val="000E335E"/>
    <w:rsid w:val="000F16CF"/>
    <w:rsid w:val="000F5BAC"/>
    <w:rsid w:val="000F7B0F"/>
    <w:rsid w:val="00102585"/>
    <w:rsid w:val="001028D2"/>
    <w:rsid w:val="00114AB7"/>
    <w:rsid w:val="00116B2B"/>
    <w:rsid w:val="00124E3D"/>
    <w:rsid w:val="00127E95"/>
    <w:rsid w:val="00130659"/>
    <w:rsid w:val="001347C7"/>
    <w:rsid w:val="001356B0"/>
    <w:rsid w:val="00151937"/>
    <w:rsid w:val="00177A19"/>
    <w:rsid w:val="00181844"/>
    <w:rsid w:val="001837E9"/>
    <w:rsid w:val="00187DFA"/>
    <w:rsid w:val="001A1BC1"/>
    <w:rsid w:val="001A1EA5"/>
    <w:rsid w:val="001A2574"/>
    <w:rsid w:val="001A27D7"/>
    <w:rsid w:val="001A294E"/>
    <w:rsid w:val="001A4ED8"/>
    <w:rsid w:val="001B2488"/>
    <w:rsid w:val="001B6799"/>
    <w:rsid w:val="001C1362"/>
    <w:rsid w:val="001D07A2"/>
    <w:rsid w:val="001D2E9A"/>
    <w:rsid w:val="001D597F"/>
    <w:rsid w:val="001E3B8C"/>
    <w:rsid w:val="001E3FD4"/>
    <w:rsid w:val="001F3EE8"/>
    <w:rsid w:val="0020241A"/>
    <w:rsid w:val="00203821"/>
    <w:rsid w:val="00211632"/>
    <w:rsid w:val="0021630D"/>
    <w:rsid w:val="0024121B"/>
    <w:rsid w:val="00247D2F"/>
    <w:rsid w:val="00256560"/>
    <w:rsid w:val="0027605E"/>
    <w:rsid w:val="00281E00"/>
    <w:rsid w:val="00294A52"/>
    <w:rsid w:val="00296C67"/>
    <w:rsid w:val="002B575F"/>
    <w:rsid w:val="002B729B"/>
    <w:rsid w:val="002C23B5"/>
    <w:rsid w:val="002C2C84"/>
    <w:rsid w:val="002C53A2"/>
    <w:rsid w:val="002D0040"/>
    <w:rsid w:val="002D2FA8"/>
    <w:rsid w:val="002E220F"/>
    <w:rsid w:val="002E622B"/>
    <w:rsid w:val="00307311"/>
    <w:rsid w:val="0032100F"/>
    <w:rsid w:val="003219CF"/>
    <w:rsid w:val="00321DD8"/>
    <w:rsid w:val="0033402C"/>
    <w:rsid w:val="00340521"/>
    <w:rsid w:val="00345C73"/>
    <w:rsid w:val="003500BD"/>
    <w:rsid w:val="003546A9"/>
    <w:rsid w:val="00354A99"/>
    <w:rsid w:val="00360311"/>
    <w:rsid w:val="00361922"/>
    <w:rsid w:val="0037339B"/>
    <w:rsid w:val="00380DE2"/>
    <w:rsid w:val="00386C11"/>
    <w:rsid w:val="00397466"/>
    <w:rsid w:val="003A22BC"/>
    <w:rsid w:val="003A6148"/>
    <w:rsid w:val="003C33F6"/>
    <w:rsid w:val="003C3D2E"/>
    <w:rsid w:val="003C43A5"/>
    <w:rsid w:val="003D554A"/>
    <w:rsid w:val="003E1C5C"/>
    <w:rsid w:val="003E26CA"/>
    <w:rsid w:val="003E6650"/>
    <w:rsid w:val="003E789B"/>
    <w:rsid w:val="003F5B46"/>
    <w:rsid w:val="004004E5"/>
    <w:rsid w:val="00401363"/>
    <w:rsid w:val="00402E47"/>
    <w:rsid w:val="00425015"/>
    <w:rsid w:val="00425078"/>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4623"/>
    <w:rsid w:val="004D75C5"/>
    <w:rsid w:val="004E2186"/>
    <w:rsid w:val="004E66FB"/>
    <w:rsid w:val="004F470A"/>
    <w:rsid w:val="004F4C59"/>
    <w:rsid w:val="00500C8F"/>
    <w:rsid w:val="00501909"/>
    <w:rsid w:val="00507BBB"/>
    <w:rsid w:val="005128DF"/>
    <w:rsid w:val="0051592A"/>
    <w:rsid w:val="005206FE"/>
    <w:rsid w:val="005214F2"/>
    <w:rsid w:val="005257ED"/>
    <w:rsid w:val="005306F8"/>
    <w:rsid w:val="0054023D"/>
    <w:rsid w:val="005426BF"/>
    <w:rsid w:val="0056213C"/>
    <w:rsid w:val="00580C24"/>
    <w:rsid w:val="005968EF"/>
    <w:rsid w:val="00596A99"/>
    <w:rsid w:val="00596C1E"/>
    <w:rsid w:val="005A0601"/>
    <w:rsid w:val="005A2E26"/>
    <w:rsid w:val="005B7BCA"/>
    <w:rsid w:val="005C0DAE"/>
    <w:rsid w:val="005C188E"/>
    <w:rsid w:val="005C2A1F"/>
    <w:rsid w:val="005D2349"/>
    <w:rsid w:val="005E1B60"/>
    <w:rsid w:val="005E5507"/>
    <w:rsid w:val="005E607B"/>
    <w:rsid w:val="005F0A8D"/>
    <w:rsid w:val="005F3FA4"/>
    <w:rsid w:val="00601229"/>
    <w:rsid w:val="00603B67"/>
    <w:rsid w:val="006162A2"/>
    <w:rsid w:val="006239A4"/>
    <w:rsid w:val="006240DA"/>
    <w:rsid w:val="0063256E"/>
    <w:rsid w:val="00633F04"/>
    <w:rsid w:val="00635219"/>
    <w:rsid w:val="00635EC0"/>
    <w:rsid w:val="00640B58"/>
    <w:rsid w:val="00651B02"/>
    <w:rsid w:val="00651B19"/>
    <w:rsid w:val="00652777"/>
    <w:rsid w:val="00660A29"/>
    <w:rsid w:val="00665FEC"/>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26A"/>
    <w:rsid w:val="007368F4"/>
    <w:rsid w:val="00737208"/>
    <w:rsid w:val="00744DE6"/>
    <w:rsid w:val="00762452"/>
    <w:rsid w:val="007639E0"/>
    <w:rsid w:val="00775507"/>
    <w:rsid w:val="00783473"/>
    <w:rsid w:val="0078594B"/>
    <w:rsid w:val="00795E02"/>
    <w:rsid w:val="007979D0"/>
    <w:rsid w:val="007A019D"/>
    <w:rsid w:val="007A27A5"/>
    <w:rsid w:val="007A4E18"/>
    <w:rsid w:val="007A7B8C"/>
    <w:rsid w:val="007C6D9E"/>
    <w:rsid w:val="007D1C43"/>
    <w:rsid w:val="007D6C53"/>
    <w:rsid w:val="007D6CDC"/>
    <w:rsid w:val="007E1564"/>
    <w:rsid w:val="007E1E87"/>
    <w:rsid w:val="007E5B3F"/>
    <w:rsid w:val="007F2257"/>
    <w:rsid w:val="008008B3"/>
    <w:rsid w:val="0080091D"/>
    <w:rsid w:val="00804108"/>
    <w:rsid w:val="00804FC4"/>
    <w:rsid w:val="00816367"/>
    <w:rsid w:val="00816A0B"/>
    <w:rsid w:val="00824B22"/>
    <w:rsid w:val="00830C53"/>
    <w:rsid w:val="00837FAA"/>
    <w:rsid w:val="00841D7A"/>
    <w:rsid w:val="00841F77"/>
    <w:rsid w:val="0085276D"/>
    <w:rsid w:val="0086051E"/>
    <w:rsid w:val="008622F5"/>
    <w:rsid w:val="0086250B"/>
    <w:rsid w:val="00863390"/>
    <w:rsid w:val="0086385C"/>
    <w:rsid w:val="00871916"/>
    <w:rsid w:val="00891484"/>
    <w:rsid w:val="008956DD"/>
    <w:rsid w:val="008A510E"/>
    <w:rsid w:val="008A522A"/>
    <w:rsid w:val="008B4464"/>
    <w:rsid w:val="008B750B"/>
    <w:rsid w:val="008C3162"/>
    <w:rsid w:val="008D1F14"/>
    <w:rsid w:val="008E3924"/>
    <w:rsid w:val="008E475D"/>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011A"/>
    <w:rsid w:val="0096778A"/>
    <w:rsid w:val="009712C6"/>
    <w:rsid w:val="00977656"/>
    <w:rsid w:val="009846A7"/>
    <w:rsid w:val="0098794D"/>
    <w:rsid w:val="0099497B"/>
    <w:rsid w:val="009A43BA"/>
    <w:rsid w:val="009B0D05"/>
    <w:rsid w:val="009B4CA6"/>
    <w:rsid w:val="009B6B63"/>
    <w:rsid w:val="009B79F8"/>
    <w:rsid w:val="009C66D5"/>
    <w:rsid w:val="009D13FD"/>
    <w:rsid w:val="009D266A"/>
    <w:rsid w:val="009E2F10"/>
    <w:rsid w:val="009E3A87"/>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701C"/>
    <w:rsid w:val="00A96066"/>
    <w:rsid w:val="00AA1F60"/>
    <w:rsid w:val="00AA40D7"/>
    <w:rsid w:val="00AB5F7D"/>
    <w:rsid w:val="00AC0C50"/>
    <w:rsid w:val="00AC6FE2"/>
    <w:rsid w:val="00AE097D"/>
    <w:rsid w:val="00AE1873"/>
    <w:rsid w:val="00AE2A83"/>
    <w:rsid w:val="00AF3925"/>
    <w:rsid w:val="00B1296B"/>
    <w:rsid w:val="00B1395A"/>
    <w:rsid w:val="00B20946"/>
    <w:rsid w:val="00B2292F"/>
    <w:rsid w:val="00B43169"/>
    <w:rsid w:val="00B501A8"/>
    <w:rsid w:val="00B55AE4"/>
    <w:rsid w:val="00B57E3D"/>
    <w:rsid w:val="00B6290A"/>
    <w:rsid w:val="00B70B46"/>
    <w:rsid w:val="00B71662"/>
    <w:rsid w:val="00B71CAD"/>
    <w:rsid w:val="00B739B0"/>
    <w:rsid w:val="00B814A3"/>
    <w:rsid w:val="00B84DE7"/>
    <w:rsid w:val="00B96F38"/>
    <w:rsid w:val="00BB6287"/>
    <w:rsid w:val="00BC716B"/>
    <w:rsid w:val="00BD0E74"/>
    <w:rsid w:val="00BD4808"/>
    <w:rsid w:val="00BD5F8C"/>
    <w:rsid w:val="00BE29DD"/>
    <w:rsid w:val="00C053AA"/>
    <w:rsid w:val="00C066AF"/>
    <w:rsid w:val="00C10E06"/>
    <w:rsid w:val="00C145B8"/>
    <w:rsid w:val="00C2438F"/>
    <w:rsid w:val="00C31AF0"/>
    <w:rsid w:val="00C32A7E"/>
    <w:rsid w:val="00C34F28"/>
    <w:rsid w:val="00C368DF"/>
    <w:rsid w:val="00C442C5"/>
    <w:rsid w:val="00C50246"/>
    <w:rsid w:val="00C521A9"/>
    <w:rsid w:val="00C57B5C"/>
    <w:rsid w:val="00C57C7C"/>
    <w:rsid w:val="00C61049"/>
    <w:rsid w:val="00C63FFE"/>
    <w:rsid w:val="00C91EB6"/>
    <w:rsid w:val="00C95547"/>
    <w:rsid w:val="00CA10B0"/>
    <w:rsid w:val="00CA2F8E"/>
    <w:rsid w:val="00CA3EE2"/>
    <w:rsid w:val="00CA7FD5"/>
    <w:rsid w:val="00CB3287"/>
    <w:rsid w:val="00CB33E2"/>
    <w:rsid w:val="00CB3544"/>
    <w:rsid w:val="00CB4E68"/>
    <w:rsid w:val="00CC2733"/>
    <w:rsid w:val="00CD0050"/>
    <w:rsid w:val="00CE7481"/>
    <w:rsid w:val="00CF0A8F"/>
    <w:rsid w:val="00CF17FB"/>
    <w:rsid w:val="00D048CE"/>
    <w:rsid w:val="00D10998"/>
    <w:rsid w:val="00D10F3E"/>
    <w:rsid w:val="00D15CBD"/>
    <w:rsid w:val="00D221CB"/>
    <w:rsid w:val="00D23391"/>
    <w:rsid w:val="00D31805"/>
    <w:rsid w:val="00D34F3B"/>
    <w:rsid w:val="00D552B9"/>
    <w:rsid w:val="00D567F9"/>
    <w:rsid w:val="00D735B2"/>
    <w:rsid w:val="00D74021"/>
    <w:rsid w:val="00D76D01"/>
    <w:rsid w:val="00D922A9"/>
    <w:rsid w:val="00D9394A"/>
    <w:rsid w:val="00DA31DE"/>
    <w:rsid w:val="00DB0CBB"/>
    <w:rsid w:val="00DB67CC"/>
    <w:rsid w:val="00DC3783"/>
    <w:rsid w:val="00DC6DAD"/>
    <w:rsid w:val="00DD5176"/>
    <w:rsid w:val="00DE1070"/>
    <w:rsid w:val="00E00219"/>
    <w:rsid w:val="00E02EBD"/>
    <w:rsid w:val="00E0316B"/>
    <w:rsid w:val="00E25E10"/>
    <w:rsid w:val="00E50B41"/>
    <w:rsid w:val="00E5219B"/>
    <w:rsid w:val="00E52D07"/>
    <w:rsid w:val="00E5518B"/>
    <w:rsid w:val="00E609FE"/>
    <w:rsid w:val="00E630BE"/>
    <w:rsid w:val="00E75920"/>
    <w:rsid w:val="00E80D96"/>
    <w:rsid w:val="00E871FA"/>
    <w:rsid w:val="00E900B4"/>
    <w:rsid w:val="00E936A4"/>
    <w:rsid w:val="00E954BB"/>
    <w:rsid w:val="00EA45E7"/>
    <w:rsid w:val="00EB78E3"/>
    <w:rsid w:val="00EB7BE3"/>
    <w:rsid w:val="00EC1C4B"/>
    <w:rsid w:val="00EC735A"/>
    <w:rsid w:val="00ED5F38"/>
    <w:rsid w:val="00EF27FE"/>
    <w:rsid w:val="00EF601E"/>
    <w:rsid w:val="00F07FB6"/>
    <w:rsid w:val="00F10640"/>
    <w:rsid w:val="00F149D0"/>
    <w:rsid w:val="00F16B53"/>
    <w:rsid w:val="00F20A72"/>
    <w:rsid w:val="00F25ECD"/>
    <w:rsid w:val="00F26E00"/>
    <w:rsid w:val="00F318BE"/>
    <w:rsid w:val="00F33297"/>
    <w:rsid w:val="00F343FB"/>
    <w:rsid w:val="00F359FE"/>
    <w:rsid w:val="00F42159"/>
    <w:rsid w:val="00F4256E"/>
    <w:rsid w:val="00F42EE1"/>
    <w:rsid w:val="00F60F1F"/>
    <w:rsid w:val="00F62F84"/>
    <w:rsid w:val="00F64141"/>
    <w:rsid w:val="00F67508"/>
    <w:rsid w:val="00F71FC9"/>
    <w:rsid w:val="00F73B48"/>
    <w:rsid w:val="00F74F51"/>
    <w:rsid w:val="00F842AD"/>
    <w:rsid w:val="00F855CC"/>
    <w:rsid w:val="00F914EB"/>
    <w:rsid w:val="00F91B85"/>
    <w:rsid w:val="00F938E7"/>
    <w:rsid w:val="00FA3B17"/>
    <w:rsid w:val="00FA5E8D"/>
    <w:rsid w:val="00FA5F3D"/>
    <w:rsid w:val="00FB0642"/>
    <w:rsid w:val="00FB399E"/>
    <w:rsid w:val="00FB7F50"/>
    <w:rsid w:val="00FC2A85"/>
    <w:rsid w:val="00FC40AF"/>
    <w:rsid w:val="00FC73B9"/>
    <w:rsid w:val="00FD0A16"/>
    <w:rsid w:val="00FD10B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379080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919231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0405570">
      <w:bodyDiv w:val="1"/>
      <w:marLeft w:val="0"/>
      <w:marRight w:val="0"/>
      <w:marTop w:val="0"/>
      <w:marBottom w:val="0"/>
      <w:divBdr>
        <w:top w:val="none" w:sz="0" w:space="0" w:color="auto"/>
        <w:left w:val="none" w:sz="0" w:space="0" w:color="auto"/>
        <w:bottom w:val="none" w:sz="0" w:space="0" w:color="auto"/>
        <w:right w:val="none" w:sz="0" w:space="0" w:color="auto"/>
      </w:divBdr>
    </w:div>
    <w:div w:id="46937036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031898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740077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16395653">
      <w:bodyDiv w:val="1"/>
      <w:marLeft w:val="0"/>
      <w:marRight w:val="0"/>
      <w:marTop w:val="0"/>
      <w:marBottom w:val="0"/>
      <w:divBdr>
        <w:top w:val="none" w:sz="0" w:space="0" w:color="auto"/>
        <w:left w:val="none" w:sz="0" w:space="0" w:color="auto"/>
        <w:bottom w:val="none" w:sz="0" w:space="0" w:color="auto"/>
        <w:right w:val="none" w:sz="0" w:space="0" w:color="auto"/>
      </w:divBdr>
    </w:div>
    <w:div w:id="850603745">
      <w:bodyDiv w:val="1"/>
      <w:marLeft w:val="0"/>
      <w:marRight w:val="0"/>
      <w:marTop w:val="0"/>
      <w:marBottom w:val="0"/>
      <w:divBdr>
        <w:top w:val="none" w:sz="0" w:space="0" w:color="auto"/>
        <w:left w:val="none" w:sz="0" w:space="0" w:color="auto"/>
        <w:bottom w:val="none" w:sz="0" w:space="0" w:color="auto"/>
        <w:right w:val="none" w:sz="0" w:space="0" w:color="auto"/>
      </w:divBdr>
    </w:div>
    <w:div w:id="1075665369">
      <w:bodyDiv w:val="1"/>
      <w:marLeft w:val="0"/>
      <w:marRight w:val="0"/>
      <w:marTop w:val="0"/>
      <w:marBottom w:val="0"/>
      <w:divBdr>
        <w:top w:val="none" w:sz="0" w:space="0" w:color="auto"/>
        <w:left w:val="none" w:sz="0" w:space="0" w:color="auto"/>
        <w:bottom w:val="none" w:sz="0" w:space="0" w:color="auto"/>
        <w:right w:val="none" w:sz="0" w:space="0" w:color="auto"/>
      </w:divBdr>
    </w:div>
    <w:div w:id="116386228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1454022">
      <w:bodyDiv w:val="1"/>
      <w:marLeft w:val="0"/>
      <w:marRight w:val="0"/>
      <w:marTop w:val="0"/>
      <w:marBottom w:val="0"/>
      <w:divBdr>
        <w:top w:val="none" w:sz="0" w:space="0" w:color="auto"/>
        <w:left w:val="none" w:sz="0" w:space="0" w:color="auto"/>
        <w:bottom w:val="none" w:sz="0" w:space="0" w:color="auto"/>
        <w:right w:val="none" w:sz="0" w:space="0" w:color="auto"/>
      </w:divBdr>
    </w:div>
    <w:div w:id="128149666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5159132">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6567089">
      <w:bodyDiv w:val="1"/>
      <w:marLeft w:val="0"/>
      <w:marRight w:val="0"/>
      <w:marTop w:val="0"/>
      <w:marBottom w:val="0"/>
      <w:divBdr>
        <w:top w:val="none" w:sz="0" w:space="0" w:color="auto"/>
        <w:left w:val="none" w:sz="0" w:space="0" w:color="auto"/>
        <w:bottom w:val="none" w:sz="0" w:space="0" w:color="auto"/>
        <w:right w:val="none" w:sz="0" w:space="0" w:color="auto"/>
      </w:divBdr>
    </w:div>
    <w:div w:id="140563960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3717377">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5307430">
      <w:bodyDiv w:val="1"/>
      <w:marLeft w:val="0"/>
      <w:marRight w:val="0"/>
      <w:marTop w:val="0"/>
      <w:marBottom w:val="0"/>
      <w:divBdr>
        <w:top w:val="none" w:sz="0" w:space="0" w:color="auto"/>
        <w:left w:val="none" w:sz="0" w:space="0" w:color="auto"/>
        <w:bottom w:val="none" w:sz="0" w:space="0" w:color="auto"/>
        <w:right w:val="none" w:sz="0" w:space="0" w:color="auto"/>
      </w:divBdr>
    </w:div>
    <w:div w:id="168043057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1384215">
      <w:bodyDiv w:val="1"/>
      <w:marLeft w:val="0"/>
      <w:marRight w:val="0"/>
      <w:marTop w:val="0"/>
      <w:marBottom w:val="0"/>
      <w:divBdr>
        <w:top w:val="none" w:sz="0" w:space="0" w:color="auto"/>
        <w:left w:val="none" w:sz="0" w:space="0" w:color="auto"/>
        <w:bottom w:val="none" w:sz="0" w:space="0" w:color="auto"/>
        <w:right w:val="none" w:sz="0" w:space="0" w:color="auto"/>
      </w:divBdr>
    </w:div>
    <w:div w:id="1865821247">
      <w:bodyDiv w:val="1"/>
      <w:marLeft w:val="0"/>
      <w:marRight w:val="0"/>
      <w:marTop w:val="0"/>
      <w:marBottom w:val="0"/>
      <w:divBdr>
        <w:top w:val="none" w:sz="0" w:space="0" w:color="auto"/>
        <w:left w:val="none" w:sz="0" w:space="0" w:color="auto"/>
        <w:bottom w:val="none" w:sz="0" w:space="0" w:color="auto"/>
        <w:right w:val="none" w:sz="0" w:space="0" w:color="auto"/>
      </w:divBdr>
    </w:div>
    <w:div w:id="1887639077">
      <w:bodyDiv w:val="1"/>
      <w:marLeft w:val="0"/>
      <w:marRight w:val="0"/>
      <w:marTop w:val="0"/>
      <w:marBottom w:val="0"/>
      <w:divBdr>
        <w:top w:val="none" w:sz="0" w:space="0" w:color="auto"/>
        <w:left w:val="none" w:sz="0" w:space="0" w:color="auto"/>
        <w:bottom w:val="none" w:sz="0" w:space="0" w:color="auto"/>
        <w:right w:val="none" w:sz="0" w:space="0" w:color="auto"/>
      </w:divBdr>
    </w:div>
    <w:div w:id="189905051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389742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9623251">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8/164/&#1606;&#1593;&#1740;" TargetMode="External"/><Relationship Id="rId3" Type="http://schemas.openxmlformats.org/officeDocument/2006/relationships/hyperlink" Target="http://lib.eshia.ir/11005/6/113/&#1578;&#1585;&#1740;&#1583;" TargetMode="External"/><Relationship Id="rId7" Type="http://schemas.openxmlformats.org/officeDocument/2006/relationships/hyperlink" Target="http://lib.eshia.ir/10083/8/164/&#1588;&#1575;&#1607;&#1583;&#1575;&#1606;" TargetMode="External"/><Relationship Id="rId12" Type="http://schemas.openxmlformats.org/officeDocument/2006/relationships/hyperlink" Target="http://lib.eshia.ir/11005/6/111/&#1601;&#1602;&#1575;&#1605;&#1578;" TargetMode="External"/><Relationship Id="rId2" Type="http://schemas.openxmlformats.org/officeDocument/2006/relationships/hyperlink" Target="http://lib.eshia.ir/11005/6/112/&#1608;&#1578;&#1581;&#1578;&#1607;" TargetMode="External"/><Relationship Id="rId1" Type="http://schemas.openxmlformats.org/officeDocument/2006/relationships/hyperlink" Target="http://lib.eshia.ir/10081/1/78/39" TargetMode="External"/><Relationship Id="rId6" Type="http://schemas.openxmlformats.org/officeDocument/2006/relationships/hyperlink" Target="http://lib.eshia.ir/10083/8/165/&#1605;&#1587;&#1740;&#1585;&#1577;" TargetMode="External"/><Relationship Id="rId11" Type="http://schemas.openxmlformats.org/officeDocument/2006/relationships/hyperlink" Target="http://lib.eshia.ir/10083/8/162/&#1578;&#1581;&#1601;&#1592;" TargetMode="External"/><Relationship Id="rId5" Type="http://schemas.openxmlformats.org/officeDocument/2006/relationships/hyperlink" Target="http://lib.eshia.ir/11005/6/112/&#1601;&#1602;&#1575;&#1605;&#1578;" TargetMode="External"/><Relationship Id="rId10" Type="http://schemas.openxmlformats.org/officeDocument/2006/relationships/hyperlink" Target="http://lib.eshia.ir/10083/8/162/&#1601;&#1604;&#1740;&#1588;&#1607;&#1583;" TargetMode="External"/><Relationship Id="rId4" Type="http://schemas.openxmlformats.org/officeDocument/2006/relationships/hyperlink" Target="http://lib.eshia.ir/11005/6/112/&#1606;&#1593;&#1740;" TargetMode="External"/><Relationship Id="rId9" Type="http://schemas.openxmlformats.org/officeDocument/2006/relationships/hyperlink" Target="http://lib.eshia.ir/10083/8/164/&#1588;&#1575;&#1584;&#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6115-60B1-4F2B-8D25-CC990EE4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280</TotalTime>
  <Pages>6</Pages>
  <Words>1890</Words>
  <Characters>10777</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82</cp:revision>
  <cp:lastPrinted>2021-01-17T19:22:00Z</cp:lastPrinted>
  <dcterms:created xsi:type="dcterms:W3CDTF">2021-01-12T11:12:00Z</dcterms:created>
  <dcterms:modified xsi:type="dcterms:W3CDTF">2021-01-18T11:29:00Z</dcterms:modified>
  <cp:contentStatus>ویرایش 2.5</cp:contentStatus>
  <cp:version>2.7</cp:version>
</cp:coreProperties>
</file>