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7D0" w:rsidRDefault="009537D0" w:rsidP="009537D0">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9537D0" w:rsidRDefault="009537D0" w:rsidP="009537D0">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w:t>
      </w:r>
      <w:r>
        <w:rPr>
          <w:rFonts w:ascii="IRANSans" w:hAnsi="IRANSans" w:cs="IRANSans" w:hint="cs"/>
          <w:b/>
          <w:bCs/>
          <w:color w:val="0101FF"/>
          <w:sz w:val="24"/>
          <w:szCs w:val="24"/>
          <w:shd w:val="clear" w:color="auto" w:fill="FFFFFF"/>
          <w:rtl/>
        </w:rPr>
        <w:t>32</w:t>
      </w:r>
      <w:r>
        <w:rPr>
          <w:rFonts w:ascii="IRANSans" w:hAnsi="IRANSans" w:cs="IRANSans" w:hint="cs"/>
          <w:b/>
          <w:bCs/>
          <w:color w:val="0101FF"/>
          <w:sz w:val="24"/>
          <w:szCs w:val="24"/>
          <w:shd w:val="clear" w:color="auto" w:fill="FFFFFF"/>
          <w:rtl/>
        </w:rPr>
        <w:t>6</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20</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10</w:t>
      </w:r>
      <w:r>
        <w:rPr>
          <w:rFonts w:ascii="IRANSans" w:hAnsi="IRANSans" w:cs="IRANSans"/>
          <w:b/>
          <w:bCs/>
          <w:color w:val="0101FF"/>
          <w:sz w:val="24"/>
          <w:szCs w:val="24"/>
          <w:shd w:val="clear" w:color="auto" w:fill="FFFFFF"/>
          <w:rtl/>
        </w:rPr>
        <w:t xml:space="preserve">/ 1399 </w:t>
      </w:r>
      <w:r w:rsidRPr="009537D0">
        <w:rPr>
          <w:rFonts w:ascii="IRANSans" w:hAnsi="IRANSans" w:cs="IRANSans"/>
          <w:b/>
          <w:bCs/>
          <w:color w:val="0101FF"/>
          <w:sz w:val="24"/>
          <w:szCs w:val="24"/>
          <w:shd w:val="clear" w:color="auto" w:fill="FFFFFF"/>
          <w:rtl/>
        </w:rPr>
        <w:t>زمان آغاز عده وفات</w:t>
      </w:r>
      <w:r w:rsidRPr="009537D0">
        <w:rPr>
          <w:rFonts w:ascii="IRANSans" w:hAnsi="IRANSans" w:cs="IRANSans" w:hint="c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/عده‌ی وفات</w:t>
      </w:r>
      <w:r w:rsidRPr="005F6BC4">
        <w:rPr>
          <w:rFonts w:ascii="IRANSans" w:hAnsi="IRANSans" w:cs="IRANSans" w:hint="cs"/>
          <w:b/>
          <w:bCs/>
          <w:color w:val="0101FF"/>
          <w:sz w:val="24"/>
          <w:szCs w:val="24"/>
          <w:shd w:val="clear" w:color="auto" w:fill="FFFFFF"/>
          <w:rtl/>
        </w:rPr>
        <w:t>/</w:t>
      </w:r>
      <w:r>
        <w:rPr>
          <w:rFonts w:ascii="IRANSans" w:hAnsi="IRANSans" w:cs="IRANSans" w:hint="cs"/>
          <w:b/>
          <w:bCs/>
          <w:color w:val="0101FF"/>
          <w:sz w:val="24"/>
          <w:szCs w:val="24"/>
          <w:shd w:val="clear" w:color="auto" w:fill="FFFFFF"/>
          <w:rtl/>
        </w:rPr>
        <w:t xml:space="preserve"> </w:t>
      </w:r>
      <w:r w:rsidRPr="005F6BC4">
        <w:rPr>
          <w:rFonts w:ascii="IRANSans" w:hAnsi="IRANSans" w:cs="IRANSans"/>
          <w:b/>
          <w:bCs/>
          <w:color w:val="0101FF"/>
          <w:sz w:val="24"/>
          <w:szCs w:val="24"/>
          <w:shd w:val="clear" w:color="auto" w:fill="FFFFFF"/>
          <w:rtl/>
        </w:rPr>
        <w:t>تکمله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عروه</w:t>
      </w:r>
      <w:r w:rsidRPr="00A6366F">
        <w:rPr>
          <w:rFonts w:hint="cs"/>
          <w:rtl/>
        </w:rPr>
        <w:t xml:space="preserve"> </w:t>
      </w:r>
      <w:r>
        <w:rPr>
          <w:rFonts w:ascii="IRANSans" w:hAnsi="IRANSans" w:cs="IRANSans"/>
          <w:b/>
          <w:bCs/>
          <w:color w:val="0101FF"/>
          <w:sz w:val="24"/>
          <w:szCs w:val="24"/>
          <w:shd w:val="clear" w:color="auto" w:fill="FFFFFF"/>
          <w:rtl/>
        </w:rPr>
        <w:t>/ اقوال فقها در عده</w:t>
      </w:r>
    </w:p>
    <w:bookmarkEnd w:id="0"/>
    <w:p w:rsidR="008F5B4D" w:rsidRPr="009C66D5" w:rsidRDefault="008F5B4D" w:rsidP="008F5B4D">
      <w:pPr>
        <w:rPr>
          <w:rStyle w:val="Emphasis"/>
          <w:b/>
          <w:bCs w:val="0"/>
          <w:rtl/>
        </w:rPr>
      </w:pPr>
      <w:r w:rsidRPr="009C66D5">
        <w:rPr>
          <w:rStyle w:val="Emphasis"/>
          <w:rFonts w:hint="cs"/>
          <w:b/>
          <w:bCs w:val="0"/>
          <w:rtl/>
        </w:rPr>
        <w:t>خلاصه مباحث گذشته:</w:t>
      </w:r>
    </w:p>
    <w:p w:rsidR="00247D2F" w:rsidRDefault="00DA22F0" w:rsidP="008B7AA0">
      <w:pPr>
        <w:pBdr>
          <w:bottom w:val="double" w:sz="6" w:space="1" w:color="auto"/>
        </w:pBdr>
        <w:jc w:val="both"/>
      </w:pPr>
      <w:r>
        <w:rPr>
          <w:rFonts w:hint="cs"/>
          <w:rtl/>
        </w:rPr>
        <w:t>گفتیم طبق روایات مستفیضه، عده</w:t>
      </w:r>
      <w:r>
        <w:rPr>
          <w:rFonts w:hint="eastAsia"/>
          <w:rtl/>
        </w:rPr>
        <w:t>‌</w:t>
      </w:r>
      <w:r>
        <w:rPr>
          <w:rFonts w:hint="cs"/>
          <w:rtl/>
        </w:rPr>
        <w:t>ی وفات از هنگام بلوغ خبر می باشد و روایات معارض در مقابل این روایات قابل استناد نمی باشد.</w:t>
      </w:r>
    </w:p>
    <w:p w:rsidR="00DA22F0" w:rsidRPr="003A6148" w:rsidRDefault="00DA22F0" w:rsidP="008B7AA0">
      <w:pPr>
        <w:pBdr>
          <w:bottom w:val="double" w:sz="6" w:space="1" w:color="auto"/>
        </w:pBdr>
        <w:jc w:val="both"/>
        <w:rPr>
          <w:rtl/>
        </w:rPr>
      </w:pPr>
    </w:p>
    <w:p w:rsidR="008F5B4D" w:rsidRDefault="008F5B4D" w:rsidP="008B7AA0">
      <w:pPr>
        <w:jc w:val="both"/>
      </w:pPr>
    </w:p>
    <w:p w:rsidR="001A1EA5" w:rsidRDefault="007A2BFC" w:rsidP="007A2BFC">
      <w:pPr>
        <w:pStyle w:val="Heading1"/>
        <w:rPr>
          <w:rtl/>
        </w:rPr>
      </w:pPr>
      <w:bookmarkStart w:id="1" w:name="_Toc61620238"/>
      <w:r>
        <w:rPr>
          <w:rFonts w:hint="cs"/>
          <w:rtl/>
        </w:rPr>
        <w:t>مساله</w:t>
      </w:r>
      <w:r>
        <w:rPr>
          <w:rFonts w:hint="eastAsia"/>
          <w:rtl/>
        </w:rPr>
        <w:t>‌</w:t>
      </w:r>
      <w:r>
        <w:rPr>
          <w:rFonts w:hint="cs"/>
          <w:rtl/>
        </w:rPr>
        <w:t>ی سی و پنجم تکمله</w:t>
      </w:r>
      <w:r>
        <w:rPr>
          <w:rFonts w:hint="eastAsia"/>
          <w:rtl/>
        </w:rPr>
        <w:t>‌</w:t>
      </w:r>
      <w:r>
        <w:rPr>
          <w:rFonts w:hint="cs"/>
          <w:rtl/>
        </w:rPr>
        <w:t>ی عروه</w:t>
      </w:r>
      <w:bookmarkEnd w:id="1"/>
    </w:p>
    <w:p w:rsidR="003A5E4A" w:rsidRPr="003A5E4A" w:rsidRDefault="003A5E4A" w:rsidP="003A5E4A">
      <w:pPr>
        <w:jc w:val="both"/>
        <w:rPr>
          <w:color w:val="0000FF"/>
          <w:rtl/>
        </w:rPr>
      </w:pPr>
      <w:r w:rsidRPr="003A5E4A">
        <w:rPr>
          <w:rFonts w:hint="cs"/>
          <w:color w:val="0000FF"/>
          <w:rtl/>
        </w:rPr>
        <w:t>مسألة 35: ظاهر المشهور حيث جعلوا العنوان الغائب و الحاضر، انّ المدار في التفصيل المذكور على الغيبة و الحضور</w:t>
      </w:r>
      <w:r w:rsidRPr="003A5E4A">
        <w:rPr>
          <w:rFonts w:hint="cs"/>
          <w:color w:val="0000FF"/>
        </w:rPr>
        <w:t>‌</w:t>
      </w:r>
      <w:r w:rsidR="009B6B97">
        <w:rPr>
          <w:rFonts w:hint="cs"/>
          <w:color w:val="0000FF"/>
          <w:rtl/>
        </w:rPr>
        <w:t xml:space="preserve"> فلو كان الزوج حاضر</w:t>
      </w:r>
      <w:r w:rsidRPr="003A5E4A">
        <w:rPr>
          <w:rFonts w:hint="cs"/>
          <w:color w:val="0000FF"/>
          <w:rtl/>
        </w:rPr>
        <w:t>أ</w:t>
      </w:r>
      <w:r w:rsidR="009B6B97">
        <w:rPr>
          <w:rFonts w:hint="cs"/>
          <w:color w:val="0000FF"/>
          <w:rtl/>
        </w:rPr>
        <w:t xml:space="preserve"> </w:t>
      </w:r>
      <w:r w:rsidRPr="003A5E4A">
        <w:rPr>
          <w:rFonts w:hint="cs"/>
          <w:color w:val="0000FF"/>
          <w:rtl/>
        </w:rPr>
        <w:t>و لم يبلغها خبر موته إلّا بعد مدّة لمانع من مرض أو حبس أو نحو ذلك تكون العدة من حين الوفاة، لكن الأقوى انّ المدار على الاطلاع بالموت و عدمه و انّ التعبير بالغائب منزل على الغالب، خصوصا بملاحظة التعليل بالحداد مع انّه يمكن تنزيل كلامهم أيضا على الغالب.</w:t>
      </w:r>
      <w:r>
        <w:rPr>
          <w:rStyle w:val="FootnoteReference"/>
          <w:color w:val="0000FF"/>
          <w:rtl/>
        </w:rPr>
        <w:footnoteReference w:id="1"/>
      </w:r>
    </w:p>
    <w:p w:rsidR="008B7AA0" w:rsidRDefault="0021157B" w:rsidP="008B7AA0">
      <w:pPr>
        <w:jc w:val="both"/>
        <w:rPr>
          <w:rtl/>
        </w:rPr>
      </w:pPr>
      <w:r>
        <w:rPr>
          <w:rFonts w:hint="cs"/>
          <w:rtl/>
        </w:rPr>
        <w:t>مرحوم سید می فرماید: با توجه به این که مشهور عنوان غائب و حاضر را بیان کرده اند، ظاهرا ملاک در تفصیل را غیبت و حضور</w:t>
      </w:r>
      <w:r w:rsidR="009B6B97">
        <w:rPr>
          <w:rFonts w:hint="cs"/>
          <w:rtl/>
        </w:rPr>
        <w:t xml:space="preserve"> زوج می دانند؛ بنابراین اگر زوج حاضر باشد و خبر موتش به خاطر مانع، حبس یا مرضی بعد از مدتی برسد، عده</w:t>
      </w:r>
      <w:r w:rsidR="009B6B97">
        <w:rPr>
          <w:rFonts w:hint="eastAsia"/>
          <w:rtl/>
        </w:rPr>
        <w:t>‌</w:t>
      </w:r>
      <w:r w:rsidR="009B6B97">
        <w:rPr>
          <w:rFonts w:hint="cs"/>
          <w:rtl/>
        </w:rPr>
        <w:t>ی زن از حین وفات است.</w:t>
      </w:r>
      <w:r w:rsidR="00F04C08">
        <w:rPr>
          <w:rFonts w:hint="cs"/>
          <w:rtl/>
        </w:rPr>
        <w:t xml:space="preserve"> اما اقوی این است که ملاک اطلاع بر موت و عدم آن باشد و تعبیر غائب، منزل بر غالب است، خصوصا به ملاحظه</w:t>
      </w:r>
      <w:r w:rsidR="00F04C08">
        <w:rPr>
          <w:rFonts w:hint="eastAsia"/>
          <w:rtl/>
        </w:rPr>
        <w:t>‌</w:t>
      </w:r>
      <w:r w:rsidR="00F04C08">
        <w:rPr>
          <w:rFonts w:hint="cs"/>
          <w:rtl/>
        </w:rPr>
        <w:t>ی تعلیل به حداد.</w:t>
      </w:r>
    </w:p>
    <w:p w:rsidR="006F663A" w:rsidRDefault="00F04C08" w:rsidP="008B7AA0">
      <w:pPr>
        <w:jc w:val="both"/>
        <w:rPr>
          <w:rtl/>
        </w:rPr>
      </w:pPr>
      <w:r>
        <w:rPr>
          <w:rFonts w:hint="cs"/>
          <w:rtl/>
        </w:rPr>
        <w:t xml:space="preserve">مرحوم حاج آقا تقی قمی می فرماید: اگر روایاتی را که غائب را موضوع قرار داده است </w:t>
      </w:r>
      <w:r w:rsidR="00682E4D">
        <w:rPr>
          <w:rFonts w:hint="cs"/>
          <w:rtl/>
        </w:rPr>
        <w:t>در نظر بگ</w:t>
      </w:r>
      <w:r w:rsidR="00467623">
        <w:rPr>
          <w:rFonts w:hint="cs"/>
          <w:rtl/>
        </w:rPr>
        <w:t xml:space="preserve">یریم، نمی توان الغاء خصوصیت کرد و باید به این روایات اخذ کرد و ملاک را حاضر و غائب قرار داد؛ زیرا این احکام، تعبدی هستند و </w:t>
      </w:r>
      <w:r w:rsidR="00141460">
        <w:rPr>
          <w:rFonts w:hint="cs"/>
          <w:rtl/>
        </w:rPr>
        <w:t>محدوده</w:t>
      </w:r>
      <w:r w:rsidR="00141460">
        <w:rPr>
          <w:rFonts w:hint="eastAsia"/>
          <w:rtl/>
        </w:rPr>
        <w:t>‌</w:t>
      </w:r>
      <w:r w:rsidR="00141460">
        <w:rPr>
          <w:rFonts w:hint="cs"/>
          <w:rtl/>
        </w:rPr>
        <w:t>ی آن ها را تعبد، تعیین می کند.</w:t>
      </w:r>
      <w:r w:rsidR="00A74D42">
        <w:rPr>
          <w:rFonts w:hint="cs"/>
          <w:rtl/>
        </w:rPr>
        <w:t xml:space="preserve"> تعلیل به حداد نیز باعث </w:t>
      </w:r>
      <w:r w:rsidR="00B31D32">
        <w:rPr>
          <w:rFonts w:hint="cs"/>
          <w:rtl/>
        </w:rPr>
        <w:t>نمی شود ملاک، اطلاع به موت باشد؛ زیرا حداد شرط در عده نمی باشد.</w:t>
      </w:r>
    </w:p>
    <w:p w:rsidR="008B7AA0" w:rsidRDefault="006F663A" w:rsidP="008B7AA0">
      <w:pPr>
        <w:jc w:val="both"/>
        <w:rPr>
          <w:rtl/>
        </w:rPr>
      </w:pPr>
      <w:r>
        <w:rPr>
          <w:rFonts w:hint="cs"/>
          <w:rtl/>
        </w:rPr>
        <w:t>سپس می فرماید:</w:t>
      </w:r>
      <w:r w:rsidR="002D79A6">
        <w:rPr>
          <w:rFonts w:hint="cs"/>
          <w:rtl/>
        </w:rPr>
        <w:t xml:space="preserve"> اما بعضی</w:t>
      </w:r>
      <w:r>
        <w:rPr>
          <w:rFonts w:hint="cs"/>
          <w:rtl/>
        </w:rPr>
        <w:t xml:space="preserve"> از</w:t>
      </w:r>
      <w:r w:rsidR="002D79A6">
        <w:rPr>
          <w:rFonts w:hint="cs"/>
          <w:rtl/>
        </w:rPr>
        <w:t xml:space="preserve"> روایات مطلق هستند.</w:t>
      </w:r>
    </w:p>
    <w:p w:rsidR="007B0A49" w:rsidRPr="007B0A49" w:rsidRDefault="007B0A49" w:rsidP="007B0A49">
      <w:pPr>
        <w:jc w:val="both"/>
        <w:rPr>
          <w:color w:val="008000"/>
        </w:rPr>
      </w:pPr>
      <w:r w:rsidRPr="007B0A49">
        <w:rPr>
          <w:rFonts w:hint="cs"/>
          <w:rtl/>
        </w:rPr>
        <w:lastRenderedPageBreak/>
        <w:t xml:space="preserve">عَلِيُّ بْنُ إِبْرَاهِيمَ عَنْ أَبِيهِ عَنِ ابْنِ أَبِي نَصْرٍ عَنْ أَبِي الْحَسَنِ الرِّضَا ع قَالَ: </w:t>
      </w:r>
      <w:r w:rsidRPr="007B0A49">
        <w:rPr>
          <w:rFonts w:hint="cs"/>
          <w:color w:val="008000"/>
          <w:rtl/>
        </w:rPr>
        <w:t>الْمُتَوَفَّى عَنْهَا زَوْجُهَا تَعْتَدُّ حِينَ‏ يَبْلُغُهَا لِأَنَّهَا تُرِيدُ أَنْ تُحِدَّ عَلَيْهِ.</w:t>
      </w:r>
      <w:r>
        <w:rPr>
          <w:rStyle w:val="FootnoteReference"/>
          <w:color w:val="008000"/>
          <w:rtl/>
        </w:rPr>
        <w:footnoteReference w:id="2"/>
      </w:r>
    </w:p>
    <w:p w:rsidR="006F663A" w:rsidRPr="006F663A" w:rsidRDefault="006F663A" w:rsidP="006F663A">
      <w:pPr>
        <w:jc w:val="both"/>
      </w:pPr>
      <w:r w:rsidRPr="006F663A">
        <w:rPr>
          <w:rFonts w:hint="cs"/>
          <w:rtl/>
        </w:rPr>
        <w:t xml:space="preserve">أَبُو عَلِيٍّ الْأَشْعَرِيُّ عَنْ مُحَمَّدِ بْنِ عَبْدِ الْجَبَّارِ وَ أَبُو الْعَبَّاسِ الرَّزَّازُ عَنْ أَيُّوبَ بْنِ نُوحٍ جَمِيعاً عَنْ صَفْوَانَ عَنِ ابْنِ مُسْكَانَ عَنِ الْحَسَنِ بْنِ زِيَادٍ عَنْ أَبِي عَبْدِ اللَّهِ ع قَالَ: </w:t>
      </w:r>
      <w:r w:rsidRPr="006F663A">
        <w:rPr>
          <w:rFonts w:hint="cs"/>
          <w:color w:val="008000"/>
          <w:rtl/>
        </w:rPr>
        <w:t>فِي الْمَرْأَةِ إِذَا بَلَغَهَا نَعْيُ زَوْجِهَا قَالَ تَعْتَدُّ مِنْ يَوْمِ يَبْلُغُهَا أَنَّهَا تُرِيدُ أَنْ تُحِدَّ لَهُ.</w:t>
      </w:r>
      <w:r>
        <w:rPr>
          <w:rStyle w:val="FootnoteReference"/>
          <w:color w:val="008000"/>
          <w:rtl/>
        </w:rPr>
        <w:footnoteReference w:id="3"/>
      </w:r>
    </w:p>
    <w:p w:rsidR="002D79A6" w:rsidRDefault="00A92B3D" w:rsidP="008B7AA0">
      <w:pPr>
        <w:jc w:val="both"/>
        <w:rPr>
          <w:rtl/>
        </w:rPr>
      </w:pPr>
      <w:r>
        <w:rPr>
          <w:rFonts w:hint="cs"/>
          <w:rtl/>
        </w:rPr>
        <w:t>در این</w:t>
      </w:r>
      <w:r w:rsidR="00086FD3">
        <w:rPr>
          <w:rFonts w:hint="cs"/>
          <w:rtl/>
        </w:rPr>
        <w:t xml:space="preserve"> دو روایت عنوان غائب نیامده است و مطلق هستند و عنوان غائب که در سایر روایات آمده است، باعث نمی شود این روایات را مقید کنیم.</w:t>
      </w:r>
    </w:p>
    <w:p w:rsidR="00154F66" w:rsidRDefault="00154F66" w:rsidP="00154F66">
      <w:pPr>
        <w:jc w:val="both"/>
        <w:rPr>
          <w:rtl/>
        </w:rPr>
      </w:pPr>
      <w:r>
        <w:rPr>
          <w:rFonts w:hint="cs"/>
          <w:rtl/>
        </w:rPr>
        <w:t>روایت دیگری هست ک</w:t>
      </w:r>
      <w:r w:rsidR="00C73953">
        <w:rPr>
          <w:rFonts w:hint="cs"/>
          <w:rtl/>
        </w:rPr>
        <w:t xml:space="preserve">ه ممکن است از آن اطلاق استفاده </w:t>
      </w:r>
      <w:r>
        <w:rPr>
          <w:rFonts w:hint="cs"/>
          <w:rtl/>
        </w:rPr>
        <w:t>شود:</w:t>
      </w:r>
    </w:p>
    <w:p w:rsidR="00154F66" w:rsidRPr="00154F66" w:rsidRDefault="00154F66" w:rsidP="00154F66">
      <w:pPr>
        <w:jc w:val="both"/>
        <w:rPr>
          <w:rtl/>
        </w:rPr>
      </w:pPr>
      <w:r w:rsidRPr="00154F66">
        <w:rPr>
          <w:rFonts w:hint="cs"/>
          <w:rtl/>
        </w:rPr>
        <w:t xml:space="preserve">عَلِيُّ بْنُ إِبْرَاهِيمَ عَنْ أَبِيهِ عَنِ ابْنِ أَبِي عُمَيْرٍ عَنْ عُمَرَ بْنِ أُذَيْنَةَ عَنْ زُرَارَةَ وَ مُحَمَّدِ بْنِ مُسْلِمٍ وَ بُرَيْدِ بْنِ مُعَاوِيَةَ عَنْ أَبِي جَعْفَرٍ ع أَنَّهُ قَالَ: </w:t>
      </w:r>
      <w:r w:rsidRPr="00154F66">
        <w:rPr>
          <w:rFonts w:hint="cs"/>
          <w:color w:val="008000"/>
          <w:rtl/>
        </w:rPr>
        <w:t>فِي الْغَائِبِ عَنْهَا زَوْجُهَا إِذَا تُوُفِّيَ قَالَ الْمُتَوَفَّى عَنْهَا زَوْجُهَا تَعْتَدُّ مِنْ يَوْمِ يَأْتِيهَا الْخَبَرُ لِأَنَّهَا تُحِدُّ عَلَيْه</w:t>
      </w:r>
      <w:r w:rsidRPr="00154F66">
        <w:rPr>
          <w:rFonts w:hint="cs"/>
          <w:rtl/>
        </w:rPr>
        <w:t>‏</w:t>
      </w:r>
      <w:r>
        <w:rPr>
          <w:rStyle w:val="FootnoteReference"/>
          <w:rtl/>
        </w:rPr>
        <w:footnoteReference w:id="4"/>
      </w:r>
    </w:p>
    <w:p w:rsidR="002D79A6" w:rsidRDefault="008B47A7" w:rsidP="008B47A7">
      <w:pPr>
        <w:jc w:val="both"/>
        <w:rPr>
          <w:rtl/>
        </w:rPr>
      </w:pPr>
      <w:r>
        <w:rPr>
          <w:rFonts w:hint="cs"/>
          <w:rtl/>
        </w:rPr>
        <w:t>ممکن است</w:t>
      </w:r>
      <w:r w:rsidR="00245BB9">
        <w:rPr>
          <w:rFonts w:hint="cs"/>
          <w:rtl/>
        </w:rPr>
        <w:t xml:space="preserve"> گفته شود</w:t>
      </w:r>
      <w:r w:rsidRPr="008B47A7">
        <w:rPr>
          <w:rFonts w:hint="cs"/>
          <w:color w:val="008000"/>
          <w:rtl/>
        </w:rPr>
        <w:t xml:space="preserve"> </w:t>
      </w:r>
      <w:r w:rsidRPr="00154F66">
        <w:rPr>
          <w:rFonts w:hint="cs"/>
          <w:color w:val="008000"/>
          <w:rtl/>
        </w:rPr>
        <w:t>الْمُتَوَفَّى عَنْهَا زَوْجُهَا</w:t>
      </w:r>
      <w:r>
        <w:rPr>
          <w:rFonts w:hint="cs"/>
          <w:rtl/>
        </w:rPr>
        <w:t xml:space="preserve"> در کلام امام به صورت سوال سائل اشاره دارد و از آن اطلاق فهمیده نمی شود.</w:t>
      </w:r>
    </w:p>
    <w:p w:rsidR="0007629D" w:rsidRDefault="0007629D" w:rsidP="008B47A7">
      <w:pPr>
        <w:jc w:val="both"/>
        <w:rPr>
          <w:rtl/>
        </w:rPr>
      </w:pPr>
      <w:r>
        <w:rPr>
          <w:rFonts w:hint="cs"/>
          <w:rtl/>
        </w:rPr>
        <w:t>البته ممکن است از این روایت نیز اطلاق استفاده شود به این بیان که امام علیه السلام موضوع را تغییر داده است و به غائب اختصاص نداده است.</w:t>
      </w:r>
    </w:p>
    <w:p w:rsidR="0007629D" w:rsidRDefault="0007629D" w:rsidP="008B47A7">
      <w:pPr>
        <w:jc w:val="both"/>
        <w:rPr>
          <w:rtl/>
        </w:rPr>
      </w:pPr>
      <w:r>
        <w:rPr>
          <w:rFonts w:hint="cs"/>
          <w:rtl/>
        </w:rPr>
        <w:t>در هر صورت اگر اطلاق این روایت را نپذیریم، دو روایت قبلی اطلاق دارند و برای غائب خصوصیتی وجود ندارد. این که حداد شرط عده نیست، منافاتی ندارد که شار</w:t>
      </w:r>
      <w:r w:rsidR="00D36E73">
        <w:rPr>
          <w:rFonts w:hint="cs"/>
          <w:rtl/>
        </w:rPr>
        <w:t xml:space="preserve">ع مبدا </w:t>
      </w:r>
      <w:r w:rsidR="00E8673B">
        <w:rPr>
          <w:rFonts w:hint="cs"/>
          <w:rtl/>
        </w:rPr>
        <w:t>عده را مبدا حداد قرار داده باشد؛ در نتیجه ملاک</w:t>
      </w:r>
      <w:r w:rsidR="008A1B9C">
        <w:rPr>
          <w:rFonts w:hint="cs"/>
          <w:rtl/>
        </w:rPr>
        <w:t>،</w:t>
      </w:r>
      <w:r w:rsidR="00E8673B">
        <w:rPr>
          <w:rFonts w:hint="cs"/>
          <w:rtl/>
        </w:rPr>
        <w:t xml:space="preserve"> اطلاع یا عدم اطلاع به موت زوج است.</w:t>
      </w:r>
    </w:p>
    <w:p w:rsidR="00154F66" w:rsidRDefault="008A1B9C" w:rsidP="008B7AA0">
      <w:pPr>
        <w:jc w:val="both"/>
        <w:rPr>
          <w:rtl/>
        </w:rPr>
      </w:pPr>
      <w:r>
        <w:rPr>
          <w:rFonts w:hint="cs"/>
          <w:rtl/>
        </w:rPr>
        <w:t xml:space="preserve">ممکن است گفته شود تعلیلی که در روایت وجود دارد، اشاره به یک امر ارتکازی است و برای دفع دخل مقدر و پاسخ به شبهاتی است که در میان عامه وجود دارد که عده را از حین وفات </w:t>
      </w:r>
      <w:r w:rsidR="00735F17">
        <w:rPr>
          <w:rFonts w:hint="cs"/>
          <w:rtl/>
        </w:rPr>
        <w:t>می دانند.</w:t>
      </w:r>
      <w:r w:rsidR="00FA630E">
        <w:rPr>
          <w:rFonts w:hint="cs"/>
          <w:rtl/>
        </w:rPr>
        <w:t xml:space="preserve"> این روایات بیان گر این مطلب است که جعل عده توسط شارع مقدس، به خاطر احترامی است که</w:t>
      </w:r>
      <w:r w:rsidR="003B7376">
        <w:rPr>
          <w:rFonts w:hint="cs"/>
          <w:rtl/>
        </w:rPr>
        <w:t xml:space="preserve"> زن نسبت به شوهرش</w:t>
      </w:r>
      <w:r w:rsidR="00B13C8A">
        <w:rPr>
          <w:rFonts w:hint="cs"/>
          <w:rtl/>
        </w:rPr>
        <w:t xml:space="preserve"> به واسطه</w:t>
      </w:r>
      <w:r w:rsidR="00B13C8A">
        <w:rPr>
          <w:rFonts w:hint="eastAsia"/>
          <w:rtl/>
        </w:rPr>
        <w:t>‌</w:t>
      </w:r>
      <w:r w:rsidR="00B13C8A">
        <w:rPr>
          <w:rFonts w:hint="cs"/>
          <w:rtl/>
        </w:rPr>
        <w:t>ی حداد و ازدواج نکردن</w:t>
      </w:r>
      <w:r w:rsidR="002712C0">
        <w:rPr>
          <w:rFonts w:hint="cs"/>
          <w:rtl/>
        </w:rPr>
        <w:t xml:space="preserve"> ابراز می دارد و این سوگواری بدون اطلاع زن محقق نمی شود</w:t>
      </w:r>
      <w:r w:rsidR="00224906">
        <w:rPr>
          <w:rFonts w:hint="cs"/>
          <w:rtl/>
        </w:rPr>
        <w:t>؛ عدم ازدواج زن نیز نوعی سوگواری زن بر مرد است</w:t>
      </w:r>
      <w:r w:rsidR="007B3784">
        <w:rPr>
          <w:rFonts w:hint="cs"/>
          <w:rtl/>
        </w:rPr>
        <w:t>. بنابراین شروع عده از زمان اطلاع زن، شامل صورتی که مرد حاضر است اما به خاطر مانعی خبر موتش به زن نرسیده است نیز می شود و عده</w:t>
      </w:r>
      <w:r w:rsidR="007B3784">
        <w:rPr>
          <w:rFonts w:hint="eastAsia"/>
          <w:rtl/>
        </w:rPr>
        <w:t>‌</w:t>
      </w:r>
      <w:r w:rsidR="007B3784">
        <w:rPr>
          <w:rFonts w:hint="cs"/>
          <w:rtl/>
        </w:rPr>
        <w:t>ی زن در این صورت نیز از زمان اطلاع زن آغاز می شود.</w:t>
      </w:r>
    </w:p>
    <w:p w:rsidR="00BC1647" w:rsidRDefault="00055518" w:rsidP="00BC1647">
      <w:pPr>
        <w:jc w:val="both"/>
        <w:rPr>
          <w:rtl/>
        </w:rPr>
      </w:pPr>
      <w:r>
        <w:rPr>
          <w:rFonts w:hint="cs"/>
          <w:rtl/>
        </w:rPr>
        <w:lastRenderedPageBreak/>
        <w:t xml:space="preserve">ممکن است حضور و غیاب را با توجه به تناسبات حکم و موضوع این طور معنا کنیم که حضور یعنی </w:t>
      </w:r>
      <w:r w:rsidR="00B64C58">
        <w:rPr>
          <w:rFonts w:hint="cs"/>
          <w:rtl/>
        </w:rPr>
        <w:t>اگر مرد ب</w:t>
      </w:r>
      <w:r w:rsidR="00875AED">
        <w:rPr>
          <w:rFonts w:hint="cs"/>
          <w:rtl/>
        </w:rPr>
        <w:t>میرد، زن از موت او مطلع می شود و در غیر این صورت مرد غائب است.</w:t>
      </w:r>
      <w:r w:rsidR="00FC627F">
        <w:rPr>
          <w:rFonts w:hint="cs"/>
          <w:rtl/>
        </w:rPr>
        <w:t xml:space="preserve"> تناسبات حکم و موضوع در توسعه و تضییق مفاهیم دخالت دارد.</w:t>
      </w:r>
      <w:r w:rsidR="00BC1647">
        <w:rPr>
          <w:rFonts w:hint="cs"/>
          <w:rtl/>
        </w:rPr>
        <w:t xml:space="preserve"> مثلا </w:t>
      </w:r>
      <w:r w:rsidR="007B61FD">
        <w:rPr>
          <w:rFonts w:hint="cs"/>
          <w:rtl/>
        </w:rPr>
        <w:t>در این روایت:</w:t>
      </w:r>
    </w:p>
    <w:p w:rsidR="00BC1647" w:rsidRPr="00BC1647" w:rsidRDefault="00BC1647" w:rsidP="00BC1647">
      <w:pPr>
        <w:jc w:val="both"/>
        <w:rPr>
          <w:color w:val="008000"/>
        </w:rPr>
      </w:pPr>
      <w:r w:rsidRPr="00BC1647">
        <w:rPr>
          <w:rFonts w:hint="cs"/>
          <w:rtl/>
        </w:rPr>
        <w:t xml:space="preserve">مُحَمَّدُ بْنُ يَحْيَى عَنْ أَحْمَدَ بْنِ مُحَمَّدٍ عَنْ عَلِيِّ بْنِ الْحَكَمِ عَنْ مُوسَى بْنِ بَكْرٍ عَنْ زُرَارَةَ عَنْ أَبِي جَعْفَرٍ ع قَالَ: </w:t>
      </w:r>
      <w:r w:rsidRPr="00BC1647">
        <w:rPr>
          <w:rFonts w:hint="cs"/>
          <w:color w:val="008000"/>
          <w:rtl/>
        </w:rPr>
        <w:t>عِدَّةُ الْمُتَوَفَّى عَنْهَا زَوْجُهَا آخِرُ الْأَجَلَيْنِ لِأَنَّ عَلَيْهَا أَنْ تُحِدَّ أَرْبَعَةَ أَشْهُرٍ وَ عَشْراً وَ لَيْسَ‏ عَلَيْهَا فِي‏ الطَّلَاقِ‏ أَنْ تُحِدَّ.</w:t>
      </w:r>
      <w:r>
        <w:rPr>
          <w:rStyle w:val="FootnoteReference"/>
          <w:color w:val="008000"/>
          <w:rtl/>
        </w:rPr>
        <w:footnoteReference w:id="5"/>
      </w:r>
    </w:p>
    <w:p w:rsidR="00BC1647" w:rsidRDefault="00BC1647" w:rsidP="00BC1647">
      <w:pPr>
        <w:jc w:val="both"/>
        <w:rPr>
          <w:rtl/>
        </w:rPr>
      </w:pPr>
      <w:r>
        <w:rPr>
          <w:rFonts w:hint="cs"/>
          <w:rtl/>
        </w:rPr>
        <w:t xml:space="preserve">متوفی عنها زوجها به مجرد وضع حمل </w:t>
      </w:r>
      <w:r w:rsidR="00510F79">
        <w:rPr>
          <w:rFonts w:hint="cs"/>
          <w:rtl/>
        </w:rPr>
        <w:t>عده اش سپری نمی شود؛ برخلاف عامه که به مجرد وضع حمل عده را منقضی می دانند؛ اما در طلاق به مجرد وضع حمل عده سپری می شود.</w:t>
      </w:r>
      <w:r w:rsidR="00B274CC">
        <w:rPr>
          <w:rFonts w:hint="cs"/>
          <w:rtl/>
        </w:rPr>
        <w:t xml:space="preserve"> نکته</w:t>
      </w:r>
      <w:r w:rsidR="00B274CC">
        <w:rPr>
          <w:rFonts w:hint="eastAsia"/>
          <w:rtl/>
        </w:rPr>
        <w:t>‌</w:t>
      </w:r>
      <w:r w:rsidR="00B274CC">
        <w:rPr>
          <w:rFonts w:hint="cs"/>
          <w:rtl/>
        </w:rPr>
        <w:t>ی تفصیل بین وفات و طلاق این است که عده</w:t>
      </w:r>
      <w:r w:rsidR="00B274CC">
        <w:rPr>
          <w:rFonts w:hint="eastAsia"/>
          <w:rtl/>
        </w:rPr>
        <w:t>‌</w:t>
      </w:r>
      <w:r w:rsidR="00B274CC">
        <w:rPr>
          <w:rFonts w:hint="cs"/>
          <w:rtl/>
        </w:rPr>
        <w:t xml:space="preserve">ی طلاق برای برائت رحم </w:t>
      </w:r>
      <w:r w:rsidR="00A46E57">
        <w:rPr>
          <w:rFonts w:hint="cs"/>
          <w:rtl/>
        </w:rPr>
        <w:t xml:space="preserve">یا رفع شک وجود حمل در زن </w:t>
      </w:r>
      <w:r w:rsidR="00B274CC">
        <w:rPr>
          <w:rFonts w:hint="cs"/>
          <w:rtl/>
        </w:rPr>
        <w:t>است</w:t>
      </w:r>
      <w:r w:rsidR="00E70B97">
        <w:rPr>
          <w:rFonts w:hint="cs"/>
          <w:rtl/>
        </w:rPr>
        <w:t>.</w:t>
      </w:r>
      <w:r w:rsidR="007E3017">
        <w:rPr>
          <w:rFonts w:hint="cs"/>
          <w:rtl/>
        </w:rPr>
        <w:t xml:space="preserve"> نکاتی که از نظر عقلا ملاک عده می باشد، با عدم اطلاع زن از طلاق نیز محقق می شوند؛ بر خلاف عده</w:t>
      </w:r>
      <w:r w:rsidR="007E3017">
        <w:rPr>
          <w:rFonts w:hint="eastAsia"/>
          <w:rtl/>
        </w:rPr>
        <w:t>‌</w:t>
      </w:r>
      <w:r w:rsidR="007E3017">
        <w:rPr>
          <w:rFonts w:hint="cs"/>
          <w:rtl/>
        </w:rPr>
        <w:t>ی وفات که به جهت ادای احترام و سوگوار</w:t>
      </w:r>
      <w:r w:rsidR="00E166D1">
        <w:rPr>
          <w:rFonts w:hint="cs"/>
          <w:rtl/>
        </w:rPr>
        <w:t>ی بر شوهر است؛ به همین</w:t>
      </w:r>
      <w:r w:rsidR="009F4387">
        <w:rPr>
          <w:rFonts w:hint="cs"/>
          <w:rtl/>
        </w:rPr>
        <w:t xml:space="preserve"> دلیل</w:t>
      </w:r>
      <w:r w:rsidR="00E166D1">
        <w:rPr>
          <w:rFonts w:hint="cs"/>
          <w:rtl/>
        </w:rPr>
        <w:t xml:space="preserve"> در صغیره</w:t>
      </w:r>
      <w:r w:rsidR="00A03582">
        <w:rPr>
          <w:rFonts w:hint="cs"/>
          <w:rtl/>
        </w:rPr>
        <w:t>، یائسه</w:t>
      </w:r>
      <w:r w:rsidR="00E166D1">
        <w:rPr>
          <w:rFonts w:hint="cs"/>
          <w:rtl/>
        </w:rPr>
        <w:t xml:space="preserve"> </w:t>
      </w:r>
      <w:r w:rsidR="006E7688">
        <w:rPr>
          <w:rFonts w:hint="cs"/>
          <w:rtl/>
        </w:rPr>
        <w:t>و</w:t>
      </w:r>
      <w:r w:rsidR="00E166D1">
        <w:rPr>
          <w:rFonts w:hint="cs"/>
          <w:rtl/>
        </w:rPr>
        <w:t xml:space="preserve"> غیر مدخوله نیز عده</w:t>
      </w:r>
      <w:r w:rsidR="00E166D1">
        <w:rPr>
          <w:rFonts w:hint="eastAsia"/>
          <w:rtl/>
        </w:rPr>
        <w:t>‌</w:t>
      </w:r>
      <w:r w:rsidR="00E166D1">
        <w:rPr>
          <w:rFonts w:hint="cs"/>
          <w:rtl/>
        </w:rPr>
        <w:t>ی</w:t>
      </w:r>
      <w:r w:rsidR="0061309C">
        <w:rPr>
          <w:rFonts w:hint="cs"/>
          <w:rtl/>
        </w:rPr>
        <w:t xml:space="preserve"> وفات وجود دارد و</w:t>
      </w:r>
      <w:r w:rsidR="001E51EF">
        <w:rPr>
          <w:rFonts w:hint="cs"/>
          <w:rtl/>
        </w:rPr>
        <w:t xml:space="preserve"> آغاز آن</w:t>
      </w:r>
      <w:r w:rsidR="0061309C">
        <w:rPr>
          <w:rFonts w:hint="cs"/>
          <w:rtl/>
        </w:rPr>
        <w:t xml:space="preserve"> از زمان اطلاع زن می باشد.</w:t>
      </w:r>
    </w:p>
    <w:p w:rsidR="00BC1647" w:rsidRDefault="00F32C61" w:rsidP="008B7AA0">
      <w:pPr>
        <w:jc w:val="both"/>
        <w:rPr>
          <w:rtl/>
        </w:rPr>
      </w:pPr>
      <w:r>
        <w:rPr>
          <w:rFonts w:hint="cs"/>
          <w:rtl/>
        </w:rPr>
        <w:t>در نتیجه تناسبات حکم و موضوع اقتضا می کند که آغاز عده</w:t>
      </w:r>
      <w:r>
        <w:rPr>
          <w:rFonts w:hint="eastAsia"/>
          <w:rtl/>
        </w:rPr>
        <w:t>‌</w:t>
      </w:r>
      <w:r>
        <w:rPr>
          <w:rFonts w:hint="cs"/>
          <w:rtl/>
        </w:rPr>
        <w:t>ی وفات از زمان اطلاع زن از موت شوهر باشد؛ نه از زمان تحقق موت.</w:t>
      </w:r>
    </w:p>
    <w:p w:rsidR="00887DC9" w:rsidRDefault="00887DC9" w:rsidP="00EF61FF">
      <w:pPr>
        <w:pStyle w:val="Heading1"/>
      </w:pPr>
      <w:bookmarkStart w:id="2" w:name="_Toc61620239"/>
      <w:r>
        <w:rPr>
          <w:rFonts w:hint="cs"/>
          <w:rtl/>
        </w:rPr>
        <w:t>مساله</w:t>
      </w:r>
      <w:r>
        <w:rPr>
          <w:rFonts w:hint="eastAsia"/>
          <w:rtl/>
        </w:rPr>
        <w:t>‌</w:t>
      </w:r>
      <w:r>
        <w:rPr>
          <w:rFonts w:hint="cs"/>
          <w:rtl/>
        </w:rPr>
        <w:t>ی سی و ششم تکمله</w:t>
      </w:r>
      <w:r>
        <w:rPr>
          <w:rFonts w:hint="eastAsia"/>
          <w:rtl/>
        </w:rPr>
        <w:t>‌</w:t>
      </w:r>
      <w:r>
        <w:rPr>
          <w:rFonts w:hint="cs"/>
          <w:rtl/>
        </w:rPr>
        <w:t>ی عروه</w:t>
      </w:r>
      <w:bookmarkEnd w:id="2"/>
    </w:p>
    <w:p w:rsidR="00317B30" w:rsidRPr="00317B30" w:rsidRDefault="00317B30" w:rsidP="00317B30">
      <w:pPr>
        <w:jc w:val="both"/>
        <w:rPr>
          <w:color w:val="0000FF"/>
          <w:rtl/>
        </w:rPr>
      </w:pPr>
      <w:r w:rsidRPr="00317B30">
        <w:rPr>
          <w:rFonts w:hint="cs"/>
          <w:color w:val="0000FF"/>
          <w:rtl/>
        </w:rPr>
        <w:t>مسألة 36: مقتضى إطلاق الأخبار بل و كلمات العلماء عدم الفرق في الزوجة بين الحرّة و الأمة</w:t>
      </w:r>
      <w:r w:rsidRPr="00317B30">
        <w:rPr>
          <w:rFonts w:hint="cs"/>
          <w:color w:val="0000FF"/>
        </w:rPr>
        <w:t>‌</w:t>
      </w:r>
      <w:r w:rsidRPr="00317B30">
        <w:rPr>
          <w:rFonts w:hint="cs"/>
          <w:color w:val="0000FF"/>
          <w:rtl/>
        </w:rPr>
        <w:t>، كما لا فرق في الزوج بين الحرّ و العبد، لكن يمكن أن يقال: انّ عدة الأمة من حين الموت حتى في الغائب بملاحظة التعليل، لأنّ المفروض عدم وجوب الحداد عليها، لكن الأحوط عدم الفرق.</w:t>
      </w:r>
      <w:r>
        <w:rPr>
          <w:rStyle w:val="FootnoteReference"/>
          <w:color w:val="0000FF"/>
          <w:rtl/>
        </w:rPr>
        <w:footnoteReference w:id="6"/>
      </w:r>
    </w:p>
    <w:p w:rsidR="004E0640" w:rsidRDefault="00760CA6" w:rsidP="002A5694">
      <w:pPr>
        <w:jc w:val="both"/>
        <w:rPr>
          <w:rtl/>
        </w:rPr>
      </w:pPr>
      <w:r>
        <w:rPr>
          <w:rFonts w:hint="cs"/>
          <w:rtl/>
        </w:rPr>
        <w:t>در صحیحه</w:t>
      </w:r>
      <w:r>
        <w:rPr>
          <w:rFonts w:hint="eastAsia"/>
          <w:rtl/>
        </w:rPr>
        <w:t>‌</w:t>
      </w:r>
      <w:r>
        <w:rPr>
          <w:rFonts w:hint="cs"/>
          <w:rtl/>
        </w:rPr>
        <w:t>ی زراره تصریح شده است که عده</w:t>
      </w:r>
      <w:r>
        <w:rPr>
          <w:rFonts w:hint="eastAsia"/>
          <w:rtl/>
        </w:rPr>
        <w:t>‌</w:t>
      </w:r>
      <w:r>
        <w:rPr>
          <w:rFonts w:hint="cs"/>
          <w:rtl/>
        </w:rPr>
        <w:t>ی حره و امه مانند هم است؛ اما در امه حداد واجب نیست؛ ممکن است گفته شود به قرینه</w:t>
      </w:r>
      <w:r>
        <w:rPr>
          <w:rFonts w:hint="eastAsia"/>
          <w:rtl/>
        </w:rPr>
        <w:t>‌</w:t>
      </w:r>
      <w:r>
        <w:rPr>
          <w:rFonts w:hint="cs"/>
          <w:rtl/>
        </w:rPr>
        <w:t>ی عدم وجوب</w:t>
      </w:r>
      <w:r w:rsidR="00940692">
        <w:rPr>
          <w:rFonts w:hint="cs"/>
          <w:rtl/>
        </w:rPr>
        <w:t xml:space="preserve"> حداد، عده</w:t>
      </w:r>
      <w:r w:rsidR="00940692">
        <w:rPr>
          <w:rFonts w:ascii="Arial" w:eastAsia="Arial" w:hAnsi="Arial" w:cs="Arial" w:hint="cs"/>
          <w:rtl/>
        </w:rPr>
        <w:t>‌</w:t>
      </w:r>
      <w:r w:rsidR="00940692">
        <w:rPr>
          <w:rFonts w:hint="cs"/>
          <w:rtl/>
        </w:rPr>
        <w:t xml:space="preserve">ی وفات امه از حین </w:t>
      </w:r>
      <w:r w:rsidR="00611067">
        <w:rPr>
          <w:rFonts w:hint="cs"/>
          <w:rtl/>
        </w:rPr>
        <w:t>موت</w:t>
      </w:r>
      <w:r w:rsidR="00940692">
        <w:rPr>
          <w:rFonts w:hint="cs"/>
          <w:rtl/>
        </w:rPr>
        <w:t xml:space="preserve"> است.</w:t>
      </w:r>
      <w:r w:rsidR="007517A4">
        <w:rPr>
          <w:rFonts w:hint="cs"/>
          <w:rtl/>
        </w:rPr>
        <w:t xml:space="preserve"> روشن نیست تعبیر </w:t>
      </w:r>
      <w:r w:rsidR="007517A4" w:rsidRPr="00317B30">
        <w:rPr>
          <w:rFonts w:hint="cs"/>
          <w:color w:val="0000FF"/>
          <w:rtl/>
        </w:rPr>
        <w:t>يمكن أن يقال</w:t>
      </w:r>
      <w:r w:rsidR="007517A4">
        <w:rPr>
          <w:rFonts w:hint="cs"/>
          <w:rtl/>
        </w:rPr>
        <w:t xml:space="preserve"> بیان گر فتوای مرحوم سید باشد. سپس می فرماید: احوط این است که فرقی ندارند.</w:t>
      </w:r>
      <w:r w:rsidR="00A91481">
        <w:rPr>
          <w:rFonts w:hint="cs"/>
          <w:rtl/>
        </w:rPr>
        <w:t xml:space="preserve"> وجه احوط بودن</w:t>
      </w:r>
      <w:r w:rsidR="00920A73">
        <w:rPr>
          <w:rFonts w:hint="cs"/>
          <w:rtl/>
        </w:rPr>
        <w:t xml:space="preserve"> ممکن است تناسبات حکم و موضوع باشد</w:t>
      </w:r>
      <w:r w:rsidR="009D5418">
        <w:rPr>
          <w:rFonts w:hint="cs"/>
          <w:rtl/>
        </w:rPr>
        <w:t xml:space="preserve">؛ گر چه شارع حداد را بر امه واجب نکرده است؛ اما ممکن است گفته شود، سید او </w:t>
      </w:r>
      <w:r w:rsidR="00152231">
        <w:rPr>
          <w:rFonts w:hint="cs"/>
          <w:rtl/>
        </w:rPr>
        <w:t>باید چهار ماه و ده روز</w:t>
      </w:r>
      <w:r w:rsidR="0031308C">
        <w:rPr>
          <w:rFonts w:hint="cs"/>
          <w:rtl/>
        </w:rPr>
        <w:t xml:space="preserve"> از او اجتناب کرده و</w:t>
      </w:r>
      <w:r w:rsidR="00A0358E">
        <w:rPr>
          <w:rFonts w:hint="cs"/>
          <w:rtl/>
        </w:rPr>
        <w:t xml:space="preserve"> با او مباشرت نکند و این اجتناب نوعی احترام </w:t>
      </w:r>
      <w:r w:rsidR="00C351D0">
        <w:rPr>
          <w:rFonts w:hint="cs"/>
          <w:rtl/>
        </w:rPr>
        <w:t xml:space="preserve">نسبت </w:t>
      </w:r>
      <w:r w:rsidR="00A0358E">
        <w:rPr>
          <w:rFonts w:hint="cs"/>
          <w:rtl/>
        </w:rPr>
        <w:t xml:space="preserve">به </w:t>
      </w:r>
      <w:r w:rsidR="00C351D0">
        <w:rPr>
          <w:rFonts w:hint="cs"/>
          <w:rtl/>
        </w:rPr>
        <w:t xml:space="preserve">زوجیت سابق است و ممکن است از زمان اطلاع سید امه </w:t>
      </w:r>
      <w:r w:rsidR="00C351D0">
        <w:rPr>
          <w:rFonts w:hint="cs"/>
          <w:rtl/>
        </w:rPr>
        <w:lastRenderedPageBreak/>
        <w:t>باشد.</w:t>
      </w:r>
      <w:r w:rsidR="001D12AC">
        <w:rPr>
          <w:rFonts w:hint="cs"/>
          <w:rtl/>
        </w:rPr>
        <w:t xml:space="preserve"> روایاتی که تعلیل به حداد کرده اند، شامل امه نمی شود؛ اما ممکن است گفته شود روایات دیگر اطلاق دارند؛ این شبهه نیز وجود دارد که این روایات که در مورد غائب وارد شده است و به حداد اشاره نکرده اند به زن حره انصراف دارند. احوط بودن به این دلیل است که اطلاق یا عدم اطلاق روایات مشخص نیست.</w:t>
      </w:r>
    </w:p>
    <w:p w:rsidR="004E0640" w:rsidRDefault="004E0640" w:rsidP="004E0640">
      <w:pPr>
        <w:pStyle w:val="Heading1"/>
        <w:rPr>
          <w:rtl/>
        </w:rPr>
      </w:pPr>
      <w:bookmarkStart w:id="3" w:name="_Toc61620240"/>
      <w:r>
        <w:rPr>
          <w:rFonts w:hint="cs"/>
          <w:rtl/>
        </w:rPr>
        <w:t>مساله</w:t>
      </w:r>
      <w:r>
        <w:rPr>
          <w:rFonts w:hint="eastAsia"/>
          <w:rtl/>
        </w:rPr>
        <w:t>‌</w:t>
      </w:r>
      <w:r>
        <w:rPr>
          <w:rFonts w:hint="cs"/>
          <w:rtl/>
        </w:rPr>
        <w:t>ی سی و هفتم تکمله</w:t>
      </w:r>
      <w:r>
        <w:rPr>
          <w:rFonts w:hint="eastAsia"/>
          <w:rtl/>
        </w:rPr>
        <w:t>‌</w:t>
      </w:r>
      <w:r>
        <w:rPr>
          <w:rFonts w:hint="cs"/>
          <w:rtl/>
        </w:rPr>
        <w:t>ی عروه</w:t>
      </w:r>
      <w:bookmarkEnd w:id="3"/>
    </w:p>
    <w:p w:rsidR="000858FC" w:rsidRPr="000858FC" w:rsidRDefault="000858FC" w:rsidP="000858FC">
      <w:pPr>
        <w:jc w:val="both"/>
        <w:rPr>
          <w:color w:val="0000FF"/>
          <w:rtl/>
        </w:rPr>
      </w:pPr>
      <w:r w:rsidRPr="000858FC">
        <w:rPr>
          <w:rFonts w:hint="cs"/>
          <w:color w:val="0000FF"/>
          <w:rtl/>
        </w:rPr>
        <w:t>مسألة 37: الظاهر عدم الفرق في الزوج بين البالغ و غيره و المجنون و العاقل</w:t>
      </w:r>
      <w:r w:rsidRPr="000858FC">
        <w:rPr>
          <w:rFonts w:hint="cs"/>
          <w:color w:val="0000FF"/>
        </w:rPr>
        <w:t>‌</w:t>
      </w:r>
      <w:r w:rsidRPr="000858FC">
        <w:rPr>
          <w:rFonts w:hint="cs"/>
          <w:color w:val="0000FF"/>
          <w:rtl/>
        </w:rPr>
        <w:t>، و أمّا الزوجة إذا كانت مجنونة أو صغيرة فعدتها من حين الوفاة لعدم الاعتبار بعلمها و عدمه فلا يجب عليهما الاعتداد بعد البلوغ و الإفاقة، و جعل المناط بلوغ الخبر إلى الولي و عدمه بعيد، مع انّ مقتضى الأصل و القاعدة كون العدة من حين تحقق السبب و أيضا لا يبعد دعوى انصراف الأخبار عنهما.</w:t>
      </w:r>
      <w:r>
        <w:rPr>
          <w:rStyle w:val="FootnoteReference"/>
          <w:color w:val="0000FF"/>
          <w:rtl/>
        </w:rPr>
        <w:footnoteReference w:id="7"/>
      </w:r>
    </w:p>
    <w:p w:rsidR="000858FC" w:rsidRDefault="00CB51D3" w:rsidP="0095434F">
      <w:pPr>
        <w:jc w:val="both"/>
        <w:rPr>
          <w:rtl/>
        </w:rPr>
      </w:pPr>
      <w:r>
        <w:rPr>
          <w:rFonts w:hint="cs"/>
          <w:rtl/>
        </w:rPr>
        <w:t>در مورد زوج بین بالغ و غیر بالغ و همچنین مجنون و عاقل</w:t>
      </w:r>
      <w:r w:rsidRPr="00CB51D3">
        <w:rPr>
          <w:rFonts w:hint="cs"/>
          <w:rtl/>
        </w:rPr>
        <w:t xml:space="preserve"> </w:t>
      </w:r>
      <w:r>
        <w:rPr>
          <w:rFonts w:hint="cs"/>
          <w:rtl/>
        </w:rPr>
        <w:t>فرقی وجود ندارد</w:t>
      </w:r>
      <w:r w:rsidR="00352EBA">
        <w:rPr>
          <w:rFonts w:hint="cs"/>
          <w:rtl/>
        </w:rPr>
        <w:t xml:space="preserve"> و زن باید از حین بلوغ خبر عده نگه دارد</w:t>
      </w:r>
      <w:r>
        <w:rPr>
          <w:rFonts w:hint="cs"/>
          <w:rtl/>
        </w:rPr>
        <w:t>.</w:t>
      </w:r>
      <w:r w:rsidR="007D3C04">
        <w:rPr>
          <w:rFonts w:hint="cs"/>
          <w:rtl/>
        </w:rPr>
        <w:t xml:space="preserve"> اما زوجه در صورتی که مجنون یا صغیره باشد، عده اش از حین وفات است؛ زیرا به عل</w:t>
      </w:r>
      <w:r w:rsidR="006B56FA">
        <w:rPr>
          <w:rFonts w:hint="cs"/>
          <w:rtl/>
        </w:rPr>
        <w:t>م و عدم علم این دو اعتباری نیست و بعید است ملاک، بلوغ خبر به ولی باشد.</w:t>
      </w:r>
      <w:r w:rsidR="0095434F">
        <w:rPr>
          <w:rFonts w:hint="cs"/>
          <w:rtl/>
        </w:rPr>
        <w:t xml:space="preserve"> همچنین مقتضای اصل و قاعده این است که عده از حین تحقق سبب باشد؛ بنابراین تا دلیلی بر عدم آغاز عده از حین سبب نداشته باشیم، باید عده را از حین تحقق سبب</w:t>
      </w:r>
      <w:r w:rsidR="0022518B">
        <w:rPr>
          <w:rFonts w:hint="cs"/>
          <w:rtl/>
        </w:rPr>
        <w:t xml:space="preserve"> یعنی وفات</w:t>
      </w:r>
      <w:r w:rsidR="0095434F">
        <w:rPr>
          <w:rFonts w:hint="cs"/>
          <w:rtl/>
        </w:rPr>
        <w:t xml:space="preserve"> بدانیم</w:t>
      </w:r>
      <w:r w:rsidR="000D24BD">
        <w:rPr>
          <w:rFonts w:hint="cs"/>
          <w:rtl/>
        </w:rPr>
        <w:t>. بعید نیست اخبار را از این دو منصرف بدانیم.</w:t>
      </w:r>
    </w:p>
    <w:p w:rsidR="00DA67C8" w:rsidRDefault="00DA67C8" w:rsidP="0095434F">
      <w:pPr>
        <w:jc w:val="both"/>
        <w:rPr>
          <w:rtl/>
        </w:rPr>
      </w:pPr>
      <w:r>
        <w:rPr>
          <w:rFonts w:hint="cs"/>
          <w:rtl/>
        </w:rPr>
        <w:t xml:space="preserve">ممکن است گفته شود، </w:t>
      </w:r>
      <w:r w:rsidR="005662E8">
        <w:rPr>
          <w:rFonts w:hint="cs"/>
          <w:rtl/>
        </w:rPr>
        <w:t>روایاتی که مناط را بلوغ خبر قرار داده اند، اجمال دارند، به همین دلیل به اصل و قاعده تمسک می کنیم.</w:t>
      </w:r>
    </w:p>
    <w:p w:rsidR="005662E8" w:rsidRDefault="005662E8" w:rsidP="0095434F">
      <w:pPr>
        <w:jc w:val="both"/>
        <w:rPr>
          <w:rtl/>
        </w:rPr>
      </w:pPr>
      <w:r>
        <w:rPr>
          <w:rFonts w:hint="cs"/>
          <w:rtl/>
        </w:rPr>
        <w:t>ممکن است گفته شود این اخبار اجمال ندارند؛ بلکه از این دو منصرف است.</w:t>
      </w:r>
      <w:r w:rsidR="005046B3">
        <w:rPr>
          <w:rFonts w:hint="cs"/>
          <w:rtl/>
        </w:rPr>
        <w:t xml:space="preserve"> بنابراین وجهی ندارد </w:t>
      </w:r>
      <w:r w:rsidR="00F777DF">
        <w:rPr>
          <w:rFonts w:hint="cs"/>
          <w:rtl/>
        </w:rPr>
        <w:t>اصل و قاعده را کنار بگذاریم.</w:t>
      </w:r>
    </w:p>
    <w:p w:rsidR="00BA1BE2" w:rsidRDefault="00027BFB" w:rsidP="008B7AA0">
      <w:pPr>
        <w:jc w:val="both"/>
        <w:rPr>
          <w:rtl/>
        </w:rPr>
      </w:pPr>
      <w:r>
        <w:rPr>
          <w:rFonts w:hint="cs"/>
          <w:rtl/>
        </w:rPr>
        <w:t>این مساله بر مساله</w:t>
      </w:r>
      <w:r>
        <w:rPr>
          <w:rFonts w:hint="eastAsia"/>
          <w:rtl/>
        </w:rPr>
        <w:t>‌</w:t>
      </w:r>
      <w:r>
        <w:rPr>
          <w:rFonts w:hint="cs"/>
          <w:rtl/>
        </w:rPr>
        <w:t>ی چهارم متفرع است:</w:t>
      </w:r>
    </w:p>
    <w:p w:rsidR="00BA1BE2" w:rsidRPr="00BA1BE2" w:rsidRDefault="00BA1BE2" w:rsidP="00BA1BE2">
      <w:pPr>
        <w:jc w:val="both"/>
        <w:rPr>
          <w:color w:val="0000FF"/>
          <w:rtl/>
        </w:rPr>
      </w:pPr>
      <w:r w:rsidRPr="00BA1BE2">
        <w:rPr>
          <w:rFonts w:hint="cs"/>
          <w:color w:val="0000FF"/>
          <w:rtl/>
        </w:rPr>
        <w:t>مسألة 4: لا فرق في وجوب الحداد بين المسلمة و الذمية</w:t>
      </w:r>
      <w:r w:rsidRPr="00BA1BE2">
        <w:rPr>
          <w:rFonts w:hint="cs"/>
          <w:color w:val="0000FF"/>
        </w:rPr>
        <w:t>‌</w:t>
      </w:r>
      <w:r w:rsidRPr="00BA1BE2">
        <w:rPr>
          <w:rFonts w:hint="cs"/>
          <w:color w:val="0000FF"/>
          <w:rtl/>
        </w:rPr>
        <w:t>، قالوا و لا بين الكبيرة و الصغيرة، لكن في الصغيرة إشكال لأنّ الحداد تكليف لا يتوجه إلى الصغير و تكليف الولي غير معلوم و الأصل عدم الوجوب، و لذا تردد فيه ابن إدريس، و العلامة في المختلف، و مال إليه في الرياض، بل في كشف اللثام هو الأقوى، و هو الأقوى لما ذكر من عدم توجّه التكليف إلى الصغيرة، و كذا المجنونة، نعم الظّاهر عدم الفرق بين كون الزوج صغيرا أو كبيرا و إن كان لا يخلو عن إشكال أيضا في مثل الرضيع.</w:t>
      </w:r>
      <w:r>
        <w:rPr>
          <w:rStyle w:val="FootnoteReference"/>
          <w:color w:val="0000FF"/>
          <w:rtl/>
        </w:rPr>
        <w:footnoteReference w:id="8"/>
      </w:r>
    </w:p>
    <w:p w:rsidR="00BA1BE2" w:rsidRDefault="00FE248D" w:rsidP="0037172B">
      <w:pPr>
        <w:jc w:val="both"/>
        <w:rPr>
          <w:rtl/>
        </w:rPr>
      </w:pPr>
      <w:r>
        <w:rPr>
          <w:rFonts w:hint="cs"/>
          <w:rtl/>
        </w:rPr>
        <w:lastRenderedPageBreak/>
        <w:t xml:space="preserve">ممکن است </w:t>
      </w:r>
      <w:r w:rsidR="00861055">
        <w:rPr>
          <w:rFonts w:hint="cs"/>
          <w:rtl/>
        </w:rPr>
        <w:t>در مورد صغیره و مجنون قائل به وجوب حداد شویم</w:t>
      </w:r>
      <w:r w:rsidR="00274488">
        <w:rPr>
          <w:rStyle w:val="FootnoteReference"/>
          <w:rtl/>
        </w:rPr>
        <w:footnoteReference w:id="9"/>
      </w:r>
      <w:r w:rsidR="00861055">
        <w:rPr>
          <w:rFonts w:hint="cs"/>
          <w:rtl/>
        </w:rPr>
        <w:t xml:space="preserve">، </w:t>
      </w:r>
      <w:r w:rsidR="00BD4F71">
        <w:rPr>
          <w:rFonts w:hint="cs"/>
          <w:rtl/>
        </w:rPr>
        <w:t>از این جهت که حداد صرفا یک تکلیف نیست</w:t>
      </w:r>
      <w:r w:rsidR="0037172B">
        <w:rPr>
          <w:rFonts w:hint="cs"/>
          <w:rtl/>
        </w:rPr>
        <w:t>؛ بلکه حقی است که شوهر دارد و زن باید حق شوهر را ادا کند و در واقع یک حکم وضعی است که صغیره و مجنون بودن مانع از وجوب آن نمی شود</w:t>
      </w:r>
      <w:r w:rsidR="00855525">
        <w:rPr>
          <w:rFonts w:hint="cs"/>
          <w:rtl/>
        </w:rPr>
        <w:t>.</w:t>
      </w:r>
      <w:r w:rsidR="00817C4B">
        <w:rPr>
          <w:rFonts w:hint="cs"/>
          <w:rtl/>
        </w:rPr>
        <w:t xml:space="preserve"> البته وجوب این حکم وضعی به این معنا نیست که حداد شرط عده می باشد.</w:t>
      </w:r>
    </w:p>
    <w:p w:rsidR="008B7AA0" w:rsidRDefault="00334092" w:rsidP="008B7AA0">
      <w:pPr>
        <w:jc w:val="both"/>
        <w:rPr>
          <w:rtl/>
        </w:rPr>
      </w:pPr>
      <w:r>
        <w:rPr>
          <w:rFonts w:hint="cs"/>
          <w:rtl/>
        </w:rPr>
        <w:t>وجوب حکم وضعی حداد ممکن است از دو روایت زیر استفاده شود:</w:t>
      </w:r>
    </w:p>
    <w:p w:rsidR="00334092" w:rsidRDefault="00334092" w:rsidP="008B7AA0">
      <w:pPr>
        <w:jc w:val="both"/>
      </w:pPr>
      <w:r w:rsidRPr="006F663A">
        <w:rPr>
          <w:rFonts w:hint="cs"/>
          <w:rtl/>
        </w:rPr>
        <w:t xml:space="preserve">أَبُو عَلِيٍّ الْأَشْعَرِيُّ عَنْ مُحَمَّدِ بْنِ عَبْدِ الْجَبَّارِ وَ أَبُو الْعَبَّاسِ الرَّزَّازُ عَنْ أَيُّوبَ بْنِ نُوحٍ جَمِيعاً عَنْ صَفْوَانَ عَنِ ابْنِ مُسْكَانَ عَنِ الْحَسَنِ بْنِ زِيَادٍ عَنْ أَبِي عَبْدِ اللَّهِ ع قَالَ: </w:t>
      </w:r>
      <w:r w:rsidRPr="006F663A">
        <w:rPr>
          <w:rFonts w:hint="cs"/>
          <w:color w:val="008000"/>
          <w:rtl/>
        </w:rPr>
        <w:t>فِي الْمَرْأَةِ إِذَا بَلَغَهَا نَعْيُ زَوْجِهَا قَالَ تَعْتَدُّ مِنْ يَوْمِ يَبْلُغُهَا أَنَّهَا تُرِيدُ أَنْ تُحِدَّ لَهُ.</w:t>
      </w:r>
      <w:r>
        <w:rPr>
          <w:rStyle w:val="FootnoteReference"/>
          <w:color w:val="008000"/>
          <w:rtl/>
        </w:rPr>
        <w:footnoteReference w:id="10"/>
      </w:r>
    </w:p>
    <w:p w:rsidR="00C90831" w:rsidRPr="00C90831" w:rsidRDefault="00C90831" w:rsidP="00C90831">
      <w:pPr>
        <w:jc w:val="both"/>
        <w:rPr>
          <w:color w:val="008000"/>
        </w:rPr>
      </w:pPr>
      <w:r w:rsidRPr="00C90831">
        <w:rPr>
          <w:rFonts w:hint="cs"/>
          <w:rtl/>
        </w:rPr>
        <w:t xml:space="preserve">مُحَمَّدُ بْنُ عَلِيِّ بْنِ مَحْبُوبٍ عَنْ مُحَمَّدِ بْنِ عَبْدِ الْجَبَّارِ عَنْ سَيْفِ بْنِ عَمِيرَةَ عَنْ مَنْصُورِ بْنِ حَازِمٍ قَالَ: </w:t>
      </w:r>
      <w:r w:rsidRPr="00C90831">
        <w:rPr>
          <w:rFonts w:hint="cs"/>
          <w:color w:val="008000"/>
          <w:rtl/>
        </w:rPr>
        <w:t>سَمِعْتُ أَبَا عَبْدِ اللَّهِ ع يَقُولُ فِي الْمَرْأَةِ يَمُوتُ زَوْجُهَا أَوْ يُطَلِّقُهَا وَ هُوَ غَائِبٌ قَالَ إِنْ كَانَ مَسِيرَةَ أَيَّامٍ فَمِنْ يَوْمِ يَمُوتُ زَوْجُهَا تَعْتَدُّ وَ إِنْ كَانَ مِنْ بُعْدٍ فَمِنْ يَوْمِ يَأْتِيهَا الْخَبَرُ لِأَنَّهَا لَا بُدَّ مِنْ أَنْ‏ تُحِدَّ لَهُ‏.</w:t>
      </w:r>
      <w:r>
        <w:rPr>
          <w:rStyle w:val="FootnoteReference"/>
          <w:color w:val="008000"/>
          <w:rtl/>
        </w:rPr>
        <w:footnoteReference w:id="11"/>
      </w:r>
    </w:p>
    <w:p w:rsidR="008B7AA0" w:rsidRDefault="00C90831" w:rsidP="008B7AA0">
      <w:pPr>
        <w:jc w:val="both"/>
      </w:pPr>
      <w:r>
        <w:rPr>
          <w:rFonts w:hint="cs"/>
          <w:rtl/>
        </w:rPr>
        <w:t xml:space="preserve">«له» در </w:t>
      </w:r>
      <w:r w:rsidRPr="00C90831">
        <w:rPr>
          <w:rFonts w:hint="cs"/>
          <w:color w:val="008000"/>
          <w:rtl/>
        </w:rPr>
        <w:t>أَنْ‏ تُحِدَّ لَهُ</w:t>
      </w:r>
      <w:r>
        <w:rPr>
          <w:rFonts w:hint="cs"/>
          <w:rtl/>
        </w:rPr>
        <w:t xml:space="preserve"> گویا به این معناست که حقی برای شوهر وجود دارد</w:t>
      </w:r>
      <w:r w:rsidR="00EF6323">
        <w:rPr>
          <w:rFonts w:hint="cs"/>
          <w:rtl/>
        </w:rPr>
        <w:t xml:space="preserve"> و زن برای ادای آن باید حداد کند.</w:t>
      </w:r>
      <w:r w:rsidR="005D48BD">
        <w:rPr>
          <w:rFonts w:hint="cs"/>
          <w:rtl/>
        </w:rPr>
        <w:t xml:space="preserve"> البته ظهور قوی ندارد؛ اما ممکن است چنین مطلبی از این روایات استفاده شود.</w:t>
      </w:r>
    </w:p>
    <w:p w:rsidR="0090465C" w:rsidRPr="0090465C" w:rsidRDefault="0090465C" w:rsidP="0090465C">
      <w:pPr>
        <w:jc w:val="both"/>
        <w:rPr>
          <w:color w:val="008000"/>
        </w:rPr>
      </w:pPr>
      <w:r w:rsidRPr="0090465C">
        <w:rPr>
          <w:rFonts w:hint="cs"/>
          <w:rtl/>
        </w:rPr>
        <w:t xml:space="preserve">مُحَمَّدُ بْنُ يَحْيَى عَنْ أَحْمَدَ بْنِ مُحَمَّدٍ عَنْ مُحَمَّدِ بْنِ خَالِدٍ عَنِ الْقَاسِمِ بْنِ عُرْوَةَ عَنْ زُرَارَةَ عَنْ أَبِي عَبْدِ اللَّهِ ع قَالَ: </w:t>
      </w:r>
      <w:r w:rsidRPr="0090465C">
        <w:rPr>
          <w:rFonts w:hint="cs"/>
          <w:color w:val="008000"/>
          <w:rtl/>
        </w:rPr>
        <w:t>الْمُتَوَفَّى عَنْهَا زَوْجُهَا لَيْسَ‏ لَهَا أَنْ‏ تَطَيَّبَ‏ وَ لَا تَزَيَّنَ حَتَّى تَنْقَضِيَ عِدَّتُهَا أَرْبَعَةَ أَشْهُرٍ وَ عَشَرَةَ أَيَّامٍ.</w:t>
      </w:r>
      <w:r>
        <w:rPr>
          <w:rStyle w:val="FootnoteReference"/>
          <w:color w:val="008000"/>
          <w:rtl/>
        </w:rPr>
        <w:footnoteReference w:id="12"/>
      </w:r>
    </w:p>
    <w:p w:rsidR="008B7AA0" w:rsidRDefault="0090465C" w:rsidP="008B7AA0">
      <w:pPr>
        <w:jc w:val="both"/>
        <w:rPr>
          <w:rtl/>
        </w:rPr>
      </w:pPr>
      <w:r>
        <w:rPr>
          <w:rFonts w:hint="cs"/>
          <w:rtl/>
        </w:rPr>
        <w:t xml:space="preserve">ممکن است گفته شود </w:t>
      </w:r>
      <w:r w:rsidRPr="0090465C">
        <w:rPr>
          <w:rFonts w:hint="cs"/>
          <w:color w:val="008000"/>
          <w:rtl/>
        </w:rPr>
        <w:t>لَيْسَ‏ لَهَا أَنْ‏ تَطَيَّبَ</w:t>
      </w:r>
      <w:r>
        <w:rPr>
          <w:rFonts w:hint="cs"/>
          <w:rtl/>
        </w:rPr>
        <w:t xml:space="preserve"> در این روایت نیز </w:t>
      </w:r>
      <w:r w:rsidR="003D6D12">
        <w:rPr>
          <w:rFonts w:hint="cs"/>
          <w:rtl/>
        </w:rPr>
        <w:t>اشاره به حکم وضعی است و صرفا بیان گر حکم تکلیفی نیست.</w:t>
      </w:r>
      <w:r w:rsidR="00446863">
        <w:rPr>
          <w:rFonts w:hint="cs"/>
          <w:rtl/>
        </w:rPr>
        <w:t xml:space="preserve"> گویا شوهر حقی دارد که زن نمی توان تطیب و تزین کند.</w:t>
      </w:r>
      <w:r w:rsidR="00B34716">
        <w:rPr>
          <w:rFonts w:hint="cs"/>
          <w:rtl/>
        </w:rPr>
        <w:t xml:space="preserve"> این </w:t>
      </w:r>
      <w:r w:rsidR="00073F00">
        <w:rPr>
          <w:rFonts w:hint="cs"/>
          <w:rtl/>
        </w:rPr>
        <w:t>لسان، لسان حکم وضعی است و شامل صغیره و مجنون نیز می شود.</w:t>
      </w:r>
    </w:p>
    <w:p w:rsidR="006F3E4B" w:rsidRDefault="006F3E4B" w:rsidP="008B7AA0">
      <w:pPr>
        <w:jc w:val="both"/>
        <w:rPr>
          <w:rtl/>
        </w:rPr>
      </w:pPr>
      <w:r>
        <w:rPr>
          <w:rFonts w:hint="cs"/>
          <w:rtl/>
        </w:rPr>
        <w:t>مساله محل تامل است و به روشنی نمی توان گفت که حداد واجب است یا نه و عده از زمان بلوغ خبر است</w:t>
      </w:r>
      <w:r w:rsidR="00352EBA">
        <w:rPr>
          <w:rFonts w:hint="cs"/>
          <w:rtl/>
        </w:rPr>
        <w:t xml:space="preserve"> یا</w:t>
      </w:r>
      <w:r>
        <w:rPr>
          <w:rFonts w:hint="cs"/>
          <w:rtl/>
        </w:rPr>
        <w:t xml:space="preserve"> از حین موت.</w:t>
      </w:r>
    </w:p>
    <w:p w:rsidR="008B7AA0" w:rsidRDefault="005F73A9" w:rsidP="008B7AA0">
      <w:pPr>
        <w:jc w:val="both"/>
        <w:rPr>
          <w:rtl/>
        </w:rPr>
      </w:pPr>
      <w:r>
        <w:rPr>
          <w:rFonts w:hint="cs"/>
          <w:rtl/>
        </w:rPr>
        <w:t>احتیاط این است که آغاز عده را در صغیره و مج</w:t>
      </w:r>
      <w:r w:rsidR="00A62CA1">
        <w:rPr>
          <w:rFonts w:hint="cs"/>
          <w:rtl/>
        </w:rPr>
        <w:t xml:space="preserve">نون نیز از زمان بلوغ خبر بدانیم، البته بلوغ خبر به ولی؛ زیرا به علم صغیره و مجنون </w:t>
      </w:r>
      <w:r w:rsidR="00C94D4B">
        <w:rPr>
          <w:rFonts w:hint="cs"/>
          <w:rtl/>
        </w:rPr>
        <w:t>اعتباری نیست.</w:t>
      </w:r>
    </w:p>
    <w:p w:rsidR="00C73953" w:rsidRDefault="00C73953" w:rsidP="008B7AA0">
      <w:pPr>
        <w:jc w:val="both"/>
        <w:rPr>
          <w:rtl/>
        </w:rPr>
      </w:pPr>
    </w:p>
    <w:sectPr w:rsidR="00C73953"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DDA" w:rsidRDefault="004C3DDA" w:rsidP="008B750B">
      <w:pPr>
        <w:spacing w:line="240" w:lineRule="auto"/>
      </w:pPr>
      <w:r>
        <w:separator/>
      </w:r>
    </w:p>
  </w:endnote>
  <w:endnote w:type="continuationSeparator" w:id="0">
    <w:p w:rsidR="004C3DDA" w:rsidRDefault="004C3DD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640" w:rsidRDefault="004E06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4E0640" w:rsidRPr="006D44C1" w:rsidTr="0020241A">
      <w:tc>
        <w:tcPr>
          <w:tcW w:w="3382" w:type="dxa"/>
          <w:tcBorders>
            <w:top w:val="nil"/>
            <w:left w:val="nil"/>
            <w:bottom w:val="nil"/>
            <w:right w:val="nil"/>
          </w:tcBorders>
        </w:tcPr>
        <w:p w:rsidR="004E0640" w:rsidRDefault="004E0640"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4E0640" w:rsidRDefault="004E0640" w:rsidP="006D44C1">
          <w:pPr>
            <w:pStyle w:val="Footer"/>
            <w:jc w:val="right"/>
            <w:rPr>
              <w:rtl/>
            </w:rPr>
          </w:pPr>
          <w:r>
            <w:rPr>
              <w:rFonts w:hint="cs"/>
              <w:rtl/>
            </w:rPr>
            <w:t xml:space="preserve">صفحه </w:t>
          </w:r>
          <w:r>
            <w:fldChar w:fldCharType="begin"/>
          </w:r>
          <w:r>
            <w:instrText>PAGE   \* MERGEFORMAT</w:instrText>
          </w:r>
          <w:r>
            <w:fldChar w:fldCharType="separate"/>
          </w:r>
          <w:r w:rsidR="009537D0" w:rsidRPr="009537D0">
            <w:rPr>
              <w:noProof/>
              <w:rtl/>
              <w:lang w:val="fa-IR"/>
            </w:rPr>
            <w:t>1</w:t>
          </w:r>
          <w:r>
            <w:rPr>
              <w:noProof/>
            </w:rPr>
            <w:fldChar w:fldCharType="end"/>
          </w:r>
        </w:p>
      </w:tc>
      <w:tc>
        <w:tcPr>
          <w:tcW w:w="4786" w:type="dxa"/>
          <w:tcBorders>
            <w:top w:val="nil"/>
            <w:left w:val="nil"/>
            <w:bottom w:val="nil"/>
            <w:right w:val="nil"/>
          </w:tcBorders>
          <w:vAlign w:val="center"/>
        </w:tcPr>
        <w:p w:rsidR="004E0640" w:rsidRPr="006D44C1" w:rsidRDefault="004E0640" w:rsidP="001B6799">
          <w:pPr>
            <w:pStyle w:val="Footer"/>
            <w:bidi w:val="0"/>
            <w:rPr>
              <w:color w:val="808080" w:themeColor="background1" w:themeShade="80"/>
              <w:rtl/>
            </w:rPr>
          </w:pPr>
          <w:bookmarkStart w:id="11" w:name="BokAdres"/>
          <w:bookmarkEnd w:id="11"/>
          <w:r>
            <w:rPr>
              <w:color w:val="808080" w:themeColor="background1" w:themeShade="80"/>
            </w:rPr>
            <w:t>F1js1_13991020-050_mk3_mfeb.ir</w:t>
          </w:r>
        </w:p>
      </w:tc>
    </w:tr>
  </w:tbl>
  <w:p w:rsidR="004E0640" w:rsidRDefault="004E0640"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640" w:rsidRDefault="004E06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DDA" w:rsidRDefault="004C3DDA" w:rsidP="008B750B">
      <w:pPr>
        <w:spacing w:line="240" w:lineRule="auto"/>
      </w:pPr>
      <w:r>
        <w:separator/>
      </w:r>
    </w:p>
  </w:footnote>
  <w:footnote w:type="continuationSeparator" w:id="0">
    <w:p w:rsidR="004C3DDA" w:rsidRDefault="004C3DDA" w:rsidP="008B750B">
      <w:pPr>
        <w:spacing w:line="240" w:lineRule="auto"/>
      </w:pPr>
      <w:r>
        <w:continuationSeparator/>
      </w:r>
    </w:p>
  </w:footnote>
  <w:footnote w:id="1">
    <w:p w:rsidR="004E0640" w:rsidRPr="003A5E4A" w:rsidRDefault="004E0640" w:rsidP="003A5E4A">
      <w:pPr>
        <w:pStyle w:val="FootnoteText"/>
      </w:pPr>
      <w:r w:rsidRPr="003A5E4A">
        <w:footnoteRef/>
      </w:r>
      <w:r w:rsidRPr="003A5E4A">
        <w:rPr>
          <w:rtl/>
        </w:rPr>
        <w:t xml:space="preserve"> </w:t>
      </w:r>
      <w:hyperlink r:id="rId1" w:history="1">
        <w:r w:rsidRPr="003A5E4A">
          <w:rPr>
            <w:rStyle w:val="Hyperlink"/>
            <w:rtl/>
          </w:rPr>
          <w:t>تکملة العروة الوثق</w:t>
        </w:r>
        <w:r w:rsidRPr="003A5E4A">
          <w:rPr>
            <w:rStyle w:val="Hyperlink"/>
            <w:rFonts w:hint="cs"/>
            <w:rtl/>
          </w:rPr>
          <w:t>ی</w:t>
        </w:r>
        <w:r w:rsidRPr="003A5E4A">
          <w:rPr>
            <w:rStyle w:val="Hyperlink"/>
            <w:rFonts w:hint="eastAsia"/>
            <w:rtl/>
          </w:rPr>
          <w:t>،</w:t>
        </w:r>
        <w:r w:rsidRPr="003A5E4A">
          <w:rPr>
            <w:rStyle w:val="Hyperlink"/>
            <w:rtl/>
          </w:rPr>
          <w:t xml:space="preserve"> الس</w:t>
        </w:r>
        <w:r w:rsidRPr="003A5E4A">
          <w:rPr>
            <w:rStyle w:val="Hyperlink"/>
            <w:rFonts w:hint="cs"/>
            <w:rtl/>
          </w:rPr>
          <w:t>ی</w:t>
        </w:r>
        <w:r w:rsidRPr="003A5E4A">
          <w:rPr>
            <w:rStyle w:val="Hyperlink"/>
            <w:rFonts w:hint="eastAsia"/>
            <w:rtl/>
          </w:rPr>
          <w:t>د</w:t>
        </w:r>
        <w:r w:rsidRPr="003A5E4A">
          <w:rPr>
            <w:rStyle w:val="Hyperlink"/>
            <w:rtl/>
          </w:rPr>
          <w:t xml:space="preserve"> محمد کاظم الطباطبائ</w:t>
        </w:r>
        <w:r w:rsidRPr="003A5E4A">
          <w:rPr>
            <w:rStyle w:val="Hyperlink"/>
            <w:rFonts w:hint="cs"/>
            <w:rtl/>
          </w:rPr>
          <w:t>ی</w:t>
        </w:r>
        <w:r w:rsidRPr="003A5E4A">
          <w:rPr>
            <w:rStyle w:val="Hyperlink"/>
            <w:rtl/>
          </w:rPr>
          <w:t xml:space="preserve"> ال</w:t>
        </w:r>
        <w:r w:rsidRPr="003A5E4A">
          <w:rPr>
            <w:rStyle w:val="Hyperlink"/>
            <w:rFonts w:hint="cs"/>
            <w:rtl/>
          </w:rPr>
          <w:t>ی</w:t>
        </w:r>
        <w:r w:rsidRPr="003A5E4A">
          <w:rPr>
            <w:rStyle w:val="Hyperlink"/>
            <w:rFonts w:hint="eastAsia"/>
            <w:rtl/>
          </w:rPr>
          <w:t>زد</w:t>
        </w:r>
        <w:r w:rsidRPr="003A5E4A">
          <w:rPr>
            <w:rStyle w:val="Hyperlink"/>
            <w:rFonts w:hint="cs"/>
            <w:rtl/>
          </w:rPr>
          <w:t>ی</w:t>
        </w:r>
        <w:r w:rsidRPr="003A5E4A">
          <w:rPr>
            <w:rStyle w:val="Hyperlink"/>
            <w:rFonts w:hint="eastAsia"/>
            <w:rtl/>
          </w:rPr>
          <w:t>،</w:t>
        </w:r>
        <w:r w:rsidRPr="003A5E4A">
          <w:rPr>
            <w:rStyle w:val="Hyperlink"/>
            <w:rtl/>
          </w:rPr>
          <w:t xml:space="preserve"> ج1، ص78</w:t>
        </w:r>
        <w:r w:rsidRPr="003A5E4A">
          <w:rPr>
            <w:rStyle w:val="Hyperlink"/>
          </w:rPr>
          <w:t>.</w:t>
        </w:r>
      </w:hyperlink>
    </w:p>
  </w:footnote>
  <w:footnote w:id="2">
    <w:p w:rsidR="004E0640" w:rsidRPr="007B0A49" w:rsidRDefault="004E0640" w:rsidP="007B0A49">
      <w:pPr>
        <w:pStyle w:val="FootnoteText"/>
      </w:pPr>
      <w:r w:rsidRPr="007B0A49">
        <w:footnoteRef/>
      </w:r>
      <w:r w:rsidRPr="007B0A49">
        <w:rPr>
          <w:rtl/>
        </w:rPr>
        <w:t xml:space="preserve"> </w:t>
      </w:r>
      <w:hyperlink r:id="rId2" w:history="1">
        <w:r w:rsidRPr="007B0A49">
          <w:rPr>
            <w:rStyle w:val="Hyperlink"/>
            <w:rFonts w:hint="eastAsia"/>
            <w:rtl/>
          </w:rPr>
          <w:t>الکاف</w:t>
        </w:r>
        <w:r w:rsidRPr="007B0A49">
          <w:rPr>
            <w:rStyle w:val="Hyperlink"/>
            <w:rFonts w:hint="cs"/>
            <w:rtl/>
          </w:rPr>
          <w:t>ی</w:t>
        </w:r>
        <w:r w:rsidRPr="007B0A49">
          <w:rPr>
            <w:rStyle w:val="Hyperlink"/>
            <w:rFonts w:hint="eastAsia"/>
            <w:rtl/>
          </w:rPr>
          <w:t>،</w:t>
        </w:r>
        <w:r w:rsidRPr="007B0A49">
          <w:rPr>
            <w:rStyle w:val="Hyperlink"/>
            <w:rtl/>
          </w:rPr>
          <w:t xml:space="preserve"> محمد بن </w:t>
        </w:r>
        <w:r w:rsidRPr="007B0A49">
          <w:rPr>
            <w:rStyle w:val="Hyperlink"/>
            <w:rFonts w:hint="cs"/>
            <w:rtl/>
          </w:rPr>
          <w:t>ی</w:t>
        </w:r>
        <w:r w:rsidRPr="007B0A49">
          <w:rPr>
            <w:rStyle w:val="Hyperlink"/>
            <w:rFonts w:hint="eastAsia"/>
            <w:rtl/>
          </w:rPr>
          <w:t>عقوب</w:t>
        </w:r>
        <w:r w:rsidRPr="007B0A49">
          <w:rPr>
            <w:rStyle w:val="Hyperlink"/>
            <w:rtl/>
          </w:rPr>
          <w:t xml:space="preserve"> کل</w:t>
        </w:r>
        <w:r w:rsidRPr="007B0A49">
          <w:rPr>
            <w:rStyle w:val="Hyperlink"/>
            <w:rFonts w:hint="cs"/>
            <w:rtl/>
          </w:rPr>
          <w:t>ی</w:t>
        </w:r>
        <w:r w:rsidRPr="007B0A49">
          <w:rPr>
            <w:rStyle w:val="Hyperlink"/>
            <w:rFonts w:hint="eastAsia"/>
            <w:rtl/>
          </w:rPr>
          <w:t>ن</w:t>
        </w:r>
        <w:r w:rsidRPr="007B0A49">
          <w:rPr>
            <w:rStyle w:val="Hyperlink"/>
            <w:rFonts w:hint="cs"/>
            <w:rtl/>
          </w:rPr>
          <w:t>ی</w:t>
        </w:r>
        <w:r w:rsidRPr="007B0A49">
          <w:rPr>
            <w:rStyle w:val="Hyperlink"/>
            <w:rFonts w:hint="eastAsia"/>
            <w:rtl/>
          </w:rPr>
          <w:t>،</w:t>
        </w:r>
        <w:r w:rsidRPr="007B0A49">
          <w:rPr>
            <w:rStyle w:val="Hyperlink"/>
            <w:rtl/>
          </w:rPr>
          <w:t xml:space="preserve"> ج6، ص113.</w:t>
        </w:r>
      </w:hyperlink>
    </w:p>
  </w:footnote>
  <w:footnote w:id="3">
    <w:p w:rsidR="004E0640" w:rsidRPr="006F663A" w:rsidRDefault="004E0640" w:rsidP="006F663A">
      <w:pPr>
        <w:pStyle w:val="FootnoteText"/>
      </w:pPr>
      <w:r w:rsidRPr="006F663A">
        <w:footnoteRef/>
      </w:r>
      <w:r w:rsidRPr="006F663A">
        <w:rPr>
          <w:rtl/>
        </w:rPr>
        <w:t xml:space="preserve"> </w:t>
      </w:r>
      <w:hyperlink r:id="rId3" w:history="1">
        <w:r w:rsidRPr="006F663A">
          <w:rPr>
            <w:rStyle w:val="Hyperlink"/>
            <w:rFonts w:hint="eastAsia"/>
            <w:rtl/>
          </w:rPr>
          <w:t>الکاف</w:t>
        </w:r>
        <w:r w:rsidRPr="006F663A">
          <w:rPr>
            <w:rStyle w:val="Hyperlink"/>
            <w:rFonts w:hint="cs"/>
            <w:rtl/>
          </w:rPr>
          <w:t>ی</w:t>
        </w:r>
        <w:r w:rsidRPr="006F663A">
          <w:rPr>
            <w:rStyle w:val="Hyperlink"/>
            <w:rFonts w:hint="eastAsia"/>
            <w:rtl/>
          </w:rPr>
          <w:t>،</w:t>
        </w:r>
        <w:r w:rsidRPr="006F663A">
          <w:rPr>
            <w:rStyle w:val="Hyperlink"/>
            <w:rtl/>
          </w:rPr>
          <w:t xml:space="preserve"> محمد بن </w:t>
        </w:r>
        <w:r w:rsidRPr="006F663A">
          <w:rPr>
            <w:rStyle w:val="Hyperlink"/>
            <w:rFonts w:hint="cs"/>
            <w:rtl/>
          </w:rPr>
          <w:t>ی</w:t>
        </w:r>
        <w:r w:rsidRPr="006F663A">
          <w:rPr>
            <w:rStyle w:val="Hyperlink"/>
            <w:rFonts w:hint="eastAsia"/>
            <w:rtl/>
          </w:rPr>
          <w:t>عقوب</w:t>
        </w:r>
        <w:r w:rsidRPr="006F663A">
          <w:rPr>
            <w:rStyle w:val="Hyperlink"/>
            <w:rtl/>
          </w:rPr>
          <w:t xml:space="preserve"> کل</w:t>
        </w:r>
        <w:r w:rsidRPr="006F663A">
          <w:rPr>
            <w:rStyle w:val="Hyperlink"/>
            <w:rFonts w:hint="cs"/>
            <w:rtl/>
          </w:rPr>
          <w:t>ی</w:t>
        </w:r>
        <w:r w:rsidRPr="006F663A">
          <w:rPr>
            <w:rStyle w:val="Hyperlink"/>
            <w:rFonts w:hint="eastAsia"/>
            <w:rtl/>
          </w:rPr>
          <w:t>ن</w:t>
        </w:r>
        <w:r w:rsidRPr="006F663A">
          <w:rPr>
            <w:rStyle w:val="Hyperlink"/>
            <w:rFonts w:hint="cs"/>
            <w:rtl/>
          </w:rPr>
          <w:t>ی</w:t>
        </w:r>
        <w:r w:rsidRPr="006F663A">
          <w:rPr>
            <w:rStyle w:val="Hyperlink"/>
            <w:rFonts w:hint="eastAsia"/>
            <w:rtl/>
          </w:rPr>
          <w:t>،</w:t>
        </w:r>
        <w:r w:rsidRPr="006F663A">
          <w:rPr>
            <w:rStyle w:val="Hyperlink"/>
            <w:rtl/>
          </w:rPr>
          <w:t xml:space="preserve"> ج6، ص112.</w:t>
        </w:r>
      </w:hyperlink>
    </w:p>
  </w:footnote>
  <w:footnote w:id="4">
    <w:p w:rsidR="004E0640" w:rsidRPr="00154F66" w:rsidRDefault="004E0640" w:rsidP="00154F66">
      <w:pPr>
        <w:pStyle w:val="FootnoteText"/>
      </w:pPr>
      <w:r w:rsidRPr="00154F66">
        <w:footnoteRef/>
      </w:r>
      <w:r w:rsidRPr="00154F66">
        <w:rPr>
          <w:rtl/>
        </w:rPr>
        <w:t xml:space="preserve"> </w:t>
      </w:r>
      <w:hyperlink r:id="rId4" w:history="1">
        <w:r w:rsidRPr="00154F66">
          <w:rPr>
            <w:rStyle w:val="Hyperlink"/>
            <w:rtl/>
          </w:rPr>
          <w:t>الکاف</w:t>
        </w:r>
        <w:r w:rsidRPr="00154F66">
          <w:rPr>
            <w:rStyle w:val="Hyperlink"/>
            <w:rFonts w:hint="cs"/>
            <w:rtl/>
          </w:rPr>
          <w:t>ی</w:t>
        </w:r>
        <w:r w:rsidRPr="00154F66">
          <w:rPr>
            <w:rStyle w:val="Hyperlink"/>
            <w:rFonts w:hint="eastAsia"/>
            <w:rtl/>
          </w:rPr>
          <w:t>،</w:t>
        </w:r>
        <w:r w:rsidRPr="00154F66">
          <w:rPr>
            <w:rStyle w:val="Hyperlink"/>
            <w:rtl/>
          </w:rPr>
          <w:t xml:space="preserve"> محمد بن </w:t>
        </w:r>
        <w:r w:rsidRPr="00154F66">
          <w:rPr>
            <w:rStyle w:val="Hyperlink"/>
            <w:rFonts w:hint="cs"/>
            <w:rtl/>
          </w:rPr>
          <w:t>ی</w:t>
        </w:r>
        <w:r w:rsidRPr="00154F66">
          <w:rPr>
            <w:rStyle w:val="Hyperlink"/>
            <w:rFonts w:hint="eastAsia"/>
            <w:rtl/>
          </w:rPr>
          <w:t>عقوب</w:t>
        </w:r>
        <w:r w:rsidRPr="00154F66">
          <w:rPr>
            <w:rStyle w:val="Hyperlink"/>
            <w:rtl/>
          </w:rPr>
          <w:t xml:space="preserve"> کل</w:t>
        </w:r>
        <w:r w:rsidRPr="00154F66">
          <w:rPr>
            <w:rStyle w:val="Hyperlink"/>
            <w:rFonts w:hint="cs"/>
            <w:rtl/>
          </w:rPr>
          <w:t>ی</w:t>
        </w:r>
        <w:r w:rsidRPr="00154F66">
          <w:rPr>
            <w:rStyle w:val="Hyperlink"/>
            <w:rFonts w:hint="eastAsia"/>
            <w:rtl/>
          </w:rPr>
          <w:t>ن</w:t>
        </w:r>
        <w:r w:rsidRPr="00154F66">
          <w:rPr>
            <w:rStyle w:val="Hyperlink"/>
            <w:rFonts w:hint="cs"/>
            <w:rtl/>
          </w:rPr>
          <w:t>ی</w:t>
        </w:r>
        <w:r w:rsidRPr="00154F66">
          <w:rPr>
            <w:rStyle w:val="Hyperlink"/>
            <w:rFonts w:hint="eastAsia"/>
            <w:rtl/>
          </w:rPr>
          <w:t>،</w:t>
        </w:r>
        <w:r w:rsidRPr="00154F66">
          <w:rPr>
            <w:rStyle w:val="Hyperlink"/>
            <w:rtl/>
          </w:rPr>
          <w:t xml:space="preserve"> ج6، ص112</w:t>
        </w:r>
        <w:r w:rsidRPr="00154F66">
          <w:rPr>
            <w:rStyle w:val="Hyperlink"/>
          </w:rPr>
          <w:t>.</w:t>
        </w:r>
      </w:hyperlink>
    </w:p>
  </w:footnote>
  <w:footnote w:id="5">
    <w:p w:rsidR="004E0640" w:rsidRPr="00BC1647" w:rsidRDefault="004E0640" w:rsidP="00BC1647">
      <w:pPr>
        <w:pStyle w:val="FootnoteText"/>
      </w:pPr>
      <w:r w:rsidRPr="00BC1647">
        <w:footnoteRef/>
      </w:r>
      <w:r w:rsidRPr="00BC1647">
        <w:rPr>
          <w:rtl/>
        </w:rPr>
        <w:t xml:space="preserve"> </w:t>
      </w:r>
      <w:hyperlink r:id="rId5" w:history="1">
        <w:r w:rsidRPr="00BC1647">
          <w:rPr>
            <w:rStyle w:val="Hyperlink"/>
            <w:rtl/>
          </w:rPr>
          <w:t>الکاف</w:t>
        </w:r>
        <w:r w:rsidRPr="00BC1647">
          <w:rPr>
            <w:rStyle w:val="Hyperlink"/>
            <w:rFonts w:hint="cs"/>
            <w:rtl/>
          </w:rPr>
          <w:t>ی</w:t>
        </w:r>
        <w:r w:rsidRPr="00BC1647">
          <w:rPr>
            <w:rStyle w:val="Hyperlink"/>
            <w:rFonts w:hint="eastAsia"/>
            <w:rtl/>
          </w:rPr>
          <w:t>،</w:t>
        </w:r>
        <w:r w:rsidRPr="00BC1647">
          <w:rPr>
            <w:rStyle w:val="Hyperlink"/>
            <w:rtl/>
          </w:rPr>
          <w:t xml:space="preserve"> محمد بن </w:t>
        </w:r>
        <w:r w:rsidRPr="00BC1647">
          <w:rPr>
            <w:rStyle w:val="Hyperlink"/>
            <w:rFonts w:hint="cs"/>
            <w:rtl/>
          </w:rPr>
          <w:t>ی</w:t>
        </w:r>
        <w:r w:rsidRPr="00BC1647">
          <w:rPr>
            <w:rStyle w:val="Hyperlink"/>
            <w:rFonts w:hint="eastAsia"/>
            <w:rtl/>
          </w:rPr>
          <w:t>عقوب</w:t>
        </w:r>
        <w:r w:rsidRPr="00BC1647">
          <w:rPr>
            <w:rStyle w:val="Hyperlink"/>
            <w:rtl/>
          </w:rPr>
          <w:t xml:space="preserve"> کل</w:t>
        </w:r>
        <w:r w:rsidRPr="00BC1647">
          <w:rPr>
            <w:rStyle w:val="Hyperlink"/>
            <w:rFonts w:hint="cs"/>
            <w:rtl/>
          </w:rPr>
          <w:t>ی</w:t>
        </w:r>
        <w:r w:rsidRPr="00BC1647">
          <w:rPr>
            <w:rStyle w:val="Hyperlink"/>
            <w:rFonts w:hint="eastAsia"/>
            <w:rtl/>
          </w:rPr>
          <w:t>ن</w:t>
        </w:r>
        <w:r w:rsidRPr="00BC1647">
          <w:rPr>
            <w:rStyle w:val="Hyperlink"/>
            <w:rFonts w:hint="cs"/>
            <w:rtl/>
          </w:rPr>
          <w:t>ی</w:t>
        </w:r>
        <w:r w:rsidRPr="00BC1647">
          <w:rPr>
            <w:rStyle w:val="Hyperlink"/>
            <w:rFonts w:hint="eastAsia"/>
            <w:rtl/>
          </w:rPr>
          <w:t>،</w:t>
        </w:r>
        <w:r w:rsidRPr="00BC1647">
          <w:rPr>
            <w:rStyle w:val="Hyperlink"/>
            <w:rtl/>
          </w:rPr>
          <w:t xml:space="preserve"> ج6، ص114</w:t>
        </w:r>
        <w:r w:rsidRPr="00BC1647">
          <w:rPr>
            <w:rStyle w:val="Hyperlink"/>
          </w:rPr>
          <w:t>.</w:t>
        </w:r>
      </w:hyperlink>
    </w:p>
  </w:footnote>
  <w:footnote w:id="6">
    <w:p w:rsidR="004E0640" w:rsidRPr="00317B30" w:rsidRDefault="004E0640" w:rsidP="00317B30">
      <w:pPr>
        <w:pStyle w:val="FootnoteText"/>
      </w:pPr>
      <w:r w:rsidRPr="00317B30">
        <w:footnoteRef/>
      </w:r>
      <w:r w:rsidRPr="00317B30">
        <w:rPr>
          <w:rtl/>
        </w:rPr>
        <w:t xml:space="preserve"> </w:t>
      </w:r>
      <w:hyperlink r:id="rId6" w:history="1">
        <w:r w:rsidRPr="00317B30">
          <w:rPr>
            <w:rStyle w:val="Hyperlink"/>
            <w:rtl/>
          </w:rPr>
          <w:t>تکملة العروة الوثق</w:t>
        </w:r>
        <w:r w:rsidRPr="00317B30">
          <w:rPr>
            <w:rStyle w:val="Hyperlink"/>
            <w:rFonts w:hint="cs"/>
            <w:rtl/>
          </w:rPr>
          <w:t>ی</w:t>
        </w:r>
        <w:r w:rsidRPr="00317B30">
          <w:rPr>
            <w:rStyle w:val="Hyperlink"/>
            <w:rFonts w:hint="eastAsia"/>
            <w:rtl/>
          </w:rPr>
          <w:t>،</w:t>
        </w:r>
        <w:r w:rsidRPr="00317B30">
          <w:rPr>
            <w:rStyle w:val="Hyperlink"/>
            <w:rtl/>
          </w:rPr>
          <w:t xml:space="preserve"> الس</w:t>
        </w:r>
        <w:r w:rsidRPr="00317B30">
          <w:rPr>
            <w:rStyle w:val="Hyperlink"/>
            <w:rFonts w:hint="cs"/>
            <w:rtl/>
          </w:rPr>
          <w:t>ی</w:t>
        </w:r>
        <w:r w:rsidRPr="00317B30">
          <w:rPr>
            <w:rStyle w:val="Hyperlink"/>
            <w:rFonts w:hint="eastAsia"/>
            <w:rtl/>
          </w:rPr>
          <w:t>د</w:t>
        </w:r>
        <w:r w:rsidRPr="00317B30">
          <w:rPr>
            <w:rStyle w:val="Hyperlink"/>
            <w:rtl/>
          </w:rPr>
          <w:t xml:space="preserve"> محمد کاظم الطباطبائ</w:t>
        </w:r>
        <w:r w:rsidRPr="00317B30">
          <w:rPr>
            <w:rStyle w:val="Hyperlink"/>
            <w:rFonts w:hint="cs"/>
            <w:rtl/>
          </w:rPr>
          <w:t>ی</w:t>
        </w:r>
        <w:r w:rsidRPr="00317B30">
          <w:rPr>
            <w:rStyle w:val="Hyperlink"/>
            <w:rtl/>
          </w:rPr>
          <w:t xml:space="preserve"> ال</w:t>
        </w:r>
        <w:r w:rsidRPr="00317B30">
          <w:rPr>
            <w:rStyle w:val="Hyperlink"/>
            <w:rFonts w:hint="cs"/>
            <w:rtl/>
          </w:rPr>
          <w:t>ی</w:t>
        </w:r>
        <w:r w:rsidRPr="00317B30">
          <w:rPr>
            <w:rStyle w:val="Hyperlink"/>
            <w:rFonts w:hint="eastAsia"/>
            <w:rtl/>
          </w:rPr>
          <w:t>زد</w:t>
        </w:r>
        <w:r w:rsidRPr="00317B30">
          <w:rPr>
            <w:rStyle w:val="Hyperlink"/>
            <w:rFonts w:hint="cs"/>
            <w:rtl/>
          </w:rPr>
          <w:t>ی</w:t>
        </w:r>
        <w:r w:rsidRPr="00317B30">
          <w:rPr>
            <w:rStyle w:val="Hyperlink"/>
            <w:rFonts w:hint="eastAsia"/>
            <w:rtl/>
          </w:rPr>
          <w:t>،</w:t>
        </w:r>
        <w:r w:rsidRPr="00317B30">
          <w:rPr>
            <w:rStyle w:val="Hyperlink"/>
            <w:rtl/>
          </w:rPr>
          <w:t xml:space="preserve"> ج1، ص78</w:t>
        </w:r>
        <w:r w:rsidRPr="00317B30">
          <w:rPr>
            <w:rStyle w:val="Hyperlink"/>
          </w:rPr>
          <w:t>.</w:t>
        </w:r>
      </w:hyperlink>
    </w:p>
  </w:footnote>
  <w:footnote w:id="7">
    <w:p w:rsidR="004E0640" w:rsidRPr="000858FC" w:rsidRDefault="004E0640" w:rsidP="000858FC">
      <w:pPr>
        <w:pStyle w:val="FootnoteText"/>
      </w:pPr>
      <w:r w:rsidRPr="000858FC">
        <w:footnoteRef/>
      </w:r>
      <w:r w:rsidRPr="000858FC">
        <w:rPr>
          <w:rtl/>
        </w:rPr>
        <w:t xml:space="preserve"> </w:t>
      </w:r>
      <w:hyperlink r:id="rId7" w:history="1">
        <w:r w:rsidRPr="000858FC">
          <w:rPr>
            <w:rStyle w:val="Hyperlink"/>
            <w:rtl/>
          </w:rPr>
          <w:t>تکملة العروة الوثق</w:t>
        </w:r>
        <w:r w:rsidRPr="000858FC">
          <w:rPr>
            <w:rStyle w:val="Hyperlink"/>
            <w:rFonts w:hint="cs"/>
            <w:rtl/>
          </w:rPr>
          <w:t>ی</w:t>
        </w:r>
        <w:r w:rsidRPr="000858FC">
          <w:rPr>
            <w:rStyle w:val="Hyperlink"/>
            <w:rFonts w:hint="eastAsia"/>
            <w:rtl/>
          </w:rPr>
          <w:t>،</w:t>
        </w:r>
        <w:r w:rsidRPr="000858FC">
          <w:rPr>
            <w:rStyle w:val="Hyperlink"/>
            <w:rtl/>
          </w:rPr>
          <w:t xml:space="preserve"> الس</w:t>
        </w:r>
        <w:r w:rsidRPr="000858FC">
          <w:rPr>
            <w:rStyle w:val="Hyperlink"/>
            <w:rFonts w:hint="cs"/>
            <w:rtl/>
          </w:rPr>
          <w:t>ی</w:t>
        </w:r>
        <w:r w:rsidRPr="000858FC">
          <w:rPr>
            <w:rStyle w:val="Hyperlink"/>
            <w:rFonts w:hint="eastAsia"/>
            <w:rtl/>
          </w:rPr>
          <w:t>د</w:t>
        </w:r>
        <w:r w:rsidRPr="000858FC">
          <w:rPr>
            <w:rStyle w:val="Hyperlink"/>
            <w:rtl/>
          </w:rPr>
          <w:t xml:space="preserve"> محمد کاظم الطباطبائ</w:t>
        </w:r>
        <w:r w:rsidRPr="000858FC">
          <w:rPr>
            <w:rStyle w:val="Hyperlink"/>
            <w:rFonts w:hint="cs"/>
            <w:rtl/>
          </w:rPr>
          <w:t>ی</w:t>
        </w:r>
        <w:r w:rsidRPr="000858FC">
          <w:rPr>
            <w:rStyle w:val="Hyperlink"/>
            <w:rtl/>
          </w:rPr>
          <w:t xml:space="preserve"> ال</w:t>
        </w:r>
        <w:r w:rsidRPr="000858FC">
          <w:rPr>
            <w:rStyle w:val="Hyperlink"/>
            <w:rFonts w:hint="cs"/>
            <w:rtl/>
          </w:rPr>
          <w:t>ی</w:t>
        </w:r>
        <w:r w:rsidRPr="000858FC">
          <w:rPr>
            <w:rStyle w:val="Hyperlink"/>
            <w:rFonts w:hint="eastAsia"/>
            <w:rtl/>
          </w:rPr>
          <w:t>زد</w:t>
        </w:r>
        <w:r w:rsidRPr="000858FC">
          <w:rPr>
            <w:rStyle w:val="Hyperlink"/>
            <w:rFonts w:hint="cs"/>
            <w:rtl/>
          </w:rPr>
          <w:t>ی</w:t>
        </w:r>
        <w:r w:rsidRPr="000858FC">
          <w:rPr>
            <w:rStyle w:val="Hyperlink"/>
            <w:rFonts w:hint="eastAsia"/>
            <w:rtl/>
          </w:rPr>
          <w:t>،</w:t>
        </w:r>
        <w:r w:rsidRPr="000858FC">
          <w:rPr>
            <w:rStyle w:val="Hyperlink"/>
            <w:rtl/>
          </w:rPr>
          <w:t xml:space="preserve"> ج1، ص78</w:t>
        </w:r>
        <w:r w:rsidRPr="000858FC">
          <w:rPr>
            <w:rStyle w:val="Hyperlink"/>
          </w:rPr>
          <w:t>.</w:t>
        </w:r>
      </w:hyperlink>
    </w:p>
  </w:footnote>
  <w:footnote w:id="8">
    <w:p w:rsidR="004E0640" w:rsidRPr="00BA1BE2" w:rsidRDefault="004E0640" w:rsidP="00BA1BE2">
      <w:pPr>
        <w:pStyle w:val="FootnoteText"/>
      </w:pPr>
      <w:r w:rsidRPr="00BA1BE2">
        <w:footnoteRef/>
      </w:r>
      <w:r w:rsidRPr="00BA1BE2">
        <w:rPr>
          <w:rtl/>
        </w:rPr>
        <w:t xml:space="preserve"> </w:t>
      </w:r>
      <w:hyperlink r:id="rId8" w:history="1">
        <w:r w:rsidRPr="00BA1BE2">
          <w:rPr>
            <w:rStyle w:val="Hyperlink"/>
            <w:rtl/>
          </w:rPr>
          <w:t>تکملة العروة الوثق</w:t>
        </w:r>
        <w:r w:rsidRPr="00BA1BE2">
          <w:rPr>
            <w:rStyle w:val="Hyperlink"/>
            <w:rFonts w:hint="cs"/>
            <w:rtl/>
          </w:rPr>
          <w:t>ی</w:t>
        </w:r>
        <w:r w:rsidRPr="00BA1BE2">
          <w:rPr>
            <w:rStyle w:val="Hyperlink"/>
            <w:rFonts w:hint="eastAsia"/>
            <w:rtl/>
          </w:rPr>
          <w:t>،</w:t>
        </w:r>
        <w:r w:rsidRPr="00BA1BE2">
          <w:rPr>
            <w:rStyle w:val="Hyperlink"/>
            <w:rtl/>
          </w:rPr>
          <w:t xml:space="preserve"> الس</w:t>
        </w:r>
        <w:r w:rsidRPr="00BA1BE2">
          <w:rPr>
            <w:rStyle w:val="Hyperlink"/>
            <w:rFonts w:hint="cs"/>
            <w:rtl/>
          </w:rPr>
          <w:t>ی</w:t>
        </w:r>
        <w:r w:rsidRPr="00BA1BE2">
          <w:rPr>
            <w:rStyle w:val="Hyperlink"/>
            <w:rFonts w:hint="eastAsia"/>
            <w:rtl/>
          </w:rPr>
          <w:t>د</w:t>
        </w:r>
        <w:r w:rsidRPr="00BA1BE2">
          <w:rPr>
            <w:rStyle w:val="Hyperlink"/>
            <w:rtl/>
          </w:rPr>
          <w:t xml:space="preserve"> محمد کاظم الطباطبائ</w:t>
        </w:r>
        <w:r w:rsidRPr="00BA1BE2">
          <w:rPr>
            <w:rStyle w:val="Hyperlink"/>
            <w:rFonts w:hint="cs"/>
            <w:rtl/>
          </w:rPr>
          <w:t>ی</w:t>
        </w:r>
        <w:r w:rsidRPr="00BA1BE2">
          <w:rPr>
            <w:rStyle w:val="Hyperlink"/>
            <w:rtl/>
          </w:rPr>
          <w:t xml:space="preserve"> ال</w:t>
        </w:r>
        <w:r w:rsidRPr="00BA1BE2">
          <w:rPr>
            <w:rStyle w:val="Hyperlink"/>
            <w:rFonts w:hint="cs"/>
            <w:rtl/>
          </w:rPr>
          <w:t>ی</w:t>
        </w:r>
        <w:r w:rsidRPr="00BA1BE2">
          <w:rPr>
            <w:rStyle w:val="Hyperlink"/>
            <w:rFonts w:hint="eastAsia"/>
            <w:rtl/>
          </w:rPr>
          <w:t>زد</w:t>
        </w:r>
        <w:r w:rsidRPr="00BA1BE2">
          <w:rPr>
            <w:rStyle w:val="Hyperlink"/>
            <w:rFonts w:hint="cs"/>
            <w:rtl/>
          </w:rPr>
          <w:t>ی</w:t>
        </w:r>
        <w:r w:rsidRPr="00BA1BE2">
          <w:rPr>
            <w:rStyle w:val="Hyperlink"/>
            <w:rFonts w:hint="eastAsia"/>
            <w:rtl/>
          </w:rPr>
          <w:t>،</w:t>
        </w:r>
        <w:r w:rsidRPr="00BA1BE2">
          <w:rPr>
            <w:rStyle w:val="Hyperlink"/>
            <w:rtl/>
          </w:rPr>
          <w:t xml:space="preserve"> ج1، ص65</w:t>
        </w:r>
        <w:r w:rsidRPr="00BA1BE2">
          <w:rPr>
            <w:rStyle w:val="Hyperlink"/>
          </w:rPr>
          <w:t>.</w:t>
        </w:r>
      </w:hyperlink>
    </w:p>
  </w:footnote>
  <w:footnote w:id="9">
    <w:p w:rsidR="00274488" w:rsidRDefault="00274488">
      <w:pPr>
        <w:pStyle w:val="FootnoteText"/>
      </w:pPr>
      <w:r>
        <w:rPr>
          <w:rStyle w:val="FootnoteReference"/>
        </w:rPr>
        <w:footnoteRef/>
      </w:r>
      <w:r>
        <w:rPr>
          <w:rtl/>
        </w:rPr>
        <w:t xml:space="preserve"> </w:t>
      </w:r>
      <w:r>
        <w:rPr>
          <w:rFonts w:hint="cs"/>
          <w:rtl/>
        </w:rPr>
        <w:t>صاحب جواهر قائل به وجوب حداد است.</w:t>
      </w:r>
    </w:p>
  </w:footnote>
  <w:footnote w:id="10">
    <w:p w:rsidR="00334092" w:rsidRPr="006F663A" w:rsidRDefault="00334092" w:rsidP="00334092">
      <w:pPr>
        <w:pStyle w:val="FootnoteText"/>
      </w:pPr>
      <w:r w:rsidRPr="006F663A">
        <w:footnoteRef/>
      </w:r>
      <w:r w:rsidRPr="006F663A">
        <w:rPr>
          <w:rtl/>
        </w:rPr>
        <w:t xml:space="preserve"> </w:t>
      </w:r>
      <w:hyperlink r:id="rId9" w:history="1">
        <w:r w:rsidRPr="006F663A">
          <w:rPr>
            <w:rStyle w:val="Hyperlink"/>
            <w:rFonts w:hint="eastAsia"/>
            <w:rtl/>
          </w:rPr>
          <w:t>الکاف</w:t>
        </w:r>
        <w:r w:rsidRPr="006F663A">
          <w:rPr>
            <w:rStyle w:val="Hyperlink"/>
            <w:rFonts w:hint="cs"/>
            <w:rtl/>
          </w:rPr>
          <w:t>ی</w:t>
        </w:r>
        <w:r w:rsidRPr="006F663A">
          <w:rPr>
            <w:rStyle w:val="Hyperlink"/>
            <w:rFonts w:hint="eastAsia"/>
            <w:rtl/>
          </w:rPr>
          <w:t>،</w:t>
        </w:r>
        <w:r w:rsidRPr="006F663A">
          <w:rPr>
            <w:rStyle w:val="Hyperlink"/>
            <w:rtl/>
          </w:rPr>
          <w:t xml:space="preserve"> محمد بن </w:t>
        </w:r>
        <w:r w:rsidRPr="006F663A">
          <w:rPr>
            <w:rStyle w:val="Hyperlink"/>
            <w:rFonts w:hint="cs"/>
            <w:rtl/>
          </w:rPr>
          <w:t>ی</w:t>
        </w:r>
        <w:r w:rsidRPr="006F663A">
          <w:rPr>
            <w:rStyle w:val="Hyperlink"/>
            <w:rFonts w:hint="eastAsia"/>
            <w:rtl/>
          </w:rPr>
          <w:t>عقوب</w:t>
        </w:r>
        <w:r w:rsidRPr="006F663A">
          <w:rPr>
            <w:rStyle w:val="Hyperlink"/>
            <w:rtl/>
          </w:rPr>
          <w:t xml:space="preserve"> کل</w:t>
        </w:r>
        <w:r w:rsidRPr="006F663A">
          <w:rPr>
            <w:rStyle w:val="Hyperlink"/>
            <w:rFonts w:hint="cs"/>
            <w:rtl/>
          </w:rPr>
          <w:t>ی</w:t>
        </w:r>
        <w:r w:rsidRPr="006F663A">
          <w:rPr>
            <w:rStyle w:val="Hyperlink"/>
            <w:rFonts w:hint="eastAsia"/>
            <w:rtl/>
          </w:rPr>
          <w:t>ن</w:t>
        </w:r>
        <w:r w:rsidRPr="006F663A">
          <w:rPr>
            <w:rStyle w:val="Hyperlink"/>
            <w:rFonts w:hint="cs"/>
            <w:rtl/>
          </w:rPr>
          <w:t>ی</w:t>
        </w:r>
        <w:r w:rsidRPr="006F663A">
          <w:rPr>
            <w:rStyle w:val="Hyperlink"/>
            <w:rFonts w:hint="eastAsia"/>
            <w:rtl/>
          </w:rPr>
          <w:t>،</w:t>
        </w:r>
        <w:r w:rsidRPr="006F663A">
          <w:rPr>
            <w:rStyle w:val="Hyperlink"/>
            <w:rtl/>
          </w:rPr>
          <w:t xml:space="preserve"> ج6، ص112.</w:t>
        </w:r>
      </w:hyperlink>
    </w:p>
  </w:footnote>
  <w:footnote w:id="11">
    <w:p w:rsidR="00C90831" w:rsidRPr="00C90831" w:rsidRDefault="00C90831" w:rsidP="00C90831">
      <w:pPr>
        <w:pStyle w:val="FootnoteText"/>
      </w:pPr>
      <w:r w:rsidRPr="00C90831">
        <w:footnoteRef/>
      </w:r>
      <w:r w:rsidRPr="00C90831">
        <w:rPr>
          <w:rtl/>
        </w:rPr>
        <w:t xml:space="preserve"> </w:t>
      </w:r>
      <w:hyperlink r:id="rId10" w:history="1">
        <w:r w:rsidRPr="00C90831">
          <w:rPr>
            <w:rStyle w:val="Hyperlink"/>
            <w:rtl/>
          </w:rPr>
          <w:t>تهذ</w:t>
        </w:r>
        <w:r w:rsidRPr="00C90831">
          <w:rPr>
            <w:rStyle w:val="Hyperlink"/>
            <w:rFonts w:hint="cs"/>
            <w:rtl/>
          </w:rPr>
          <w:t>ی</w:t>
        </w:r>
        <w:r w:rsidRPr="00C90831">
          <w:rPr>
            <w:rStyle w:val="Hyperlink"/>
            <w:rFonts w:hint="eastAsia"/>
            <w:rtl/>
          </w:rPr>
          <w:t>ب</w:t>
        </w:r>
        <w:r w:rsidRPr="00C90831">
          <w:rPr>
            <w:rStyle w:val="Hyperlink"/>
            <w:rtl/>
          </w:rPr>
          <w:t xml:space="preserve"> الاحکام، ش</w:t>
        </w:r>
        <w:r w:rsidRPr="00C90831">
          <w:rPr>
            <w:rStyle w:val="Hyperlink"/>
            <w:rFonts w:hint="cs"/>
            <w:rtl/>
          </w:rPr>
          <w:t>ی</w:t>
        </w:r>
        <w:r w:rsidRPr="00C90831">
          <w:rPr>
            <w:rStyle w:val="Hyperlink"/>
            <w:rFonts w:hint="eastAsia"/>
            <w:rtl/>
          </w:rPr>
          <w:t>خ</w:t>
        </w:r>
        <w:r w:rsidRPr="00C90831">
          <w:rPr>
            <w:rStyle w:val="Hyperlink"/>
            <w:rtl/>
          </w:rPr>
          <w:t xml:space="preserve"> طوس</w:t>
        </w:r>
        <w:r w:rsidRPr="00C90831">
          <w:rPr>
            <w:rStyle w:val="Hyperlink"/>
            <w:rFonts w:hint="cs"/>
            <w:rtl/>
          </w:rPr>
          <w:t>ی</w:t>
        </w:r>
        <w:r w:rsidRPr="00C90831">
          <w:rPr>
            <w:rStyle w:val="Hyperlink"/>
            <w:rFonts w:hint="eastAsia"/>
            <w:rtl/>
          </w:rPr>
          <w:t>،</w:t>
        </w:r>
        <w:r w:rsidRPr="00C90831">
          <w:rPr>
            <w:rStyle w:val="Hyperlink"/>
            <w:rtl/>
          </w:rPr>
          <w:t xml:space="preserve"> ج8، ص165</w:t>
        </w:r>
        <w:r w:rsidRPr="00C90831">
          <w:rPr>
            <w:rStyle w:val="Hyperlink"/>
          </w:rPr>
          <w:t>.</w:t>
        </w:r>
      </w:hyperlink>
    </w:p>
  </w:footnote>
  <w:footnote w:id="12">
    <w:p w:rsidR="0090465C" w:rsidRPr="0090465C" w:rsidRDefault="0090465C" w:rsidP="0090465C">
      <w:pPr>
        <w:pStyle w:val="FootnoteText"/>
      </w:pPr>
      <w:r w:rsidRPr="0090465C">
        <w:footnoteRef/>
      </w:r>
      <w:r w:rsidRPr="0090465C">
        <w:rPr>
          <w:rtl/>
        </w:rPr>
        <w:t xml:space="preserve"> </w:t>
      </w:r>
      <w:hyperlink r:id="rId11" w:history="1">
        <w:r w:rsidRPr="0090465C">
          <w:rPr>
            <w:rStyle w:val="Hyperlink"/>
            <w:rtl/>
          </w:rPr>
          <w:t>الکاف</w:t>
        </w:r>
        <w:r w:rsidRPr="0090465C">
          <w:rPr>
            <w:rStyle w:val="Hyperlink"/>
            <w:rFonts w:hint="cs"/>
            <w:rtl/>
          </w:rPr>
          <w:t>ی</w:t>
        </w:r>
        <w:r w:rsidRPr="0090465C">
          <w:rPr>
            <w:rStyle w:val="Hyperlink"/>
            <w:rFonts w:hint="eastAsia"/>
            <w:rtl/>
          </w:rPr>
          <w:t>،</w:t>
        </w:r>
        <w:r w:rsidRPr="0090465C">
          <w:rPr>
            <w:rStyle w:val="Hyperlink"/>
            <w:rtl/>
          </w:rPr>
          <w:t xml:space="preserve"> محمد بن </w:t>
        </w:r>
        <w:r w:rsidRPr="0090465C">
          <w:rPr>
            <w:rStyle w:val="Hyperlink"/>
            <w:rFonts w:hint="cs"/>
            <w:rtl/>
          </w:rPr>
          <w:t>ی</w:t>
        </w:r>
        <w:r w:rsidRPr="0090465C">
          <w:rPr>
            <w:rStyle w:val="Hyperlink"/>
            <w:rFonts w:hint="eastAsia"/>
            <w:rtl/>
          </w:rPr>
          <w:t>عقوب</w:t>
        </w:r>
        <w:r w:rsidRPr="0090465C">
          <w:rPr>
            <w:rStyle w:val="Hyperlink"/>
            <w:rtl/>
          </w:rPr>
          <w:t xml:space="preserve"> کل</w:t>
        </w:r>
        <w:r w:rsidRPr="0090465C">
          <w:rPr>
            <w:rStyle w:val="Hyperlink"/>
            <w:rFonts w:hint="cs"/>
            <w:rtl/>
          </w:rPr>
          <w:t>ی</w:t>
        </w:r>
        <w:r w:rsidRPr="0090465C">
          <w:rPr>
            <w:rStyle w:val="Hyperlink"/>
            <w:rFonts w:hint="eastAsia"/>
            <w:rtl/>
          </w:rPr>
          <w:t>ن</w:t>
        </w:r>
        <w:r w:rsidRPr="0090465C">
          <w:rPr>
            <w:rStyle w:val="Hyperlink"/>
            <w:rFonts w:hint="cs"/>
            <w:rtl/>
          </w:rPr>
          <w:t>ی</w:t>
        </w:r>
        <w:r w:rsidRPr="0090465C">
          <w:rPr>
            <w:rStyle w:val="Hyperlink"/>
            <w:rFonts w:hint="eastAsia"/>
            <w:rtl/>
          </w:rPr>
          <w:t>،</w:t>
        </w:r>
        <w:r w:rsidRPr="0090465C">
          <w:rPr>
            <w:rStyle w:val="Hyperlink"/>
            <w:rtl/>
          </w:rPr>
          <w:t xml:space="preserve"> ج6، ص117</w:t>
        </w:r>
        <w:r w:rsidRPr="0090465C">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640" w:rsidRDefault="004E06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640" w:rsidRPr="001D2E9A" w:rsidRDefault="004E0640"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4" w:name="BokNum"/>
    <w:bookmarkEnd w:id="4"/>
    <w:r>
      <w:rPr>
        <w:b/>
        <w:bCs/>
        <w:sz w:val="20"/>
        <w:szCs w:val="24"/>
        <w:rtl/>
      </w:rPr>
      <w:t>050</w:t>
    </w:r>
    <w:r>
      <w:rPr>
        <w:rFonts w:hint="cs"/>
        <w:b/>
        <w:bCs/>
        <w:sz w:val="20"/>
        <w:szCs w:val="24"/>
        <w:rtl/>
      </w:rPr>
      <w:tab/>
    </w:r>
    <w:r w:rsidRPr="00C32A7E">
      <w:rPr>
        <w:rFonts w:hint="cs"/>
        <w:b/>
        <w:bCs/>
        <w:color w:val="632423" w:themeColor="accent2" w:themeShade="80"/>
        <w:sz w:val="20"/>
        <w:szCs w:val="24"/>
        <w:rtl/>
      </w:rPr>
      <w:t xml:space="preserve">درس خارج </w:t>
    </w:r>
    <w:bookmarkStart w:id="5" w:name="Bokdars"/>
    <w:bookmarkEnd w:id="5"/>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6" w:name="Bokostad"/>
    <w:bookmarkEnd w:id="6"/>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7" w:name="BokTarikh"/>
    <w:bookmarkEnd w:id="7"/>
    <w:r>
      <w:rPr>
        <w:sz w:val="24"/>
        <w:szCs w:val="24"/>
        <w:rtl/>
      </w:rPr>
      <w:t>20 /10 /1399</w:t>
    </w:r>
  </w:p>
  <w:p w:rsidR="004E0640" w:rsidRPr="00F16B53" w:rsidRDefault="004E0640"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8" w:name="BokSabj"/>
    <w:bookmarkEnd w:id="8"/>
    <w:r>
      <w:rPr>
        <w:color w:val="000000" w:themeColor="text1"/>
        <w:sz w:val="24"/>
        <w:szCs w:val="24"/>
        <w:rtl/>
      </w:rPr>
      <w:t>عده‌</w:t>
    </w:r>
    <w:r>
      <w:rPr>
        <w:rFonts w:hint="cs"/>
        <w:color w:val="000000" w:themeColor="text1"/>
        <w:sz w:val="24"/>
        <w:szCs w:val="24"/>
        <w:rtl/>
      </w:rPr>
      <w:t>ی</w:t>
    </w:r>
    <w:r>
      <w:rPr>
        <w:color w:val="000000" w:themeColor="text1"/>
        <w:sz w:val="24"/>
        <w:szCs w:val="24"/>
        <w:rtl/>
      </w:rPr>
      <w:t xml:space="preserve"> وفات</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9" w:name="Bokmoqarer"/>
    <w:bookmarkEnd w:id="9"/>
    <w:r>
      <w:rPr>
        <w:sz w:val="24"/>
        <w:szCs w:val="24"/>
        <w:rtl/>
      </w:rPr>
      <w:t>مهد</w:t>
    </w:r>
    <w:r>
      <w:rPr>
        <w:rFonts w:hint="cs"/>
        <w:sz w:val="24"/>
        <w:szCs w:val="24"/>
        <w:rtl/>
      </w:rPr>
      <w:t>ی</w:t>
    </w:r>
    <w:r>
      <w:rPr>
        <w:sz w:val="24"/>
        <w:szCs w:val="24"/>
        <w:rtl/>
      </w:rPr>
      <w:t xml:space="preserve"> کاظم</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0" w:name="BokSabj2"/>
    <w:bookmarkEnd w:id="10"/>
    <w:r>
      <w:rPr>
        <w:sz w:val="24"/>
        <w:szCs w:val="24"/>
        <w:rtl/>
      </w:rPr>
      <w:t>زمان آغاز عده وفات</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640" w:rsidRDefault="004E06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36EC"/>
    <w:rsid w:val="00025777"/>
    <w:rsid w:val="00025B70"/>
    <w:rsid w:val="00027BFB"/>
    <w:rsid w:val="000353D7"/>
    <w:rsid w:val="00055496"/>
    <w:rsid w:val="00055518"/>
    <w:rsid w:val="00073F00"/>
    <w:rsid w:val="0007629D"/>
    <w:rsid w:val="00080A41"/>
    <w:rsid w:val="0008299B"/>
    <w:rsid w:val="000858FC"/>
    <w:rsid w:val="00086FD3"/>
    <w:rsid w:val="000913AA"/>
    <w:rsid w:val="00094847"/>
    <w:rsid w:val="00096C63"/>
    <w:rsid w:val="000B5DB5"/>
    <w:rsid w:val="000C3947"/>
    <w:rsid w:val="000D1B81"/>
    <w:rsid w:val="000D24BD"/>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41460"/>
    <w:rsid w:val="00151937"/>
    <w:rsid w:val="00152231"/>
    <w:rsid w:val="00154F66"/>
    <w:rsid w:val="00181844"/>
    <w:rsid w:val="001837E9"/>
    <w:rsid w:val="00187DFA"/>
    <w:rsid w:val="001A1BC1"/>
    <w:rsid w:val="001A1EA5"/>
    <w:rsid w:val="001A2574"/>
    <w:rsid w:val="001A27D7"/>
    <w:rsid w:val="001A294E"/>
    <w:rsid w:val="001A4ED8"/>
    <w:rsid w:val="001B2488"/>
    <w:rsid w:val="001B6799"/>
    <w:rsid w:val="001C1362"/>
    <w:rsid w:val="001D12AC"/>
    <w:rsid w:val="001D2E9A"/>
    <w:rsid w:val="001D597F"/>
    <w:rsid w:val="001E3FD4"/>
    <w:rsid w:val="001E51EF"/>
    <w:rsid w:val="0020241A"/>
    <w:rsid w:val="00203821"/>
    <w:rsid w:val="0021157B"/>
    <w:rsid w:val="00211632"/>
    <w:rsid w:val="0021630D"/>
    <w:rsid w:val="00224906"/>
    <w:rsid w:val="0022518B"/>
    <w:rsid w:val="0024121B"/>
    <w:rsid w:val="00245BB9"/>
    <w:rsid w:val="00247D2F"/>
    <w:rsid w:val="00256560"/>
    <w:rsid w:val="002712C0"/>
    <w:rsid w:val="00274488"/>
    <w:rsid w:val="0027605E"/>
    <w:rsid w:val="00281E00"/>
    <w:rsid w:val="00294A52"/>
    <w:rsid w:val="002A5694"/>
    <w:rsid w:val="002B575F"/>
    <w:rsid w:val="002B729B"/>
    <w:rsid w:val="002C23B5"/>
    <w:rsid w:val="002C53A2"/>
    <w:rsid w:val="002D0040"/>
    <w:rsid w:val="002D2FA8"/>
    <w:rsid w:val="002D79A6"/>
    <w:rsid w:val="002E220F"/>
    <w:rsid w:val="00307311"/>
    <w:rsid w:val="0031308C"/>
    <w:rsid w:val="00317B30"/>
    <w:rsid w:val="0032100F"/>
    <w:rsid w:val="0033402C"/>
    <w:rsid w:val="00334092"/>
    <w:rsid w:val="00340521"/>
    <w:rsid w:val="00345C73"/>
    <w:rsid w:val="00352EBA"/>
    <w:rsid w:val="00354A99"/>
    <w:rsid w:val="00360311"/>
    <w:rsid w:val="00361922"/>
    <w:rsid w:val="0037172B"/>
    <w:rsid w:val="0037339B"/>
    <w:rsid w:val="00386C11"/>
    <w:rsid w:val="00397466"/>
    <w:rsid w:val="003A5E4A"/>
    <w:rsid w:val="003A6148"/>
    <w:rsid w:val="003B7376"/>
    <w:rsid w:val="003C33F6"/>
    <w:rsid w:val="003C3D2E"/>
    <w:rsid w:val="003C43A5"/>
    <w:rsid w:val="003D6D12"/>
    <w:rsid w:val="003E1C5C"/>
    <w:rsid w:val="003E6650"/>
    <w:rsid w:val="003F5B46"/>
    <w:rsid w:val="00401363"/>
    <w:rsid w:val="00402E47"/>
    <w:rsid w:val="004100FD"/>
    <w:rsid w:val="00425015"/>
    <w:rsid w:val="00430994"/>
    <w:rsid w:val="00441B6D"/>
    <w:rsid w:val="00446863"/>
    <w:rsid w:val="004556EF"/>
    <w:rsid w:val="00462B07"/>
    <w:rsid w:val="00465BD2"/>
    <w:rsid w:val="00467623"/>
    <w:rsid w:val="004715C8"/>
    <w:rsid w:val="00473251"/>
    <w:rsid w:val="00481C31"/>
    <w:rsid w:val="00482FC1"/>
    <w:rsid w:val="00483027"/>
    <w:rsid w:val="004871AA"/>
    <w:rsid w:val="004918D7"/>
    <w:rsid w:val="004926E1"/>
    <w:rsid w:val="004A2FEA"/>
    <w:rsid w:val="004C3DDA"/>
    <w:rsid w:val="004D2DD7"/>
    <w:rsid w:val="004D75C5"/>
    <w:rsid w:val="004E0640"/>
    <w:rsid w:val="004E2186"/>
    <w:rsid w:val="004E66FB"/>
    <w:rsid w:val="004F470A"/>
    <w:rsid w:val="004F4C59"/>
    <w:rsid w:val="00500C8F"/>
    <w:rsid w:val="00501909"/>
    <w:rsid w:val="005046B3"/>
    <w:rsid w:val="00507BBB"/>
    <w:rsid w:val="00510F79"/>
    <w:rsid w:val="005128DF"/>
    <w:rsid w:val="0051592A"/>
    <w:rsid w:val="005206FE"/>
    <w:rsid w:val="005257ED"/>
    <w:rsid w:val="005306F8"/>
    <w:rsid w:val="0054023D"/>
    <w:rsid w:val="005426BF"/>
    <w:rsid w:val="0056213C"/>
    <w:rsid w:val="005662E8"/>
    <w:rsid w:val="00580C24"/>
    <w:rsid w:val="005968EF"/>
    <w:rsid w:val="00596C1E"/>
    <w:rsid w:val="005A2B3E"/>
    <w:rsid w:val="005A2E26"/>
    <w:rsid w:val="005B7BCA"/>
    <w:rsid w:val="005C0DAE"/>
    <w:rsid w:val="005C188E"/>
    <w:rsid w:val="005D2349"/>
    <w:rsid w:val="005D48BD"/>
    <w:rsid w:val="005E1B60"/>
    <w:rsid w:val="005E5507"/>
    <w:rsid w:val="005E607B"/>
    <w:rsid w:val="005F0A8D"/>
    <w:rsid w:val="005F73A9"/>
    <w:rsid w:val="00601229"/>
    <w:rsid w:val="00603B67"/>
    <w:rsid w:val="00611067"/>
    <w:rsid w:val="0061309C"/>
    <w:rsid w:val="006162A2"/>
    <w:rsid w:val="006240DA"/>
    <w:rsid w:val="0063256E"/>
    <w:rsid w:val="00633F04"/>
    <w:rsid w:val="00635219"/>
    <w:rsid w:val="00635EC0"/>
    <w:rsid w:val="00640B58"/>
    <w:rsid w:val="0064726C"/>
    <w:rsid w:val="00651B02"/>
    <w:rsid w:val="00651B19"/>
    <w:rsid w:val="00660A29"/>
    <w:rsid w:val="00682E4D"/>
    <w:rsid w:val="00695519"/>
    <w:rsid w:val="006A4134"/>
    <w:rsid w:val="006A5DDA"/>
    <w:rsid w:val="006A6701"/>
    <w:rsid w:val="006B21F4"/>
    <w:rsid w:val="006B3753"/>
    <w:rsid w:val="006B56FA"/>
    <w:rsid w:val="006B7AD6"/>
    <w:rsid w:val="006C50FD"/>
    <w:rsid w:val="006D1DD4"/>
    <w:rsid w:val="006D4014"/>
    <w:rsid w:val="006D44C1"/>
    <w:rsid w:val="006E5651"/>
    <w:rsid w:val="006E5B85"/>
    <w:rsid w:val="006E7688"/>
    <w:rsid w:val="006F026A"/>
    <w:rsid w:val="006F3E4B"/>
    <w:rsid w:val="006F663A"/>
    <w:rsid w:val="0070265B"/>
    <w:rsid w:val="00704813"/>
    <w:rsid w:val="0072290D"/>
    <w:rsid w:val="00723D6D"/>
    <w:rsid w:val="00724537"/>
    <w:rsid w:val="00731724"/>
    <w:rsid w:val="0073474B"/>
    <w:rsid w:val="00735511"/>
    <w:rsid w:val="00735F17"/>
    <w:rsid w:val="00737208"/>
    <w:rsid w:val="00744DE6"/>
    <w:rsid w:val="007517A4"/>
    <w:rsid w:val="00760CA6"/>
    <w:rsid w:val="00762452"/>
    <w:rsid w:val="007639E0"/>
    <w:rsid w:val="00775507"/>
    <w:rsid w:val="00783473"/>
    <w:rsid w:val="0078594B"/>
    <w:rsid w:val="00795E02"/>
    <w:rsid w:val="007979D0"/>
    <w:rsid w:val="007A2BFC"/>
    <w:rsid w:val="007A4E18"/>
    <w:rsid w:val="007A7B8C"/>
    <w:rsid w:val="007B0A49"/>
    <w:rsid w:val="007B3784"/>
    <w:rsid w:val="007B61FD"/>
    <w:rsid w:val="007C6D9E"/>
    <w:rsid w:val="007D1C43"/>
    <w:rsid w:val="007D3C04"/>
    <w:rsid w:val="007D6C53"/>
    <w:rsid w:val="007E1564"/>
    <w:rsid w:val="007E1E87"/>
    <w:rsid w:val="007E3017"/>
    <w:rsid w:val="007E5B3F"/>
    <w:rsid w:val="007F2257"/>
    <w:rsid w:val="0080091D"/>
    <w:rsid w:val="00804108"/>
    <w:rsid w:val="00804FC4"/>
    <w:rsid w:val="00816367"/>
    <w:rsid w:val="00816A0B"/>
    <w:rsid w:val="00817C4B"/>
    <w:rsid w:val="00824B22"/>
    <w:rsid w:val="00830C53"/>
    <w:rsid w:val="00837FAA"/>
    <w:rsid w:val="00841F77"/>
    <w:rsid w:val="0085276D"/>
    <w:rsid w:val="00855525"/>
    <w:rsid w:val="00861055"/>
    <w:rsid w:val="00863390"/>
    <w:rsid w:val="0086385C"/>
    <w:rsid w:val="00871916"/>
    <w:rsid w:val="00875AED"/>
    <w:rsid w:val="00887DC9"/>
    <w:rsid w:val="008956DD"/>
    <w:rsid w:val="008A1B9C"/>
    <w:rsid w:val="008A510E"/>
    <w:rsid w:val="008A522A"/>
    <w:rsid w:val="008B4464"/>
    <w:rsid w:val="008B47A7"/>
    <w:rsid w:val="008B750B"/>
    <w:rsid w:val="008B7AA0"/>
    <w:rsid w:val="008C3162"/>
    <w:rsid w:val="008D1F14"/>
    <w:rsid w:val="008E3924"/>
    <w:rsid w:val="008F13F7"/>
    <w:rsid w:val="008F5B4D"/>
    <w:rsid w:val="0090465C"/>
    <w:rsid w:val="00907425"/>
    <w:rsid w:val="00920A73"/>
    <w:rsid w:val="00923C34"/>
    <w:rsid w:val="00924152"/>
    <w:rsid w:val="0092513D"/>
    <w:rsid w:val="00927A9F"/>
    <w:rsid w:val="009335CC"/>
    <w:rsid w:val="00935A55"/>
    <w:rsid w:val="00940692"/>
    <w:rsid w:val="00941CEB"/>
    <w:rsid w:val="0094720F"/>
    <w:rsid w:val="009537D0"/>
    <w:rsid w:val="00953B28"/>
    <w:rsid w:val="00954322"/>
    <w:rsid w:val="0095434F"/>
    <w:rsid w:val="00957CAA"/>
    <w:rsid w:val="0096778A"/>
    <w:rsid w:val="00977656"/>
    <w:rsid w:val="009846A7"/>
    <w:rsid w:val="0098794D"/>
    <w:rsid w:val="0099497B"/>
    <w:rsid w:val="009A43BA"/>
    <w:rsid w:val="009B0D05"/>
    <w:rsid w:val="009B4CA6"/>
    <w:rsid w:val="009B6B97"/>
    <w:rsid w:val="009B79F8"/>
    <w:rsid w:val="009C66D5"/>
    <w:rsid w:val="009D13FD"/>
    <w:rsid w:val="009D266A"/>
    <w:rsid w:val="009D5418"/>
    <w:rsid w:val="009F4387"/>
    <w:rsid w:val="009F7E07"/>
    <w:rsid w:val="00A01522"/>
    <w:rsid w:val="00A03582"/>
    <w:rsid w:val="00A0358E"/>
    <w:rsid w:val="00A10A11"/>
    <w:rsid w:val="00A13C6A"/>
    <w:rsid w:val="00A17B09"/>
    <w:rsid w:val="00A408C7"/>
    <w:rsid w:val="00A457C6"/>
    <w:rsid w:val="00A46AD0"/>
    <w:rsid w:val="00A46E57"/>
    <w:rsid w:val="00A47063"/>
    <w:rsid w:val="00A473A8"/>
    <w:rsid w:val="00A513F0"/>
    <w:rsid w:val="00A61AC8"/>
    <w:rsid w:val="00A62CA1"/>
    <w:rsid w:val="00A6366F"/>
    <w:rsid w:val="00A65D4C"/>
    <w:rsid w:val="00A70512"/>
    <w:rsid w:val="00A74D42"/>
    <w:rsid w:val="00A91481"/>
    <w:rsid w:val="00A92B3D"/>
    <w:rsid w:val="00AA1F60"/>
    <w:rsid w:val="00AA40D7"/>
    <w:rsid w:val="00AB5F7D"/>
    <w:rsid w:val="00AC0C50"/>
    <w:rsid w:val="00AC6FE2"/>
    <w:rsid w:val="00AF3925"/>
    <w:rsid w:val="00B1296B"/>
    <w:rsid w:val="00B13C8A"/>
    <w:rsid w:val="00B2292F"/>
    <w:rsid w:val="00B274CC"/>
    <w:rsid w:val="00B31D32"/>
    <w:rsid w:val="00B34716"/>
    <w:rsid w:val="00B43169"/>
    <w:rsid w:val="00B501A8"/>
    <w:rsid w:val="00B55AE4"/>
    <w:rsid w:val="00B64C58"/>
    <w:rsid w:val="00B70B46"/>
    <w:rsid w:val="00B739B0"/>
    <w:rsid w:val="00B814A3"/>
    <w:rsid w:val="00B96F38"/>
    <w:rsid w:val="00BA1BE2"/>
    <w:rsid w:val="00BC1647"/>
    <w:rsid w:val="00BC716B"/>
    <w:rsid w:val="00BD0E74"/>
    <w:rsid w:val="00BD4F71"/>
    <w:rsid w:val="00BD5F8C"/>
    <w:rsid w:val="00BE29DD"/>
    <w:rsid w:val="00C066AF"/>
    <w:rsid w:val="00C10E06"/>
    <w:rsid w:val="00C145B8"/>
    <w:rsid w:val="00C2438F"/>
    <w:rsid w:val="00C31AF0"/>
    <w:rsid w:val="00C32A7E"/>
    <w:rsid w:val="00C34F28"/>
    <w:rsid w:val="00C351D0"/>
    <w:rsid w:val="00C368DF"/>
    <w:rsid w:val="00C442C5"/>
    <w:rsid w:val="00C55F2E"/>
    <w:rsid w:val="00C57B5C"/>
    <w:rsid w:val="00C57C7C"/>
    <w:rsid w:val="00C61049"/>
    <w:rsid w:val="00C63FFE"/>
    <w:rsid w:val="00C73953"/>
    <w:rsid w:val="00C90831"/>
    <w:rsid w:val="00C91EB6"/>
    <w:rsid w:val="00C94D4B"/>
    <w:rsid w:val="00CA10B0"/>
    <w:rsid w:val="00CA2F8E"/>
    <w:rsid w:val="00CA3EE2"/>
    <w:rsid w:val="00CA6B61"/>
    <w:rsid w:val="00CA7FD5"/>
    <w:rsid w:val="00CB3287"/>
    <w:rsid w:val="00CB33E2"/>
    <w:rsid w:val="00CB4E68"/>
    <w:rsid w:val="00CB51D3"/>
    <w:rsid w:val="00CC2733"/>
    <w:rsid w:val="00CD0050"/>
    <w:rsid w:val="00CE7481"/>
    <w:rsid w:val="00CF0A8F"/>
    <w:rsid w:val="00D048CE"/>
    <w:rsid w:val="00D10998"/>
    <w:rsid w:val="00D15CBD"/>
    <w:rsid w:val="00D221CB"/>
    <w:rsid w:val="00D23391"/>
    <w:rsid w:val="00D31805"/>
    <w:rsid w:val="00D36E73"/>
    <w:rsid w:val="00D552B9"/>
    <w:rsid w:val="00D735B2"/>
    <w:rsid w:val="00D74021"/>
    <w:rsid w:val="00D76D01"/>
    <w:rsid w:val="00D922A9"/>
    <w:rsid w:val="00D9394A"/>
    <w:rsid w:val="00DA22F0"/>
    <w:rsid w:val="00DA67C8"/>
    <w:rsid w:val="00DB0CBB"/>
    <w:rsid w:val="00DB67CC"/>
    <w:rsid w:val="00DC3783"/>
    <w:rsid w:val="00DE1070"/>
    <w:rsid w:val="00E00219"/>
    <w:rsid w:val="00E0316B"/>
    <w:rsid w:val="00E166D1"/>
    <w:rsid w:val="00E25E10"/>
    <w:rsid w:val="00E50B41"/>
    <w:rsid w:val="00E5219B"/>
    <w:rsid w:val="00E52D07"/>
    <w:rsid w:val="00E5518B"/>
    <w:rsid w:val="00E609FE"/>
    <w:rsid w:val="00E630BE"/>
    <w:rsid w:val="00E70B97"/>
    <w:rsid w:val="00E75920"/>
    <w:rsid w:val="00E80D96"/>
    <w:rsid w:val="00E8673B"/>
    <w:rsid w:val="00E871FA"/>
    <w:rsid w:val="00E936A4"/>
    <w:rsid w:val="00E954BB"/>
    <w:rsid w:val="00EA22E4"/>
    <w:rsid w:val="00EA45E7"/>
    <w:rsid w:val="00EB78E3"/>
    <w:rsid w:val="00EB7BE3"/>
    <w:rsid w:val="00EC1C4B"/>
    <w:rsid w:val="00EC735A"/>
    <w:rsid w:val="00ED5F38"/>
    <w:rsid w:val="00EF27FE"/>
    <w:rsid w:val="00EF61FF"/>
    <w:rsid w:val="00EF6323"/>
    <w:rsid w:val="00F04C08"/>
    <w:rsid w:val="00F07FB6"/>
    <w:rsid w:val="00F149D0"/>
    <w:rsid w:val="00F16B53"/>
    <w:rsid w:val="00F25ECD"/>
    <w:rsid w:val="00F318BE"/>
    <w:rsid w:val="00F32C61"/>
    <w:rsid w:val="00F33297"/>
    <w:rsid w:val="00F343FB"/>
    <w:rsid w:val="00F359FE"/>
    <w:rsid w:val="00F42159"/>
    <w:rsid w:val="00F4256E"/>
    <w:rsid w:val="00F42EE1"/>
    <w:rsid w:val="00F60F1F"/>
    <w:rsid w:val="00F64141"/>
    <w:rsid w:val="00F67508"/>
    <w:rsid w:val="00F71FC9"/>
    <w:rsid w:val="00F73B48"/>
    <w:rsid w:val="00F74F51"/>
    <w:rsid w:val="00F75B5D"/>
    <w:rsid w:val="00F777DF"/>
    <w:rsid w:val="00F842AD"/>
    <w:rsid w:val="00F914EB"/>
    <w:rsid w:val="00F91B85"/>
    <w:rsid w:val="00F938E7"/>
    <w:rsid w:val="00FA3B17"/>
    <w:rsid w:val="00FA5E8D"/>
    <w:rsid w:val="00FA5F3D"/>
    <w:rsid w:val="00FA630E"/>
    <w:rsid w:val="00FB399E"/>
    <w:rsid w:val="00FB7F50"/>
    <w:rsid w:val="00FC2A85"/>
    <w:rsid w:val="00FC40AF"/>
    <w:rsid w:val="00FC43E7"/>
    <w:rsid w:val="00FC627F"/>
    <w:rsid w:val="00FC73B9"/>
    <w:rsid w:val="00FD0A16"/>
    <w:rsid w:val="00FE248D"/>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287182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31499949">
      <w:bodyDiv w:val="1"/>
      <w:marLeft w:val="0"/>
      <w:marRight w:val="0"/>
      <w:marTop w:val="0"/>
      <w:marBottom w:val="0"/>
      <w:divBdr>
        <w:top w:val="none" w:sz="0" w:space="0" w:color="auto"/>
        <w:left w:val="none" w:sz="0" w:space="0" w:color="auto"/>
        <w:bottom w:val="none" w:sz="0" w:space="0" w:color="auto"/>
        <w:right w:val="none" w:sz="0" w:space="0" w:color="auto"/>
      </w:divBdr>
    </w:div>
    <w:div w:id="595216420">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43704766">
      <w:bodyDiv w:val="1"/>
      <w:marLeft w:val="0"/>
      <w:marRight w:val="0"/>
      <w:marTop w:val="0"/>
      <w:marBottom w:val="0"/>
      <w:divBdr>
        <w:top w:val="none" w:sz="0" w:space="0" w:color="auto"/>
        <w:left w:val="none" w:sz="0" w:space="0" w:color="auto"/>
        <w:bottom w:val="none" w:sz="0" w:space="0" w:color="auto"/>
        <w:right w:val="none" w:sz="0" w:space="0" w:color="auto"/>
      </w:divBdr>
    </w:div>
    <w:div w:id="728499264">
      <w:bodyDiv w:val="1"/>
      <w:marLeft w:val="0"/>
      <w:marRight w:val="0"/>
      <w:marTop w:val="0"/>
      <w:marBottom w:val="0"/>
      <w:divBdr>
        <w:top w:val="none" w:sz="0" w:space="0" w:color="auto"/>
        <w:left w:val="none" w:sz="0" w:space="0" w:color="auto"/>
        <w:bottom w:val="none" w:sz="0" w:space="0" w:color="auto"/>
        <w:right w:val="none" w:sz="0" w:space="0" w:color="auto"/>
      </w:divBdr>
    </w:div>
    <w:div w:id="821393057">
      <w:bodyDiv w:val="1"/>
      <w:marLeft w:val="0"/>
      <w:marRight w:val="0"/>
      <w:marTop w:val="0"/>
      <w:marBottom w:val="0"/>
      <w:divBdr>
        <w:top w:val="none" w:sz="0" w:space="0" w:color="auto"/>
        <w:left w:val="none" w:sz="0" w:space="0" w:color="auto"/>
        <w:bottom w:val="none" w:sz="0" w:space="0" w:color="auto"/>
        <w:right w:val="none" w:sz="0" w:space="0" w:color="auto"/>
      </w:divBdr>
    </w:div>
    <w:div w:id="1010762007">
      <w:bodyDiv w:val="1"/>
      <w:marLeft w:val="0"/>
      <w:marRight w:val="0"/>
      <w:marTop w:val="0"/>
      <w:marBottom w:val="0"/>
      <w:divBdr>
        <w:top w:val="none" w:sz="0" w:space="0" w:color="auto"/>
        <w:left w:val="none" w:sz="0" w:space="0" w:color="auto"/>
        <w:bottom w:val="none" w:sz="0" w:space="0" w:color="auto"/>
        <w:right w:val="none" w:sz="0" w:space="0" w:color="auto"/>
      </w:divBdr>
    </w:div>
    <w:div w:id="1013847989">
      <w:bodyDiv w:val="1"/>
      <w:marLeft w:val="0"/>
      <w:marRight w:val="0"/>
      <w:marTop w:val="0"/>
      <w:marBottom w:val="0"/>
      <w:divBdr>
        <w:top w:val="none" w:sz="0" w:space="0" w:color="auto"/>
        <w:left w:val="none" w:sz="0" w:space="0" w:color="auto"/>
        <w:bottom w:val="none" w:sz="0" w:space="0" w:color="auto"/>
        <w:right w:val="none" w:sz="0" w:space="0" w:color="auto"/>
      </w:divBdr>
    </w:div>
    <w:div w:id="110631549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74290703">
      <w:bodyDiv w:val="1"/>
      <w:marLeft w:val="0"/>
      <w:marRight w:val="0"/>
      <w:marTop w:val="0"/>
      <w:marBottom w:val="0"/>
      <w:divBdr>
        <w:top w:val="none" w:sz="0" w:space="0" w:color="auto"/>
        <w:left w:val="none" w:sz="0" w:space="0" w:color="auto"/>
        <w:bottom w:val="none" w:sz="0" w:space="0" w:color="auto"/>
        <w:right w:val="none" w:sz="0" w:space="0" w:color="auto"/>
      </w:divBdr>
    </w:div>
    <w:div w:id="1281230814">
      <w:bodyDiv w:val="1"/>
      <w:marLeft w:val="0"/>
      <w:marRight w:val="0"/>
      <w:marTop w:val="0"/>
      <w:marBottom w:val="0"/>
      <w:divBdr>
        <w:top w:val="none" w:sz="0" w:space="0" w:color="auto"/>
        <w:left w:val="none" w:sz="0" w:space="0" w:color="auto"/>
        <w:bottom w:val="none" w:sz="0" w:space="0" w:color="auto"/>
        <w:right w:val="none" w:sz="0" w:space="0" w:color="auto"/>
      </w:divBdr>
    </w:div>
    <w:div w:id="1302884354">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44437823">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92847927">
      <w:bodyDiv w:val="1"/>
      <w:marLeft w:val="0"/>
      <w:marRight w:val="0"/>
      <w:marTop w:val="0"/>
      <w:marBottom w:val="0"/>
      <w:divBdr>
        <w:top w:val="none" w:sz="0" w:space="0" w:color="auto"/>
        <w:left w:val="none" w:sz="0" w:space="0" w:color="auto"/>
        <w:bottom w:val="none" w:sz="0" w:space="0" w:color="auto"/>
        <w:right w:val="none" w:sz="0" w:space="0" w:color="auto"/>
      </w:divBdr>
    </w:div>
    <w:div w:id="1436289405">
      <w:bodyDiv w:val="1"/>
      <w:marLeft w:val="0"/>
      <w:marRight w:val="0"/>
      <w:marTop w:val="0"/>
      <w:marBottom w:val="0"/>
      <w:divBdr>
        <w:top w:val="none" w:sz="0" w:space="0" w:color="auto"/>
        <w:left w:val="none" w:sz="0" w:space="0" w:color="auto"/>
        <w:bottom w:val="none" w:sz="0" w:space="0" w:color="auto"/>
        <w:right w:val="none" w:sz="0" w:space="0" w:color="auto"/>
      </w:divBdr>
    </w:div>
    <w:div w:id="1489590683">
      <w:bodyDiv w:val="1"/>
      <w:marLeft w:val="0"/>
      <w:marRight w:val="0"/>
      <w:marTop w:val="0"/>
      <w:marBottom w:val="0"/>
      <w:divBdr>
        <w:top w:val="none" w:sz="0" w:space="0" w:color="auto"/>
        <w:left w:val="none" w:sz="0" w:space="0" w:color="auto"/>
        <w:bottom w:val="none" w:sz="0" w:space="0" w:color="auto"/>
        <w:right w:val="none" w:sz="0" w:space="0" w:color="auto"/>
      </w:divBdr>
    </w:div>
    <w:div w:id="1497920227">
      <w:bodyDiv w:val="1"/>
      <w:marLeft w:val="0"/>
      <w:marRight w:val="0"/>
      <w:marTop w:val="0"/>
      <w:marBottom w:val="0"/>
      <w:divBdr>
        <w:top w:val="none" w:sz="0" w:space="0" w:color="auto"/>
        <w:left w:val="none" w:sz="0" w:space="0" w:color="auto"/>
        <w:bottom w:val="none" w:sz="0" w:space="0" w:color="auto"/>
        <w:right w:val="none" w:sz="0" w:space="0" w:color="auto"/>
      </w:divBdr>
    </w:div>
    <w:div w:id="1497964060">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57105324">
      <w:bodyDiv w:val="1"/>
      <w:marLeft w:val="0"/>
      <w:marRight w:val="0"/>
      <w:marTop w:val="0"/>
      <w:marBottom w:val="0"/>
      <w:divBdr>
        <w:top w:val="none" w:sz="0" w:space="0" w:color="auto"/>
        <w:left w:val="none" w:sz="0" w:space="0" w:color="auto"/>
        <w:bottom w:val="none" w:sz="0" w:space="0" w:color="auto"/>
        <w:right w:val="none" w:sz="0" w:space="0" w:color="auto"/>
      </w:divBdr>
    </w:div>
    <w:div w:id="2001737763">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81/1/65/4" TargetMode="External"/><Relationship Id="rId3" Type="http://schemas.openxmlformats.org/officeDocument/2006/relationships/hyperlink" Target="http://lib.eshia.ir/11005/6/112/&#1606;&#1593;&#1740;" TargetMode="External"/><Relationship Id="rId7" Type="http://schemas.openxmlformats.org/officeDocument/2006/relationships/hyperlink" Target="http://lib.eshia.ir/10081/1/78/37" TargetMode="External"/><Relationship Id="rId2" Type="http://schemas.openxmlformats.org/officeDocument/2006/relationships/hyperlink" Target="http://lib.eshia.ir/11005/6/113/&#1581;&#1740;&#1606;" TargetMode="External"/><Relationship Id="rId1" Type="http://schemas.openxmlformats.org/officeDocument/2006/relationships/hyperlink" Target="http://lib.eshia.ir/10081/1/78/35" TargetMode="External"/><Relationship Id="rId6" Type="http://schemas.openxmlformats.org/officeDocument/2006/relationships/hyperlink" Target="http://lib.eshia.ir/10081/1/78/36" TargetMode="External"/><Relationship Id="rId11" Type="http://schemas.openxmlformats.org/officeDocument/2006/relationships/hyperlink" Target="http://lib.eshia.ir/11005/6/117/12" TargetMode="External"/><Relationship Id="rId5" Type="http://schemas.openxmlformats.org/officeDocument/2006/relationships/hyperlink" Target="http://lib.eshia.ir/11005/6/114/4" TargetMode="External"/><Relationship Id="rId10" Type="http://schemas.openxmlformats.org/officeDocument/2006/relationships/hyperlink" Target="http://lib.eshia.ir/10083/8/165/171" TargetMode="External"/><Relationship Id="rId4" Type="http://schemas.openxmlformats.org/officeDocument/2006/relationships/hyperlink" Target="http://lib.eshia.ir/11005/6/112/3" TargetMode="External"/><Relationship Id="rId9" Type="http://schemas.openxmlformats.org/officeDocument/2006/relationships/hyperlink" Target="http://lib.eshia.ir/11005/6/112/&#1606;&#1593;&#17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4F133-D8D7-418C-A2CF-70FD0C6F9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1668</TotalTime>
  <Pages>5</Pages>
  <Words>1429</Words>
  <Characters>8150</Characters>
  <Application>Microsoft Office Word</Application>
  <DocSecurity>0</DocSecurity>
  <Lines>67</Lines>
  <Paragraphs>19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9560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103</cp:revision>
  <cp:lastPrinted>2021-01-15T13:33:00Z</cp:lastPrinted>
  <dcterms:created xsi:type="dcterms:W3CDTF">2021-01-09T13:44:00Z</dcterms:created>
  <dcterms:modified xsi:type="dcterms:W3CDTF">2021-01-18T10:01:00Z</dcterms:modified>
  <cp:contentStatus>ویرایش 2.5</cp:contentStatus>
  <cp:version>2.7</cp:version>
</cp:coreProperties>
</file>