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C3" w:rsidRDefault="003167C3" w:rsidP="003167C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167C3" w:rsidRDefault="003167C3" w:rsidP="003167C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صحیحه</w:t>
      </w:r>
      <w:r w:rsidRPr="00A3349A">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ثالثه</w:t>
      </w:r>
      <w:r w:rsidRPr="00A3349A">
        <w:rPr>
          <w:rFonts w:ascii="IRANSans" w:hAnsi="IRANSans" w:cs="IRANSans"/>
          <w:b/>
          <w:bCs/>
          <w:color w:val="0000FF"/>
          <w:sz w:val="24"/>
          <w:szCs w:val="24"/>
          <w:shd w:val="clear" w:color="auto" w:fill="FFFFFF"/>
          <w:rtl/>
        </w:rPr>
        <w:t xml:space="preserve"> </w:t>
      </w:r>
      <w:r w:rsidRPr="00A3349A">
        <w:rPr>
          <w:rFonts w:ascii="IRANSans" w:hAnsi="IRANSans" w:cs="IRANSans" w:hint="cs"/>
          <w:b/>
          <w:bCs/>
          <w:color w:val="0000FF"/>
          <w:sz w:val="24"/>
          <w:szCs w:val="24"/>
          <w:shd w:val="clear" w:color="auto" w:fill="FFFFFF"/>
          <w:rtl/>
        </w:rPr>
        <w:t>زراره</w:t>
      </w:r>
      <w:r>
        <w:rPr>
          <w:rFonts w:hint="cs"/>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7C0AE6" w:rsidP="003A6148">
      <w:pPr>
        <w:pBdr>
          <w:bottom w:val="double" w:sz="6" w:space="1" w:color="auto"/>
        </w:pBdr>
        <w:rPr>
          <w:rtl/>
        </w:rPr>
      </w:pPr>
      <w:r>
        <w:rPr>
          <w:rFonts w:hint="cs"/>
          <w:rtl/>
        </w:rPr>
        <w:t>بحث در مورد صحیحۀ ثالثۀ زراره بود.</w:t>
      </w:r>
    </w:p>
    <w:p w:rsidR="007C0AE6" w:rsidRDefault="007C0AE6" w:rsidP="003A6148">
      <w:pPr>
        <w:pBdr>
          <w:bottom w:val="double" w:sz="6" w:space="1" w:color="auto"/>
        </w:pBdr>
        <w:rPr>
          <w:rtl/>
        </w:rPr>
      </w:pPr>
      <w:r>
        <w:rPr>
          <w:rFonts w:hint="cs"/>
          <w:rtl/>
        </w:rPr>
        <w:t>مرحوم شیخ نسبت به دلالت این روایت بر استصحاب اشکالی را مطرح فرموده بودند که در این جلسه به نقد و بررسی آن پرداخته خواهد شد.</w:t>
      </w:r>
    </w:p>
    <w:p w:rsidR="00247D2F" w:rsidRPr="003A6148" w:rsidRDefault="00247D2F" w:rsidP="003A6148">
      <w:pPr>
        <w:pBdr>
          <w:bottom w:val="double" w:sz="6" w:space="1" w:color="auto"/>
        </w:pBdr>
      </w:pPr>
    </w:p>
    <w:p w:rsidR="008F5B4D" w:rsidRDefault="008F5B4D" w:rsidP="003A6148"/>
    <w:p w:rsidR="00185148" w:rsidRDefault="00185148" w:rsidP="00185148">
      <w:pPr>
        <w:pStyle w:val="Heading1"/>
        <w:rPr>
          <w:rtl/>
        </w:rPr>
      </w:pPr>
      <w:bookmarkStart w:id="1" w:name="_Toc60592179"/>
      <w:bookmarkStart w:id="2" w:name="_Toc60633985"/>
      <w:r>
        <w:rPr>
          <w:rFonts w:hint="cs"/>
          <w:rtl/>
        </w:rPr>
        <w:t>اشکال مرحوم شیخ بر دلالت صحیحۀ ثالثۀ زراره بر استصحاب</w:t>
      </w:r>
      <w:bookmarkEnd w:id="1"/>
      <w:bookmarkEnd w:id="2"/>
    </w:p>
    <w:p w:rsidR="001A1EA5" w:rsidRDefault="00F242C8" w:rsidP="006162A2">
      <w:pPr>
        <w:rPr>
          <w:rtl/>
        </w:rPr>
      </w:pPr>
      <w:r>
        <w:rPr>
          <w:rFonts w:hint="cs"/>
          <w:rtl/>
        </w:rPr>
        <w:t xml:space="preserve">بحث </w:t>
      </w:r>
      <w:r w:rsidR="00185148">
        <w:rPr>
          <w:rFonts w:hint="cs"/>
          <w:rtl/>
        </w:rPr>
        <w:t>در مورد صحیحۀ ثالثۀ</w:t>
      </w:r>
      <w:r>
        <w:rPr>
          <w:rFonts w:hint="cs"/>
          <w:rtl/>
        </w:rPr>
        <w:t xml:space="preserve"> زراره بود.</w:t>
      </w:r>
    </w:p>
    <w:p w:rsidR="00F242C8" w:rsidRDefault="00F242C8" w:rsidP="0084158B">
      <w:pPr>
        <w:rPr>
          <w:rtl/>
        </w:rPr>
      </w:pPr>
      <w:r>
        <w:rPr>
          <w:rFonts w:hint="cs"/>
          <w:rtl/>
        </w:rPr>
        <w:t xml:space="preserve">مرحوم شیخ فرمودند استدلال به این صحیحه با </w:t>
      </w:r>
      <w:r w:rsidR="006E28AE">
        <w:rPr>
          <w:rFonts w:hint="cs"/>
          <w:rtl/>
        </w:rPr>
        <w:t>مشکل</w:t>
      </w:r>
      <w:r>
        <w:rPr>
          <w:rFonts w:hint="cs"/>
          <w:rtl/>
        </w:rPr>
        <w:t xml:space="preserve"> </w:t>
      </w:r>
      <w:r w:rsidR="006E28AE">
        <w:rPr>
          <w:rFonts w:hint="cs"/>
          <w:rtl/>
        </w:rPr>
        <w:t>ج</w:t>
      </w:r>
      <w:r>
        <w:rPr>
          <w:rFonts w:hint="cs"/>
          <w:rtl/>
        </w:rPr>
        <w:t xml:space="preserve">دی </w:t>
      </w:r>
      <w:r w:rsidR="006E28AE">
        <w:rPr>
          <w:rFonts w:hint="cs"/>
          <w:rtl/>
        </w:rPr>
        <w:t>موا</w:t>
      </w:r>
      <w:r>
        <w:rPr>
          <w:rFonts w:hint="cs"/>
          <w:rtl/>
        </w:rPr>
        <w:t xml:space="preserve">جه است </w:t>
      </w:r>
      <w:r w:rsidR="006E28AE">
        <w:rPr>
          <w:rFonts w:hint="cs"/>
          <w:rtl/>
        </w:rPr>
        <w:t>چون</w:t>
      </w:r>
      <w:r>
        <w:rPr>
          <w:rFonts w:hint="cs"/>
          <w:rtl/>
        </w:rPr>
        <w:t xml:space="preserve"> </w:t>
      </w:r>
      <w:r w:rsidR="006E28AE">
        <w:rPr>
          <w:rFonts w:hint="cs"/>
          <w:rtl/>
        </w:rPr>
        <w:t xml:space="preserve">اگر </w:t>
      </w:r>
      <w:r>
        <w:rPr>
          <w:rFonts w:hint="cs"/>
          <w:rtl/>
        </w:rPr>
        <w:t xml:space="preserve">مراد از </w:t>
      </w:r>
      <w:r w:rsidR="006E28AE" w:rsidRPr="006E28AE">
        <w:rPr>
          <w:rFonts w:ascii="Noor_Nazli" w:eastAsia="Times New Roman" w:hAnsi="Noor_Nazli" w:cs="Noor_Nazli" w:hint="cs"/>
          <w:color w:val="008000"/>
          <w:sz w:val="30"/>
          <w:szCs w:val="30"/>
          <w:rtl/>
        </w:rPr>
        <w:t>قام‏ فأضاف‏ إليها أخرى و لا شي‏ء عليه‏</w:t>
      </w:r>
      <w:r w:rsidR="006E28AE" w:rsidRPr="006E28AE">
        <w:rPr>
          <w:rFonts w:ascii="Noor_Nazli" w:eastAsia="Times New Roman" w:hAnsi="Noor_Nazli" w:cs="Noor_Nazli"/>
          <w:color w:val="242887"/>
          <w:sz w:val="30"/>
          <w:szCs w:val="30"/>
          <w:vertAlign w:val="superscript"/>
          <w:rtl/>
        </w:rPr>
        <w:footnoteReference w:id="1"/>
      </w:r>
      <w:r w:rsidR="006E28AE">
        <w:rPr>
          <w:rFonts w:ascii="Noor_Nazli" w:eastAsia="Times New Roman" w:hAnsi="Noor_Nazli" w:cs="Noor_Nazli" w:hint="cs"/>
          <w:color w:val="000000"/>
          <w:sz w:val="30"/>
          <w:szCs w:val="30"/>
          <w:rtl/>
        </w:rPr>
        <w:t>را</w:t>
      </w:r>
      <w:r>
        <w:rPr>
          <w:rFonts w:hint="cs"/>
          <w:rtl/>
        </w:rPr>
        <w:t xml:space="preserve"> رکعت متصله بدانیم </w:t>
      </w:r>
      <w:r w:rsidR="006E28AE">
        <w:rPr>
          <w:rFonts w:hint="cs"/>
          <w:rtl/>
        </w:rPr>
        <w:t>محصلش بنای بر اقل گذ</w:t>
      </w:r>
      <w:r>
        <w:rPr>
          <w:rFonts w:hint="cs"/>
          <w:rtl/>
        </w:rPr>
        <w:t>اشتن است</w:t>
      </w:r>
      <w:r w:rsidR="006E28AE">
        <w:rPr>
          <w:rFonts w:hint="cs"/>
          <w:rtl/>
        </w:rPr>
        <w:t xml:space="preserve"> و این اشکالش این است که</w:t>
      </w:r>
      <w:r>
        <w:rPr>
          <w:rFonts w:hint="cs"/>
          <w:rtl/>
        </w:rPr>
        <w:t xml:space="preserve"> خلاف فتوای طائفه است و </w:t>
      </w:r>
      <w:r w:rsidR="006E28AE">
        <w:rPr>
          <w:rFonts w:hint="cs"/>
          <w:rtl/>
        </w:rPr>
        <w:t xml:space="preserve">اگر بخواهیم آن را حمل بر تقیه کنیم </w:t>
      </w:r>
      <w:r>
        <w:rPr>
          <w:rFonts w:hint="cs"/>
          <w:rtl/>
        </w:rPr>
        <w:t xml:space="preserve">با صدر روایت </w:t>
      </w:r>
      <w:r w:rsidR="006E28AE">
        <w:rPr>
          <w:rFonts w:hint="cs"/>
          <w:rtl/>
        </w:rPr>
        <w:t>سازگار نیست</w:t>
      </w:r>
      <w:r>
        <w:rPr>
          <w:rFonts w:hint="cs"/>
          <w:rtl/>
        </w:rPr>
        <w:t xml:space="preserve"> چون در صدر</w:t>
      </w:r>
      <w:r w:rsidR="006E28AE">
        <w:rPr>
          <w:rFonts w:hint="cs"/>
          <w:rtl/>
        </w:rPr>
        <w:t xml:space="preserve"> به قرینۀ تعیین فاتحه الکتاب، مراد حضرت</w:t>
      </w:r>
      <w:r>
        <w:rPr>
          <w:rFonts w:hint="cs"/>
          <w:rtl/>
        </w:rPr>
        <w:t xml:space="preserve"> رکعت منفصله </w:t>
      </w:r>
      <w:r w:rsidR="00E83BDE">
        <w:rPr>
          <w:rFonts w:hint="cs"/>
          <w:rtl/>
        </w:rPr>
        <w:t xml:space="preserve">خواهد بود لذا با وجود عدم تقیه در صدر احتمال تقیه در ذیل مستبعد است </w:t>
      </w:r>
      <w:r w:rsidR="0084158B">
        <w:rPr>
          <w:rFonts w:hint="cs"/>
          <w:rtl/>
        </w:rPr>
        <w:t>پس</w:t>
      </w:r>
      <w:r w:rsidR="00E83BDE">
        <w:rPr>
          <w:rFonts w:hint="cs"/>
          <w:rtl/>
        </w:rPr>
        <w:t xml:space="preserve"> ذیل هم ظاهر در منفصله خواهد بود که در این صورت دیگر با استصحاب سازگار نیست چون استصحاب مقتضی رکعت متصله است نه منفصله.</w:t>
      </w:r>
      <w:r w:rsidR="00D16CB7">
        <w:rPr>
          <w:rStyle w:val="FootnoteReference"/>
          <w:rtl/>
        </w:rPr>
        <w:footnoteReference w:id="2"/>
      </w:r>
    </w:p>
    <w:p w:rsidR="00E83BDE" w:rsidRDefault="00985E1C" w:rsidP="00FD12FE">
      <w:pPr>
        <w:pStyle w:val="Heading2"/>
        <w:rPr>
          <w:rtl/>
        </w:rPr>
      </w:pPr>
      <w:bookmarkStart w:id="3" w:name="_Toc60592180"/>
      <w:bookmarkStart w:id="4" w:name="_Toc60633986"/>
      <w:r>
        <w:rPr>
          <w:rFonts w:hint="cs"/>
          <w:rtl/>
        </w:rPr>
        <w:t xml:space="preserve">پاسخ مرحوم </w:t>
      </w:r>
      <w:r w:rsidR="00FD12FE">
        <w:rPr>
          <w:rFonts w:hint="cs"/>
          <w:rtl/>
        </w:rPr>
        <w:t>امام</w:t>
      </w:r>
      <w:r>
        <w:rPr>
          <w:rFonts w:hint="cs"/>
          <w:rtl/>
        </w:rPr>
        <w:t xml:space="preserve"> به مرحوم شیخ</w:t>
      </w:r>
      <w:bookmarkEnd w:id="3"/>
      <w:bookmarkEnd w:id="4"/>
    </w:p>
    <w:p w:rsidR="00F242C8" w:rsidRDefault="00F242C8" w:rsidP="00AF1160">
      <w:pPr>
        <w:rPr>
          <w:rtl/>
        </w:rPr>
      </w:pPr>
      <w:r>
        <w:rPr>
          <w:rFonts w:hint="cs"/>
          <w:rtl/>
        </w:rPr>
        <w:t xml:space="preserve">مرحوم خمینی می فرماید </w:t>
      </w:r>
      <w:r w:rsidR="00985E1C">
        <w:rPr>
          <w:rFonts w:hint="cs"/>
          <w:rtl/>
        </w:rPr>
        <w:t xml:space="preserve">صدر روایت </w:t>
      </w:r>
      <w:r w:rsidR="00AF1160">
        <w:rPr>
          <w:rFonts w:hint="cs"/>
          <w:rtl/>
        </w:rPr>
        <w:t>نیز</w:t>
      </w:r>
      <w:r w:rsidR="00985E1C">
        <w:rPr>
          <w:rFonts w:hint="cs"/>
          <w:rtl/>
        </w:rPr>
        <w:t xml:space="preserve"> حمل بر تقیه می شود </w:t>
      </w:r>
      <w:r>
        <w:rPr>
          <w:rFonts w:hint="cs"/>
          <w:rtl/>
        </w:rPr>
        <w:t>چون عده ای از فقهای عامه مانند شافعی و احمد و اوزاعی ق</w:t>
      </w:r>
      <w:r w:rsidR="00985E1C">
        <w:rPr>
          <w:rFonts w:hint="cs"/>
          <w:rtl/>
        </w:rPr>
        <w:t>ائل‌اند به این که در رکعت سوم و</w:t>
      </w:r>
      <w:r>
        <w:rPr>
          <w:rFonts w:hint="cs"/>
          <w:rtl/>
        </w:rPr>
        <w:t xml:space="preserve"> چهارم هم باید فاتحه </w:t>
      </w:r>
      <w:r w:rsidR="00985E1C">
        <w:rPr>
          <w:rFonts w:hint="cs"/>
          <w:rtl/>
        </w:rPr>
        <w:t xml:space="preserve">الکتاب </w:t>
      </w:r>
      <w:r>
        <w:rPr>
          <w:rFonts w:hint="cs"/>
          <w:rtl/>
        </w:rPr>
        <w:t>خواند</w:t>
      </w:r>
      <w:r w:rsidR="00985E1C">
        <w:rPr>
          <w:rFonts w:hint="cs"/>
          <w:rtl/>
        </w:rPr>
        <w:t>ه</w:t>
      </w:r>
      <w:r>
        <w:rPr>
          <w:rFonts w:hint="cs"/>
          <w:rtl/>
        </w:rPr>
        <w:t xml:space="preserve"> </w:t>
      </w:r>
      <w:r w:rsidR="00985E1C">
        <w:rPr>
          <w:rFonts w:hint="cs"/>
          <w:rtl/>
        </w:rPr>
        <w:t>شود لذا قائل به تعین فاتحه الکتاب هستند</w:t>
      </w:r>
      <w:r>
        <w:rPr>
          <w:rFonts w:hint="cs"/>
          <w:rtl/>
        </w:rPr>
        <w:t>.</w:t>
      </w:r>
      <w:r w:rsidR="00D16CB7">
        <w:rPr>
          <w:rStyle w:val="FootnoteReference"/>
          <w:rtl/>
        </w:rPr>
        <w:footnoteReference w:id="3"/>
      </w:r>
    </w:p>
    <w:p w:rsidR="009E480E" w:rsidRDefault="009E480E" w:rsidP="009E480E">
      <w:pPr>
        <w:pStyle w:val="Heading3"/>
        <w:rPr>
          <w:rtl/>
        </w:rPr>
      </w:pPr>
      <w:bookmarkStart w:id="5" w:name="_Toc60592181"/>
      <w:bookmarkStart w:id="6" w:name="_Toc60633987"/>
      <w:r>
        <w:rPr>
          <w:rFonts w:hint="cs"/>
          <w:rtl/>
        </w:rPr>
        <w:lastRenderedPageBreak/>
        <w:t>بررسی حمل صدر روایت بر تقیه</w:t>
      </w:r>
      <w:bookmarkEnd w:id="5"/>
      <w:bookmarkEnd w:id="6"/>
    </w:p>
    <w:p w:rsidR="00F33222" w:rsidRDefault="00F242C8" w:rsidP="00F33222">
      <w:pPr>
        <w:rPr>
          <w:rtl/>
        </w:rPr>
      </w:pPr>
      <w:r>
        <w:rPr>
          <w:rFonts w:hint="cs"/>
          <w:rtl/>
        </w:rPr>
        <w:t xml:space="preserve">حاج </w:t>
      </w:r>
      <w:r w:rsidR="009E480E">
        <w:rPr>
          <w:rFonts w:hint="cs"/>
          <w:rtl/>
        </w:rPr>
        <w:t>آ</w:t>
      </w:r>
      <w:r>
        <w:rPr>
          <w:rFonts w:hint="cs"/>
          <w:rtl/>
        </w:rPr>
        <w:t>قا</w:t>
      </w:r>
      <w:r w:rsidR="009E480E">
        <w:rPr>
          <w:rFonts w:hint="cs"/>
          <w:rtl/>
        </w:rPr>
        <w:t>ی والد</w:t>
      </w:r>
      <w:r>
        <w:rPr>
          <w:rFonts w:hint="cs"/>
          <w:rtl/>
        </w:rPr>
        <w:t xml:space="preserve"> </w:t>
      </w:r>
      <w:r w:rsidR="009E480E">
        <w:rPr>
          <w:rFonts w:hint="cs"/>
          <w:rtl/>
        </w:rPr>
        <w:t xml:space="preserve">در این </w:t>
      </w:r>
      <w:r w:rsidR="00F33222">
        <w:rPr>
          <w:rFonts w:hint="cs"/>
          <w:rtl/>
        </w:rPr>
        <w:t>زمینه</w:t>
      </w:r>
      <w:r w:rsidR="009E480E">
        <w:rPr>
          <w:rFonts w:hint="cs"/>
          <w:rtl/>
        </w:rPr>
        <w:t xml:space="preserve"> </w:t>
      </w:r>
      <w:r w:rsidR="00F33222">
        <w:rPr>
          <w:rFonts w:hint="cs"/>
          <w:rtl/>
        </w:rPr>
        <w:t>فرموده اند:</w:t>
      </w:r>
    </w:p>
    <w:p w:rsidR="00F33222" w:rsidRDefault="00F33222" w:rsidP="00F33222">
      <w:pPr>
        <w:rPr>
          <w:rtl/>
        </w:rPr>
      </w:pPr>
      <w:r>
        <w:rPr>
          <w:rFonts w:hint="cs"/>
          <w:rtl/>
        </w:rPr>
        <w:t xml:space="preserve">اولا </w:t>
      </w:r>
      <w:r w:rsidR="00F242C8">
        <w:rPr>
          <w:rFonts w:hint="cs"/>
          <w:rtl/>
        </w:rPr>
        <w:t xml:space="preserve">از احمد دو رایت است </w:t>
      </w:r>
      <w:r>
        <w:rPr>
          <w:rFonts w:hint="cs"/>
          <w:rtl/>
        </w:rPr>
        <w:t>و مساحه در تعبی</w:t>
      </w:r>
      <w:r w:rsidR="00F242C8">
        <w:rPr>
          <w:rFonts w:hint="cs"/>
          <w:rtl/>
        </w:rPr>
        <w:t>ر شده</w:t>
      </w:r>
      <w:r>
        <w:rPr>
          <w:rFonts w:hint="cs"/>
          <w:rtl/>
        </w:rPr>
        <w:t xml:space="preserve"> است.</w:t>
      </w:r>
    </w:p>
    <w:p w:rsidR="00F242C8" w:rsidRDefault="00F33222" w:rsidP="00B267D2">
      <w:pPr>
        <w:rPr>
          <w:rtl/>
        </w:rPr>
      </w:pPr>
      <w:r>
        <w:rPr>
          <w:rFonts w:hint="cs"/>
          <w:rtl/>
        </w:rPr>
        <w:t>ثانیاً اشکال اصلی در حمل بر تقیه این است که این</w:t>
      </w:r>
      <w:r w:rsidR="00F242C8">
        <w:rPr>
          <w:rFonts w:hint="cs"/>
          <w:rtl/>
        </w:rPr>
        <w:t xml:space="preserve"> روایت از احدهما است </w:t>
      </w:r>
      <w:r>
        <w:rPr>
          <w:rFonts w:hint="cs"/>
          <w:rtl/>
        </w:rPr>
        <w:t xml:space="preserve">یعنی یا از امام باقر یا از امام صادق علیهما السلام در حالی که </w:t>
      </w:r>
      <w:r w:rsidR="00F242C8">
        <w:rPr>
          <w:rFonts w:hint="cs"/>
          <w:rtl/>
        </w:rPr>
        <w:t xml:space="preserve">شافعی دو سال بعد از وفات امام صادق </w:t>
      </w:r>
      <w:r>
        <w:rPr>
          <w:rFonts w:hint="cs"/>
          <w:rtl/>
        </w:rPr>
        <w:t xml:space="preserve">و 36 سال بعد از شهادت امام باقر علیهما السلام </w:t>
      </w:r>
      <w:r w:rsidR="00F242C8">
        <w:rPr>
          <w:rFonts w:hint="cs"/>
          <w:rtl/>
        </w:rPr>
        <w:t xml:space="preserve">در سال 160 به دنیا امده و </w:t>
      </w:r>
      <w:r>
        <w:rPr>
          <w:rFonts w:hint="cs"/>
          <w:rtl/>
        </w:rPr>
        <w:t>احمد بن حنیل نیز م</w:t>
      </w:r>
      <w:r w:rsidR="00F242C8">
        <w:rPr>
          <w:rFonts w:hint="cs"/>
          <w:rtl/>
        </w:rPr>
        <w:t xml:space="preserve">تولد 164 است </w:t>
      </w:r>
      <w:r>
        <w:rPr>
          <w:rFonts w:hint="cs"/>
          <w:rtl/>
        </w:rPr>
        <w:t>لذا تقیه امامین علیهما السلام نمی تواند طبق مذهب این دو باشد</w:t>
      </w:r>
      <w:r w:rsidR="00F242C8">
        <w:rPr>
          <w:rFonts w:hint="cs"/>
          <w:rtl/>
        </w:rPr>
        <w:t xml:space="preserve"> و اوزاعی هم فقیه شام بوده و </w:t>
      </w:r>
      <w:r w:rsidR="00B267D2">
        <w:rPr>
          <w:rFonts w:hint="cs"/>
          <w:rtl/>
        </w:rPr>
        <w:t>تقیه امامین از وی نیز صحیح نیست چون تقیه باید یا بملاحظۀ مشهور عامه باشد یا بلحاظ مکان سائل باشد یا بلحاظ مکان امام علیه السلام باشد یا باید بملاظۀ مکان اکثر روات باشد و هیچیک این موارد با مکان اوزاعی همخوانی ندارد چون سائل که زراره است کوفی بوده و اکثر روات هم کوفی بودند و فقیه مدینه در زمان مالک است که کتاب موطا را برای م</w:t>
      </w:r>
      <w:r w:rsidR="007C6F61">
        <w:rPr>
          <w:rFonts w:hint="cs"/>
          <w:rtl/>
        </w:rPr>
        <w:t>ن</w:t>
      </w:r>
      <w:r w:rsidR="00B267D2">
        <w:rPr>
          <w:rFonts w:hint="cs"/>
          <w:rtl/>
        </w:rPr>
        <w:t>صور نوشته و فقیه عراق در زمان امام صادق علیه السلام هم عمدتا ابو حنیفه است</w:t>
      </w:r>
      <w:r w:rsidR="00F242C8">
        <w:rPr>
          <w:rFonts w:hint="cs"/>
          <w:rtl/>
        </w:rPr>
        <w:t xml:space="preserve"> </w:t>
      </w:r>
      <w:r w:rsidR="00B267D2">
        <w:rPr>
          <w:rFonts w:hint="cs"/>
          <w:rtl/>
        </w:rPr>
        <w:t>و مشهور عامه هم ق</w:t>
      </w:r>
      <w:r w:rsidR="007C6F61">
        <w:rPr>
          <w:rFonts w:hint="cs"/>
          <w:rtl/>
        </w:rPr>
        <w:t>ائل به تعین فاتحه الکتاب نیستند</w:t>
      </w:r>
      <w:r w:rsidR="00B267D2">
        <w:rPr>
          <w:rFonts w:hint="cs"/>
          <w:rtl/>
        </w:rPr>
        <w:t>.</w:t>
      </w:r>
    </w:p>
    <w:p w:rsidR="00B267D2" w:rsidRDefault="00B267D2" w:rsidP="00B267D2">
      <w:pPr>
        <w:rPr>
          <w:rtl/>
        </w:rPr>
      </w:pPr>
      <w:r>
        <w:rPr>
          <w:rFonts w:hint="cs"/>
          <w:rtl/>
        </w:rPr>
        <w:t>حاج آقای والد در ادامه می فرمایند مرحوم خمینی این مطلب را از تذکره نقل فرموده و بعد عبارت تذکره را نقل می کنند.</w:t>
      </w:r>
    </w:p>
    <w:p w:rsidR="007C6F61" w:rsidRDefault="007C6F61" w:rsidP="007C6F61">
      <w:pPr>
        <w:pStyle w:val="Heading2"/>
        <w:rPr>
          <w:rtl/>
        </w:rPr>
      </w:pPr>
      <w:bookmarkStart w:id="7" w:name="_Toc60592182"/>
      <w:bookmarkStart w:id="8" w:name="_Toc60633988"/>
      <w:r>
        <w:rPr>
          <w:rFonts w:hint="cs"/>
          <w:rtl/>
        </w:rPr>
        <w:t>موضع صحیح حمل بر تقیه</w:t>
      </w:r>
      <w:bookmarkEnd w:id="7"/>
      <w:bookmarkEnd w:id="8"/>
    </w:p>
    <w:p w:rsidR="00B267D2" w:rsidRDefault="00AF1160" w:rsidP="006162A2">
      <w:pPr>
        <w:rPr>
          <w:rtl/>
        </w:rPr>
      </w:pPr>
      <w:r>
        <w:rPr>
          <w:rFonts w:hint="cs"/>
          <w:rtl/>
        </w:rPr>
        <w:t>حاج آ</w:t>
      </w:r>
      <w:r w:rsidR="00B267D2">
        <w:rPr>
          <w:rFonts w:hint="cs"/>
          <w:rtl/>
        </w:rPr>
        <w:t>قا</w:t>
      </w:r>
      <w:r>
        <w:rPr>
          <w:rFonts w:hint="cs"/>
          <w:rtl/>
        </w:rPr>
        <w:t>ی والد</w:t>
      </w:r>
      <w:r w:rsidR="00B267D2">
        <w:rPr>
          <w:rFonts w:hint="cs"/>
          <w:rtl/>
        </w:rPr>
        <w:t xml:space="preserve"> می فرما</w:t>
      </w:r>
      <w:r w:rsidR="00F242C8">
        <w:rPr>
          <w:rFonts w:hint="cs"/>
          <w:rtl/>
        </w:rPr>
        <w:t>ی</w:t>
      </w:r>
      <w:r w:rsidR="00B267D2">
        <w:rPr>
          <w:rFonts w:hint="cs"/>
          <w:rtl/>
        </w:rPr>
        <w:t xml:space="preserve">ند که انچه با تقیه مناسبت </w:t>
      </w:r>
      <w:r w:rsidR="007C6F61">
        <w:rPr>
          <w:rFonts w:hint="cs"/>
          <w:rtl/>
        </w:rPr>
        <w:t>د</w:t>
      </w:r>
      <w:r w:rsidR="00F242C8">
        <w:rPr>
          <w:rFonts w:hint="cs"/>
          <w:rtl/>
        </w:rPr>
        <w:t xml:space="preserve">ارد </w:t>
      </w:r>
      <w:r w:rsidR="00B267D2">
        <w:rPr>
          <w:rFonts w:hint="cs"/>
          <w:rtl/>
        </w:rPr>
        <w:t xml:space="preserve">تقیه بلحاظ </w:t>
      </w:r>
      <w:r w:rsidR="00F242C8">
        <w:rPr>
          <w:rFonts w:hint="cs"/>
          <w:rtl/>
        </w:rPr>
        <w:t xml:space="preserve">مشهور یا </w:t>
      </w:r>
      <w:r w:rsidR="00B267D2">
        <w:rPr>
          <w:rFonts w:hint="cs"/>
          <w:rtl/>
        </w:rPr>
        <w:t xml:space="preserve">فقهای </w:t>
      </w:r>
      <w:r w:rsidR="00F242C8">
        <w:rPr>
          <w:rFonts w:hint="cs"/>
          <w:rtl/>
        </w:rPr>
        <w:t xml:space="preserve">کوفه و </w:t>
      </w:r>
      <w:r w:rsidR="00B267D2">
        <w:rPr>
          <w:rFonts w:hint="cs"/>
          <w:rtl/>
        </w:rPr>
        <w:t xml:space="preserve">یا </w:t>
      </w:r>
      <w:r w:rsidR="007C6F61">
        <w:rPr>
          <w:rFonts w:hint="cs"/>
          <w:rtl/>
        </w:rPr>
        <w:t>مدینه است</w:t>
      </w:r>
      <w:r w:rsidR="00B267D2">
        <w:rPr>
          <w:rFonts w:hint="cs"/>
          <w:rtl/>
        </w:rPr>
        <w:t>.</w:t>
      </w:r>
    </w:p>
    <w:p w:rsidR="007C6F61" w:rsidRDefault="00F242C8" w:rsidP="007C6F61">
      <w:pPr>
        <w:rPr>
          <w:rtl/>
        </w:rPr>
      </w:pPr>
      <w:r>
        <w:rPr>
          <w:rFonts w:hint="cs"/>
          <w:rtl/>
        </w:rPr>
        <w:t xml:space="preserve">یک موقع است </w:t>
      </w:r>
      <w:r w:rsidR="007C6F61">
        <w:rPr>
          <w:rFonts w:hint="cs"/>
          <w:rtl/>
        </w:rPr>
        <w:t>که</w:t>
      </w:r>
      <w:r>
        <w:rPr>
          <w:rFonts w:hint="cs"/>
          <w:rtl/>
        </w:rPr>
        <w:t xml:space="preserve"> بین دو روایت معارض </w:t>
      </w:r>
      <w:r w:rsidR="007C6F61">
        <w:rPr>
          <w:rFonts w:hint="cs"/>
          <w:rtl/>
        </w:rPr>
        <w:t>از باب مرجح یک روایت ر</w:t>
      </w:r>
      <w:r>
        <w:rPr>
          <w:rFonts w:hint="cs"/>
          <w:rtl/>
        </w:rPr>
        <w:t xml:space="preserve">ا حمل بر تقیه </w:t>
      </w:r>
      <w:r w:rsidR="007C6F61">
        <w:rPr>
          <w:rFonts w:hint="cs"/>
          <w:rtl/>
        </w:rPr>
        <w:t xml:space="preserve">می کنیم </w:t>
      </w:r>
      <w:r w:rsidR="0066532E">
        <w:rPr>
          <w:rFonts w:hint="cs"/>
          <w:rtl/>
        </w:rPr>
        <w:t>که اینجا موافق یعنی موافق مشهور</w:t>
      </w:r>
      <w:r w:rsidR="007C6F61">
        <w:rPr>
          <w:rFonts w:hint="cs"/>
          <w:rtl/>
        </w:rPr>
        <w:t xml:space="preserve"> عامه و یا همه عامه.</w:t>
      </w:r>
    </w:p>
    <w:p w:rsidR="00F242C8" w:rsidRDefault="0066532E" w:rsidP="007C6F61">
      <w:pPr>
        <w:rPr>
          <w:rtl/>
        </w:rPr>
      </w:pPr>
      <w:r>
        <w:rPr>
          <w:rFonts w:hint="cs"/>
          <w:rtl/>
        </w:rPr>
        <w:t xml:space="preserve">ولی یک موقع است که ما </w:t>
      </w:r>
      <w:r w:rsidR="007C6F61">
        <w:rPr>
          <w:rFonts w:hint="cs"/>
          <w:rtl/>
        </w:rPr>
        <w:t>موافقت و مخالفتی را در نظر می گ</w:t>
      </w:r>
      <w:r>
        <w:rPr>
          <w:rFonts w:hint="cs"/>
          <w:rtl/>
        </w:rPr>
        <w:t>یری</w:t>
      </w:r>
      <w:r w:rsidR="007C6F61">
        <w:rPr>
          <w:rFonts w:hint="cs"/>
          <w:rtl/>
        </w:rPr>
        <w:t>م که بعنوان</w:t>
      </w:r>
      <w:r>
        <w:rPr>
          <w:rFonts w:hint="cs"/>
          <w:rtl/>
        </w:rPr>
        <w:t xml:space="preserve"> جمع عرفی </w:t>
      </w:r>
      <w:r w:rsidR="007C6F61">
        <w:rPr>
          <w:rFonts w:hint="cs"/>
          <w:rtl/>
        </w:rPr>
        <w:t xml:space="preserve">مطرح </w:t>
      </w:r>
      <w:r>
        <w:rPr>
          <w:rFonts w:hint="cs"/>
          <w:rtl/>
        </w:rPr>
        <w:t>است یعنی دو روایت را که در کنار هم قرار م</w:t>
      </w:r>
      <w:r w:rsidR="007C6F61">
        <w:rPr>
          <w:rFonts w:hint="cs"/>
          <w:rtl/>
        </w:rPr>
        <w:t>ی</w:t>
      </w:r>
      <w:r>
        <w:rPr>
          <w:rFonts w:hint="cs"/>
          <w:rtl/>
        </w:rPr>
        <w:t xml:space="preserve"> دهیم تصرف دلالی </w:t>
      </w:r>
      <w:r w:rsidR="007C6F61">
        <w:rPr>
          <w:rFonts w:hint="cs"/>
          <w:rtl/>
        </w:rPr>
        <w:t xml:space="preserve">می </w:t>
      </w:r>
      <w:r>
        <w:rPr>
          <w:rFonts w:hint="cs"/>
          <w:rtl/>
        </w:rPr>
        <w:t xml:space="preserve">کنیم نه تصرف در جهت صدور یه این که عرف متعارف با دیدن این دو </w:t>
      </w:r>
      <w:r w:rsidR="007C6F61">
        <w:rPr>
          <w:rFonts w:hint="cs"/>
          <w:rtl/>
        </w:rPr>
        <w:t xml:space="preserve">، </w:t>
      </w:r>
      <w:r>
        <w:rPr>
          <w:rFonts w:hint="cs"/>
          <w:rtl/>
        </w:rPr>
        <w:t>یکی را حمل بر تقیه می کند.</w:t>
      </w:r>
    </w:p>
    <w:p w:rsidR="007C6F61" w:rsidRDefault="0066532E" w:rsidP="00FD12FE">
      <w:pPr>
        <w:rPr>
          <w:rtl/>
        </w:rPr>
      </w:pPr>
      <w:r>
        <w:rPr>
          <w:rFonts w:hint="cs"/>
          <w:rtl/>
        </w:rPr>
        <w:t xml:space="preserve">در این موارد تقیه یا باید بلحاظ مکان سائل باشد یا مکان امام علیه السلام </w:t>
      </w:r>
      <w:r w:rsidR="007C6F61">
        <w:rPr>
          <w:rFonts w:hint="cs"/>
          <w:rtl/>
        </w:rPr>
        <w:t xml:space="preserve">و یا اکثر روایت، </w:t>
      </w:r>
      <w:r>
        <w:rPr>
          <w:rFonts w:hint="cs"/>
          <w:rtl/>
        </w:rPr>
        <w:t>چون امامین علیه</w:t>
      </w:r>
      <w:r w:rsidR="007C6F61">
        <w:rPr>
          <w:rFonts w:hint="cs"/>
          <w:rtl/>
        </w:rPr>
        <w:t>ما</w:t>
      </w:r>
      <w:r>
        <w:rPr>
          <w:rFonts w:hint="cs"/>
          <w:rtl/>
        </w:rPr>
        <w:t xml:space="preserve"> </w:t>
      </w:r>
      <w:r w:rsidR="007C6F61">
        <w:rPr>
          <w:rFonts w:hint="cs"/>
          <w:rtl/>
        </w:rPr>
        <w:t>السلام</w:t>
      </w:r>
      <w:r>
        <w:rPr>
          <w:rFonts w:hint="cs"/>
          <w:rtl/>
        </w:rPr>
        <w:t xml:space="preserve"> در مدینه ساکن بودند که اگر بلحاظ مکان امام باشد باید فتوای مدینه را در نظر گرفت و اگر بلحاظ سائل باشد </w:t>
      </w:r>
      <w:r w:rsidR="007C6F61">
        <w:rPr>
          <w:rFonts w:hint="cs"/>
          <w:rtl/>
        </w:rPr>
        <w:t>مکان ز</w:t>
      </w:r>
      <w:r>
        <w:rPr>
          <w:rFonts w:hint="cs"/>
          <w:rtl/>
        </w:rPr>
        <w:t>راره</w:t>
      </w:r>
      <w:r w:rsidR="007C6F61">
        <w:rPr>
          <w:rFonts w:hint="cs"/>
          <w:rtl/>
        </w:rPr>
        <w:t xml:space="preserve"> ملاک</w:t>
      </w:r>
      <w:r>
        <w:rPr>
          <w:rFonts w:hint="cs"/>
          <w:rtl/>
        </w:rPr>
        <w:t xml:space="preserve"> است و </w:t>
      </w:r>
      <w:r w:rsidR="007C6F61">
        <w:rPr>
          <w:rFonts w:hint="cs"/>
          <w:rtl/>
        </w:rPr>
        <w:t xml:space="preserve">او </w:t>
      </w:r>
      <w:r>
        <w:rPr>
          <w:rFonts w:hint="cs"/>
          <w:rtl/>
        </w:rPr>
        <w:t xml:space="preserve">کوفی است و باید فقها عراق و کوفه را در نظر گرفت </w:t>
      </w:r>
      <w:r w:rsidR="007C6F61">
        <w:rPr>
          <w:rFonts w:hint="cs"/>
          <w:rtl/>
        </w:rPr>
        <w:t>همچنین اگر بملاحظه اکثر روات هم باشد یعنی مثلا زراره</w:t>
      </w:r>
      <w:r>
        <w:rPr>
          <w:rFonts w:hint="cs"/>
          <w:rtl/>
        </w:rPr>
        <w:t xml:space="preserve"> می رفته در شهر خودش </w:t>
      </w:r>
      <w:r w:rsidR="007C6F61">
        <w:rPr>
          <w:rFonts w:hint="cs"/>
          <w:rtl/>
        </w:rPr>
        <w:t>مطلب امام را مطرح می کرده و روا</w:t>
      </w:r>
      <w:r>
        <w:rPr>
          <w:rFonts w:hint="cs"/>
          <w:rtl/>
        </w:rPr>
        <w:t>ت دیگر در شه</w:t>
      </w:r>
      <w:r w:rsidR="007C6F61">
        <w:rPr>
          <w:rFonts w:hint="cs"/>
          <w:rtl/>
        </w:rPr>
        <w:t>ره</w:t>
      </w:r>
      <w:r>
        <w:rPr>
          <w:rFonts w:hint="cs"/>
          <w:rtl/>
        </w:rPr>
        <w:t>ای دیگر منت</w:t>
      </w:r>
      <w:r w:rsidR="007C6F61">
        <w:rPr>
          <w:rFonts w:hint="cs"/>
          <w:rtl/>
        </w:rPr>
        <w:t xml:space="preserve">شر می کردند که </w:t>
      </w:r>
      <w:r w:rsidR="007C0AE6">
        <w:rPr>
          <w:rFonts w:hint="cs"/>
          <w:rtl/>
        </w:rPr>
        <w:t xml:space="preserve">این روات، </w:t>
      </w:r>
      <w:r>
        <w:rPr>
          <w:rFonts w:hint="cs"/>
          <w:rtl/>
        </w:rPr>
        <w:t xml:space="preserve">اکثرا </w:t>
      </w:r>
      <w:r>
        <w:rPr>
          <w:rFonts w:hint="cs"/>
          <w:rtl/>
        </w:rPr>
        <w:lastRenderedPageBreak/>
        <w:t xml:space="preserve">شاگردان زراره بوده و اهل کوفه اند </w:t>
      </w:r>
      <w:r w:rsidR="007C0AE6">
        <w:rPr>
          <w:rFonts w:hint="cs"/>
          <w:rtl/>
        </w:rPr>
        <w:t>پس</w:t>
      </w:r>
      <w:r w:rsidR="007C6F61">
        <w:rPr>
          <w:rFonts w:hint="cs"/>
          <w:rtl/>
        </w:rPr>
        <w:t xml:space="preserve"> در این صورت نیز باید تقیه را بلحاظ فقهای</w:t>
      </w:r>
      <w:r>
        <w:rPr>
          <w:rFonts w:hint="cs"/>
          <w:rtl/>
        </w:rPr>
        <w:t xml:space="preserve"> کوفه در نظر گرفت </w:t>
      </w:r>
      <w:r w:rsidR="007C6F61">
        <w:rPr>
          <w:rFonts w:hint="cs"/>
          <w:rtl/>
        </w:rPr>
        <w:t>و در هیچ یک از این موارد تعین فاتحه الکتاب مطرح نیست.</w:t>
      </w:r>
    </w:p>
    <w:p w:rsidR="007C6F61" w:rsidRDefault="007C6F61" w:rsidP="007C6F61">
      <w:pPr>
        <w:pStyle w:val="Heading3"/>
        <w:rPr>
          <w:rtl/>
        </w:rPr>
      </w:pPr>
      <w:bookmarkStart w:id="9" w:name="_Toc60592183"/>
      <w:bookmarkStart w:id="10" w:name="_Toc60633989"/>
      <w:r>
        <w:rPr>
          <w:rFonts w:hint="cs"/>
          <w:rtl/>
        </w:rPr>
        <w:t xml:space="preserve">نا تمام بودن حمل </w:t>
      </w:r>
      <w:r w:rsidR="00712D31">
        <w:rPr>
          <w:rFonts w:hint="cs"/>
          <w:rtl/>
        </w:rPr>
        <w:t xml:space="preserve">روایت </w:t>
      </w:r>
      <w:r>
        <w:rPr>
          <w:rFonts w:hint="cs"/>
          <w:rtl/>
        </w:rPr>
        <w:t xml:space="preserve">بر تقیه حتی بر مبنای </w:t>
      </w:r>
      <w:r w:rsidR="00712D31">
        <w:rPr>
          <w:rFonts w:hint="cs"/>
          <w:rtl/>
        </w:rPr>
        <w:t xml:space="preserve">نظر </w:t>
      </w:r>
      <w:r>
        <w:rPr>
          <w:rFonts w:hint="cs"/>
          <w:rtl/>
        </w:rPr>
        <w:t>شافعی و احمد و اوزاعی</w:t>
      </w:r>
      <w:bookmarkEnd w:id="9"/>
      <w:bookmarkEnd w:id="10"/>
      <w:r>
        <w:rPr>
          <w:rFonts w:hint="cs"/>
          <w:rtl/>
        </w:rPr>
        <w:t xml:space="preserve"> </w:t>
      </w:r>
    </w:p>
    <w:p w:rsidR="00AF1160" w:rsidRPr="007C0AE6" w:rsidRDefault="00AF1160" w:rsidP="007C0AE6">
      <w:pPr>
        <w:rPr>
          <w:rtl/>
        </w:rPr>
      </w:pPr>
      <w:r w:rsidRPr="007C0AE6">
        <w:rPr>
          <w:rFonts w:hint="cs"/>
          <w:rtl/>
        </w:rPr>
        <w:t>عبارت تذکره از این قرار است:</w:t>
      </w:r>
    </w:p>
    <w:p w:rsidR="00AF1160" w:rsidRPr="00AF1160" w:rsidRDefault="00AF1160" w:rsidP="00AF1160">
      <w:pPr>
        <w:pStyle w:val="NormalWeb"/>
        <w:bidi/>
        <w:rPr>
          <w:rFonts w:ascii="Noor_Lotus" w:hAnsi="Noor_Lotus" w:cs="Noor_Lotus"/>
          <w:color w:val="000080"/>
          <w:sz w:val="30"/>
          <w:szCs w:val="30"/>
        </w:rPr>
      </w:pPr>
      <w:r w:rsidRPr="00AF1160">
        <w:rPr>
          <w:rFonts w:ascii="Noor_Lotus" w:hAnsi="Noor_Lotus" w:cs="Noor_Lotus" w:hint="cs"/>
          <w:color w:val="000080"/>
          <w:sz w:val="30"/>
          <w:szCs w:val="30"/>
          <w:rtl/>
        </w:rPr>
        <w:t>و قال الشافعي، و الأوزاعي، و أحمد في رواية: تجب الفاتحة في كل ركعة من الأوائل و الأواخر</w:t>
      </w:r>
      <w:r>
        <w:rPr>
          <w:rStyle w:val="FootnoteReference"/>
          <w:rFonts w:ascii="Noor_Lotus" w:hAnsi="Noor_Lotus" w:cs="Noor_Lotus"/>
          <w:color w:val="000080"/>
          <w:sz w:val="30"/>
          <w:szCs w:val="30"/>
        </w:rPr>
        <w:footnoteReference w:id="4"/>
      </w:r>
    </w:p>
    <w:p w:rsidR="00AF1160" w:rsidRDefault="00AF1160" w:rsidP="006162A2">
      <w:pPr>
        <w:rPr>
          <w:rtl/>
        </w:rPr>
      </w:pPr>
      <w:r>
        <w:rPr>
          <w:rFonts w:hint="cs"/>
          <w:rtl/>
        </w:rPr>
        <w:t>اگر این سه نفر در تمام رکعات قائل به تعیین فاتحه الکتاب هستند به نظر می رسد نمی توان روایت را حمل بر تقیه کرد چون وقتی حضرت می فرماید باید فاتحه الکتاب خوانده شود معلوم است یک خصوصیتی دارد و کأن بعضی از رکعات را نمی توان با فاتحه الکتاب خواند و الا قید زدن به این که باید فاتحه الکتاب خوانده شود کاللغو می شود بنابراین روایت نمی تواند ناظر به تقیه از این سه فتوا دانست.</w:t>
      </w:r>
      <w:r>
        <w:rPr>
          <w:rStyle w:val="FootnoteReference"/>
          <w:rtl/>
        </w:rPr>
        <w:footnoteReference w:id="5"/>
      </w:r>
    </w:p>
    <w:p w:rsidR="00712D31" w:rsidRDefault="00F652EC" w:rsidP="00F652EC">
      <w:pPr>
        <w:pStyle w:val="Heading4"/>
        <w:rPr>
          <w:rtl/>
        </w:rPr>
      </w:pPr>
      <w:bookmarkStart w:id="11" w:name="_Toc60592184"/>
      <w:bookmarkStart w:id="12" w:name="_Toc60633990"/>
      <w:r>
        <w:rPr>
          <w:rFonts w:hint="cs"/>
          <w:rtl/>
        </w:rPr>
        <w:t>ظهور ذیل در اتیان رکعات منفصلا و بالتبع عدم امکان حمل بر تقیه</w:t>
      </w:r>
      <w:bookmarkEnd w:id="11"/>
      <w:bookmarkEnd w:id="12"/>
    </w:p>
    <w:p w:rsidR="00F652EC" w:rsidRDefault="00F652EC" w:rsidP="007C0AE6">
      <w:pPr>
        <w:rPr>
          <w:rtl/>
        </w:rPr>
      </w:pPr>
      <w:r>
        <w:rPr>
          <w:rFonts w:hint="cs"/>
          <w:rtl/>
        </w:rPr>
        <w:t xml:space="preserve">از سوی دیگر در کلام مرحوم صدر به این نکته اشاره شده است که وقتی در مورد رکعات مشکوکه حضرت به ذکر خصوصیات می پردازد به این که چهار سجده دارد و ایستاده فاتحه الکتاب بخواند </w:t>
      </w:r>
      <w:r w:rsidR="007C0AE6">
        <w:rPr>
          <w:rFonts w:hint="cs"/>
          <w:rtl/>
        </w:rPr>
        <w:t xml:space="preserve"> و تشهد بگوید، </w:t>
      </w:r>
      <w:r w:rsidR="00D16CB7">
        <w:rPr>
          <w:rFonts w:hint="cs"/>
          <w:rtl/>
        </w:rPr>
        <w:t>تأکید بر همی</w:t>
      </w:r>
      <w:r>
        <w:rPr>
          <w:rFonts w:hint="cs"/>
          <w:rtl/>
        </w:rPr>
        <w:t xml:space="preserve">ن خصوصیات نیز نشان از این است که رکعت مشکوک بعنوان نمازی مستقل آورده می شود و منفصل است لذا احتمال دارد مانند نماز آیات از خصوصیات متفاوتی برخوردار باشد و الا اگر مراد حضرت دو رکعت متصل بود نیازی به ذکر این قیود نبود. </w:t>
      </w:r>
      <w:r w:rsidR="0084158B">
        <w:rPr>
          <w:rStyle w:val="FootnoteReference"/>
          <w:rtl/>
        </w:rPr>
        <w:footnoteReference w:id="6"/>
      </w:r>
    </w:p>
    <w:p w:rsidR="00B52732" w:rsidRDefault="00F652EC" w:rsidP="00B52732">
      <w:pPr>
        <w:rPr>
          <w:rtl/>
        </w:rPr>
      </w:pPr>
      <w:r>
        <w:rPr>
          <w:rFonts w:hint="cs"/>
          <w:rtl/>
        </w:rPr>
        <w:t>شاهد دیگر بر این مطلب این است که در روایاتی که رکعات متصله را بیان می کند به ذکر این خصوصیات نمی پردازد چون اساسا در رکعات متصله نیازی به ذکر این خصوصیات نیست.</w:t>
      </w:r>
    </w:p>
    <w:p w:rsidR="00B52732" w:rsidRDefault="002A4556" w:rsidP="00F652EC">
      <w:pPr>
        <w:rPr>
          <w:rtl/>
        </w:rPr>
      </w:pPr>
      <w:r>
        <w:rPr>
          <w:rFonts w:hint="cs"/>
          <w:rtl/>
        </w:rPr>
        <w:t xml:space="preserve">لذا صدر روایت حتما ناظر به نماز احتیاط است </w:t>
      </w:r>
      <w:r w:rsidR="00F652EC">
        <w:rPr>
          <w:rFonts w:hint="cs"/>
          <w:rtl/>
        </w:rPr>
        <w:t xml:space="preserve">و این </w:t>
      </w:r>
      <w:r>
        <w:rPr>
          <w:rFonts w:hint="cs"/>
          <w:rtl/>
        </w:rPr>
        <w:t>بر خلاف تق</w:t>
      </w:r>
      <w:r w:rsidR="00F652EC">
        <w:rPr>
          <w:rFonts w:hint="cs"/>
          <w:rtl/>
        </w:rPr>
        <w:t>یه است چون بنا را بر چهار گذاشتن و سلام دادن بر خلاف تقیه است.</w:t>
      </w:r>
    </w:p>
    <w:p w:rsidR="002A4556" w:rsidRDefault="00F652EC" w:rsidP="007C0AE6">
      <w:pPr>
        <w:rPr>
          <w:rtl/>
        </w:rPr>
      </w:pPr>
      <w:r>
        <w:rPr>
          <w:rFonts w:hint="cs"/>
          <w:rtl/>
        </w:rPr>
        <w:lastRenderedPageBreak/>
        <w:t xml:space="preserve">شاهد </w:t>
      </w:r>
      <w:r w:rsidR="007C0AE6">
        <w:rPr>
          <w:rFonts w:hint="cs"/>
          <w:rtl/>
        </w:rPr>
        <w:t>دیگر</w:t>
      </w:r>
      <w:r>
        <w:rPr>
          <w:rFonts w:hint="cs"/>
          <w:rtl/>
        </w:rPr>
        <w:t xml:space="preserve"> این است که  روایتی </w:t>
      </w:r>
      <w:r w:rsidR="002A4556">
        <w:rPr>
          <w:rFonts w:hint="cs"/>
          <w:rtl/>
        </w:rPr>
        <w:t xml:space="preserve">در کافی ج3 </w:t>
      </w:r>
      <w:r w:rsidR="00D86FF4">
        <w:rPr>
          <w:rFonts w:hint="cs"/>
          <w:rtl/>
        </w:rPr>
        <w:t>ص350</w:t>
      </w:r>
      <w:r w:rsidR="002A4556">
        <w:rPr>
          <w:rFonts w:hint="cs"/>
          <w:rtl/>
        </w:rPr>
        <w:t xml:space="preserve"> با همین سند از زراره از احدهما </w:t>
      </w:r>
      <w:r>
        <w:rPr>
          <w:rFonts w:hint="cs"/>
          <w:rtl/>
        </w:rPr>
        <w:t xml:space="preserve">نقل شده است و در </w:t>
      </w:r>
      <w:r w:rsidR="00D86FF4">
        <w:rPr>
          <w:rFonts w:hint="cs"/>
          <w:rtl/>
        </w:rPr>
        <w:t xml:space="preserve">صدر </w:t>
      </w:r>
      <w:r w:rsidR="007C0AE6">
        <w:rPr>
          <w:rFonts w:hint="cs"/>
          <w:rtl/>
        </w:rPr>
        <w:t xml:space="preserve">این </w:t>
      </w:r>
      <w:r>
        <w:rPr>
          <w:rFonts w:hint="cs"/>
          <w:rtl/>
        </w:rPr>
        <w:t xml:space="preserve">روایت </w:t>
      </w:r>
      <w:r w:rsidR="00D86FF4">
        <w:rPr>
          <w:rFonts w:hint="cs"/>
          <w:rtl/>
        </w:rPr>
        <w:t>و همینطور</w:t>
      </w:r>
      <w:r w:rsidR="007C0AE6">
        <w:rPr>
          <w:rFonts w:hint="cs"/>
          <w:rtl/>
        </w:rPr>
        <w:t xml:space="preserve"> در</w:t>
      </w:r>
      <w:r w:rsidR="00D86FF4">
        <w:rPr>
          <w:rFonts w:hint="cs"/>
          <w:rtl/>
        </w:rPr>
        <w:t xml:space="preserve"> سائر روایات </w:t>
      </w:r>
      <w:r>
        <w:rPr>
          <w:rFonts w:hint="cs"/>
          <w:rtl/>
        </w:rPr>
        <w:t>به این مطلب اشاره شده است که</w:t>
      </w:r>
      <w:r w:rsidR="00D86FF4">
        <w:rPr>
          <w:rFonts w:hint="cs"/>
          <w:rtl/>
        </w:rPr>
        <w:t xml:space="preserve"> </w:t>
      </w:r>
      <w:r>
        <w:rPr>
          <w:rFonts w:hint="cs"/>
          <w:rtl/>
        </w:rPr>
        <w:t xml:space="preserve">وقتی شخص دو رکعت را احراز کرده </w:t>
      </w:r>
      <w:r w:rsidR="00D86FF4">
        <w:rPr>
          <w:rFonts w:hint="cs"/>
          <w:rtl/>
        </w:rPr>
        <w:t xml:space="preserve">و </w:t>
      </w:r>
      <w:r>
        <w:rPr>
          <w:rFonts w:hint="cs"/>
          <w:rtl/>
        </w:rPr>
        <w:t xml:space="preserve">در داخل در سومی شده </w:t>
      </w:r>
      <w:r w:rsidR="00D86FF4">
        <w:rPr>
          <w:rFonts w:hint="cs"/>
          <w:rtl/>
        </w:rPr>
        <w:t>نمازش صحیح است ولی اگر هنوز دو رکعت را هم احراز نکرده نمازش باطل است لذا بعد از اتمام سج</w:t>
      </w:r>
      <w:r>
        <w:rPr>
          <w:rFonts w:hint="cs"/>
          <w:rtl/>
        </w:rPr>
        <w:t xml:space="preserve">دتین </w:t>
      </w:r>
      <w:r w:rsidR="00D86FF4">
        <w:rPr>
          <w:rFonts w:hint="cs"/>
          <w:rtl/>
        </w:rPr>
        <w:t xml:space="preserve">اگر شک کند حضرت صریحا می فرماید سلام می دهد و قیام می کند برای نماز </w:t>
      </w:r>
      <w:r w:rsidR="007C0AE6">
        <w:rPr>
          <w:rFonts w:hint="cs"/>
          <w:rtl/>
        </w:rPr>
        <w:t xml:space="preserve">و این بیان </w:t>
      </w:r>
      <w:r w:rsidR="00D86FF4">
        <w:rPr>
          <w:rFonts w:hint="cs"/>
          <w:rtl/>
        </w:rPr>
        <w:t xml:space="preserve">صریح در انفصال </w:t>
      </w:r>
      <w:r w:rsidR="007C0AE6">
        <w:rPr>
          <w:rFonts w:hint="cs"/>
          <w:rtl/>
        </w:rPr>
        <w:t xml:space="preserve">رکعت مشکوکه </w:t>
      </w:r>
      <w:r w:rsidR="00D86FF4">
        <w:rPr>
          <w:rFonts w:hint="cs"/>
          <w:rtl/>
        </w:rPr>
        <w:t xml:space="preserve">است و این روایت ظاهرا با روایت محل بحث یک روایت است بنابراین می توان روایت مانحن فیه را به معنای </w:t>
      </w:r>
      <w:r w:rsidR="007C0AE6">
        <w:rPr>
          <w:rFonts w:hint="cs"/>
          <w:rtl/>
        </w:rPr>
        <w:t>اتیان رکعت</w:t>
      </w:r>
      <w:r w:rsidR="00D86FF4">
        <w:rPr>
          <w:rFonts w:hint="cs"/>
          <w:rtl/>
        </w:rPr>
        <w:t xml:space="preserve"> منفصل دانست.</w:t>
      </w:r>
    </w:p>
    <w:p w:rsidR="00D86FF4" w:rsidRDefault="00D86FF4" w:rsidP="00FC036E">
      <w:pPr>
        <w:pStyle w:val="NormalWeb"/>
        <w:bidi/>
        <w:rPr>
          <w:color w:val="008000"/>
          <w:rtl/>
        </w:rPr>
      </w:pPr>
      <w:r w:rsidRPr="00FC036E">
        <w:rPr>
          <w:rFonts w:ascii="Noor_Nazli" w:hAnsi="Noor_Nazli" w:cs="Noor_Nazli" w:hint="cs"/>
          <w:color w:val="008000"/>
          <w:sz w:val="30"/>
          <w:szCs w:val="30"/>
          <w:rtl/>
        </w:rPr>
        <w:t xml:space="preserve">محمد بن إسماعيل عن الفضل بن شاذان و علي بن إبراهيم عن أبيه جميعا عن حماد بن عيسى عن حريز عن زرارة عن أحدهما ع قال: قلت له رجل لا يدري واحدة صلى أم ثنتين قال يعيد قال قلت له رجل لم يدر أ ثنتين صلى أم ثلاثا فقال إن دخله الشك </w:t>
      </w:r>
      <w:r w:rsidRPr="00FC036E">
        <w:rPr>
          <w:rFonts w:ascii="Noor_Nazli" w:hAnsi="Noor_Nazli" w:cs="Noor_Nazli" w:hint="cs"/>
          <w:color w:val="008000"/>
          <w:sz w:val="30"/>
          <w:szCs w:val="30"/>
          <w:u w:val="single"/>
          <w:rtl/>
        </w:rPr>
        <w:t>بعد دخوله في الثالثة مضى في الثالثة</w:t>
      </w:r>
      <w:r w:rsidRPr="00FC036E">
        <w:rPr>
          <w:rFonts w:ascii="Noor_Nazli" w:hAnsi="Noor_Nazli" w:cs="Noor_Nazli" w:hint="cs"/>
          <w:color w:val="008000"/>
          <w:sz w:val="30"/>
          <w:szCs w:val="30"/>
          <w:rtl/>
        </w:rPr>
        <w:t xml:space="preserve"> ثم صلى الأخرى و لا شي‏ء عليه و يسلم قلت فإنه لم يدر في ثنتين هو أم في أربع </w:t>
      </w:r>
      <w:r w:rsidRPr="00FC036E">
        <w:rPr>
          <w:rFonts w:ascii="Noor_Nazli" w:hAnsi="Noor_Nazli" w:cs="Noor_Nazli" w:hint="cs"/>
          <w:color w:val="008000"/>
          <w:sz w:val="30"/>
          <w:szCs w:val="30"/>
          <w:u w:val="single"/>
          <w:rtl/>
        </w:rPr>
        <w:t>قال يسلم و يقوم فيصلي ركعتين ثم يسلم</w:t>
      </w:r>
      <w:r w:rsidRPr="00FC036E">
        <w:rPr>
          <w:rFonts w:ascii="Noor_Nazli" w:hAnsi="Noor_Nazli" w:cs="Noor_Nazli" w:hint="cs"/>
          <w:color w:val="008000"/>
          <w:sz w:val="30"/>
          <w:szCs w:val="30"/>
          <w:rtl/>
        </w:rPr>
        <w:t xml:space="preserve"> و لا شي‏ء عليه.</w:t>
      </w:r>
      <w:r w:rsidRPr="00FC036E">
        <w:rPr>
          <w:rStyle w:val="FootnoteReference"/>
          <w:rFonts w:ascii="Noor_Nazli" w:hAnsi="Noor_Nazli" w:cs="Noor_Nazli"/>
          <w:color w:val="008000"/>
          <w:sz w:val="30"/>
          <w:szCs w:val="30"/>
          <w:rtl/>
        </w:rPr>
        <w:footnoteReference w:id="7"/>
      </w:r>
    </w:p>
    <w:p w:rsidR="00FC036E" w:rsidRPr="00FC036E" w:rsidRDefault="00FC036E" w:rsidP="00FC036E">
      <w:pPr>
        <w:pStyle w:val="Heading1"/>
        <w:rPr>
          <w:rtl/>
        </w:rPr>
      </w:pPr>
      <w:bookmarkStart w:id="13" w:name="_Toc60592185"/>
      <w:bookmarkStart w:id="14" w:name="_Toc60633991"/>
      <w:r>
        <w:rPr>
          <w:rFonts w:hint="cs"/>
          <w:rtl/>
        </w:rPr>
        <w:t>یبنی علی الیقین به معنای لزوم تحصیل یقین</w:t>
      </w:r>
      <w:bookmarkEnd w:id="13"/>
      <w:bookmarkEnd w:id="14"/>
    </w:p>
    <w:p w:rsidR="00831DF7" w:rsidRDefault="00831DF7" w:rsidP="0011061B">
      <w:pPr>
        <w:rPr>
          <w:rtl/>
        </w:rPr>
      </w:pPr>
      <w:r>
        <w:rPr>
          <w:rFonts w:hint="cs"/>
          <w:rtl/>
        </w:rPr>
        <w:t>علی ای تقدیر</w:t>
      </w:r>
      <w:r w:rsidR="00FC036E">
        <w:rPr>
          <w:rFonts w:hint="cs"/>
          <w:rtl/>
        </w:rPr>
        <w:t xml:space="preserve"> مرحوم شیخ روایت</w:t>
      </w:r>
      <w:r w:rsidR="0011061B">
        <w:rPr>
          <w:rFonts w:hint="cs"/>
          <w:rtl/>
        </w:rPr>
        <w:t xml:space="preserve"> </w:t>
      </w:r>
      <w:r w:rsidR="00FC036E">
        <w:rPr>
          <w:rFonts w:hint="cs"/>
          <w:rtl/>
        </w:rPr>
        <w:t xml:space="preserve">سوم زراره را به حسب قرائن به معنای قاعدۀ اشتغال و لزوم تحصیل یقین دانستند و </w:t>
      </w:r>
      <w:r w:rsidR="0011061B">
        <w:rPr>
          <w:rFonts w:hint="cs"/>
          <w:rtl/>
        </w:rPr>
        <w:t>این یقین به برائت ذمه با توضیحات</w:t>
      </w:r>
      <w:r w:rsidR="00FC036E">
        <w:rPr>
          <w:rFonts w:hint="cs"/>
          <w:rtl/>
        </w:rPr>
        <w:t>ی که از ائمه علیهم السلام آمده د</w:t>
      </w:r>
      <w:r w:rsidR="007C0AE6">
        <w:rPr>
          <w:rFonts w:hint="cs"/>
          <w:rtl/>
        </w:rPr>
        <w:t>ر صورتی</w:t>
      </w:r>
      <w:r w:rsidR="00FC036E">
        <w:rPr>
          <w:rFonts w:hint="cs"/>
          <w:rtl/>
        </w:rPr>
        <w:t xml:space="preserve"> حاصل </w:t>
      </w:r>
      <w:r w:rsidR="007C0AE6">
        <w:rPr>
          <w:rFonts w:hint="cs"/>
          <w:rtl/>
        </w:rPr>
        <w:t>می شود که رکعات مشکوکه را مت</w:t>
      </w:r>
      <w:r w:rsidR="00FC036E">
        <w:rPr>
          <w:rFonts w:hint="cs"/>
          <w:rtl/>
        </w:rPr>
        <w:t>صلا بیاورد.</w:t>
      </w:r>
    </w:p>
    <w:p w:rsidR="00975645" w:rsidRDefault="00FC036E" w:rsidP="00FC036E">
      <w:pPr>
        <w:rPr>
          <w:rtl/>
        </w:rPr>
      </w:pPr>
      <w:r>
        <w:rPr>
          <w:rFonts w:hint="cs"/>
          <w:rtl/>
        </w:rPr>
        <w:t>مرحوم شیخ می ف</w:t>
      </w:r>
      <w:r w:rsidR="00FC6F8C">
        <w:rPr>
          <w:rFonts w:hint="cs"/>
          <w:rtl/>
        </w:rPr>
        <w:t>ر</w:t>
      </w:r>
      <w:r>
        <w:rPr>
          <w:rFonts w:hint="cs"/>
          <w:rtl/>
        </w:rPr>
        <w:t>م</w:t>
      </w:r>
      <w:r w:rsidR="00FC6F8C">
        <w:rPr>
          <w:rFonts w:hint="cs"/>
          <w:rtl/>
        </w:rPr>
        <w:t>اید در روایا</w:t>
      </w:r>
      <w:r>
        <w:rPr>
          <w:rFonts w:hint="cs"/>
          <w:rtl/>
        </w:rPr>
        <w:t>ت</w:t>
      </w:r>
      <w:r w:rsidR="00FC6F8C">
        <w:rPr>
          <w:rFonts w:hint="cs"/>
          <w:rtl/>
        </w:rPr>
        <w:t xml:space="preserve"> دیگر </w:t>
      </w:r>
      <w:r>
        <w:rPr>
          <w:rFonts w:hint="cs"/>
          <w:rtl/>
        </w:rPr>
        <w:t xml:space="preserve">نیز </w:t>
      </w:r>
      <w:r w:rsidR="00FC6F8C">
        <w:rPr>
          <w:rFonts w:hint="cs"/>
          <w:rtl/>
        </w:rPr>
        <w:t xml:space="preserve">یبنی علی الیقین </w:t>
      </w:r>
      <w:r>
        <w:rPr>
          <w:rFonts w:hint="cs"/>
          <w:rtl/>
        </w:rPr>
        <w:t>به معنای قاعدۀ</w:t>
      </w:r>
      <w:r w:rsidR="00FC6F8C">
        <w:rPr>
          <w:rFonts w:hint="cs"/>
          <w:rtl/>
        </w:rPr>
        <w:t xml:space="preserve"> اشتغال است.</w:t>
      </w:r>
      <w:r w:rsidR="00D16CB7">
        <w:rPr>
          <w:rStyle w:val="FootnoteReference"/>
          <w:rtl/>
        </w:rPr>
        <w:footnoteReference w:id="8"/>
      </w:r>
    </w:p>
    <w:p w:rsidR="00FC036E" w:rsidRDefault="00FC036E" w:rsidP="007C0AE6">
      <w:pPr>
        <w:rPr>
          <w:rtl/>
        </w:rPr>
      </w:pPr>
      <w:r>
        <w:rPr>
          <w:rFonts w:hint="cs"/>
          <w:rtl/>
        </w:rPr>
        <w:t>آقای ح</w:t>
      </w:r>
      <w:r w:rsidR="00D16CB7">
        <w:rPr>
          <w:rFonts w:hint="cs"/>
          <w:rtl/>
        </w:rPr>
        <w:t>ا</w:t>
      </w:r>
      <w:r>
        <w:rPr>
          <w:rFonts w:hint="cs"/>
          <w:rtl/>
        </w:rPr>
        <w:t>ئری به روایتی از علاء اشاره کردند که گویا شیخ ناظر به آن است</w:t>
      </w:r>
      <w:r w:rsidR="0084158B">
        <w:rPr>
          <w:rStyle w:val="FootnoteReference"/>
          <w:rtl/>
        </w:rPr>
        <w:footnoteReference w:id="9"/>
      </w:r>
      <w:r>
        <w:rPr>
          <w:rFonts w:hint="cs"/>
          <w:rtl/>
        </w:rPr>
        <w:t xml:space="preserve"> ولی ما گفتیم این روایت خصوصیتی نداشته و مجموعه ای از </w:t>
      </w:r>
      <w:r w:rsidR="007C0AE6">
        <w:rPr>
          <w:rFonts w:hint="cs"/>
          <w:rtl/>
        </w:rPr>
        <w:t>روایات که در آنها از این تع</w:t>
      </w:r>
      <w:r>
        <w:rPr>
          <w:rFonts w:hint="cs"/>
          <w:rtl/>
        </w:rPr>
        <w:t>بیر استفاده شده بود را جمع آوری کردیم که از جملۀ آنها روایت رفاعه در طواف و روایت اسحاق بن عمار بود.</w:t>
      </w:r>
    </w:p>
    <w:p w:rsidR="00FC036E" w:rsidRDefault="00FC036E" w:rsidP="007C0AE6">
      <w:pPr>
        <w:pStyle w:val="Heading2"/>
        <w:rPr>
          <w:rtl/>
        </w:rPr>
      </w:pPr>
      <w:bookmarkStart w:id="15" w:name="_Toc60592186"/>
      <w:bookmarkStart w:id="16" w:name="_Toc60633992"/>
      <w:r>
        <w:rPr>
          <w:rFonts w:hint="cs"/>
          <w:rtl/>
        </w:rPr>
        <w:t>انظار فق</w:t>
      </w:r>
      <w:r w:rsidR="007C0AE6">
        <w:rPr>
          <w:rFonts w:hint="cs"/>
          <w:rtl/>
        </w:rPr>
        <w:t>ه</w:t>
      </w:r>
      <w:r>
        <w:rPr>
          <w:rFonts w:hint="cs"/>
          <w:rtl/>
        </w:rPr>
        <w:t xml:space="preserve">اء در </w:t>
      </w:r>
      <w:r w:rsidR="007C0AE6">
        <w:rPr>
          <w:rFonts w:hint="cs"/>
          <w:rtl/>
        </w:rPr>
        <w:t>مورد روایت رفاعه</w:t>
      </w:r>
      <w:bookmarkEnd w:id="15"/>
      <w:bookmarkEnd w:id="16"/>
    </w:p>
    <w:p w:rsidR="00FC036E" w:rsidRDefault="00FC036E" w:rsidP="00442146">
      <w:pPr>
        <w:rPr>
          <w:rtl/>
        </w:rPr>
      </w:pPr>
      <w:r>
        <w:rPr>
          <w:rFonts w:hint="cs"/>
          <w:rtl/>
        </w:rPr>
        <w:t>در مورد روایت رفاعه صاحب مدارک می فرماید :</w:t>
      </w:r>
    </w:p>
    <w:p w:rsidR="0011061B" w:rsidRPr="00D94B2C" w:rsidRDefault="0011061B" w:rsidP="0011061B">
      <w:pPr>
        <w:pStyle w:val="NormalWeb"/>
        <w:bidi/>
        <w:rPr>
          <w:rFonts w:ascii="Noor_Titr" w:hAnsi="Noor_Titr" w:cs="Noor_Titr"/>
          <w:color w:val="000080"/>
          <w:sz w:val="27"/>
          <w:szCs w:val="27"/>
          <w:rtl/>
        </w:rPr>
      </w:pPr>
      <w:r w:rsidRPr="00D94B2C">
        <w:rPr>
          <w:rFonts w:ascii="Noor_Lotus" w:hAnsi="Noor_Lotus" w:cs="Noor_Lotus" w:hint="cs"/>
          <w:color w:val="000080"/>
          <w:sz w:val="30"/>
          <w:szCs w:val="30"/>
          <w:rtl/>
        </w:rPr>
        <w:lastRenderedPageBreak/>
        <w:t xml:space="preserve">و ما رواه ابن بابويه في الصحيح، </w:t>
      </w:r>
      <w:r w:rsidRPr="00D94B2C">
        <w:rPr>
          <w:rFonts w:ascii="Noor_Lotus" w:hAnsi="Noor_Lotus" w:cs="Noor_Lotus" w:hint="cs"/>
          <w:color w:val="008000"/>
          <w:sz w:val="30"/>
          <w:szCs w:val="30"/>
          <w:rtl/>
        </w:rPr>
        <w:t>عن رفاعة، عن أبي عبد اللّه عليه السلام أنه قال في رجل لا يدرى ستة طاف أو سبعة، قال: «يبني على يقينه» «2» و البناء على اليقين هو معنى البناء على الأقل</w:t>
      </w:r>
      <w:r w:rsidRPr="00D94B2C">
        <w:rPr>
          <w:rFonts w:ascii="Noor_Lotus" w:hAnsi="Noor_Lotus" w:cs="Noor_Lotus" w:hint="cs"/>
          <w:color w:val="000080"/>
          <w:sz w:val="30"/>
          <w:szCs w:val="30"/>
          <w:rtl/>
        </w:rPr>
        <w:t>.</w:t>
      </w:r>
      <w:r w:rsidRPr="00D94B2C">
        <w:rPr>
          <w:rStyle w:val="FootnoteReference"/>
          <w:rFonts w:ascii="Noor_Titr" w:hAnsi="Noor_Titr" w:cs="Noor_Titr"/>
          <w:color w:val="000080"/>
          <w:sz w:val="27"/>
          <w:szCs w:val="27"/>
          <w:rtl/>
        </w:rPr>
        <w:footnoteReference w:id="10"/>
      </w:r>
    </w:p>
    <w:p w:rsidR="0011061B" w:rsidRPr="0011061B" w:rsidRDefault="0011061B" w:rsidP="0011061B">
      <w:pPr>
        <w:rPr>
          <w:color w:val="000000"/>
          <w:rtl/>
        </w:rPr>
      </w:pPr>
      <w:r>
        <w:rPr>
          <w:rFonts w:hint="cs"/>
          <w:rtl/>
        </w:rPr>
        <w:t>صاحب روضه المتقین می فرماید:</w:t>
      </w:r>
    </w:p>
    <w:p w:rsidR="0011061B" w:rsidRPr="00D94B2C" w:rsidRDefault="0011061B" w:rsidP="00D94B2C">
      <w:pPr>
        <w:pStyle w:val="NormalWeb"/>
        <w:bidi/>
        <w:rPr>
          <w:rFonts w:ascii="Noor_Titr" w:hAnsi="Noor_Titr" w:cs="Noor_Titr"/>
          <w:color w:val="000080"/>
          <w:sz w:val="27"/>
          <w:szCs w:val="27"/>
          <w:rtl/>
        </w:rPr>
      </w:pPr>
      <w:r w:rsidRPr="00D94B2C">
        <w:rPr>
          <w:rFonts w:ascii="Noor_Lotus" w:hAnsi="Noor_Lotus" w:cs="Noor_Lotus" w:hint="cs"/>
          <w:color w:val="000080"/>
          <w:sz w:val="30"/>
          <w:szCs w:val="30"/>
          <w:rtl/>
        </w:rPr>
        <w:t>«و روى عنه عليه السلام رفاعة» في الصحيح «أنه قال (إلى قوله) على يقينه» أي على الأقل و يحمل على النافلة (أو) على البطلان و الإعادة حتى يحصل اليقين.</w:t>
      </w:r>
      <w:r w:rsidRPr="00D94B2C">
        <w:rPr>
          <w:rStyle w:val="FootnoteReference"/>
          <w:rFonts w:ascii="Noor_Titr" w:hAnsi="Noor_Titr" w:cs="Noor_Titr"/>
          <w:color w:val="000080"/>
          <w:sz w:val="27"/>
          <w:szCs w:val="27"/>
          <w:rtl/>
        </w:rPr>
        <w:footnoteReference w:id="11"/>
      </w:r>
    </w:p>
    <w:p w:rsidR="00D94B2C" w:rsidRDefault="00BA408C" w:rsidP="00D94B2C">
      <w:pPr>
        <w:rPr>
          <w:rtl/>
        </w:rPr>
      </w:pPr>
      <w:r>
        <w:rPr>
          <w:rFonts w:hint="cs"/>
          <w:rtl/>
        </w:rPr>
        <w:t xml:space="preserve"> </w:t>
      </w:r>
      <w:r w:rsidR="00D94B2C">
        <w:rPr>
          <w:rFonts w:hint="cs"/>
          <w:rtl/>
        </w:rPr>
        <w:t>ایشان دو احتمال در معنای روایت ذکر می کند یکی این که شخص بنا را بر اقل می گذارد و این مطلب ناظر به طواف مستحبی است که در آن مستحب است بنا را بر اقل گذارد و احتمال دیگر این است که طواف را باطل دانسته و اعاده کند که همان تحصیل یقین است که شیخ می فرماید.</w:t>
      </w:r>
    </w:p>
    <w:p w:rsidR="00D94B2C" w:rsidRDefault="00D94B2C" w:rsidP="00D94B2C">
      <w:pPr>
        <w:rPr>
          <w:rtl/>
        </w:rPr>
      </w:pPr>
      <w:r>
        <w:rPr>
          <w:rFonts w:hint="cs"/>
          <w:rtl/>
        </w:rPr>
        <w:t>در لوامع صاحبقرانی مفصل تر به این بحث پرداخته است:</w:t>
      </w:r>
    </w:p>
    <w:p w:rsidR="00D94B2C" w:rsidRDefault="00D94B2C" w:rsidP="00D94B2C">
      <w:pPr>
        <w:pStyle w:val="NormalWeb"/>
        <w:bidi/>
        <w:rPr>
          <w:rFonts w:ascii="Noor_Titr" w:hAnsi="Noor_Titr" w:cs="Noor_Titr"/>
          <w:color w:val="286564"/>
          <w:sz w:val="27"/>
          <w:szCs w:val="27"/>
          <w:rtl/>
        </w:rPr>
      </w:pPr>
      <w:r>
        <w:rPr>
          <w:rFonts w:ascii="Noor_Lotus" w:hAnsi="Noor_Lotus" w:cs="Noor_Lotus" w:hint="cs"/>
          <w:color w:val="00663A"/>
          <w:sz w:val="30"/>
          <w:szCs w:val="30"/>
          <w:rtl/>
        </w:rPr>
        <w:t xml:space="preserve"> (</w:t>
      </w:r>
      <w:r w:rsidRPr="00D94B2C">
        <w:rPr>
          <w:rFonts w:ascii="Noor_Lotus" w:hAnsi="Noor_Lotus" w:cs="Noor_Lotus" w:hint="cs"/>
          <w:color w:val="000080"/>
          <w:sz w:val="30"/>
          <w:szCs w:val="30"/>
          <w:rtl/>
        </w:rPr>
        <w:t>و روى عنه صلوات اللّٰه عليه رفاعة انّه قال</w:t>
      </w:r>
      <w:r>
        <w:rPr>
          <w:rFonts w:ascii="Noor_Lotus" w:hAnsi="Noor_Lotus" w:cs="Noor_Lotus" w:hint="cs"/>
          <w:color w:val="00663A"/>
          <w:sz w:val="30"/>
          <w:szCs w:val="30"/>
          <w:rtl/>
        </w:rPr>
        <w:t xml:space="preserve"> في رجل لا يدرى ستّة طاف او سبعة قال يبنى على يقينه)</w:t>
      </w:r>
    </w:p>
    <w:p w:rsidR="00D94B2C" w:rsidRPr="00D94B2C" w:rsidRDefault="00D94B2C" w:rsidP="00D94B2C">
      <w:pPr>
        <w:pStyle w:val="NormalWeb"/>
        <w:bidi/>
        <w:rPr>
          <w:rFonts w:ascii="Noor_Titr" w:hAnsi="Noor_Titr" w:cs="Noor_Titr"/>
          <w:color w:val="000080"/>
          <w:sz w:val="27"/>
          <w:szCs w:val="27"/>
          <w:rtl/>
        </w:rPr>
      </w:pPr>
      <w:r w:rsidRPr="00D94B2C">
        <w:rPr>
          <w:rFonts w:ascii="Noor_Lotus" w:hAnsi="Noor_Lotus" w:cs="Noor_Lotus" w:hint="cs"/>
          <w:color w:val="000080"/>
          <w:sz w:val="30"/>
          <w:szCs w:val="30"/>
          <w:rtl/>
        </w:rPr>
        <w:t>و منقولست در صحيح از رفاعه كه حضرت امام جعفر صادق صلوات اللّٰه عليه فرمودند در شخصى كه نداند كه شش شوط كرده است يا هفت شوط آن كه بر يقين مى‌گذارد، و ظاهرش آنست كه مراد از يقين شش است كه متيقن است و هفت مشكوك.</w:t>
      </w:r>
    </w:p>
    <w:p w:rsidR="00D94B2C" w:rsidRDefault="00D94B2C" w:rsidP="00D94B2C">
      <w:pPr>
        <w:pStyle w:val="NormalWeb"/>
        <w:bidi/>
        <w:rPr>
          <w:rFonts w:ascii="Noor_Titr" w:hAnsi="Noor_Titr" w:cs="Noor_Titr"/>
          <w:color w:val="000080"/>
          <w:sz w:val="27"/>
          <w:szCs w:val="27"/>
          <w:rtl/>
        </w:rPr>
      </w:pPr>
      <w:r w:rsidRPr="00D94B2C">
        <w:rPr>
          <w:rFonts w:ascii="Noor_Lotus" w:hAnsi="Noor_Lotus" w:cs="Noor_Lotus" w:hint="cs"/>
          <w:color w:val="000080"/>
          <w:sz w:val="30"/>
          <w:szCs w:val="30"/>
          <w:rtl/>
        </w:rPr>
        <w:t>و در فقه رضوى مذكور است كه بنا بر شش مى‌گذارد، و جمعى تاويل كرده‌اند كه يقين آنست كه از سر گيرد زيرا كه اگر بر شش گذارد و در واقع هفت كرده باشد زيادتى بفعل آمده است كه مبطل است و اگر بنا بر هفت گذارد و در واقع شش بوده باشد يك شوط كم كرده است و نقصان مبطل است پس در هيچ حالى يقين بهم نمى‌رسد چنانكه گذشت در نماز، و جمعى حمل كرده‌اند بر نافله كه در آن مخير است كه بنا بر اقل گذارد يا اكثر و اقل بهتر است و ظاهرا صدوق نيز چنين اعتقاد دارد و احتمال تخيير نيز هست</w:t>
      </w:r>
      <w:r>
        <w:rPr>
          <w:rFonts w:ascii="Noor_Lotus" w:hAnsi="Noor_Lotus" w:cs="Noor_Lotus" w:hint="cs"/>
          <w:color w:val="000080"/>
          <w:sz w:val="30"/>
          <w:szCs w:val="30"/>
          <w:rtl/>
        </w:rPr>
        <w:t xml:space="preserve"> </w:t>
      </w:r>
      <w:r w:rsidRPr="00D025D7">
        <w:rPr>
          <w:rFonts w:ascii="Calibri" w:eastAsia="Calibri" w:hAnsi="Calibri" w:cs="B Badr" w:hint="cs"/>
          <w:sz w:val="22"/>
          <w:szCs w:val="28"/>
          <w:rtl/>
        </w:rPr>
        <w:t xml:space="preserve">(مراد از تخییر، تخییردر اخذاحد </w:t>
      </w:r>
      <w:r w:rsidRPr="00D025D7">
        <w:rPr>
          <w:rFonts w:ascii="Calibri" w:eastAsia="Calibri" w:hAnsi="Calibri" w:cs="B Badr" w:hint="cs"/>
          <w:sz w:val="22"/>
          <w:szCs w:val="28"/>
          <w:rtl/>
        </w:rPr>
        <w:lastRenderedPageBreak/>
        <w:t>الروایتین است)</w:t>
      </w:r>
      <w:r w:rsidRPr="00D94B2C">
        <w:rPr>
          <w:rFonts w:ascii="Noor_Lotus" w:hAnsi="Noor_Lotus" w:cs="Noor_Lotus" w:hint="cs"/>
          <w:color w:val="000080"/>
          <w:sz w:val="30"/>
          <w:szCs w:val="30"/>
          <w:rtl/>
        </w:rPr>
        <w:t xml:space="preserve"> و اين بدأب محدثين اقربست</w:t>
      </w:r>
      <w:r w:rsidR="00D025D7">
        <w:rPr>
          <w:rFonts w:ascii="Noor_Lotus" w:hAnsi="Noor_Lotus" w:cs="Noor_Lotus" w:hint="cs"/>
          <w:color w:val="000080"/>
          <w:sz w:val="30"/>
          <w:szCs w:val="30"/>
          <w:rtl/>
        </w:rPr>
        <w:t xml:space="preserve"> </w:t>
      </w:r>
      <w:r w:rsidR="00D025D7" w:rsidRPr="00D025D7">
        <w:rPr>
          <w:rFonts w:ascii="Calibri" w:eastAsia="Calibri" w:hAnsi="Calibri" w:cs="B Badr" w:hint="cs"/>
          <w:sz w:val="22"/>
          <w:szCs w:val="28"/>
          <w:rtl/>
        </w:rPr>
        <w:t>(مرحوم صدوق در شک در نماز تصریح می کند که به هر روایتی خواست می تواند عمل کند)</w:t>
      </w:r>
      <w:r w:rsidRPr="00D94B2C">
        <w:rPr>
          <w:rFonts w:ascii="Noor_Lotus" w:hAnsi="Noor_Lotus" w:cs="Noor_Lotus" w:hint="cs"/>
          <w:color w:val="000080"/>
          <w:sz w:val="30"/>
          <w:szCs w:val="30"/>
          <w:rtl/>
        </w:rPr>
        <w:t>‌</w:t>
      </w:r>
      <w:r w:rsidRPr="00D94B2C">
        <w:rPr>
          <w:rFonts w:ascii="Noor_Titr" w:hAnsi="Noor_Titr" w:cs="Noor_Titr" w:hint="cs"/>
          <w:color w:val="000080"/>
          <w:sz w:val="27"/>
          <w:szCs w:val="27"/>
          <w:rtl/>
        </w:rPr>
        <w:t>.</w:t>
      </w:r>
      <w:r w:rsidRPr="00D94B2C">
        <w:rPr>
          <w:rStyle w:val="FootnoteReference"/>
          <w:rFonts w:ascii="Noor_Titr" w:hAnsi="Noor_Titr" w:cs="Noor_Titr"/>
          <w:color w:val="000080"/>
          <w:sz w:val="27"/>
          <w:szCs w:val="27"/>
          <w:rtl/>
        </w:rPr>
        <w:footnoteReference w:id="12"/>
      </w:r>
    </w:p>
    <w:p w:rsidR="00D025D7" w:rsidRDefault="00D025D7" w:rsidP="00D025D7">
      <w:pPr>
        <w:rPr>
          <w:rtl/>
        </w:rPr>
      </w:pPr>
      <w:r>
        <w:rPr>
          <w:rFonts w:hint="cs"/>
          <w:rtl/>
        </w:rPr>
        <w:t>در ریاض این گونه می فرماید:</w:t>
      </w:r>
    </w:p>
    <w:p w:rsidR="00D025D7" w:rsidRDefault="00D025D7" w:rsidP="00D025D7">
      <w:pPr>
        <w:pStyle w:val="NormalWeb"/>
        <w:bidi/>
        <w:rPr>
          <w:rFonts w:ascii="Noor_Titr" w:hAnsi="Noor_Titr" w:cs="Noor_Titr"/>
          <w:color w:val="286564"/>
          <w:sz w:val="27"/>
          <w:szCs w:val="27"/>
          <w:rtl/>
        </w:rPr>
      </w:pPr>
      <w:r>
        <w:rPr>
          <w:rFonts w:ascii="Noor_Lotus" w:hAnsi="Noor_Lotus" w:cs="Noor_Lotus" w:hint="cs"/>
          <w:color w:val="000000"/>
          <w:sz w:val="30"/>
          <w:szCs w:val="30"/>
          <w:rtl/>
        </w:rPr>
        <w:t>و بالصحيح: في رجل لا يدري ستة طاف أو سبعة، قال: «يبني علىٰ يقينه»</w:t>
      </w:r>
    </w:p>
    <w:p w:rsidR="00D025D7" w:rsidRDefault="00D025D7" w:rsidP="00D025D7">
      <w:pPr>
        <w:pStyle w:val="NormalWeb"/>
        <w:bidi/>
        <w:rPr>
          <w:rFonts w:ascii="Noor_Titr" w:hAnsi="Noor_Titr" w:cs="Noor_Titr"/>
          <w:color w:val="286564"/>
          <w:sz w:val="27"/>
          <w:szCs w:val="27"/>
          <w:rtl/>
        </w:rPr>
      </w:pPr>
      <w:r>
        <w:rPr>
          <w:rFonts w:ascii="Noor_Lotus" w:hAnsi="Noor_Lotus" w:cs="Noor_Lotus" w:hint="cs"/>
          <w:color w:val="FF0000"/>
          <w:sz w:val="30"/>
          <w:szCs w:val="30"/>
          <w:rtl/>
        </w:rPr>
        <w:t>و هو ليس بصريح</w:t>
      </w:r>
      <w:r>
        <w:rPr>
          <w:rFonts w:ascii="Noor_Lotus" w:hAnsi="Noor_Lotus" w:cs="Noor_Lotus" w:hint="cs"/>
          <w:color w:val="000000"/>
          <w:sz w:val="30"/>
          <w:szCs w:val="30"/>
          <w:rtl/>
        </w:rPr>
        <w:t xml:space="preserve">؛ لاحتماله النفل، و كون الشك بعد الانصراف، و البناء علىٰ اليقين بمعنى أنه حين انصرف أقرب القين ممّا بعده، فلا يلتفت إلىٰ الشك بعده؛ و </w:t>
      </w:r>
      <w:r w:rsidRPr="000B3B78">
        <w:rPr>
          <w:rFonts w:ascii="Noor_Lotus" w:hAnsi="Noor_Lotus" w:cs="Noor_Lotus" w:hint="cs"/>
          <w:color w:val="000000"/>
          <w:sz w:val="30"/>
          <w:szCs w:val="30"/>
          <w:u w:val="single"/>
          <w:rtl/>
        </w:rPr>
        <w:t>إرادةِ الإعادة أي يأتي بطواف يتيقن عدده</w:t>
      </w:r>
      <w:r>
        <w:rPr>
          <w:rFonts w:ascii="Noor_Lotus" w:hAnsi="Noor_Lotus" w:cs="Noor_Lotus" w:hint="cs"/>
          <w:color w:val="000000"/>
          <w:sz w:val="30"/>
          <w:szCs w:val="30"/>
          <w:rtl/>
        </w:rPr>
        <w:t>.</w:t>
      </w:r>
      <w:r w:rsidR="003E3B0E">
        <w:rPr>
          <w:rStyle w:val="FootnoteReference"/>
          <w:rFonts w:ascii="Noor_Titr" w:hAnsi="Noor_Titr" w:cs="Noor_Titr"/>
          <w:color w:val="286564"/>
          <w:sz w:val="27"/>
          <w:szCs w:val="27"/>
          <w:rtl/>
        </w:rPr>
        <w:footnoteReference w:id="13"/>
      </w:r>
    </w:p>
    <w:p w:rsidR="00D025D7" w:rsidRDefault="000B3B78" w:rsidP="000B3B78">
      <w:pPr>
        <w:rPr>
          <w:color w:val="000000"/>
          <w:rtl/>
        </w:rPr>
      </w:pPr>
      <w:r>
        <w:rPr>
          <w:rFonts w:hint="cs"/>
          <w:color w:val="000000"/>
          <w:rtl/>
        </w:rPr>
        <w:t xml:space="preserve">ایشان می فرماید برخی به این روایت استدلال کرده اند و بعد چند احتمال در مورد روایت ذکر می کند که احتمال آخر همان اشتغال و لزوم تحصیل یقین است. </w:t>
      </w:r>
    </w:p>
    <w:p w:rsidR="00BA408C" w:rsidRDefault="000B3B78" w:rsidP="00BA408C">
      <w:pPr>
        <w:rPr>
          <w:rtl/>
        </w:rPr>
      </w:pPr>
      <w:r>
        <w:rPr>
          <w:rFonts w:hint="cs"/>
          <w:color w:val="000000"/>
          <w:rtl/>
        </w:rPr>
        <w:t>صاحب جواهر نیز همین عبارت ریاض را آورده است</w:t>
      </w:r>
      <w:r w:rsidR="00BA408C">
        <w:rPr>
          <w:rFonts w:hint="cs"/>
          <w:rtl/>
        </w:rPr>
        <w:t>.</w:t>
      </w:r>
      <w:r>
        <w:rPr>
          <w:rStyle w:val="FootnoteReference"/>
          <w:rtl/>
        </w:rPr>
        <w:footnoteReference w:id="14"/>
      </w:r>
    </w:p>
    <w:p w:rsidR="000B3B78" w:rsidRDefault="00A267A1" w:rsidP="00A267A1">
      <w:pPr>
        <w:rPr>
          <w:rtl/>
        </w:rPr>
      </w:pPr>
      <w:r>
        <w:rPr>
          <w:rFonts w:hint="cs"/>
          <w:rtl/>
        </w:rPr>
        <w:t>مرحوم داماد در کتاب الحج می فرماید این عبارت صریح در جواز بنای بر اقل است و کلام مرحوم صاحب جواهر را نمی پذیرد.</w:t>
      </w:r>
      <w:r>
        <w:rPr>
          <w:rStyle w:val="FootnoteReference"/>
          <w:rtl/>
        </w:rPr>
        <w:footnoteReference w:id="15"/>
      </w:r>
    </w:p>
    <w:p w:rsidR="00BA408C" w:rsidRDefault="00BA408C" w:rsidP="00A267A1">
      <w:pPr>
        <w:rPr>
          <w:rtl/>
        </w:rPr>
      </w:pPr>
      <w:r>
        <w:rPr>
          <w:rFonts w:hint="cs"/>
          <w:rtl/>
        </w:rPr>
        <w:t xml:space="preserve"> اقای خوئی در </w:t>
      </w:r>
      <w:r w:rsidR="00A267A1">
        <w:rPr>
          <w:rFonts w:hint="cs"/>
          <w:rtl/>
        </w:rPr>
        <w:t>موسوعه می فرمایند این روایت</w:t>
      </w:r>
      <w:r>
        <w:rPr>
          <w:rFonts w:hint="cs"/>
          <w:rtl/>
        </w:rPr>
        <w:t xml:space="preserve"> دال بر بنای بر اقل هست.</w:t>
      </w:r>
      <w:r w:rsidR="00A267A1">
        <w:rPr>
          <w:rStyle w:val="FootnoteReference"/>
          <w:rtl/>
        </w:rPr>
        <w:footnoteReference w:id="16"/>
      </w:r>
    </w:p>
    <w:p w:rsidR="00BA408C" w:rsidRDefault="00BA408C" w:rsidP="007C0AE6">
      <w:pPr>
        <w:rPr>
          <w:rtl/>
        </w:rPr>
      </w:pPr>
      <w:r>
        <w:rPr>
          <w:rFonts w:hint="cs"/>
          <w:rtl/>
        </w:rPr>
        <w:t>یکی از روایات روایت اسحاق</w:t>
      </w:r>
      <w:r w:rsidR="00A267A1">
        <w:rPr>
          <w:rFonts w:hint="cs"/>
          <w:rtl/>
        </w:rPr>
        <w:t xml:space="preserve"> بن عمار</w:t>
      </w:r>
      <w:r>
        <w:rPr>
          <w:rFonts w:hint="cs"/>
          <w:rtl/>
        </w:rPr>
        <w:t xml:space="preserve"> است که فردا</w:t>
      </w:r>
      <w:r w:rsidR="00A267A1">
        <w:rPr>
          <w:rFonts w:hint="cs"/>
          <w:rtl/>
        </w:rPr>
        <w:t xml:space="preserve"> آن را</w:t>
      </w:r>
      <w:r>
        <w:rPr>
          <w:rFonts w:hint="cs"/>
          <w:rtl/>
        </w:rPr>
        <w:t xml:space="preserve"> می خوانیم.</w:t>
      </w:r>
    </w:p>
    <w:p w:rsidR="00FC6F8C" w:rsidRPr="006162A2" w:rsidRDefault="00FC6F8C" w:rsidP="0002375B">
      <w:pPr>
        <w:rPr>
          <w:rtl/>
        </w:rPr>
      </w:pPr>
    </w:p>
    <w:sectPr w:rsidR="00FC6F8C"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D8" w:rsidRDefault="00C37AD8" w:rsidP="008B750B">
      <w:pPr>
        <w:spacing w:line="240" w:lineRule="auto"/>
      </w:pPr>
      <w:r>
        <w:separator/>
      </w:r>
    </w:p>
  </w:endnote>
  <w:endnote w:type="continuationSeparator" w:id="0">
    <w:p w:rsidR="00C37AD8" w:rsidRDefault="00C37AD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fontKey="{78B26F37-4106-4ACE-9E27-8C1969F9E218}"/>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embedRegular r:id="rId2" w:fontKey="{E299FFD1-7CBC-44B2-8014-8E0F3FA4A33E}"/>
    <w:embedBold r:id="rId3" w:fontKey="{7D88613F-9C8E-4CF1-B41C-ECCA93634BD4}"/>
    <w:embedBoldItalic r:id="rId4" w:fontKey="{24F7274C-8EFC-4DC2-9B0C-E11ADFE2C37F}"/>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embedRegular r:id="rId5" w:subsetted="1" w:fontKey="{ED5A8A90-754F-43F6-A9FE-32AC88EF46FA}"/>
    <w:embedBold r:id="rId6" w:fontKey="{61BEA81F-B1C7-4CE8-87F1-E7D1CF0638EB}"/>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embedBold r:id="rId7" w:subsetted="1" w:fontKey="{E2BD1500-59C1-44E9-90F9-65F6FAE5507E}"/>
  </w:font>
  <w:font w:name="Noor_Nazli">
    <w:panose1 w:val="01000506000000020004"/>
    <w:charset w:val="00"/>
    <w:family w:val="auto"/>
    <w:pitch w:val="variable"/>
    <w:sig w:usb0="80002007" w:usb1="80002000" w:usb2="00000008" w:usb3="00000000" w:csb0="00000043" w:csb1="00000000"/>
    <w:embedRegular r:id="rId8" w:fontKey="{ADBCA293-5E6D-48F5-9908-33944B7C5CDA}"/>
  </w:font>
  <w:font w:name="Noor_Lotus">
    <w:altName w:val="Segoe UI Semilight"/>
    <w:charset w:val="00"/>
    <w:family w:val="auto"/>
    <w:pitch w:val="variable"/>
    <w:sig w:usb0="80002007" w:usb1="80002000" w:usb2="00000008" w:usb3="00000000" w:csb0="00000043" w:csb1="00000000"/>
    <w:embedRegular r:id="rId9" w:fontKey="{5796787F-EDC5-45EE-B087-1C946728ACE2}"/>
  </w:font>
  <w:font w:name="Noor_Titr">
    <w:altName w:val="Segoe UI Semibold"/>
    <w:charset w:val="00"/>
    <w:family w:val="auto"/>
    <w:pitch w:val="variable"/>
    <w:sig w:usb0="80002007" w:usb1="80002000" w:usb2="00000008" w:usb3="00000000" w:csb0="00000043" w:csb1="00000000"/>
    <w:embedRegular r:id="rId10" w:subsetted="1" w:fontKey="{D34288A0-53D1-4C88-B5FE-3F4CDCBAE4C2}"/>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67C3" w:rsidRPr="003167C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242C8" w:rsidP="001B6799">
          <w:pPr>
            <w:pStyle w:val="Footer"/>
            <w:bidi w:val="0"/>
            <w:rPr>
              <w:color w:val="808080" w:themeColor="background1" w:themeShade="80"/>
              <w:rtl/>
            </w:rPr>
          </w:pPr>
          <w:bookmarkStart w:id="24" w:name="BokAdres"/>
          <w:bookmarkEnd w:id="24"/>
          <w:r>
            <w:rPr>
              <w:color w:val="808080" w:themeColor="background1" w:themeShade="80"/>
            </w:rPr>
            <w:t>U1js1_13991014-046_ga1_mfeb.ir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D8" w:rsidRDefault="00C37AD8" w:rsidP="008B750B">
      <w:pPr>
        <w:spacing w:line="240" w:lineRule="auto"/>
      </w:pPr>
      <w:r>
        <w:separator/>
      </w:r>
    </w:p>
  </w:footnote>
  <w:footnote w:type="continuationSeparator" w:id="0">
    <w:p w:rsidR="00C37AD8" w:rsidRDefault="00C37AD8" w:rsidP="008B750B">
      <w:pPr>
        <w:spacing w:line="240" w:lineRule="auto"/>
      </w:pPr>
      <w:r>
        <w:continuationSeparator/>
      </w:r>
    </w:p>
  </w:footnote>
  <w:footnote w:id="1">
    <w:p w:rsidR="006E28AE" w:rsidRDefault="006E28AE" w:rsidP="006E28AE">
      <w:pPr>
        <w:pStyle w:val="FootnoteText"/>
        <w:rPr>
          <w:rFonts w:ascii="Noor_Nazli" w:hAnsi="Noor_Nazli" w:cs="Noor_Nazli"/>
          <w:color w:val="000000"/>
          <w:rtl/>
        </w:rPr>
      </w:pPr>
      <w:r>
        <w:rPr>
          <w:rStyle w:val="FootnoteReference"/>
          <w:color w:val="000000"/>
        </w:rPr>
        <w:footnoteRef/>
      </w:r>
      <w:r>
        <w:rPr>
          <w:color w:val="000000"/>
          <w:rtl/>
        </w:rPr>
        <w:t xml:space="preserve"> </w:t>
      </w:r>
      <w:r w:rsidRPr="006E28AE">
        <w:rPr>
          <w:rFonts w:hint="cs"/>
          <w:color w:val="000000"/>
          <w:rtl/>
        </w:rPr>
        <w:t>تهذيب</w:t>
      </w:r>
      <w:r w:rsidRPr="006E28AE">
        <w:rPr>
          <w:color w:val="000000"/>
          <w:rtl/>
        </w:rPr>
        <w:t xml:space="preserve"> </w:t>
      </w:r>
      <w:r w:rsidRPr="006E28AE">
        <w:rPr>
          <w:rFonts w:hint="cs"/>
          <w:color w:val="000000"/>
          <w:rtl/>
        </w:rPr>
        <w:t>الأحكام</w:t>
      </w:r>
      <w:r w:rsidRPr="006E28AE">
        <w:rPr>
          <w:color w:val="000000"/>
          <w:rtl/>
        </w:rPr>
        <w:t xml:space="preserve"> (</w:t>
      </w:r>
      <w:r w:rsidRPr="006E28AE">
        <w:rPr>
          <w:rFonts w:hint="cs"/>
          <w:color w:val="000000"/>
          <w:rtl/>
        </w:rPr>
        <w:t>تحقيق</w:t>
      </w:r>
      <w:r w:rsidRPr="006E28AE">
        <w:rPr>
          <w:color w:val="000000"/>
          <w:rtl/>
        </w:rPr>
        <w:t xml:space="preserve"> </w:t>
      </w:r>
      <w:r w:rsidRPr="006E28AE">
        <w:rPr>
          <w:rFonts w:hint="cs"/>
          <w:color w:val="000000"/>
          <w:rtl/>
        </w:rPr>
        <w:t>خرسان</w:t>
      </w:r>
      <w:r w:rsidRPr="006E28AE">
        <w:rPr>
          <w:color w:val="000000"/>
          <w:rtl/>
        </w:rPr>
        <w:t xml:space="preserve">) </w:t>
      </w:r>
      <w:r w:rsidRPr="006E28AE">
        <w:rPr>
          <w:rFonts w:hint="cs"/>
          <w:color w:val="000000"/>
          <w:rtl/>
        </w:rPr>
        <w:t>؛</w:t>
      </w:r>
      <w:r w:rsidRPr="006E28AE">
        <w:rPr>
          <w:color w:val="000000"/>
          <w:rtl/>
        </w:rPr>
        <w:t xml:space="preserve"> </w:t>
      </w:r>
      <w:r w:rsidRPr="006E28AE">
        <w:rPr>
          <w:rFonts w:hint="cs"/>
          <w:color w:val="000000"/>
          <w:rtl/>
        </w:rPr>
        <w:t>ج‏</w:t>
      </w:r>
      <w:r w:rsidRPr="006E28AE">
        <w:rPr>
          <w:color w:val="000000"/>
          <w:rtl/>
        </w:rPr>
        <w:t xml:space="preserve">2 </w:t>
      </w:r>
      <w:r w:rsidRPr="006E28AE">
        <w:rPr>
          <w:rFonts w:hint="cs"/>
          <w:color w:val="000000"/>
          <w:rtl/>
        </w:rPr>
        <w:t>؛</w:t>
      </w:r>
      <w:r w:rsidRPr="006E28AE">
        <w:rPr>
          <w:color w:val="000000"/>
          <w:rtl/>
        </w:rPr>
        <w:t xml:space="preserve"> </w:t>
      </w:r>
      <w:r w:rsidRPr="006E28AE">
        <w:rPr>
          <w:rFonts w:hint="cs"/>
          <w:color w:val="000000"/>
          <w:rtl/>
        </w:rPr>
        <w:t>ص</w:t>
      </w:r>
      <w:r w:rsidRPr="006E28AE">
        <w:rPr>
          <w:color w:val="000000"/>
          <w:rtl/>
        </w:rPr>
        <w:t>186</w:t>
      </w:r>
    </w:p>
  </w:footnote>
  <w:footnote w:id="2">
    <w:p w:rsidR="00D16CB7" w:rsidRDefault="00D16CB7" w:rsidP="00D16CB7">
      <w:pPr>
        <w:pStyle w:val="FootnoteText"/>
        <w:rPr>
          <w:rtl/>
        </w:rPr>
      </w:pPr>
      <w:r>
        <w:rPr>
          <w:rStyle w:val="FootnoteReference"/>
        </w:rPr>
        <w:footnoteRef/>
      </w:r>
      <w:r w:rsidRPr="00D16CB7">
        <w:rPr>
          <w:rtl/>
        </w:rPr>
        <w:t xml:space="preserve"> </w:t>
      </w:r>
      <w:r w:rsidRPr="00D16CB7">
        <w:rPr>
          <w:rFonts w:hint="cs"/>
          <w:rtl/>
        </w:rPr>
        <w:t>فرائد</w:t>
      </w:r>
      <w:r w:rsidRPr="00D16CB7">
        <w:rPr>
          <w:rtl/>
        </w:rPr>
        <w:t xml:space="preserve"> </w:t>
      </w:r>
      <w:r w:rsidRPr="00D16CB7">
        <w:rPr>
          <w:rFonts w:hint="cs"/>
          <w:rtl/>
        </w:rPr>
        <w:t>الاصول،</w:t>
      </w:r>
      <w:r w:rsidRPr="00D16CB7">
        <w:rPr>
          <w:rtl/>
        </w:rPr>
        <w:t xml:space="preserve"> </w:t>
      </w:r>
      <w:r w:rsidRPr="00D16CB7">
        <w:rPr>
          <w:rFonts w:hint="cs"/>
          <w:rtl/>
        </w:rPr>
        <w:t>ج‏</w:t>
      </w:r>
      <w:r w:rsidRPr="00D16CB7">
        <w:rPr>
          <w:rtl/>
        </w:rPr>
        <w:t>2</w:t>
      </w:r>
      <w:r w:rsidRPr="00D16CB7">
        <w:rPr>
          <w:rFonts w:hint="cs"/>
          <w:rtl/>
        </w:rPr>
        <w:t>،</w:t>
      </w:r>
      <w:r w:rsidRPr="00D16CB7">
        <w:rPr>
          <w:rtl/>
        </w:rPr>
        <w:t xml:space="preserve"> </w:t>
      </w:r>
      <w:r w:rsidRPr="00D16CB7">
        <w:rPr>
          <w:rFonts w:hint="cs"/>
          <w:rtl/>
        </w:rPr>
        <w:t>ص</w:t>
      </w:r>
      <w:r w:rsidRPr="00D16CB7">
        <w:rPr>
          <w:rtl/>
        </w:rPr>
        <w:t>: 567</w:t>
      </w:r>
    </w:p>
  </w:footnote>
  <w:footnote w:id="3">
    <w:p w:rsidR="00D16CB7" w:rsidRDefault="00D16CB7" w:rsidP="00D16CB7">
      <w:pPr>
        <w:pStyle w:val="FootnoteText"/>
        <w:rPr>
          <w:rtl/>
        </w:rPr>
      </w:pPr>
      <w:r>
        <w:rPr>
          <w:rStyle w:val="FootnoteReference"/>
        </w:rPr>
        <w:footnoteRef/>
      </w:r>
      <w:r>
        <w:rPr>
          <w:rFonts w:hint="cs"/>
          <w:rtl/>
        </w:rPr>
        <w:t xml:space="preserve"> </w:t>
      </w:r>
      <w:r w:rsidRPr="00D16CB7">
        <w:rPr>
          <w:rFonts w:hint="cs"/>
          <w:rtl/>
        </w:rPr>
        <w:t>الاستصحاب،</w:t>
      </w:r>
      <w:r w:rsidRPr="00D16CB7">
        <w:rPr>
          <w:rtl/>
        </w:rPr>
        <w:t xml:space="preserve"> </w:t>
      </w:r>
      <w:r w:rsidRPr="00D16CB7">
        <w:rPr>
          <w:rFonts w:hint="cs"/>
          <w:rtl/>
        </w:rPr>
        <w:t>النص،</w:t>
      </w:r>
      <w:r w:rsidRPr="00D16CB7">
        <w:rPr>
          <w:rtl/>
        </w:rPr>
        <w:t xml:space="preserve"> </w:t>
      </w:r>
      <w:r w:rsidRPr="00D16CB7">
        <w:rPr>
          <w:rFonts w:hint="cs"/>
          <w:rtl/>
        </w:rPr>
        <w:t>ص</w:t>
      </w:r>
      <w:r w:rsidRPr="00D16CB7">
        <w:rPr>
          <w:rtl/>
        </w:rPr>
        <w:t>: 50</w:t>
      </w:r>
    </w:p>
  </w:footnote>
  <w:footnote w:id="4">
    <w:p w:rsidR="00AF1160" w:rsidRDefault="00AF1160">
      <w:pPr>
        <w:pStyle w:val="FootnoteText"/>
        <w:rPr>
          <w:rtl/>
        </w:rPr>
      </w:pPr>
      <w:r>
        <w:rPr>
          <w:rStyle w:val="FootnoteReference"/>
        </w:rPr>
        <w:footnoteRef/>
      </w:r>
      <w:r>
        <w:rPr>
          <w:rtl/>
        </w:rPr>
        <w:t xml:space="preserve"> </w:t>
      </w:r>
      <w:r>
        <w:rPr>
          <w:rFonts w:hint="cs"/>
          <w:rtl/>
        </w:rPr>
        <w:t>تذکره الفقهاء ج3 ص144.</w:t>
      </w:r>
    </w:p>
  </w:footnote>
  <w:footnote w:id="5">
    <w:p w:rsidR="00AF1160" w:rsidRDefault="00AF1160">
      <w:pPr>
        <w:pStyle w:val="FootnoteText"/>
        <w:rPr>
          <w:rtl/>
        </w:rPr>
      </w:pPr>
      <w:r>
        <w:rPr>
          <w:rStyle w:val="FootnoteReference"/>
        </w:rPr>
        <w:footnoteRef/>
      </w:r>
      <w:r>
        <w:rPr>
          <w:rtl/>
        </w:rPr>
        <w:t xml:space="preserve"> </w:t>
      </w:r>
      <w:r>
        <w:rPr>
          <w:rFonts w:hint="cs"/>
          <w:rtl/>
        </w:rPr>
        <w:t>مقرر: ظاهرا مقصود استاد این است که قید زدن به فاتحه الکتاب ملازم است با این که در حالت عادی این خصوصیت وجود ندارد و خود این مطلب خلاف تقیه است چون این سه نفر می گویند در تمام رکعات در حالت عادی نیز باید فاتحه الکتاب خوانده شود.</w:t>
      </w:r>
    </w:p>
  </w:footnote>
  <w:footnote w:id="6">
    <w:p w:rsidR="0084158B" w:rsidRDefault="0084158B" w:rsidP="0084158B">
      <w:pPr>
        <w:pStyle w:val="FootnoteText"/>
        <w:rPr>
          <w:rtl/>
        </w:rPr>
      </w:pPr>
      <w:r>
        <w:rPr>
          <w:rStyle w:val="FootnoteReference"/>
        </w:rPr>
        <w:footnoteRef/>
      </w:r>
      <w:r>
        <w:rPr>
          <w:rtl/>
        </w:rPr>
        <w:t xml:space="preserve"> </w:t>
      </w:r>
      <w:r w:rsidRPr="0084158B">
        <w:rPr>
          <w:rFonts w:hint="cs"/>
          <w:rtl/>
        </w:rPr>
        <w:t>مباحث</w:t>
      </w:r>
      <w:r w:rsidRPr="0084158B">
        <w:rPr>
          <w:rtl/>
        </w:rPr>
        <w:t xml:space="preserve"> </w:t>
      </w:r>
      <w:r w:rsidRPr="0084158B">
        <w:rPr>
          <w:rFonts w:hint="cs"/>
          <w:rtl/>
        </w:rPr>
        <w:t>الأصول،</w:t>
      </w:r>
      <w:r w:rsidRPr="0084158B">
        <w:rPr>
          <w:rtl/>
        </w:rPr>
        <w:t xml:space="preserve"> </w:t>
      </w:r>
      <w:r w:rsidRPr="0084158B">
        <w:rPr>
          <w:rFonts w:hint="cs"/>
          <w:rtl/>
        </w:rPr>
        <w:t>ج‏</w:t>
      </w:r>
      <w:r w:rsidRPr="0084158B">
        <w:rPr>
          <w:rtl/>
        </w:rPr>
        <w:t>5</w:t>
      </w:r>
      <w:r w:rsidRPr="0084158B">
        <w:rPr>
          <w:rFonts w:hint="cs"/>
          <w:rtl/>
        </w:rPr>
        <w:t>،</w:t>
      </w:r>
      <w:r w:rsidRPr="0084158B">
        <w:rPr>
          <w:rtl/>
        </w:rPr>
        <w:t xml:space="preserve"> </w:t>
      </w:r>
      <w:r w:rsidRPr="0084158B">
        <w:rPr>
          <w:rFonts w:hint="cs"/>
          <w:rtl/>
        </w:rPr>
        <w:t>ص</w:t>
      </w:r>
      <w:r w:rsidRPr="0084158B">
        <w:rPr>
          <w:rtl/>
        </w:rPr>
        <w:t>: 118</w:t>
      </w:r>
    </w:p>
  </w:footnote>
  <w:footnote w:id="7">
    <w:p w:rsidR="00D86FF4" w:rsidRDefault="00D86FF4" w:rsidP="00D86FF4">
      <w:pPr>
        <w:pStyle w:val="FootnoteText"/>
        <w:rPr>
          <w:rtl/>
        </w:rPr>
      </w:pPr>
      <w:r>
        <w:rPr>
          <w:rStyle w:val="FootnoteReference"/>
        </w:rPr>
        <w:footnoteRef/>
      </w:r>
      <w:r>
        <w:rPr>
          <w:rtl/>
        </w:rPr>
        <w:t xml:space="preserve"> </w:t>
      </w:r>
      <w:r w:rsidRPr="00D86FF4">
        <w:rPr>
          <w:rFonts w:hint="cs"/>
          <w:rtl/>
        </w:rPr>
        <w:t>الكافي</w:t>
      </w:r>
      <w:r w:rsidRPr="00D86FF4">
        <w:rPr>
          <w:rtl/>
        </w:rPr>
        <w:t xml:space="preserve"> (</w:t>
      </w:r>
      <w:r w:rsidRPr="00D86FF4">
        <w:rPr>
          <w:rFonts w:hint="cs"/>
          <w:rtl/>
        </w:rPr>
        <w:t>ط</w:t>
      </w:r>
      <w:r w:rsidRPr="00D86FF4">
        <w:rPr>
          <w:rtl/>
        </w:rPr>
        <w:t xml:space="preserve"> - </w:t>
      </w:r>
      <w:r w:rsidRPr="00D86FF4">
        <w:rPr>
          <w:rFonts w:hint="cs"/>
          <w:rtl/>
        </w:rPr>
        <w:t>الإسلامية</w:t>
      </w:r>
      <w:r w:rsidRPr="00D86FF4">
        <w:rPr>
          <w:rtl/>
        </w:rPr>
        <w:t xml:space="preserve">) </w:t>
      </w:r>
      <w:r w:rsidRPr="00D86FF4">
        <w:rPr>
          <w:rFonts w:hint="cs"/>
          <w:rtl/>
        </w:rPr>
        <w:t>؛</w:t>
      </w:r>
      <w:r w:rsidRPr="00D86FF4">
        <w:rPr>
          <w:rtl/>
        </w:rPr>
        <w:t xml:space="preserve"> </w:t>
      </w:r>
      <w:r w:rsidRPr="00D86FF4">
        <w:rPr>
          <w:rFonts w:hint="cs"/>
          <w:rtl/>
        </w:rPr>
        <w:t>ج‏</w:t>
      </w:r>
      <w:r w:rsidRPr="00D86FF4">
        <w:rPr>
          <w:rtl/>
        </w:rPr>
        <w:t xml:space="preserve">3 </w:t>
      </w:r>
      <w:r w:rsidRPr="00D86FF4">
        <w:rPr>
          <w:rFonts w:hint="cs"/>
          <w:rtl/>
        </w:rPr>
        <w:t>؛</w:t>
      </w:r>
      <w:r w:rsidRPr="00D86FF4">
        <w:rPr>
          <w:rtl/>
        </w:rPr>
        <w:t xml:space="preserve"> </w:t>
      </w:r>
      <w:r w:rsidRPr="00D86FF4">
        <w:rPr>
          <w:rFonts w:hint="cs"/>
          <w:rtl/>
        </w:rPr>
        <w:t>ص</w:t>
      </w:r>
      <w:r w:rsidRPr="00D86FF4">
        <w:rPr>
          <w:rtl/>
        </w:rPr>
        <w:t>350</w:t>
      </w:r>
    </w:p>
  </w:footnote>
  <w:footnote w:id="8">
    <w:p w:rsidR="00D16CB7" w:rsidRDefault="00D16CB7" w:rsidP="00D16CB7">
      <w:pPr>
        <w:pStyle w:val="FootnoteText"/>
        <w:rPr>
          <w:rtl/>
        </w:rPr>
      </w:pPr>
      <w:r>
        <w:rPr>
          <w:rStyle w:val="FootnoteReference"/>
        </w:rPr>
        <w:footnoteRef/>
      </w:r>
      <w:r w:rsidRPr="00D16CB7">
        <w:rPr>
          <w:rtl/>
        </w:rPr>
        <w:t xml:space="preserve"> </w:t>
      </w:r>
      <w:r w:rsidRPr="00D16CB7">
        <w:rPr>
          <w:rFonts w:hint="cs"/>
          <w:rtl/>
        </w:rPr>
        <w:t>فرائد</w:t>
      </w:r>
      <w:r w:rsidRPr="00D16CB7">
        <w:rPr>
          <w:rtl/>
        </w:rPr>
        <w:t xml:space="preserve"> </w:t>
      </w:r>
      <w:r w:rsidRPr="00D16CB7">
        <w:rPr>
          <w:rFonts w:hint="cs"/>
          <w:rtl/>
        </w:rPr>
        <w:t>الاصول،</w:t>
      </w:r>
      <w:r w:rsidRPr="00D16CB7">
        <w:rPr>
          <w:rtl/>
        </w:rPr>
        <w:t xml:space="preserve"> </w:t>
      </w:r>
      <w:r w:rsidRPr="00D16CB7">
        <w:rPr>
          <w:rFonts w:hint="cs"/>
          <w:rtl/>
        </w:rPr>
        <w:t>ج‏</w:t>
      </w:r>
      <w:r w:rsidRPr="00D16CB7">
        <w:rPr>
          <w:rtl/>
        </w:rPr>
        <w:t>2</w:t>
      </w:r>
      <w:r w:rsidRPr="00D16CB7">
        <w:rPr>
          <w:rFonts w:hint="cs"/>
          <w:rtl/>
        </w:rPr>
        <w:t>،</w:t>
      </w:r>
      <w:r w:rsidRPr="00D16CB7">
        <w:rPr>
          <w:rtl/>
        </w:rPr>
        <w:t xml:space="preserve"> </w:t>
      </w:r>
      <w:r w:rsidRPr="00D16CB7">
        <w:rPr>
          <w:rFonts w:hint="cs"/>
          <w:rtl/>
        </w:rPr>
        <w:t>ص</w:t>
      </w:r>
      <w:r w:rsidRPr="00D16CB7">
        <w:rPr>
          <w:rtl/>
        </w:rPr>
        <w:t>: 567</w:t>
      </w:r>
    </w:p>
  </w:footnote>
  <w:footnote w:id="9">
    <w:p w:rsidR="0084158B" w:rsidRDefault="0084158B" w:rsidP="0084158B">
      <w:pPr>
        <w:pStyle w:val="FootnoteText"/>
      </w:pPr>
      <w:r>
        <w:rPr>
          <w:rStyle w:val="FootnoteReference"/>
        </w:rPr>
        <w:footnoteRef/>
      </w:r>
      <w:r w:rsidRPr="0084158B">
        <w:rPr>
          <w:rtl/>
        </w:rPr>
        <w:t xml:space="preserve"> </w:t>
      </w:r>
      <w:r>
        <w:rPr>
          <w:rFonts w:hint="cs"/>
          <w:rtl/>
        </w:rPr>
        <w:t xml:space="preserve">هامش </w:t>
      </w:r>
      <w:r w:rsidRPr="0084158B">
        <w:rPr>
          <w:rFonts w:hint="cs"/>
          <w:rtl/>
        </w:rPr>
        <w:t>مباحث</w:t>
      </w:r>
      <w:r w:rsidRPr="0084158B">
        <w:rPr>
          <w:rtl/>
        </w:rPr>
        <w:t xml:space="preserve"> </w:t>
      </w:r>
      <w:r w:rsidRPr="0084158B">
        <w:rPr>
          <w:rFonts w:hint="cs"/>
          <w:rtl/>
        </w:rPr>
        <w:t>الأصول،</w:t>
      </w:r>
      <w:r w:rsidRPr="0084158B">
        <w:rPr>
          <w:rtl/>
        </w:rPr>
        <w:t xml:space="preserve"> </w:t>
      </w:r>
      <w:r w:rsidRPr="0084158B">
        <w:rPr>
          <w:rFonts w:hint="cs"/>
          <w:rtl/>
        </w:rPr>
        <w:t>ج‏</w:t>
      </w:r>
      <w:r w:rsidRPr="0084158B">
        <w:rPr>
          <w:rtl/>
        </w:rPr>
        <w:t>5</w:t>
      </w:r>
      <w:r w:rsidRPr="0084158B">
        <w:rPr>
          <w:rFonts w:hint="cs"/>
          <w:rtl/>
        </w:rPr>
        <w:t>،</w:t>
      </w:r>
      <w:r w:rsidRPr="0084158B">
        <w:rPr>
          <w:rtl/>
        </w:rPr>
        <w:t xml:space="preserve"> </w:t>
      </w:r>
      <w:r w:rsidRPr="0084158B">
        <w:rPr>
          <w:rFonts w:hint="cs"/>
          <w:rtl/>
        </w:rPr>
        <w:t>ص</w:t>
      </w:r>
      <w:r w:rsidRPr="0084158B">
        <w:rPr>
          <w:rtl/>
        </w:rPr>
        <w:t>: 112</w:t>
      </w:r>
    </w:p>
  </w:footnote>
  <w:footnote w:id="10">
    <w:p w:rsidR="0011061B" w:rsidRDefault="0011061B">
      <w:pPr>
        <w:pStyle w:val="FootnoteText"/>
        <w:rPr>
          <w:rtl/>
        </w:rPr>
      </w:pPr>
      <w:r>
        <w:rPr>
          <w:rStyle w:val="FootnoteReference"/>
        </w:rPr>
        <w:footnoteRef/>
      </w:r>
      <w:r>
        <w:rPr>
          <w:rtl/>
        </w:rPr>
        <w:t xml:space="preserve"> </w:t>
      </w:r>
      <w:r w:rsidRPr="0011061B">
        <w:rPr>
          <w:rFonts w:hint="cs"/>
          <w:rtl/>
        </w:rPr>
        <w:t>مدارك</w:t>
      </w:r>
      <w:r w:rsidRPr="0011061B">
        <w:rPr>
          <w:rtl/>
        </w:rPr>
        <w:t xml:space="preserve"> </w:t>
      </w:r>
      <w:r w:rsidRPr="0011061B">
        <w:rPr>
          <w:rFonts w:hint="cs"/>
          <w:rtl/>
        </w:rPr>
        <w:t>الأحكام</w:t>
      </w:r>
      <w:r w:rsidRPr="0011061B">
        <w:rPr>
          <w:rtl/>
        </w:rPr>
        <w:t xml:space="preserve"> </w:t>
      </w:r>
      <w:r w:rsidRPr="0011061B">
        <w:rPr>
          <w:rFonts w:hint="cs"/>
          <w:rtl/>
        </w:rPr>
        <w:t>في</w:t>
      </w:r>
      <w:r w:rsidRPr="0011061B">
        <w:rPr>
          <w:rtl/>
        </w:rPr>
        <w:t xml:space="preserve"> </w:t>
      </w:r>
      <w:r w:rsidRPr="0011061B">
        <w:rPr>
          <w:rFonts w:hint="cs"/>
          <w:rtl/>
        </w:rPr>
        <w:t>شرح</w:t>
      </w:r>
      <w:r w:rsidRPr="0011061B">
        <w:rPr>
          <w:rtl/>
        </w:rPr>
        <w:t xml:space="preserve"> </w:t>
      </w:r>
      <w:r w:rsidRPr="0011061B">
        <w:rPr>
          <w:rFonts w:hint="cs"/>
          <w:rtl/>
        </w:rPr>
        <w:t>عبادات</w:t>
      </w:r>
      <w:r w:rsidRPr="0011061B">
        <w:rPr>
          <w:rtl/>
        </w:rPr>
        <w:t xml:space="preserve"> </w:t>
      </w:r>
      <w:r w:rsidRPr="0011061B">
        <w:rPr>
          <w:rFonts w:hint="cs"/>
          <w:rtl/>
        </w:rPr>
        <w:t>شرائع</w:t>
      </w:r>
      <w:r w:rsidRPr="0011061B">
        <w:rPr>
          <w:rtl/>
        </w:rPr>
        <w:t xml:space="preserve"> </w:t>
      </w:r>
      <w:r w:rsidRPr="0011061B">
        <w:rPr>
          <w:rFonts w:hint="cs"/>
          <w:rtl/>
        </w:rPr>
        <w:t>الإسلام؛</w:t>
      </w:r>
      <w:r w:rsidRPr="0011061B">
        <w:rPr>
          <w:rtl/>
        </w:rPr>
        <w:t xml:space="preserve"> </w:t>
      </w:r>
      <w:r w:rsidRPr="0011061B">
        <w:rPr>
          <w:rFonts w:hint="cs"/>
          <w:rtl/>
        </w:rPr>
        <w:t>ج‌</w:t>
      </w:r>
      <w:r w:rsidRPr="0011061B">
        <w:rPr>
          <w:rtl/>
        </w:rPr>
        <w:t>8</w:t>
      </w:r>
      <w:r w:rsidRPr="0011061B">
        <w:rPr>
          <w:rFonts w:hint="cs"/>
          <w:rtl/>
        </w:rPr>
        <w:t>،</w:t>
      </w:r>
      <w:r w:rsidRPr="0011061B">
        <w:rPr>
          <w:rtl/>
        </w:rPr>
        <w:t xml:space="preserve"> </w:t>
      </w:r>
      <w:r w:rsidRPr="0011061B">
        <w:rPr>
          <w:rFonts w:hint="cs"/>
          <w:rtl/>
        </w:rPr>
        <w:t>ص</w:t>
      </w:r>
      <w:r w:rsidRPr="0011061B">
        <w:rPr>
          <w:rtl/>
        </w:rPr>
        <w:t>: 180</w:t>
      </w:r>
    </w:p>
  </w:footnote>
  <w:footnote w:id="11">
    <w:p w:rsidR="0011061B" w:rsidRDefault="0011061B">
      <w:pPr>
        <w:pStyle w:val="FootnoteText"/>
        <w:rPr>
          <w:rtl/>
        </w:rPr>
      </w:pPr>
      <w:r>
        <w:rPr>
          <w:rStyle w:val="FootnoteReference"/>
        </w:rPr>
        <w:footnoteRef/>
      </w:r>
      <w:r>
        <w:rPr>
          <w:rtl/>
        </w:rPr>
        <w:t xml:space="preserve"> </w:t>
      </w:r>
      <w:r w:rsidRPr="0011061B">
        <w:rPr>
          <w:rFonts w:hint="cs"/>
          <w:rtl/>
        </w:rPr>
        <w:t>روضة</w:t>
      </w:r>
      <w:r w:rsidRPr="0011061B">
        <w:rPr>
          <w:rtl/>
        </w:rPr>
        <w:t xml:space="preserve"> </w:t>
      </w:r>
      <w:r w:rsidRPr="0011061B">
        <w:rPr>
          <w:rFonts w:hint="cs"/>
          <w:rtl/>
        </w:rPr>
        <w:t>المتقين</w:t>
      </w:r>
      <w:r w:rsidRPr="0011061B">
        <w:rPr>
          <w:rtl/>
        </w:rPr>
        <w:t xml:space="preserve"> </w:t>
      </w:r>
      <w:r w:rsidRPr="0011061B">
        <w:rPr>
          <w:rFonts w:hint="cs"/>
          <w:rtl/>
        </w:rPr>
        <w:t>في</w:t>
      </w:r>
      <w:r w:rsidRPr="0011061B">
        <w:rPr>
          <w:rtl/>
        </w:rPr>
        <w:t xml:space="preserve"> </w:t>
      </w:r>
      <w:r w:rsidRPr="0011061B">
        <w:rPr>
          <w:rFonts w:hint="cs"/>
          <w:rtl/>
        </w:rPr>
        <w:t>شرح</w:t>
      </w:r>
      <w:r w:rsidRPr="0011061B">
        <w:rPr>
          <w:rtl/>
        </w:rPr>
        <w:t xml:space="preserve"> </w:t>
      </w:r>
      <w:r w:rsidRPr="0011061B">
        <w:rPr>
          <w:rFonts w:hint="cs"/>
          <w:rtl/>
        </w:rPr>
        <w:t>من</w:t>
      </w:r>
      <w:r w:rsidRPr="0011061B">
        <w:rPr>
          <w:rtl/>
        </w:rPr>
        <w:t xml:space="preserve"> </w:t>
      </w:r>
      <w:r w:rsidRPr="0011061B">
        <w:rPr>
          <w:rFonts w:hint="cs"/>
          <w:rtl/>
        </w:rPr>
        <w:t>لا</w:t>
      </w:r>
      <w:r w:rsidRPr="0011061B">
        <w:rPr>
          <w:rtl/>
        </w:rPr>
        <w:t xml:space="preserve"> </w:t>
      </w:r>
      <w:r w:rsidRPr="0011061B">
        <w:rPr>
          <w:rFonts w:hint="cs"/>
          <w:rtl/>
        </w:rPr>
        <w:t>يحضره</w:t>
      </w:r>
      <w:r w:rsidRPr="0011061B">
        <w:rPr>
          <w:rtl/>
        </w:rPr>
        <w:t xml:space="preserve"> </w:t>
      </w:r>
      <w:r w:rsidRPr="0011061B">
        <w:rPr>
          <w:rFonts w:hint="cs"/>
          <w:rtl/>
        </w:rPr>
        <w:t>الفقيه؛</w:t>
      </w:r>
      <w:r w:rsidRPr="0011061B">
        <w:rPr>
          <w:rtl/>
        </w:rPr>
        <w:t xml:space="preserve"> </w:t>
      </w:r>
      <w:r w:rsidRPr="0011061B">
        <w:rPr>
          <w:rFonts w:hint="cs"/>
          <w:rtl/>
        </w:rPr>
        <w:t>ج‌</w:t>
      </w:r>
      <w:r w:rsidRPr="0011061B">
        <w:rPr>
          <w:rtl/>
        </w:rPr>
        <w:t>4</w:t>
      </w:r>
      <w:r w:rsidRPr="0011061B">
        <w:rPr>
          <w:rFonts w:hint="cs"/>
          <w:rtl/>
        </w:rPr>
        <w:t>،</w:t>
      </w:r>
      <w:r w:rsidRPr="0011061B">
        <w:rPr>
          <w:rtl/>
        </w:rPr>
        <w:t xml:space="preserve"> </w:t>
      </w:r>
      <w:r w:rsidRPr="0011061B">
        <w:rPr>
          <w:rFonts w:hint="cs"/>
          <w:rtl/>
        </w:rPr>
        <w:t>ص</w:t>
      </w:r>
      <w:r w:rsidRPr="0011061B">
        <w:rPr>
          <w:rtl/>
        </w:rPr>
        <w:t>: 547</w:t>
      </w:r>
    </w:p>
  </w:footnote>
  <w:footnote w:id="12">
    <w:p w:rsidR="00D94B2C" w:rsidRDefault="00D94B2C">
      <w:pPr>
        <w:pStyle w:val="FootnoteText"/>
      </w:pPr>
      <w:r>
        <w:rPr>
          <w:rStyle w:val="FootnoteReference"/>
        </w:rPr>
        <w:footnoteRef/>
      </w:r>
      <w:r>
        <w:rPr>
          <w:rtl/>
        </w:rPr>
        <w:t xml:space="preserve"> </w:t>
      </w:r>
      <w:r w:rsidRPr="00D94B2C">
        <w:rPr>
          <w:rFonts w:hint="cs"/>
          <w:rtl/>
        </w:rPr>
        <w:t>لوامع</w:t>
      </w:r>
      <w:r w:rsidRPr="00D94B2C">
        <w:rPr>
          <w:rtl/>
        </w:rPr>
        <w:t xml:space="preserve"> </w:t>
      </w:r>
      <w:r w:rsidRPr="00D94B2C">
        <w:rPr>
          <w:rFonts w:hint="cs"/>
          <w:rtl/>
        </w:rPr>
        <w:t>صاحبقرانى؛</w:t>
      </w:r>
      <w:r w:rsidRPr="00D94B2C">
        <w:rPr>
          <w:rtl/>
        </w:rPr>
        <w:t xml:space="preserve"> </w:t>
      </w:r>
      <w:r w:rsidRPr="00D94B2C">
        <w:rPr>
          <w:rFonts w:hint="cs"/>
          <w:rtl/>
        </w:rPr>
        <w:t>ج‌</w:t>
      </w:r>
      <w:r w:rsidRPr="00D94B2C">
        <w:rPr>
          <w:rtl/>
        </w:rPr>
        <w:t>8</w:t>
      </w:r>
      <w:r w:rsidRPr="00D94B2C">
        <w:rPr>
          <w:rFonts w:hint="cs"/>
          <w:rtl/>
        </w:rPr>
        <w:t>،</w:t>
      </w:r>
      <w:r w:rsidRPr="00D94B2C">
        <w:rPr>
          <w:rtl/>
        </w:rPr>
        <w:t xml:space="preserve"> </w:t>
      </w:r>
      <w:r w:rsidRPr="00D94B2C">
        <w:rPr>
          <w:rFonts w:hint="cs"/>
          <w:rtl/>
        </w:rPr>
        <w:t>ص</w:t>
      </w:r>
      <w:r w:rsidRPr="00D94B2C">
        <w:rPr>
          <w:rtl/>
        </w:rPr>
        <w:t>: 8</w:t>
      </w:r>
    </w:p>
  </w:footnote>
  <w:footnote w:id="13">
    <w:p w:rsidR="003E3B0E" w:rsidRDefault="003E3B0E" w:rsidP="000B3B78">
      <w:pPr>
        <w:pStyle w:val="FootnoteText"/>
        <w:rPr>
          <w:rtl/>
        </w:rPr>
      </w:pPr>
      <w:r>
        <w:rPr>
          <w:rStyle w:val="FootnoteReference"/>
        </w:rPr>
        <w:footnoteRef/>
      </w:r>
      <w:r>
        <w:rPr>
          <w:rtl/>
        </w:rPr>
        <w:t xml:space="preserve"> </w:t>
      </w:r>
      <w:r w:rsidRPr="003E3B0E">
        <w:rPr>
          <w:rFonts w:hint="cs"/>
          <w:rtl/>
        </w:rPr>
        <w:t>رياض</w:t>
      </w:r>
      <w:r w:rsidRPr="003E3B0E">
        <w:rPr>
          <w:rtl/>
        </w:rPr>
        <w:t xml:space="preserve"> </w:t>
      </w:r>
      <w:r w:rsidRPr="003E3B0E">
        <w:rPr>
          <w:rFonts w:hint="cs"/>
          <w:rtl/>
        </w:rPr>
        <w:t>المسائل</w:t>
      </w:r>
      <w:r w:rsidRPr="003E3B0E">
        <w:rPr>
          <w:rtl/>
        </w:rPr>
        <w:t xml:space="preserve"> (</w:t>
      </w:r>
      <w:r w:rsidRPr="003E3B0E">
        <w:rPr>
          <w:rFonts w:hint="cs"/>
          <w:rtl/>
        </w:rPr>
        <w:t>ط</w:t>
      </w:r>
      <w:r w:rsidRPr="003E3B0E">
        <w:rPr>
          <w:rtl/>
        </w:rPr>
        <w:t xml:space="preserve"> - </w:t>
      </w:r>
      <w:r w:rsidRPr="003E3B0E">
        <w:rPr>
          <w:rFonts w:hint="cs"/>
          <w:rtl/>
        </w:rPr>
        <w:t>الحديثة</w:t>
      </w:r>
      <w:r w:rsidRPr="003E3B0E">
        <w:rPr>
          <w:rtl/>
        </w:rPr>
        <w:t>)</w:t>
      </w:r>
      <w:r w:rsidRPr="003E3B0E">
        <w:rPr>
          <w:rFonts w:hint="cs"/>
          <w:rtl/>
        </w:rPr>
        <w:t>؛</w:t>
      </w:r>
      <w:r w:rsidRPr="003E3B0E">
        <w:rPr>
          <w:rtl/>
        </w:rPr>
        <w:t xml:space="preserve"> </w:t>
      </w:r>
      <w:r w:rsidRPr="003E3B0E">
        <w:rPr>
          <w:rFonts w:hint="cs"/>
          <w:rtl/>
        </w:rPr>
        <w:t>ج‌</w:t>
      </w:r>
      <w:r w:rsidRPr="003E3B0E">
        <w:rPr>
          <w:rtl/>
        </w:rPr>
        <w:t>7</w:t>
      </w:r>
      <w:r w:rsidRPr="003E3B0E">
        <w:rPr>
          <w:rFonts w:hint="cs"/>
          <w:rtl/>
        </w:rPr>
        <w:t>،</w:t>
      </w:r>
      <w:r w:rsidRPr="003E3B0E">
        <w:rPr>
          <w:rtl/>
        </w:rPr>
        <w:t xml:space="preserve"> </w:t>
      </w:r>
      <w:r w:rsidRPr="003E3B0E">
        <w:rPr>
          <w:rFonts w:hint="cs"/>
          <w:rtl/>
        </w:rPr>
        <w:t>ص</w:t>
      </w:r>
      <w:r w:rsidRPr="003E3B0E">
        <w:rPr>
          <w:rtl/>
        </w:rPr>
        <w:t xml:space="preserve">: </w:t>
      </w:r>
      <w:r w:rsidR="000B3B78">
        <w:rPr>
          <w:rFonts w:hint="cs"/>
          <w:rtl/>
        </w:rPr>
        <w:t>86</w:t>
      </w:r>
    </w:p>
  </w:footnote>
  <w:footnote w:id="14">
    <w:p w:rsidR="000B3B78" w:rsidRDefault="000B3B78">
      <w:pPr>
        <w:pStyle w:val="FootnoteText"/>
        <w:rPr>
          <w:rtl/>
        </w:rPr>
      </w:pPr>
      <w:r>
        <w:rPr>
          <w:rStyle w:val="FootnoteReference"/>
        </w:rPr>
        <w:footnoteRef/>
      </w:r>
      <w:r>
        <w:rPr>
          <w:rtl/>
        </w:rPr>
        <w:t xml:space="preserve"> </w:t>
      </w:r>
      <w:r w:rsidRPr="000B3B78">
        <w:rPr>
          <w:rFonts w:hint="cs"/>
          <w:rtl/>
        </w:rPr>
        <w:t>جواهر</w:t>
      </w:r>
      <w:r w:rsidRPr="000B3B78">
        <w:rPr>
          <w:rtl/>
        </w:rPr>
        <w:t xml:space="preserve"> </w:t>
      </w:r>
      <w:r w:rsidRPr="000B3B78">
        <w:rPr>
          <w:rFonts w:hint="cs"/>
          <w:rtl/>
        </w:rPr>
        <w:t>الكلام</w:t>
      </w:r>
      <w:r w:rsidRPr="000B3B78">
        <w:rPr>
          <w:rtl/>
        </w:rPr>
        <w:t xml:space="preserve"> </w:t>
      </w:r>
      <w:r w:rsidRPr="000B3B78">
        <w:rPr>
          <w:rFonts w:hint="cs"/>
          <w:rtl/>
        </w:rPr>
        <w:t>في</w:t>
      </w:r>
      <w:r w:rsidRPr="000B3B78">
        <w:rPr>
          <w:rtl/>
        </w:rPr>
        <w:t xml:space="preserve"> </w:t>
      </w:r>
      <w:r w:rsidRPr="000B3B78">
        <w:rPr>
          <w:rFonts w:hint="cs"/>
          <w:rtl/>
        </w:rPr>
        <w:t>شرح</w:t>
      </w:r>
      <w:r w:rsidRPr="000B3B78">
        <w:rPr>
          <w:rtl/>
        </w:rPr>
        <w:t xml:space="preserve"> </w:t>
      </w:r>
      <w:r w:rsidRPr="000B3B78">
        <w:rPr>
          <w:rFonts w:hint="cs"/>
          <w:rtl/>
        </w:rPr>
        <w:t>شرائع</w:t>
      </w:r>
      <w:r w:rsidRPr="000B3B78">
        <w:rPr>
          <w:rtl/>
        </w:rPr>
        <w:t xml:space="preserve"> </w:t>
      </w:r>
      <w:r w:rsidRPr="000B3B78">
        <w:rPr>
          <w:rFonts w:hint="cs"/>
          <w:rtl/>
        </w:rPr>
        <w:t>الإسلام،</w:t>
      </w:r>
      <w:r w:rsidRPr="000B3B78">
        <w:rPr>
          <w:rtl/>
        </w:rPr>
        <w:t xml:space="preserve"> </w:t>
      </w:r>
      <w:r w:rsidRPr="000B3B78">
        <w:rPr>
          <w:rFonts w:hint="cs"/>
          <w:rtl/>
        </w:rPr>
        <w:t>ج‌</w:t>
      </w:r>
      <w:r w:rsidRPr="000B3B78">
        <w:rPr>
          <w:rtl/>
        </w:rPr>
        <w:t>19</w:t>
      </w:r>
      <w:r w:rsidRPr="000B3B78">
        <w:rPr>
          <w:rFonts w:hint="cs"/>
          <w:rtl/>
        </w:rPr>
        <w:t>،</w:t>
      </w:r>
      <w:r w:rsidRPr="000B3B78">
        <w:rPr>
          <w:rtl/>
        </w:rPr>
        <w:t xml:space="preserve"> </w:t>
      </w:r>
      <w:r w:rsidRPr="000B3B78">
        <w:rPr>
          <w:rFonts w:hint="cs"/>
          <w:rtl/>
        </w:rPr>
        <w:t>ص</w:t>
      </w:r>
      <w:r w:rsidRPr="000B3B78">
        <w:rPr>
          <w:rtl/>
        </w:rPr>
        <w:t>: 381‌</w:t>
      </w:r>
    </w:p>
  </w:footnote>
  <w:footnote w:id="15">
    <w:p w:rsidR="00A267A1" w:rsidRDefault="00A267A1">
      <w:pPr>
        <w:pStyle w:val="FootnoteText"/>
      </w:pPr>
      <w:r>
        <w:rPr>
          <w:rStyle w:val="FootnoteReference"/>
        </w:rPr>
        <w:footnoteRef/>
      </w:r>
      <w:r>
        <w:rPr>
          <w:rtl/>
        </w:rPr>
        <w:t xml:space="preserve"> </w:t>
      </w:r>
      <w:r w:rsidRPr="00A267A1">
        <w:rPr>
          <w:rFonts w:hint="cs"/>
          <w:rtl/>
        </w:rPr>
        <w:t>كتاب</w:t>
      </w:r>
      <w:r w:rsidRPr="00A267A1">
        <w:rPr>
          <w:rtl/>
        </w:rPr>
        <w:t xml:space="preserve"> </w:t>
      </w:r>
      <w:r w:rsidRPr="00A267A1">
        <w:rPr>
          <w:rFonts w:hint="cs"/>
          <w:rtl/>
        </w:rPr>
        <w:t>الحج</w:t>
      </w:r>
      <w:r w:rsidRPr="00A267A1">
        <w:rPr>
          <w:rtl/>
        </w:rPr>
        <w:t xml:space="preserve"> (</w:t>
      </w:r>
      <w:r w:rsidRPr="00A267A1">
        <w:rPr>
          <w:rFonts w:hint="cs"/>
          <w:rtl/>
        </w:rPr>
        <w:t>للمحقق</w:t>
      </w:r>
      <w:r w:rsidRPr="00A267A1">
        <w:rPr>
          <w:rtl/>
        </w:rPr>
        <w:t xml:space="preserve"> </w:t>
      </w:r>
      <w:r w:rsidRPr="00A267A1">
        <w:rPr>
          <w:rFonts w:hint="cs"/>
          <w:rtl/>
        </w:rPr>
        <w:t>الداماد</w:t>
      </w:r>
      <w:r w:rsidRPr="00A267A1">
        <w:rPr>
          <w:rtl/>
        </w:rPr>
        <w:t>)</w:t>
      </w:r>
      <w:r w:rsidRPr="00A267A1">
        <w:rPr>
          <w:rFonts w:hint="cs"/>
          <w:rtl/>
        </w:rPr>
        <w:t>،</w:t>
      </w:r>
      <w:r w:rsidRPr="00A267A1">
        <w:rPr>
          <w:rtl/>
        </w:rPr>
        <w:t xml:space="preserve"> </w:t>
      </w:r>
      <w:r w:rsidRPr="00A267A1">
        <w:rPr>
          <w:rFonts w:hint="cs"/>
          <w:rtl/>
        </w:rPr>
        <w:t>ج‌</w:t>
      </w:r>
      <w:r w:rsidRPr="00A267A1">
        <w:rPr>
          <w:rtl/>
        </w:rPr>
        <w:t>3</w:t>
      </w:r>
      <w:r w:rsidRPr="00A267A1">
        <w:rPr>
          <w:rFonts w:hint="cs"/>
          <w:rtl/>
        </w:rPr>
        <w:t>،</w:t>
      </w:r>
      <w:r w:rsidRPr="00A267A1">
        <w:rPr>
          <w:rtl/>
        </w:rPr>
        <w:t xml:space="preserve"> </w:t>
      </w:r>
      <w:r w:rsidRPr="00A267A1">
        <w:rPr>
          <w:rFonts w:hint="cs"/>
          <w:rtl/>
        </w:rPr>
        <w:t>ص</w:t>
      </w:r>
      <w:r w:rsidRPr="00A267A1">
        <w:rPr>
          <w:rtl/>
        </w:rPr>
        <w:t>: 536‌</w:t>
      </w:r>
    </w:p>
  </w:footnote>
  <w:footnote w:id="16">
    <w:p w:rsidR="00A267A1" w:rsidRDefault="00A267A1">
      <w:pPr>
        <w:pStyle w:val="FootnoteText"/>
        <w:rPr>
          <w:rtl/>
        </w:rPr>
      </w:pPr>
      <w:r>
        <w:rPr>
          <w:rStyle w:val="FootnoteReference"/>
        </w:rPr>
        <w:footnoteRef/>
      </w:r>
      <w:r>
        <w:rPr>
          <w:rtl/>
        </w:rPr>
        <w:t xml:space="preserve"> </w:t>
      </w:r>
      <w:r w:rsidRPr="00A267A1">
        <w:rPr>
          <w:rFonts w:hint="cs"/>
          <w:rtl/>
        </w:rPr>
        <w:t>موسوعة</w:t>
      </w:r>
      <w:r w:rsidRPr="00A267A1">
        <w:rPr>
          <w:rtl/>
        </w:rPr>
        <w:t xml:space="preserve"> </w:t>
      </w:r>
      <w:r w:rsidRPr="00A267A1">
        <w:rPr>
          <w:rFonts w:hint="cs"/>
          <w:rtl/>
        </w:rPr>
        <w:t>الإمام</w:t>
      </w:r>
      <w:r w:rsidRPr="00A267A1">
        <w:rPr>
          <w:rtl/>
        </w:rPr>
        <w:t xml:space="preserve"> </w:t>
      </w:r>
      <w:r w:rsidRPr="00A267A1">
        <w:rPr>
          <w:rFonts w:hint="cs"/>
          <w:rtl/>
        </w:rPr>
        <w:t>الخوئي،</w:t>
      </w:r>
      <w:r w:rsidRPr="00A267A1">
        <w:rPr>
          <w:rtl/>
        </w:rPr>
        <w:t xml:space="preserve"> </w:t>
      </w:r>
      <w:r w:rsidRPr="00A267A1">
        <w:rPr>
          <w:rFonts w:hint="cs"/>
          <w:rtl/>
        </w:rPr>
        <w:t>ج‌</w:t>
      </w:r>
      <w:r w:rsidRPr="00A267A1">
        <w:rPr>
          <w:rtl/>
        </w:rPr>
        <w:t>29</w:t>
      </w:r>
      <w:r w:rsidRPr="00A267A1">
        <w:rPr>
          <w:rFonts w:hint="cs"/>
          <w:rtl/>
        </w:rPr>
        <w:t>،</w:t>
      </w:r>
      <w:r w:rsidRPr="00A267A1">
        <w:rPr>
          <w:rtl/>
        </w:rPr>
        <w:t xml:space="preserve"> </w:t>
      </w:r>
      <w:r w:rsidRPr="00A267A1">
        <w:rPr>
          <w:rFonts w:hint="cs"/>
          <w:rtl/>
        </w:rPr>
        <w:t>ص</w:t>
      </w:r>
      <w:r w:rsidRPr="00A267A1">
        <w:rPr>
          <w:rtl/>
        </w:rPr>
        <w:t>: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F242C8">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F242C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F242C8">
      <w:rPr>
        <w:rFonts w:hint="cs"/>
        <w:b/>
        <w:bCs/>
        <w:color w:val="632423" w:themeColor="accent2" w:themeShade="80"/>
        <w:sz w:val="20"/>
        <w:szCs w:val="24"/>
        <w:rtl/>
      </w:rPr>
      <w:t>سید</w:t>
    </w:r>
    <w:r w:rsidR="00F242C8">
      <w:rPr>
        <w:b/>
        <w:bCs/>
        <w:color w:val="632423" w:themeColor="accent2" w:themeShade="80"/>
        <w:sz w:val="20"/>
        <w:szCs w:val="24"/>
        <w:rtl/>
      </w:rPr>
      <w:t xml:space="preserve"> </w:t>
    </w:r>
    <w:r w:rsidR="00F242C8">
      <w:rPr>
        <w:rFonts w:hint="cs"/>
        <w:b/>
        <w:bCs/>
        <w:color w:val="632423" w:themeColor="accent2" w:themeShade="80"/>
        <w:sz w:val="20"/>
        <w:szCs w:val="24"/>
        <w:rtl/>
      </w:rPr>
      <w:t>محمد</w:t>
    </w:r>
    <w:r w:rsidR="00F242C8">
      <w:rPr>
        <w:b/>
        <w:bCs/>
        <w:color w:val="632423" w:themeColor="accent2" w:themeShade="80"/>
        <w:sz w:val="20"/>
        <w:szCs w:val="24"/>
        <w:rtl/>
      </w:rPr>
      <w:t xml:space="preserve"> </w:t>
    </w:r>
    <w:r w:rsidR="00F242C8">
      <w:rPr>
        <w:rFonts w:hint="cs"/>
        <w:b/>
        <w:bCs/>
        <w:color w:val="632423" w:themeColor="accent2" w:themeShade="80"/>
        <w:sz w:val="20"/>
        <w:szCs w:val="24"/>
        <w:rtl/>
      </w:rPr>
      <w:t>جواد</w:t>
    </w:r>
    <w:r w:rsidR="00F242C8">
      <w:rPr>
        <w:b/>
        <w:bCs/>
        <w:color w:val="632423" w:themeColor="accent2" w:themeShade="80"/>
        <w:sz w:val="20"/>
        <w:szCs w:val="24"/>
        <w:rtl/>
      </w:rPr>
      <w:t xml:space="preserve"> </w:t>
    </w:r>
    <w:r w:rsidR="00F242C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F242C8">
      <w:rPr>
        <w:sz w:val="24"/>
        <w:szCs w:val="24"/>
        <w:rtl/>
      </w:rPr>
      <w:t>14 /10 /1399</w:t>
    </w:r>
  </w:p>
  <w:p w:rsidR="00FA3B17" w:rsidRPr="00F16B53" w:rsidRDefault="00935A55" w:rsidP="00F242C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F242C8">
      <w:rPr>
        <w:rFonts w:hint="cs"/>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F242C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F242C8">
      <w:rPr>
        <w:rFonts w:hint="cs"/>
        <w:sz w:val="24"/>
        <w:szCs w:val="24"/>
        <w:rtl/>
      </w:rPr>
      <w:t>صحیحۀ</w:t>
    </w:r>
    <w:r w:rsidR="00F242C8">
      <w:rPr>
        <w:sz w:val="24"/>
        <w:szCs w:val="24"/>
        <w:rtl/>
      </w:rPr>
      <w:t xml:space="preserve"> </w:t>
    </w:r>
    <w:r w:rsidR="00F242C8">
      <w:rPr>
        <w:rFonts w:hint="cs"/>
        <w:sz w:val="24"/>
        <w:szCs w:val="24"/>
        <w:rtl/>
      </w:rPr>
      <w:t>ثالثۀ</w:t>
    </w:r>
    <w:r w:rsidR="00F242C8">
      <w:rPr>
        <w:sz w:val="24"/>
        <w:szCs w:val="24"/>
        <w:rtl/>
      </w:rPr>
      <w:t xml:space="preserve"> </w:t>
    </w:r>
    <w:r w:rsidR="00F242C8">
      <w:rPr>
        <w:rFonts w:hint="cs"/>
        <w:sz w:val="24"/>
        <w:szCs w:val="24"/>
        <w:rtl/>
      </w:rPr>
      <w:t>زراره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75B"/>
    <w:rsid w:val="00025777"/>
    <w:rsid w:val="00025B70"/>
    <w:rsid w:val="000353D7"/>
    <w:rsid w:val="00055496"/>
    <w:rsid w:val="00080A41"/>
    <w:rsid w:val="0008299B"/>
    <w:rsid w:val="000913AA"/>
    <w:rsid w:val="00094847"/>
    <w:rsid w:val="00096C63"/>
    <w:rsid w:val="000B3B78"/>
    <w:rsid w:val="000B5DB5"/>
    <w:rsid w:val="000C3947"/>
    <w:rsid w:val="000D2A37"/>
    <w:rsid w:val="000D30E9"/>
    <w:rsid w:val="000D600D"/>
    <w:rsid w:val="000D6818"/>
    <w:rsid w:val="000E335E"/>
    <w:rsid w:val="000F16CF"/>
    <w:rsid w:val="000F5BAC"/>
    <w:rsid w:val="00102585"/>
    <w:rsid w:val="0011061B"/>
    <w:rsid w:val="00114AB7"/>
    <w:rsid w:val="00116B2B"/>
    <w:rsid w:val="00124E3D"/>
    <w:rsid w:val="00127E95"/>
    <w:rsid w:val="00130659"/>
    <w:rsid w:val="001347C7"/>
    <w:rsid w:val="001356B0"/>
    <w:rsid w:val="00151937"/>
    <w:rsid w:val="00181844"/>
    <w:rsid w:val="001837E9"/>
    <w:rsid w:val="00185148"/>
    <w:rsid w:val="00187DFA"/>
    <w:rsid w:val="001A1BC1"/>
    <w:rsid w:val="001A1EA5"/>
    <w:rsid w:val="001A2574"/>
    <w:rsid w:val="001A27D7"/>
    <w:rsid w:val="001A294E"/>
    <w:rsid w:val="001A4ED8"/>
    <w:rsid w:val="001B2488"/>
    <w:rsid w:val="001B6799"/>
    <w:rsid w:val="001C1362"/>
    <w:rsid w:val="001D2E9A"/>
    <w:rsid w:val="001D597F"/>
    <w:rsid w:val="001E19BC"/>
    <w:rsid w:val="001E3FD4"/>
    <w:rsid w:val="0020241A"/>
    <w:rsid w:val="00203821"/>
    <w:rsid w:val="00211632"/>
    <w:rsid w:val="0021630D"/>
    <w:rsid w:val="00231A1A"/>
    <w:rsid w:val="0024121B"/>
    <w:rsid w:val="00247D2F"/>
    <w:rsid w:val="00256560"/>
    <w:rsid w:val="0027605E"/>
    <w:rsid w:val="00281E00"/>
    <w:rsid w:val="00294A52"/>
    <w:rsid w:val="002A4556"/>
    <w:rsid w:val="002B3D8E"/>
    <w:rsid w:val="002B575F"/>
    <w:rsid w:val="002B729B"/>
    <w:rsid w:val="002C23B5"/>
    <w:rsid w:val="002C53A2"/>
    <w:rsid w:val="002D0040"/>
    <w:rsid w:val="002D2FA8"/>
    <w:rsid w:val="002E220F"/>
    <w:rsid w:val="00307311"/>
    <w:rsid w:val="003167C3"/>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B0E"/>
    <w:rsid w:val="003E6650"/>
    <w:rsid w:val="003F5B46"/>
    <w:rsid w:val="00401363"/>
    <w:rsid w:val="00402E47"/>
    <w:rsid w:val="00425015"/>
    <w:rsid w:val="00430994"/>
    <w:rsid w:val="00441B6D"/>
    <w:rsid w:val="00442146"/>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32E"/>
    <w:rsid w:val="00695519"/>
    <w:rsid w:val="006A04FA"/>
    <w:rsid w:val="006A4134"/>
    <w:rsid w:val="006A5DDA"/>
    <w:rsid w:val="006A6701"/>
    <w:rsid w:val="006B21F4"/>
    <w:rsid w:val="006B3753"/>
    <w:rsid w:val="006B7AD6"/>
    <w:rsid w:val="006C50FD"/>
    <w:rsid w:val="006D1DD4"/>
    <w:rsid w:val="006D4014"/>
    <w:rsid w:val="006D44C1"/>
    <w:rsid w:val="006E28AE"/>
    <w:rsid w:val="006E5651"/>
    <w:rsid w:val="006E5B85"/>
    <w:rsid w:val="006F026A"/>
    <w:rsid w:val="0070265B"/>
    <w:rsid w:val="00704813"/>
    <w:rsid w:val="00712D31"/>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0AE6"/>
    <w:rsid w:val="007C6D9E"/>
    <w:rsid w:val="007C6F61"/>
    <w:rsid w:val="007D1C43"/>
    <w:rsid w:val="007D6C53"/>
    <w:rsid w:val="007E1564"/>
    <w:rsid w:val="007E1E87"/>
    <w:rsid w:val="007E5B3F"/>
    <w:rsid w:val="007F2257"/>
    <w:rsid w:val="0080091D"/>
    <w:rsid w:val="00804108"/>
    <w:rsid w:val="00804FC4"/>
    <w:rsid w:val="00816367"/>
    <w:rsid w:val="00816A0B"/>
    <w:rsid w:val="00824B22"/>
    <w:rsid w:val="00830C53"/>
    <w:rsid w:val="00831DF7"/>
    <w:rsid w:val="00837FAA"/>
    <w:rsid w:val="0084158B"/>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5645"/>
    <w:rsid w:val="00977656"/>
    <w:rsid w:val="009846A7"/>
    <w:rsid w:val="00985E1C"/>
    <w:rsid w:val="0098794D"/>
    <w:rsid w:val="0099497B"/>
    <w:rsid w:val="009A43BA"/>
    <w:rsid w:val="009B0D05"/>
    <w:rsid w:val="009B4CA6"/>
    <w:rsid w:val="009B79F8"/>
    <w:rsid w:val="009C51A5"/>
    <w:rsid w:val="009C66D5"/>
    <w:rsid w:val="009D13FD"/>
    <w:rsid w:val="009D266A"/>
    <w:rsid w:val="009E480E"/>
    <w:rsid w:val="009F7E07"/>
    <w:rsid w:val="00A01522"/>
    <w:rsid w:val="00A10A11"/>
    <w:rsid w:val="00A13C6A"/>
    <w:rsid w:val="00A17B09"/>
    <w:rsid w:val="00A267A1"/>
    <w:rsid w:val="00A31B6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1160"/>
    <w:rsid w:val="00AF3925"/>
    <w:rsid w:val="00B1296B"/>
    <w:rsid w:val="00B2292F"/>
    <w:rsid w:val="00B267D2"/>
    <w:rsid w:val="00B43169"/>
    <w:rsid w:val="00B501A8"/>
    <w:rsid w:val="00B52732"/>
    <w:rsid w:val="00B55AE4"/>
    <w:rsid w:val="00B70B46"/>
    <w:rsid w:val="00B739B0"/>
    <w:rsid w:val="00B814A3"/>
    <w:rsid w:val="00B96F38"/>
    <w:rsid w:val="00BA408C"/>
    <w:rsid w:val="00BC716B"/>
    <w:rsid w:val="00BD0E74"/>
    <w:rsid w:val="00BD5F8C"/>
    <w:rsid w:val="00BE29DD"/>
    <w:rsid w:val="00C066AF"/>
    <w:rsid w:val="00C10E06"/>
    <w:rsid w:val="00C145B8"/>
    <w:rsid w:val="00C2438F"/>
    <w:rsid w:val="00C31AF0"/>
    <w:rsid w:val="00C32A7E"/>
    <w:rsid w:val="00C34F28"/>
    <w:rsid w:val="00C368DF"/>
    <w:rsid w:val="00C3780A"/>
    <w:rsid w:val="00C37AD8"/>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25D7"/>
    <w:rsid w:val="00D048CE"/>
    <w:rsid w:val="00D10998"/>
    <w:rsid w:val="00D15CBD"/>
    <w:rsid w:val="00D16CB7"/>
    <w:rsid w:val="00D221CB"/>
    <w:rsid w:val="00D23391"/>
    <w:rsid w:val="00D31805"/>
    <w:rsid w:val="00D552B9"/>
    <w:rsid w:val="00D735B2"/>
    <w:rsid w:val="00D74021"/>
    <w:rsid w:val="00D76D01"/>
    <w:rsid w:val="00D86FF4"/>
    <w:rsid w:val="00D922A9"/>
    <w:rsid w:val="00D9394A"/>
    <w:rsid w:val="00D94B2C"/>
    <w:rsid w:val="00DB0CBB"/>
    <w:rsid w:val="00DB49B6"/>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3BDE"/>
    <w:rsid w:val="00E871FA"/>
    <w:rsid w:val="00E936A4"/>
    <w:rsid w:val="00E954BB"/>
    <w:rsid w:val="00EA45E7"/>
    <w:rsid w:val="00EB78E3"/>
    <w:rsid w:val="00EB7BE3"/>
    <w:rsid w:val="00EC1C4B"/>
    <w:rsid w:val="00EC735A"/>
    <w:rsid w:val="00ED5F38"/>
    <w:rsid w:val="00EF27FE"/>
    <w:rsid w:val="00F07FB6"/>
    <w:rsid w:val="00F149D0"/>
    <w:rsid w:val="00F16B53"/>
    <w:rsid w:val="00F242C8"/>
    <w:rsid w:val="00F25ECD"/>
    <w:rsid w:val="00F318BE"/>
    <w:rsid w:val="00F33222"/>
    <w:rsid w:val="00F33297"/>
    <w:rsid w:val="00F343FB"/>
    <w:rsid w:val="00F359FE"/>
    <w:rsid w:val="00F42159"/>
    <w:rsid w:val="00F4256E"/>
    <w:rsid w:val="00F42EE1"/>
    <w:rsid w:val="00F43BA3"/>
    <w:rsid w:val="00F60F1F"/>
    <w:rsid w:val="00F64141"/>
    <w:rsid w:val="00F652EC"/>
    <w:rsid w:val="00F67508"/>
    <w:rsid w:val="00F71FC9"/>
    <w:rsid w:val="00F73B48"/>
    <w:rsid w:val="00F74F51"/>
    <w:rsid w:val="00F842AD"/>
    <w:rsid w:val="00F914EB"/>
    <w:rsid w:val="00F91B85"/>
    <w:rsid w:val="00F938E7"/>
    <w:rsid w:val="00FA3B17"/>
    <w:rsid w:val="00FA5E8D"/>
    <w:rsid w:val="00FA5F3D"/>
    <w:rsid w:val="00FB399E"/>
    <w:rsid w:val="00FB7F50"/>
    <w:rsid w:val="00FC036E"/>
    <w:rsid w:val="00FC2A85"/>
    <w:rsid w:val="00FC40AF"/>
    <w:rsid w:val="00FC6F8C"/>
    <w:rsid w:val="00FC73B9"/>
    <w:rsid w:val="00FD0A16"/>
    <w:rsid w:val="00FD12FE"/>
    <w:rsid w:val="00FE3D7D"/>
    <w:rsid w:val="00FE6DCF"/>
    <w:rsid w:val="00FF4C3D"/>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319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245139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86835510">
      <w:bodyDiv w:val="1"/>
      <w:marLeft w:val="0"/>
      <w:marRight w:val="0"/>
      <w:marTop w:val="0"/>
      <w:marBottom w:val="0"/>
      <w:divBdr>
        <w:top w:val="none" w:sz="0" w:space="0" w:color="auto"/>
        <w:left w:val="none" w:sz="0" w:space="0" w:color="auto"/>
        <w:bottom w:val="none" w:sz="0" w:space="0" w:color="auto"/>
        <w:right w:val="none" w:sz="0" w:space="0" w:color="auto"/>
      </w:divBdr>
    </w:div>
    <w:div w:id="757674675">
      <w:bodyDiv w:val="1"/>
      <w:marLeft w:val="0"/>
      <w:marRight w:val="0"/>
      <w:marTop w:val="0"/>
      <w:marBottom w:val="0"/>
      <w:divBdr>
        <w:top w:val="none" w:sz="0" w:space="0" w:color="auto"/>
        <w:left w:val="none" w:sz="0" w:space="0" w:color="auto"/>
        <w:bottom w:val="none" w:sz="0" w:space="0" w:color="auto"/>
        <w:right w:val="none" w:sz="0" w:space="0" w:color="auto"/>
      </w:divBdr>
    </w:div>
    <w:div w:id="79321481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276524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3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8CBA-5E12-467B-AB91-45BAA290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368</TotalTime>
  <Pages>6</Pages>
  <Words>1267</Words>
  <Characters>7225</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90</cp:revision>
  <dcterms:created xsi:type="dcterms:W3CDTF">2014-10-01T20:40:00Z</dcterms:created>
  <dcterms:modified xsi:type="dcterms:W3CDTF">2021-01-18T09:40:00Z</dcterms:modified>
  <cp:contentStatus>ویرایش 2.5</cp:contentStatus>
  <cp:version>2.7</cp:version>
</cp:coreProperties>
</file>