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BF" w:rsidRDefault="00536ABF" w:rsidP="00536AB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536ABF" w:rsidRDefault="00536ABF" w:rsidP="00536AB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D57771" w:rsidRDefault="00D57771" w:rsidP="00D57771">
      <w:pPr>
        <w:pStyle w:val="Heading1"/>
        <w:rPr>
          <w:rtl/>
        </w:rPr>
      </w:pPr>
      <w:bookmarkStart w:id="1" w:name="_Toc59784695"/>
      <w:bookmarkStart w:id="2" w:name="_Toc59863199"/>
      <w:r>
        <w:rPr>
          <w:rFonts w:hint="cs"/>
          <w:rtl/>
        </w:rPr>
        <w:t>وجوه حرمت ابد زنی که پس از موت شوهر و قبل از بلوغ خبر با دیگری ازدواج می کند</w:t>
      </w:r>
      <w:bookmarkEnd w:id="1"/>
      <w:bookmarkEnd w:id="2"/>
    </w:p>
    <w:p w:rsidR="00D57771" w:rsidRDefault="00D57771" w:rsidP="00D57771">
      <w:pPr>
        <w:jc w:val="both"/>
        <w:rPr>
          <w:rtl/>
        </w:rPr>
      </w:pPr>
      <w:bookmarkStart w:id="3" w:name="_Toc59784696"/>
      <w:r>
        <w:rPr>
          <w:rFonts w:hint="cs"/>
          <w:rtl/>
        </w:rPr>
        <w:t>سه وجه در جلسه</w:t>
      </w:r>
      <w:r>
        <w:rPr>
          <w:rFonts w:hint="eastAsia"/>
          <w:rtl/>
        </w:rPr>
        <w:t>‌</w:t>
      </w:r>
      <w:r>
        <w:rPr>
          <w:rFonts w:hint="cs"/>
          <w:rtl/>
        </w:rPr>
        <w:t>ی گذشته مطرح شد:</w:t>
      </w:r>
    </w:p>
    <w:p w:rsidR="00247D2F" w:rsidRDefault="00D57771" w:rsidP="00D57771">
      <w:pPr>
        <w:pStyle w:val="ListParagraph"/>
        <w:numPr>
          <w:ilvl w:val="0"/>
          <w:numId w:val="16"/>
        </w:numPr>
        <w:jc w:val="both"/>
        <w:rPr>
          <w:rtl/>
        </w:rPr>
      </w:pPr>
      <w:r>
        <w:rPr>
          <w:rFonts w:hint="cs"/>
          <w:rtl/>
        </w:rPr>
        <w:t>اولویت</w:t>
      </w:r>
      <w:bookmarkEnd w:id="3"/>
    </w:p>
    <w:p w:rsidR="00D57771" w:rsidRDefault="00D57771" w:rsidP="00D57771">
      <w:pPr>
        <w:pStyle w:val="ListParagraph"/>
        <w:numPr>
          <w:ilvl w:val="0"/>
          <w:numId w:val="16"/>
        </w:numPr>
        <w:jc w:val="both"/>
        <w:rPr>
          <w:rtl/>
        </w:rPr>
      </w:pPr>
      <w:bookmarkStart w:id="4" w:name="_Toc59784698"/>
      <w:r>
        <w:rPr>
          <w:rFonts w:hint="cs"/>
          <w:rtl/>
        </w:rPr>
        <w:t>تفاوت اعتداد زن و در عده بودن او</w:t>
      </w:r>
      <w:bookmarkEnd w:id="4"/>
    </w:p>
    <w:p w:rsidR="00D57771" w:rsidRDefault="00D57771" w:rsidP="00D57771">
      <w:pPr>
        <w:pStyle w:val="ListParagraph"/>
        <w:numPr>
          <w:ilvl w:val="0"/>
          <w:numId w:val="16"/>
        </w:numPr>
        <w:jc w:val="both"/>
        <w:rPr>
          <w:rtl/>
        </w:rPr>
      </w:pPr>
      <w:bookmarkStart w:id="5" w:name="_Toc59784700"/>
      <w:r>
        <w:rPr>
          <w:rFonts w:hint="cs"/>
          <w:rtl/>
        </w:rPr>
        <w:t>صحیحه</w:t>
      </w:r>
      <w:r>
        <w:rPr>
          <w:rFonts w:hint="eastAsia"/>
          <w:rtl/>
        </w:rPr>
        <w:t>‌</w:t>
      </w:r>
      <w:r>
        <w:rPr>
          <w:rFonts w:hint="cs"/>
          <w:rtl/>
        </w:rPr>
        <w:t>ی اسحاق بن عمار</w:t>
      </w:r>
      <w:bookmarkEnd w:id="5"/>
    </w:p>
    <w:p w:rsidR="00D57771" w:rsidRDefault="00D57771" w:rsidP="00D57771">
      <w:pPr>
        <w:pBdr>
          <w:bottom w:val="double" w:sz="6" w:space="1" w:color="auto"/>
        </w:pBdr>
        <w:jc w:val="both"/>
        <w:rPr>
          <w:rtl/>
        </w:rPr>
      </w:pPr>
      <w:r>
        <w:rPr>
          <w:rFonts w:hint="cs"/>
          <w:rtl/>
        </w:rPr>
        <w:t xml:space="preserve">اشکالات </w:t>
      </w:r>
      <w:r w:rsidR="00D7498A">
        <w:rPr>
          <w:rFonts w:hint="cs"/>
          <w:rtl/>
        </w:rPr>
        <w:t>وجه اول و دوم بیان شد. همچنین سه اشکال وجه سوم بیان شد و حال به</w:t>
      </w:r>
      <w:r w:rsidR="00F10235">
        <w:rPr>
          <w:rFonts w:hint="cs"/>
          <w:rtl/>
        </w:rPr>
        <w:t xml:space="preserve"> تکمیل اشکال سوم و</w:t>
      </w:r>
      <w:r w:rsidR="00D7498A">
        <w:rPr>
          <w:rFonts w:hint="cs"/>
          <w:rtl/>
        </w:rPr>
        <w:t xml:space="preserve"> سایر اشکالات وجه سوم می پردازیم.</w:t>
      </w:r>
    </w:p>
    <w:p w:rsidR="00D57771" w:rsidRPr="003A6148" w:rsidRDefault="00D57771" w:rsidP="00D57771">
      <w:pPr>
        <w:pBdr>
          <w:bottom w:val="double" w:sz="6" w:space="1" w:color="auto"/>
        </w:pBdr>
        <w:jc w:val="both"/>
      </w:pPr>
    </w:p>
    <w:p w:rsidR="008F5B4D" w:rsidRDefault="008F5B4D" w:rsidP="00E51D2A">
      <w:pPr>
        <w:jc w:val="both"/>
      </w:pPr>
    </w:p>
    <w:p w:rsidR="001A1EA5" w:rsidRDefault="00B84E7B" w:rsidP="00B84E7B">
      <w:pPr>
        <w:pStyle w:val="Heading2"/>
        <w:rPr>
          <w:rtl/>
        </w:rPr>
      </w:pPr>
      <w:bookmarkStart w:id="6" w:name="_Toc59863200"/>
      <w:r w:rsidRPr="00B84E7B">
        <w:rPr>
          <w:rFonts w:hint="cs"/>
          <w:b w:val="0"/>
          <w:bCs w:val="0"/>
          <w:i w:val="0"/>
          <w:rtl/>
        </w:rPr>
        <w:t>3-</w:t>
      </w:r>
      <w:r>
        <w:rPr>
          <w:rFonts w:hint="cs"/>
          <w:rtl/>
        </w:rPr>
        <w:t xml:space="preserve"> </w:t>
      </w:r>
      <w:r w:rsidR="00F10235">
        <w:rPr>
          <w:rFonts w:hint="cs"/>
          <w:rtl/>
        </w:rPr>
        <w:t>صحیحه</w:t>
      </w:r>
      <w:r w:rsidR="00F10235">
        <w:rPr>
          <w:rFonts w:hint="eastAsia"/>
          <w:rtl/>
        </w:rPr>
        <w:t>‌</w:t>
      </w:r>
      <w:r w:rsidR="00F10235">
        <w:rPr>
          <w:rFonts w:hint="cs"/>
          <w:rtl/>
        </w:rPr>
        <w:t>ی اسحاق بن عمار</w:t>
      </w:r>
      <w:bookmarkEnd w:id="6"/>
    </w:p>
    <w:p w:rsidR="00E51D2A" w:rsidRDefault="003F66BD" w:rsidP="00E51D2A">
      <w:pPr>
        <w:jc w:val="both"/>
        <w:rPr>
          <w:rtl/>
        </w:rPr>
      </w:pPr>
      <w:r w:rsidRPr="00105FB0">
        <w:rPr>
          <w:rFonts w:hint="cs"/>
          <w:rtl/>
        </w:rPr>
        <w:t xml:space="preserve">أَبُو عَلِيٍّ الْأَشْعَرِيُّ عَنْ مُحَمَّدِ بْنِ عَبْدِ الْجَبَّارِ عَنْ صَفْوَانَ عَنْ إِسْحَاقَ بْنِ عَمَّارٍ قَالَ: </w:t>
      </w:r>
      <w:r w:rsidRPr="00105FB0">
        <w:rPr>
          <w:rFonts w:hint="cs"/>
          <w:color w:val="008000"/>
          <w:rtl/>
        </w:rPr>
        <w:t>سَأَلْتُ‏ أَبَا إِبْرَاهِيمَ‏ ع‏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Style w:val="FootnoteReference"/>
          <w:color w:val="008000"/>
          <w:rtl/>
        </w:rPr>
        <w:footnoteReference w:id="1"/>
      </w:r>
    </w:p>
    <w:p w:rsidR="00E57DDC" w:rsidRDefault="00E57DDC" w:rsidP="00917EA3">
      <w:pPr>
        <w:pStyle w:val="Heading3"/>
        <w:rPr>
          <w:rtl/>
        </w:rPr>
      </w:pPr>
      <w:bookmarkStart w:id="7" w:name="_Toc59784707"/>
      <w:bookmarkStart w:id="8" w:name="_Toc59863201"/>
      <w:r>
        <w:rPr>
          <w:rFonts w:hint="cs"/>
          <w:rtl/>
        </w:rPr>
        <w:t>اشکال سوم</w:t>
      </w:r>
      <w:bookmarkEnd w:id="7"/>
      <w:bookmarkEnd w:id="8"/>
    </w:p>
    <w:p w:rsidR="00E57DDC" w:rsidRDefault="00E57DDC" w:rsidP="00E57DDC">
      <w:pPr>
        <w:jc w:val="both"/>
        <w:rPr>
          <w:rtl/>
        </w:rPr>
      </w:pPr>
      <w:r>
        <w:rPr>
          <w:rFonts w:hint="cs"/>
          <w:rtl/>
        </w:rPr>
        <w:t>این روایت دو فقره دارد:</w:t>
      </w:r>
    </w:p>
    <w:p w:rsidR="00E57DDC" w:rsidRDefault="00E57DDC" w:rsidP="00E57DDC">
      <w:pPr>
        <w:pStyle w:val="ListParagraph"/>
        <w:numPr>
          <w:ilvl w:val="0"/>
          <w:numId w:val="17"/>
        </w:numPr>
        <w:jc w:val="both"/>
      </w:pPr>
      <w:r>
        <w:rPr>
          <w:rFonts w:hint="cs"/>
          <w:rtl/>
        </w:rPr>
        <w:t xml:space="preserve">ازدواج زن قبل از انقضاء عده باطل است. موضوع در این فقره </w:t>
      </w:r>
      <w:r w:rsidRPr="00105FB0">
        <w:rPr>
          <w:rFonts w:hint="cs"/>
          <w:color w:val="008000"/>
          <w:rtl/>
        </w:rPr>
        <w:t>قَبْلَ أَنْ تَنْقَضِيَ عِدَّتُهَا</w:t>
      </w:r>
      <w:r>
        <w:rPr>
          <w:rFonts w:hint="cs"/>
          <w:rtl/>
        </w:rPr>
        <w:t xml:space="preserve"> می باشد.</w:t>
      </w:r>
    </w:p>
    <w:p w:rsidR="00E57DDC" w:rsidRDefault="00E57DDC" w:rsidP="00E57DDC">
      <w:pPr>
        <w:pStyle w:val="ListParagraph"/>
        <w:numPr>
          <w:ilvl w:val="0"/>
          <w:numId w:val="17"/>
        </w:numPr>
        <w:jc w:val="both"/>
        <w:rPr>
          <w:rtl/>
        </w:rPr>
      </w:pPr>
      <w:r w:rsidRPr="00105FB0">
        <w:rPr>
          <w:rFonts w:hint="cs"/>
          <w:color w:val="008000"/>
          <w:rtl/>
        </w:rPr>
        <w:t>قُلْتُ فَأَيْنَ مَا بَلَغَنَا عَنْ أَبِيكَ فِي الرَّجُلِ إِذَا تَزَوَّجَ الْمَرْأَةَ فِي عِدَّتِهَا لَمْ تَحِلَّ لَهُ أَبَداً</w:t>
      </w:r>
    </w:p>
    <w:p w:rsidR="00E57DDC" w:rsidRDefault="00E57DDC" w:rsidP="00E57DDC">
      <w:pPr>
        <w:jc w:val="both"/>
        <w:rPr>
          <w:rtl/>
        </w:rPr>
      </w:pPr>
      <w:r>
        <w:rPr>
          <w:rFonts w:hint="cs"/>
          <w:rtl/>
        </w:rPr>
        <w:lastRenderedPageBreak/>
        <w:t>فقره</w:t>
      </w:r>
      <w:r>
        <w:rPr>
          <w:rFonts w:hint="eastAsia"/>
          <w:rtl/>
        </w:rPr>
        <w:t>‌</w:t>
      </w:r>
      <w:r>
        <w:rPr>
          <w:rFonts w:hint="cs"/>
          <w:rtl/>
        </w:rPr>
        <w:t xml:space="preserve">ی دوم مورد استناد مرحوم آقای خویی است و این فقره </w:t>
      </w:r>
      <w:r w:rsidRPr="00105FB0">
        <w:rPr>
          <w:rFonts w:hint="cs"/>
          <w:color w:val="008000"/>
          <w:rtl/>
        </w:rPr>
        <w:t>فِي عِدَّتِهَا</w:t>
      </w:r>
      <w:r>
        <w:rPr>
          <w:rFonts w:hint="cs"/>
          <w:rtl/>
        </w:rPr>
        <w:t xml:space="preserve"> تعبیر کرده است. </w:t>
      </w:r>
      <w:r w:rsidRPr="00105FB0">
        <w:rPr>
          <w:rFonts w:hint="cs"/>
          <w:color w:val="008000"/>
          <w:rtl/>
        </w:rPr>
        <w:t>قَبْلَ أَنْ تَنْقَضِيَ عِدَّتُهَا</w:t>
      </w:r>
      <w:r>
        <w:rPr>
          <w:rFonts w:hint="cs"/>
          <w:rtl/>
        </w:rPr>
        <w:t xml:space="preserve"> مربوط به بطلان تزویج است؛ اما موضوع</w:t>
      </w:r>
      <w:r w:rsidR="00F40D96">
        <w:rPr>
          <w:rFonts w:hint="cs"/>
          <w:rtl/>
        </w:rPr>
        <w:t>ِ</w:t>
      </w:r>
      <w:r>
        <w:rPr>
          <w:rFonts w:hint="cs"/>
          <w:rtl/>
        </w:rPr>
        <w:t xml:space="preserve"> حرمت ابد </w:t>
      </w:r>
      <w:r w:rsidRPr="00105FB0">
        <w:rPr>
          <w:rFonts w:hint="cs"/>
          <w:color w:val="008000"/>
          <w:rtl/>
        </w:rPr>
        <w:t>فِي عِدَّتِهَا</w:t>
      </w:r>
      <w:r>
        <w:rPr>
          <w:rFonts w:hint="cs"/>
          <w:rtl/>
        </w:rPr>
        <w:t xml:space="preserve"> است.</w:t>
      </w:r>
    </w:p>
    <w:p w:rsidR="00917EA3" w:rsidRDefault="00917EA3" w:rsidP="00917EA3">
      <w:pPr>
        <w:pStyle w:val="Heading4"/>
        <w:rPr>
          <w:rtl/>
        </w:rPr>
      </w:pPr>
      <w:bookmarkStart w:id="9" w:name="_Toc59863202"/>
      <w:r>
        <w:rPr>
          <w:rFonts w:hint="cs"/>
          <w:rtl/>
        </w:rPr>
        <w:t>مناقشه در اشکال سوم</w:t>
      </w:r>
      <w:bookmarkEnd w:id="9"/>
    </w:p>
    <w:p w:rsidR="00E51D2A" w:rsidRDefault="00F223D6" w:rsidP="00917EA3">
      <w:pPr>
        <w:jc w:val="both"/>
        <w:rPr>
          <w:rtl/>
        </w:rPr>
      </w:pPr>
      <w:r>
        <w:rPr>
          <w:rFonts w:hint="cs"/>
          <w:rtl/>
        </w:rPr>
        <w:t xml:space="preserve">اگر در اشکال سوم مناقشه شود که راوی بین کلام امام کاظم علیه السلام و </w:t>
      </w:r>
      <w:r w:rsidR="009B6FB9">
        <w:rPr>
          <w:rFonts w:hint="cs"/>
          <w:rtl/>
        </w:rPr>
        <w:t>روایت امام</w:t>
      </w:r>
      <w:r>
        <w:rPr>
          <w:rFonts w:hint="cs"/>
          <w:rtl/>
        </w:rPr>
        <w:t xml:space="preserve"> صادق علیه السلام تناقض دیده است، شاهد</w:t>
      </w:r>
      <w:r w:rsidR="00F40D96">
        <w:rPr>
          <w:rFonts w:hint="cs"/>
          <w:rtl/>
        </w:rPr>
        <w:t>ِ</w:t>
      </w:r>
      <w:r>
        <w:rPr>
          <w:rFonts w:hint="cs"/>
          <w:rtl/>
        </w:rPr>
        <w:t xml:space="preserve"> این است که موضوع هر دو</w:t>
      </w:r>
      <w:r w:rsidR="00D44B41">
        <w:rPr>
          <w:rFonts w:hint="cs"/>
          <w:rtl/>
        </w:rPr>
        <w:t xml:space="preserve"> را</w:t>
      </w:r>
      <w:r>
        <w:rPr>
          <w:rFonts w:hint="cs"/>
          <w:rtl/>
        </w:rPr>
        <w:t xml:space="preserve"> یک چیز </w:t>
      </w:r>
      <w:r w:rsidR="00D44B41">
        <w:rPr>
          <w:rFonts w:hint="cs"/>
          <w:rtl/>
        </w:rPr>
        <w:t xml:space="preserve">دیده </w:t>
      </w:r>
      <w:r>
        <w:rPr>
          <w:rFonts w:hint="cs"/>
          <w:rtl/>
        </w:rPr>
        <w:t xml:space="preserve">است؛ بنابراین گرچه </w:t>
      </w:r>
      <w:r w:rsidRPr="00105FB0">
        <w:rPr>
          <w:rFonts w:hint="cs"/>
          <w:color w:val="008000"/>
          <w:rtl/>
        </w:rPr>
        <w:t>فِي عِدَّتِهَا</w:t>
      </w:r>
      <w:r>
        <w:rPr>
          <w:rFonts w:hint="cs"/>
          <w:rtl/>
        </w:rPr>
        <w:t xml:space="preserve"> تعبیر </w:t>
      </w:r>
      <w:r w:rsidR="00917EA3">
        <w:rPr>
          <w:rFonts w:hint="cs"/>
          <w:rtl/>
        </w:rPr>
        <w:t>شده</w:t>
      </w:r>
      <w:r>
        <w:rPr>
          <w:rFonts w:hint="cs"/>
          <w:rtl/>
        </w:rPr>
        <w:t xml:space="preserve"> است؛ اما مراد از آن </w:t>
      </w:r>
      <w:r w:rsidRPr="00105FB0">
        <w:rPr>
          <w:rFonts w:hint="cs"/>
          <w:color w:val="008000"/>
          <w:rtl/>
        </w:rPr>
        <w:t>قَبْلَ أَنْ تَنْقَضِيَ عِدَّتُهَا</w:t>
      </w:r>
      <w:r>
        <w:rPr>
          <w:rFonts w:hint="cs"/>
          <w:rtl/>
        </w:rPr>
        <w:t xml:space="preserve"> می باشد.</w:t>
      </w:r>
    </w:p>
    <w:p w:rsidR="00F223D6" w:rsidRDefault="00F42B4A" w:rsidP="00E51D2A">
      <w:pPr>
        <w:jc w:val="both"/>
        <w:rPr>
          <w:rtl/>
        </w:rPr>
      </w:pPr>
      <w:r>
        <w:rPr>
          <w:rFonts w:hint="cs"/>
          <w:rtl/>
        </w:rPr>
        <w:t>به دو شکل می توان به این مناقشه پاسخ داد:</w:t>
      </w:r>
    </w:p>
    <w:p w:rsidR="00F42B4A" w:rsidRDefault="00F42B4A" w:rsidP="00E51D2A">
      <w:pPr>
        <w:jc w:val="both"/>
        <w:rPr>
          <w:rtl/>
        </w:rPr>
      </w:pPr>
      <w:r>
        <w:rPr>
          <w:rFonts w:hint="cs"/>
          <w:rtl/>
        </w:rPr>
        <w:t xml:space="preserve">اولا تعارض بین کلام امام صادق و امام کاظم علیهما السلام فقط در صورتی نیست که موضوع دقیقا یکی باشد. </w:t>
      </w:r>
      <w:r w:rsidRPr="00105FB0">
        <w:rPr>
          <w:rFonts w:hint="cs"/>
          <w:color w:val="008000"/>
          <w:rtl/>
        </w:rPr>
        <w:t>قَبْلَ أَنْ تَنْقَضِيَ عِدَّتُهَا</w:t>
      </w:r>
      <w:r>
        <w:rPr>
          <w:rFonts w:hint="cs"/>
          <w:rtl/>
        </w:rPr>
        <w:t xml:space="preserve"> اگر شامل قبل از شروع به عده نیز بشود، فرد ظاهر آن ایام عده است؛ بنابراین همین که فرد ظاهر این روایت با روایتی که از امام صادق علیه السلام نقل شده است، تنافی داشته باشند، کافی است تا راوی در مورد این تنافی سوال کند.</w:t>
      </w:r>
    </w:p>
    <w:p w:rsidR="00155711" w:rsidRDefault="00155711" w:rsidP="00155711">
      <w:pPr>
        <w:jc w:val="both"/>
        <w:rPr>
          <w:rtl/>
        </w:rPr>
      </w:pPr>
      <w:r>
        <w:rPr>
          <w:rFonts w:hint="cs"/>
          <w:rtl/>
        </w:rPr>
        <w:t>ثانیا اگر فرض کنیم موضوع کلام امام صادق و امام کاظم علیهما السلام دقیقا یکی است، چرا به قرینه</w:t>
      </w:r>
      <w:r>
        <w:rPr>
          <w:rFonts w:hint="eastAsia"/>
          <w:rtl/>
        </w:rPr>
        <w:t>‌</w:t>
      </w:r>
      <w:r>
        <w:rPr>
          <w:rFonts w:hint="cs"/>
          <w:rtl/>
        </w:rPr>
        <w:t xml:space="preserve">ی </w:t>
      </w:r>
      <w:r w:rsidRPr="00105FB0">
        <w:rPr>
          <w:rFonts w:hint="cs"/>
          <w:color w:val="008000"/>
          <w:rtl/>
        </w:rPr>
        <w:t>قَبْلَ أَنْ تَنْقَضِيَ عِدَّتُهَا</w:t>
      </w:r>
      <w:r>
        <w:rPr>
          <w:rFonts w:hint="cs"/>
          <w:rtl/>
        </w:rPr>
        <w:t xml:space="preserve"> در </w:t>
      </w:r>
      <w:r w:rsidRPr="00105FB0">
        <w:rPr>
          <w:rFonts w:hint="cs"/>
          <w:color w:val="008000"/>
          <w:rtl/>
        </w:rPr>
        <w:t>فِي عِدَّتِهَا</w:t>
      </w:r>
      <w:r>
        <w:rPr>
          <w:rFonts w:hint="cs"/>
          <w:rtl/>
        </w:rPr>
        <w:t xml:space="preserve"> تصرف شود؟ ممکن است به قرینه</w:t>
      </w:r>
      <w:r>
        <w:rPr>
          <w:rFonts w:hint="eastAsia"/>
          <w:rtl/>
        </w:rPr>
        <w:t>‌</w:t>
      </w:r>
      <w:r>
        <w:rPr>
          <w:rFonts w:hint="cs"/>
          <w:rtl/>
        </w:rPr>
        <w:t xml:space="preserve">ی </w:t>
      </w:r>
      <w:r w:rsidRPr="00105FB0">
        <w:rPr>
          <w:rFonts w:hint="cs"/>
          <w:color w:val="008000"/>
          <w:rtl/>
        </w:rPr>
        <w:t>فِي عِدَّتِهَا</w:t>
      </w:r>
      <w:r>
        <w:rPr>
          <w:rFonts w:hint="cs"/>
          <w:rtl/>
        </w:rPr>
        <w:t xml:space="preserve"> در </w:t>
      </w:r>
      <w:r w:rsidRPr="00105FB0">
        <w:rPr>
          <w:rFonts w:hint="cs"/>
          <w:color w:val="008000"/>
          <w:rtl/>
        </w:rPr>
        <w:t>قَبْلَ أَنْ تَنْقَضِيَ عِدَّتُهَا</w:t>
      </w:r>
      <w:r>
        <w:rPr>
          <w:rFonts w:hint="cs"/>
          <w:rtl/>
        </w:rPr>
        <w:t xml:space="preserve"> تصرف کنیم و آن را به معنای </w:t>
      </w:r>
      <w:r w:rsidRPr="00105FB0">
        <w:rPr>
          <w:rFonts w:hint="cs"/>
          <w:color w:val="008000"/>
          <w:rtl/>
        </w:rPr>
        <w:t>فِي عِدَّتِهَا</w:t>
      </w:r>
      <w:r>
        <w:rPr>
          <w:rFonts w:hint="cs"/>
          <w:rtl/>
        </w:rPr>
        <w:t xml:space="preserve"> بدانیم.</w:t>
      </w:r>
    </w:p>
    <w:p w:rsidR="00E51D2A" w:rsidRDefault="007B1425" w:rsidP="00897CF8">
      <w:pPr>
        <w:jc w:val="both"/>
        <w:rPr>
          <w:rtl/>
        </w:rPr>
      </w:pPr>
      <w:r>
        <w:rPr>
          <w:rFonts w:hint="cs"/>
          <w:rtl/>
        </w:rPr>
        <w:t xml:space="preserve">گفتیم شمول </w:t>
      </w:r>
      <w:r w:rsidRPr="00105FB0">
        <w:rPr>
          <w:rFonts w:hint="cs"/>
          <w:color w:val="008000"/>
          <w:rtl/>
        </w:rPr>
        <w:t>قَبْلَ أَنْ تَنْقَضِيَ عِدَّتُهَا</w:t>
      </w:r>
      <w:r>
        <w:rPr>
          <w:rFonts w:hint="cs"/>
          <w:rtl/>
        </w:rPr>
        <w:t xml:space="preserve"> نسبت به موارد سالبه به انتفاء موضوع روشن نیست؛ اما تردیدی نیست که فرد ظاهر آن، در عده بودن است و حمل آن بر صورتی که زن در عده است، حمل مطلق بر افراد متعارف خواهد بود.</w:t>
      </w:r>
      <w:r w:rsidR="00C46F89">
        <w:rPr>
          <w:rFonts w:hint="cs"/>
          <w:rtl/>
        </w:rPr>
        <w:t xml:space="preserve"> اگر نگوییم این حمل بهتر است، لا اقل دو وجه وجود دارد که هیچ</w:t>
      </w:r>
      <w:r w:rsidR="008111F4">
        <w:rPr>
          <w:rFonts w:hint="cs"/>
          <w:rtl/>
        </w:rPr>
        <w:t xml:space="preserve"> کدام ترجیحی بر دیگری ندارد و روایت مجمل می شود و نمی توان از این روایت برای حرمت ابد استدلال کرد.</w:t>
      </w:r>
      <w:r>
        <w:rPr>
          <w:rFonts w:hint="cs"/>
          <w:rtl/>
        </w:rPr>
        <w:t xml:space="preserve"> </w:t>
      </w:r>
      <w:r w:rsidR="00897CF8">
        <w:rPr>
          <w:rFonts w:hint="cs"/>
          <w:rtl/>
        </w:rPr>
        <w:t xml:space="preserve">در نتیجه عمومات </w:t>
      </w:r>
      <w:r w:rsidR="00897CF8">
        <w:rPr>
          <w:rFonts w:cs="Calibri"/>
          <w:rtl/>
        </w:rPr>
        <w:t>﴿</w:t>
      </w:r>
      <w:r w:rsidR="00897CF8" w:rsidRPr="00897CF8">
        <w:rPr>
          <w:rFonts w:hint="cs"/>
          <w:color w:val="008000"/>
          <w:rtl/>
        </w:rPr>
        <w:t>احل لکم ماوراء ذلکم</w:t>
      </w:r>
      <w:r w:rsidR="00897CF8" w:rsidRPr="00897CF8">
        <w:rPr>
          <w:rFonts w:cs="Calibri"/>
          <w:color w:val="008000"/>
          <w:rtl/>
        </w:rPr>
        <w:t>﴾</w:t>
      </w:r>
      <w:r w:rsidR="00897CF8">
        <w:rPr>
          <w:rStyle w:val="FootnoteReference"/>
          <w:rFonts w:cs="Calibri"/>
          <w:color w:val="008000"/>
          <w:rtl/>
        </w:rPr>
        <w:footnoteReference w:id="2"/>
      </w:r>
      <w:r w:rsidR="00897CF8">
        <w:rPr>
          <w:rFonts w:hint="cs"/>
          <w:rtl/>
        </w:rPr>
        <w:t xml:space="preserve"> اقتضا می کند حرمت ابد ثابت نباشد و پس از انقضاء عده بتواند با این زن ازدواج کند.</w:t>
      </w:r>
    </w:p>
    <w:p w:rsidR="00E51D2A" w:rsidRDefault="00897CF8" w:rsidP="00897CF8">
      <w:pPr>
        <w:pStyle w:val="Heading3"/>
        <w:rPr>
          <w:rtl/>
        </w:rPr>
      </w:pPr>
      <w:bookmarkStart w:id="10" w:name="_Toc59863203"/>
      <w:r>
        <w:rPr>
          <w:rFonts w:hint="cs"/>
          <w:rtl/>
        </w:rPr>
        <w:t>اشکال چهارم</w:t>
      </w:r>
      <w:bookmarkEnd w:id="10"/>
    </w:p>
    <w:p w:rsidR="006A4FDD" w:rsidRDefault="006A4FDD" w:rsidP="00E530F3">
      <w:pPr>
        <w:jc w:val="both"/>
        <w:rPr>
          <w:rtl/>
        </w:rPr>
      </w:pPr>
      <w:r w:rsidRPr="006A4FDD">
        <w:rPr>
          <w:rFonts w:hint="cs"/>
          <w:rtl/>
        </w:rPr>
        <w:t>اين روايت اخص از مدعى است چون تنها به صورت علم نظر دارد، ولى صورت متعارف مسأله كه صورت جهل و دخول باشد،</w:t>
      </w:r>
      <w:r w:rsidR="00E530F3">
        <w:rPr>
          <w:rFonts w:hint="cs"/>
          <w:rtl/>
        </w:rPr>
        <w:t xml:space="preserve"> خارج</w:t>
      </w:r>
      <w:r w:rsidR="008F3D01">
        <w:rPr>
          <w:rFonts w:hint="cs"/>
          <w:rtl/>
        </w:rPr>
        <w:t xml:space="preserve"> از موضوع اين رواي</w:t>
      </w:r>
      <w:r w:rsidRPr="006A4FDD">
        <w:rPr>
          <w:rFonts w:hint="cs"/>
          <w:rtl/>
        </w:rPr>
        <w:t>ت است.</w:t>
      </w:r>
    </w:p>
    <w:p w:rsidR="0060564D" w:rsidRPr="006A4FDD" w:rsidRDefault="0060564D" w:rsidP="00E530F3">
      <w:pPr>
        <w:jc w:val="both"/>
      </w:pPr>
      <w:r>
        <w:rPr>
          <w:rFonts w:hint="cs"/>
          <w:rtl/>
        </w:rPr>
        <w:lastRenderedPageBreak/>
        <w:t>در نتیجه این روایت شامل صورتی که شوهر از دنیا رفته است و هنوز بلوغ خبر نشده است نمی شود. همچنین شامل محل بحث ما نیز نمی شود؛ یعنی صورتی که زن عده نگه داشته است و سپس مشخص می شود که یکی از مقدمات ( فحص، انقضاء اجل یا شرایط طلاق) صحیح نبوده است.</w:t>
      </w:r>
    </w:p>
    <w:p w:rsidR="00897CF8" w:rsidRDefault="00A838B3" w:rsidP="00A838B3">
      <w:pPr>
        <w:jc w:val="both"/>
        <w:rPr>
          <w:rtl/>
        </w:rPr>
      </w:pPr>
      <w:r>
        <w:rPr>
          <w:rFonts w:hint="cs"/>
          <w:rtl/>
        </w:rPr>
        <w:t>با توجه به این چهار اشکال و سایر اشکالاتی که در کتاب نکاح بیان شده است،</w:t>
      </w:r>
      <w:r w:rsidRPr="00A838B3">
        <w:rPr>
          <w:rFonts w:hint="cs"/>
          <w:rtl/>
        </w:rPr>
        <w:t xml:space="preserve"> </w:t>
      </w:r>
      <w:r>
        <w:rPr>
          <w:rFonts w:hint="cs"/>
          <w:rtl/>
        </w:rPr>
        <w:t>نمی توان</w:t>
      </w:r>
      <w:r w:rsidR="002F6D45">
        <w:rPr>
          <w:rFonts w:hint="cs"/>
          <w:rtl/>
        </w:rPr>
        <w:t xml:space="preserve"> برای اثبات حرمت ابد به این روایت تمسک کرد.</w:t>
      </w:r>
    </w:p>
    <w:p w:rsidR="00897CF8" w:rsidRDefault="008350FC" w:rsidP="0023648C">
      <w:pPr>
        <w:pStyle w:val="Heading2"/>
        <w:rPr>
          <w:rtl/>
        </w:rPr>
      </w:pPr>
      <w:bookmarkStart w:id="11" w:name="_Toc59863204"/>
      <w:r w:rsidRPr="008350FC">
        <w:rPr>
          <w:rFonts w:hint="cs"/>
          <w:b w:val="0"/>
          <w:bCs w:val="0"/>
          <w:i w:val="0"/>
          <w:rtl/>
        </w:rPr>
        <w:t>4-</w:t>
      </w:r>
      <w:r>
        <w:rPr>
          <w:rFonts w:hint="cs"/>
          <w:rtl/>
        </w:rPr>
        <w:t xml:space="preserve"> </w:t>
      </w:r>
      <w:r w:rsidR="0023648C">
        <w:rPr>
          <w:rFonts w:hint="cs"/>
          <w:rtl/>
        </w:rPr>
        <w:t>استصحاب</w:t>
      </w:r>
      <w:bookmarkEnd w:id="11"/>
    </w:p>
    <w:p w:rsidR="0023648C" w:rsidRDefault="00E613D3" w:rsidP="008E7AA3">
      <w:pPr>
        <w:jc w:val="both"/>
        <w:rPr>
          <w:rtl/>
        </w:rPr>
      </w:pPr>
      <w:r>
        <w:rPr>
          <w:rFonts w:hint="cs"/>
          <w:rtl/>
        </w:rPr>
        <w:t>عقدِ زن شوهر دار موجب حرمت ابد می شود.</w:t>
      </w:r>
    </w:p>
    <w:p w:rsidR="008350FC" w:rsidRDefault="008350FC" w:rsidP="008E7AA3">
      <w:pPr>
        <w:jc w:val="both"/>
        <w:rPr>
          <w:rtl/>
        </w:rPr>
      </w:pPr>
      <w:r>
        <w:rPr>
          <w:rFonts w:hint="cs"/>
          <w:rtl/>
        </w:rPr>
        <w:t>در جایی که زن شک دارد شوهرش از دنیا رفته است</w:t>
      </w:r>
      <w:r w:rsidR="0023648C">
        <w:rPr>
          <w:rFonts w:hint="cs"/>
          <w:rtl/>
        </w:rPr>
        <w:t>، استصحاب زوجیت جاری می کند.</w:t>
      </w:r>
    </w:p>
    <w:p w:rsidR="008E7AA3" w:rsidRDefault="00E613D3" w:rsidP="008E7AA3">
      <w:pPr>
        <w:jc w:val="both"/>
        <w:rPr>
          <w:rtl/>
        </w:rPr>
      </w:pPr>
      <w:r>
        <w:rPr>
          <w:rFonts w:hint="cs"/>
          <w:rtl/>
        </w:rPr>
        <w:t>این استصحاب زوجیت باعث می شود که عقد زن موجب حرمت ابد شود.</w:t>
      </w:r>
    </w:p>
    <w:p w:rsidR="008E7AA3" w:rsidRDefault="00C46041" w:rsidP="008E7AA3">
      <w:pPr>
        <w:jc w:val="both"/>
        <w:rPr>
          <w:rtl/>
        </w:rPr>
      </w:pPr>
      <w:r>
        <w:rPr>
          <w:rFonts w:hint="cs"/>
          <w:rtl/>
        </w:rPr>
        <w:t>این استدلال با توجه به کلام مرحوم آخوند در بحث اجزاء واضح می شود. استصحاب طهارت شرط واقعی را توسعه می دهد و اگر شخص نمازش را با استصحاب طهارت خوانده باشد، نمازش واقعا صحیح است.</w:t>
      </w:r>
      <w:r w:rsidR="00F64A79">
        <w:rPr>
          <w:rStyle w:val="FootnoteReference"/>
          <w:rtl/>
        </w:rPr>
        <w:footnoteReference w:id="3"/>
      </w:r>
    </w:p>
    <w:p w:rsidR="008E7AA3" w:rsidRDefault="00BD64DD" w:rsidP="00155371">
      <w:pPr>
        <w:jc w:val="both"/>
        <w:rPr>
          <w:rtl/>
        </w:rPr>
      </w:pPr>
      <w:r>
        <w:rPr>
          <w:rFonts w:hint="cs"/>
          <w:rtl/>
        </w:rPr>
        <w:t xml:space="preserve">زنی که شک دارد شوهرش از دنیا رفته است باید استصحاب </w:t>
      </w:r>
      <w:r w:rsidR="00155371">
        <w:rPr>
          <w:rFonts w:hint="cs"/>
          <w:rtl/>
        </w:rPr>
        <w:t>بقای زوج</w:t>
      </w:r>
      <w:r>
        <w:rPr>
          <w:rFonts w:hint="cs"/>
          <w:rtl/>
        </w:rPr>
        <w:t xml:space="preserve"> کند. این استصحاب اقتضا می کند که ازدواج با این زن، ازدواج با ذات بعل باشد؛ بنابراین همان طور که ازدواج با ذات بعل موجب حرمت ابد می شود، ازدواج با زنی که استصحابا ذات بعل است نیز موجب حرمت ابد می شود.</w:t>
      </w:r>
    </w:p>
    <w:p w:rsidR="009514A0" w:rsidRDefault="009514A0" w:rsidP="009514A0">
      <w:pPr>
        <w:pStyle w:val="Heading3"/>
        <w:rPr>
          <w:rtl/>
        </w:rPr>
      </w:pPr>
      <w:bookmarkStart w:id="12" w:name="_Toc59863205"/>
      <w:r>
        <w:rPr>
          <w:rFonts w:hint="cs"/>
          <w:rtl/>
        </w:rPr>
        <w:t>اشکال به وجه چهارم</w:t>
      </w:r>
      <w:bookmarkEnd w:id="12"/>
    </w:p>
    <w:p w:rsidR="00F64A79" w:rsidRDefault="00F10330" w:rsidP="008E7AA3">
      <w:pPr>
        <w:jc w:val="both"/>
        <w:rPr>
          <w:rtl/>
        </w:rPr>
      </w:pPr>
      <w:r>
        <w:rPr>
          <w:rFonts w:hint="cs"/>
          <w:rtl/>
        </w:rPr>
        <w:t>البته این بیان در نوع موارد است؛ نه همه</w:t>
      </w:r>
      <w:r>
        <w:rPr>
          <w:rFonts w:hint="eastAsia"/>
          <w:rtl/>
        </w:rPr>
        <w:t>‌</w:t>
      </w:r>
      <w:r>
        <w:rPr>
          <w:rFonts w:hint="cs"/>
          <w:rtl/>
        </w:rPr>
        <w:t>ی موارد. ممکن است زن با علم به زنده بودن شوهرش ازدواج کند. در این صور</w:t>
      </w:r>
      <w:r w:rsidR="006B63D8">
        <w:rPr>
          <w:rFonts w:hint="cs"/>
          <w:rtl/>
        </w:rPr>
        <w:t>ت استصحاب بقای زوجیت وجود ندارد؛ زیرا شک ندا</w:t>
      </w:r>
      <w:r w:rsidR="00612A02">
        <w:rPr>
          <w:rFonts w:hint="cs"/>
          <w:rtl/>
        </w:rPr>
        <w:t>رد و علم به زنده بودن شوهر دارد و این علم بعدها کشف خلاف می شود.</w:t>
      </w:r>
    </w:p>
    <w:p w:rsidR="00DD2A7F" w:rsidRPr="00DD2A7F" w:rsidRDefault="00DD2A7F" w:rsidP="00DD2A7F">
      <w:pPr>
        <w:jc w:val="both"/>
      </w:pPr>
      <w:r>
        <w:rPr>
          <w:rFonts w:hint="cs"/>
          <w:rtl/>
        </w:rPr>
        <w:t xml:space="preserve">در واقع </w:t>
      </w:r>
      <w:r w:rsidRPr="00DD2A7F">
        <w:rPr>
          <w:rFonts w:hint="cs"/>
          <w:rtl/>
        </w:rPr>
        <w:t>اين بيان اخص از مدعى است، چون مخصوص صورتى است كه حيات شوهرش مشكوك باشد و موارد غفلت و جهل مركب را شامل نمى‌شود</w:t>
      </w:r>
      <w:r>
        <w:rPr>
          <w:rFonts w:hint="cs"/>
          <w:rtl/>
        </w:rPr>
        <w:t>.</w:t>
      </w:r>
    </w:p>
    <w:p w:rsidR="00612A02" w:rsidRDefault="009514A0" w:rsidP="008E7AA3">
      <w:pPr>
        <w:jc w:val="both"/>
        <w:rPr>
          <w:rtl/>
        </w:rPr>
      </w:pPr>
      <w:r>
        <w:rPr>
          <w:rFonts w:hint="cs"/>
          <w:rtl/>
        </w:rPr>
        <w:lastRenderedPageBreak/>
        <w:t xml:space="preserve">آیت الله والد به مبنای مرحوم آخوند که استصحاب در موضوعات، </w:t>
      </w:r>
      <w:r w:rsidR="00006109">
        <w:rPr>
          <w:rFonts w:hint="cs"/>
          <w:rtl/>
        </w:rPr>
        <w:t>موسع می باشد، نیز اشکال می کنند و بیان می کند که استصحاب فقط حکم ظاهری را ثابت می کند.</w:t>
      </w:r>
    </w:p>
    <w:p w:rsidR="00F10330" w:rsidRDefault="00006109" w:rsidP="007303AF">
      <w:pPr>
        <w:jc w:val="both"/>
      </w:pPr>
      <w:r>
        <w:rPr>
          <w:rFonts w:hint="cs"/>
          <w:rtl/>
        </w:rPr>
        <w:t>در بحث</w:t>
      </w:r>
      <w:r w:rsidR="00B55476" w:rsidRPr="00B55476">
        <w:rPr>
          <w:rFonts w:hint="cs"/>
          <w:rtl/>
        </w:rPr>
        <w:t xml:space="preserve"> </w:t>
      </w:r>
      <w:r w:rsidR="00B55476">
        <w:rPr>
          <w:rFonts w:hint="cs"/>
          <w:rtl/>
        </w:rPr>
        <w:t>ما ( که یکی از مقدمات صحیح نبوده است)</w:t>
      </w:r>
      <w:r>
        <w:rPr>
          <w:rFonts w:hint="cs"/>
          <w:rtl/>
        </w:rPr>
        <w:t xml:space="preserve"> استصحاب مجرا ندارد؛ زیرا زن تصور می کند که </w:t>
      </w:r>
      <w:r w:rsidR="00B55476">
        <w:rPr>
          <w:rFonts w:hint="cs"/>
          <w:rtl/>
        </w:rPr>
        <w:t>طلاق</w:t>
      </w:r>
      <w:r w:rsidR="00152E4D">
        <w:rPr>
          <w:rFonts w:hint="cs"/>
          <w:rtl/>
        </w:rPr>
        <w:t>ِ</w:t>
      </w:r>
      <w:r w:rsidR="00B55476">
        <w:rPr>
          <w:rFonts w:hint="cs"/>
          <w:rtl/>
        </w:rPr>
        <w:t xml:space="preserve"> صحیح داده شده است و بینونت از </w:t>
      </w:r>
      <w:r w:rsidR="007303AF">
        <w:rPr>
          <w:rFonts w:hint="cs"/>
          <w:rtl/>
        </w:rPr>
        <w:t>شوهر سابق حاصل شده است و با این تصور ازدواج کرده است.</w:t>
      </w:r>
    </w:p>
    <w:p w:rsidR="00F64A79" w:rsidRDefault="004A7848" w:rsidP="008E7AA3">
      <w:pPr>
        <w:jc w:val="both"/>
        <w:rPr>
          <w:rtl/>
        </w:rPr>
      </w:pPr>
      <w:r>
        <w:rPr>
          <w:rFonts w:hint="cs"/>
          <w:rtl/>
        </w:rPr>
        <w:t xml:space="preserve">در نتیجه هیچ یک از </w:t>
      </w:r>
      <w:r w:rsidR="00FB4602">
        <w:rPr>
          <w:rFonts w:hint="cs"/>
          <w:rtl/>
        </w:rPr>
        <w:t xml:space="preserve">این </w:t>
      </w:r>
      <w:r>
        <w:rPr>
          <w:rFonts w:hint="cs"/>
          <w:rtl/>
        </w:rPr>
        <w:t>و</w:t>
      </w:r>
      <w:r w:rsidR="00FB4602">
        <w:rPr>
          <w:rFonts w:hint="cs"/>
          <w:rtl/>
        </w:rPr>
        <w:t>جوه، حرمت ابد را ثابت نمی کند.</w:t>
      </w:r>
    </w:p>
    <w:p w:rsidR="001C108C" w:rsidRDefault="001C108C" w:rsidP="001C108C">
      <w:pPr>
        <w:pStyle w:val="Heading1"/>
        <w:rPr>
          <w:rtl/>
        </w:rPr>
      </w:pPr>
      <w:bookmarkStart w:id="13" w:name="_Toc59863206"/>
      <w:r>
        <w:rPr>
          <w:rFonts w:hint="cs"/>
          <w:rtl/>
        </w:rPr>
        <w:t>مساله</w:t>
      </w:r>
      <w:r>
        <w:rPr>
          <w:rFonts w:hint="eastAsia"/>
          <w:rtl/>
        </w:rPr>
        <w:t>‌</w:t>
      </w:r>
      <w:r>
        <w:rPr>
          <w:rFonts w:hint="cs"/>
          <w:rtl/>
        </w:rPr>
        <w:t>ی سی و یکم تکمله</w:t>
      </w:r>
      <w:r>
        <w:rPr>
          <w:rFonts w:hint="eastAsia"/>
          <w:rtl/>
        </w:rPr>
        <w:t>‌</w:t>
      </w:r>
      <w:r>
        <w:rPr>
          <w:rFonts w:hint="cs"/>
          <w:rtl/>
        </w:rPr>
        <w:t>ی عروه</w:t>
      </w:r>
      <w:bookmarkEnd w:id="13"/>
    </w:p>
    <w:p w:rsidR="004634D6" w:rsidRPr="004634D6" w:rsidRDefault="004634D6" w:rsidP="004634D6">
      <w:pPr>
        <w:jc w:val="both"/>
        <w:rPr>
          <w:color w:val="0000FF"/>
          <w:rtl/>
        </w:rPr>
      </w:pPr>
      <w:r w:rsidRPr="004634D6">
        <w:rPr>
          <w:rFonts w:hint="cs"/>
          <w:color w:val="0000FF"/>
          <w:rtl/>
        </w:rPr>
        <w:t>مسألة 31: قد عرفت وجوب الصبر عليها مع العلم بحياة زوجها المفقود</w:t>
      </w:r>
      <w:r w:rsidRPr="004634D6">
        <w:rPr>
          <w:rFonts w:hint="cs"/>
          <w:color w:val="0000FF"/>
        </w:rPr>
        <w:t>‌</w:t>
      </w:r>
      <w:r w:rsidRPr="004634D6">
        <w:rPr>
          <w:rFonts w:hint="cs"/>
          <w:color w:val="0000FF"/>
          <w:rtl/>
        </w:rPr>
        <w:t xml:space="preserve"> ، فلو صبرت‌ مدة ثمّ صارت مشكوكة، فالظاهر جريان الحكم المذكور عليه لدخوله حينئذ في موضوعه، كما انّه إذا كان له مال يصرف عليها كان يجب عليها الصبر فإذا صرف جميعه و لم يبق منه شي‌ء دخل في موضوع الحكم، و كذا إذا سرق أو تلف بوجه آخر و لم يكن له ولىّ ينفق عليها و لا</w:t>
      </w:r>
      <w:r w:rsidR="004F0B47">
        <w:rPr>
          <w:rStyle w:val="FootnoteReference"/>
          <w:color w:val="0000FF"/>
          <w:rtl/>
        </w:rPr>
        <w:footnoteReference w:id="4"/>
      </w:r>
      <w:r w:rsidRPr="004634D6">
        <w:rPr>
          <w:rFonts w:hint="cs"/>
          <w:color w:val="0000FF"/>
          <w:rtl/>
        </w:rPr>
        <w:t xml:space="preserve"> متبرع</w:t>
      </w:r>
      <w:r>
        <w:rPr>
          <w:rStyle w:val="FootnoteReference"/>
          <w:color w:val="0000FF"/>
          <w:rtl/>
        </w:rPr>
        <w:footnoteReference w:id="5"/>
      </w:r>
    </w:p>
    <w:p w:rsidR="00E51D2A" w:rsidRDefault="00B0325B" w:rsidP="00E51D2A">
      <w:pPr>
        <w:jc w:val="both"/>
        <w:rPr>
          <w:rtl/>
        </w:rPr>
      </w:pPr>
      <w:r>
        <w:rPr>
          <w:rFonts w:hint="cs"/>
          <w:rtl/>
        </w:rPr>
        <w:t>اگر حاکم شرع از ابتدا فحص کرده باشد ( بنا بر این که رفع به حاکم موضوعیت ندارد</w:t>
      </w:r>
      <w:r w:rsidR="005848B2">
        <w:rPr>
          <w:rFonts w:hint="cs"/>
          <w:rtl/>
        </w:rPr>
        <w:t>؛ آن چه موضوعیت دارد این است که حاکم عهده دار فحص باشد</w:t>
      </w:r>
      <w:r>
        <w:rPr>
          <w:rFonts w:hint="cs"/>
          <w:rtl/>
        </w:rPr>
        <w:t>)</w:t>
      </w:r>
      <w:r w:rsidR="005848B2">
        <w:rPr>
          <w:rFonts w:hint="cs"/>
          <w:rtl/>
        </w:rPr>
        <w:t xml:space="preserve"> در این صورت از زمان فحص حاکم چهار سال شروع می شود</w:t>
      </w:r>
      <w:r w:rsidR="00D43548">
        <w:rPr>
          <w:rFonts w:hint="cs"/>
          <w:rtl/>
        </w:rPr>
        <w:t xml:space="preserve"> و نیازی نیست از زمان رفع امر به حاکم چهار سال را شروع کنند.</w:t>
      </w:r>
    </w:p>
    <w:p w:rsidR="00E51D2A" w:rsidRDefault="006133C5" w:rsidP="00B87263">
      <w:pPr>
        <w:jc w:val="both"/>
        <w:rPr>
          <w:rtl/>
        </w:rPr>
      </w:pPr>
      <w:r>
        <w:rPr>
          <w:rFonts w:hint="cs"/>
          <w:rtl/>
        </w:rPr>
        <w:t>ممکن است با وجود این که زوج مالی دارد؛ اما زن نگران باشد که این مال تمام شود،</w:t>
      </w:r>
      <w:r w:rsidR="000C43BB">
        <w:rPr>
          <w:rFonts w:hint="cs"/>
          <w:rtl/>
        </w:rPr>
        <w:t xml:space="preserve"> در نتیجه</w:t>
      </w:r>
      <w:r>
        <w:rPr>
          <w:rFonts w:hint="cs"/>
          <w:rtl/>
        </w:rPr>
        <w:t xml:space="preserve"> به حاکم مراجعه کند تا اجل تعیین کند. در این صورت اشکال ندارد، فحص</w:t>
      </w:r>
      <w:r w:rsidR="00F20F2A">
        <w:rPr>
          <w:rFonts w:hint="cs"/>
          <w:rtl/>
        </w:rPr>
        <w:t xml:space="preserve"> و ضرب الاجل</w:t>
      </w:r>
      <w:r>
        <w:rPr>
          <w:rFonts w:hint="cs"/>
          <w:rtl/>
        </w:rPr>
        <w:t xml:space="preserve"> از این زمان که زوج هم چنان مالی دارد، آغاز شود.</w:t>
      </w:r>
    </w:p>
    <w:p w:rsidR="004634D6" w:rsidRDefault="001C108C" w:rsidP="001C108C">
      <w:pPr>
        <w:pStyle w:val="Heading1"/>
        <w:rPr>
          <w:rtl/>
        </w:rPr>
      </w:pPr>
      <w:bookmarkStart w:id="14" w:name="_Toc59863207"/>
      <w:r>
        <w:rPr>
          <w:rFonts w:hint="cs"/>
          <w:rtl/>
        </w:rPr>
        <w:t>مساله</w:t>
      </w:r>
      <w:r>
        <w:rPr>
          <w:rFonts w:hint="eastAsia"/>
          <w:rtl/>
        </w:rPr>
        <w:t>‌</w:t>
      </w:r>
      <w:r>
        <w:rPr>
          <w:rFonts w:hint="cs"/>
          <w:rtl/>
        </w:rPr>
        <w:t>ی سی و دوم تکمله</w:t>
      </w:r>
      <w:r>
        <w:rPr>
          <w:rFonts w:hint="eastAsia"/>
          <w:rtl/>
        </w:rPr>
        <w:t>‌</w:t>
      </w:r>
      <w:r>
        <w:rPr>
          <w:rFonts w:hint="cs"/>
          <w:rtl/>
        </w:rPr>
        <w:t>ی عروه</w:t>
      </w:r>
      <w:bookmarkEnd w:id="14"/>
    </w:p>
    <w:p w:rsidR="004634D6" w:rsidRPr="004634D6" w:rsidRDefault="004634D6" w:rsidP="004634D6">
      <w:pPr>
        <w:jc w:val="both"/>
        <w:rPr>
          <w:color w:val="0000FF"/>
          <w:rtl/>
        </w:rPr>
      </w:pPr>
      <w:r w:rsidRPr="004634D6">
        <w:rPr>
          <w:rFonts w:hint="cs"/>
          <w:color w:val="0000FF"/>
          <w:rtl/>
        </w:rPr>
        <w:t>مسألة 32: إذا لم يكن له مال و لا ولىّ منفق، هل يجب على الحاكم الإنفاق عليها</w:t>
      </w:r>
      <w:r w:rsidRPr="004634D6">
        <w:rPr>
          <w:rFonts w:hint="cs"/>
          <w:color w:val="0000FF"/>
        </w:rPr>
        <w:t>‌</w:t>
      </w:r>
      <w:r w:rsidRPr="004634D6">
        <w:rPr>
          <w:rFonts w:hint="cs"/>
          <w:color w:val="0000FF"/>
          <w:rtl/>
        </w:rPr>
        <w:t xml:space="preserve"> من بيت المال حتى يجب عليها الصبر أو لا يجب حتى يجرى عليها الحكم المذكور، الظاهر عدم الوجوب و جواز إجراء الحكم المذكور عليها.</w:t>
      </w:r>
      <w:r>
        <w:rPr>
          <w:rStyle w:val="FootnoteReference"/>
          <w:color w:val="0000FF"/>
          <w:rtl/>
        </w:rPr>
        <w:footnoteReference w:id="6"/>
      </w:r>
    </w:p>
    <w:p w:rsidR="004634D6" w:rsidRDefault="008B1E34" w:rsidP="00AB2FFC">
      <w:pPr>
        <w:jc w:val="both"/>
        <w:rPr>
          <w:rtl/>
        </w:rPr>
      </w:pPr>
      <w:r>
        <w:rPr>
          <w:rFonts w:hint="cs"/>
          <w:rtl/>
        </w:rPr>
        <w:t xml:space="preserve">ممکن است بحث به نحو دیگری مطرح شود. آیا جائز است حاکم بر چنین زنی </w:t>
      </w:r>
      <w:r w:rsidR="004623EB">
        <w:rPr>
          <w:rFonts w:hint="cs"/>
          <w:rtl/>
        </w:rPr>
        <w:t>انفاق کند؟</w:t>
      </w:r>
      <w:r w:rsidR="00BF057F">
        <w:rPr>
          <w:rFonts w:hint="cs"/>
          <w:rtl/>
        </w:rPr>
        <w:t xml:space="preserve"> در مدت چهار سال ممکن است گفته شود زن فقیر است و باید از بیت المال انفاق شود؛ اما بحث درباره</w:t>
      </w:r>
      <w:r w:rsidR="00BF057F">
        <w:rPr>
          <w:rFonts w:hint="eastAsia"/>
          <w:rtl/>
        </w:rPr>
        <w:t>‌</w:t>
      </w:r>
      <w:r w:rsidR="00BF057F">
        <w:rPr>
          <w:rFonts w:hint="cs"/>
          <w:rtl/>
        </w:rPr>
        <w:t>ی صبر زن و انفاق از بیت المال است.</w:t>
      </w:r>
      <w:r w:rsidR="00340FCA">
        <w:rPr>
          <w:rFonts w:hint="cs"/>
          <w:rtl/>
        </w:rPr>
        <w:t xml:space="preserve"> </w:t>
      </w:r>
      <w:r w:rsidR="004436B6">
        <w:rPr>
          <w:rFonts w:hint="cs"/>
          <w:rtl/>
        </w:rPr>
        <w:t>در این صورت نه تنها ظاهر، عدم وجوب است؛ بلکه</w:t>
      </w:r>
      <w:r w:rsidR="00AB2FFC" w:rsidRPr="00AB2FFC">
        <w:rPr>
          <w:rFonts w:hint="cs"/>
          <w:rtl/>
        </w:rPr>
        <w:t xml:space="preserve"> </w:t>
      </w:r>
      <w:r w:rsidR="00AB2FFC">
        <w:rPr>
          <w:rFonts w:hint="cs"/>
          <w:rtl/>
        </w:rPr>
        <w:t xml:space="preserve">وقتی </w:t>
      </w:r>
      <w:r w:rsidR="000C43BB">
        <w:rPr>
          <w:rFonts w:hint="cs"/>
          <w:rtl/>
        </w:rPr>
        <w:t>راهی برای ت</w:t>
      </w:r>
      <w:r w:rsidR="00AB2FFC">
        <w:rPr>
          <w:rFonts w:hint="cs"/>
          <w:rtl/>
        </w:rPr>
        <w:t>خ</w:t>
      </w:r>
      <w:r w:rsidR="000C43BB">
        <w:rPr>
          <w:rFonts w:hint="cs"/>
          <w:rtl/>
        </w:rPr>
        <w:t>ل</w:t>
      </w:r>
      <w:r w:rsidR="00AB2FFC">
        <w:rPr>
          <w:rFonts w:hint="cs"/>
          <w:rtl/>
        </w:rPr>
        <w:t>یص زن وجود دارد،</w:t>
      </w:r>
      <w:r w:rsidR="004436B6">
        <w:rPr>
          <w:rFonts w:hint="cs"/>
          <w:rtl/>
        </w:rPr>
        <w:t xml:space="preserve"> به نظر می رسد جائز هم نباشد.</w:t>
      </w:r>
      <w:r w:rsidR="00AB2FFC">
        <w:rPr>
          <w:rFonts w:hint="cs"/>
          <w:rtl/>
        </w:rPr>
        <w:t xml:space="preserve"> </w:t>
      </w:r>
    </w:p>
    <w:p w:rsidR="00B87263" w:rsidRDefault="00B87263" w:rsidP="00B87263">
      <w:pPr>
        <w:pStyle w:val="Heading1"/>
        <w:rPr>
          <w:rtl/>
        </w:rPr>
      </w:pPr>
      <w:bookmarkStart w:id="15" w:name="_Toc59863208"/>
      <w:r>
        <w:rPr>
          <w:rFonts w:hint="cs"/>
          <w:rtl/>
        </w:rPr>
        <w:lastRenderedPageBreak/>
        <w:t>مساله</w:t>
      </w:r>
      <w:r>
        <w:rPr>
          <w:rFonts w:hint="eastAsia"/>
          <w:rtl/>
        </w:rPr>
        <w:t>‌</w:t>
      </w:r>
      <w:r>
        <w:rPr>
          <w:rFonts w:hint="cs"/>
          <w:rtl/>
        </w:rPr>
        <w:t>ی سی و سوم تکمله</w:t>
      </w:r>
      <w:r>
        <w:rPr>
          <w:rFonts w:hint="eastAsia"/>
          <w:rtl/>
        </w:rPr>
        <w:t>‌</w:t>
      </w:r>
      <w:r>
        <w:rPr>
          <w:rFonts w:hint="cs"/>
          <w:rtl/>
        </w:rPr>
        <w:t>ی عروه</w:t>
      </w:r>
      <w:bookmarkEnd w:id="15"/>
    </w:p>
    <w:p w:rsidR="00325780" w:rsidRDefault="004634D6" w:rsidP="00325780">
      <w:pPr>
        <w:jc w:val="both"/>
        <w:rPr>
          <w:color w:val="0000FF"/>
          <w:rtl/>
        </w:rPr>
      </w:pPr>
      <w:r w:rsidRPr="00F814DE">
        <w:rPr>
          <w:rFonts w:hint="cs"/>
          <w:color w:val="0000FF"/>
          <w:rtl/>
        </w:rPr>
        <w:t>مسألة 33: في المفقود الّذي لم يعلم خبره و انّه حيّ أو ميت</w:t>
      </w:r>
      <w:r w:rsidRPr="00F814DE">
        <w:rPr>
          <w:rFonts w:hint="cs"/>
          <w:color w:val="0000FF"/>
        </w:rPr>
        <w:t>‌</w:t>
      </w:r>
      <w:r w:rsidR="00F814DE" w:rsidRPr="00F814DE">
        <w:rPr>
          <w:rFonts w:hint="cs"/>
          <w:color w:val="0000FF"/>
          <w:rtl/>
        </w:rPr>
        <w:t xml:space="preserve"> </w:t>
      </w:r>
      <w:r w:rsidRPr="00F814DE">
        <w:rPr>
          <w:rFonts w:hint="cs"/>
          <w:color w:val="0000FF"/>
          <w:rtl/>
        </w:rPr>
        <w:t>إذا لم يمكن إعمال الكيفيات المذكورة في تخليص زوجته لمانع من الموانع و لو من جهة عدم النفقة لها في المدة المضروبة، و عدم وجود باذل من متبرّع أو من وليّ الزوج، لا يبعد جواز طلاقها للحاكم الشرعي مع مطالبتها و عدم صبرها، بل و كذا المفقود المعلوم حياته مع عدم تمكن زوجته من الصبر، بل و في غير المفقود ممن علم انّه محبوس في مكان لا يمكن مجيؤه أبدا، و كذا في الحاضر المعسر الّذي لا يتمكن من الإنفاق مع عدم صبر زوجته على هذه الحالة، ففي جميع هذه الصور و أشباهها و إن كان ظاهر كلماتهم عدم جواز فكها و طلاقها للحاكم لأنّ الطلاق بيد من أخذ بالساق، إلّا انّه يمكن أن يقال: بجوازه لقاعدة نفى الحرج و الضرر، خصوصا إذا كانت شابة و استلزم صبرها طول عمرها وقوعها في مشقة شديدة، و لم</w:t>
      </w:r>
      <w:r w:rsidR="00987C13">
        <w:rPr>
          <w:rFonts w:hint="cs"/>
          <w:color w:val="0000FF"/>
          <w:rtl/>
        </w:rPr>
        <w:t xml:space="preserve">ا يمكن أن يستفاد من بعض الأخبار </w:t>
      </w:r>
      <w:r w:rsidRPr="00F814DE">
        <w:rPr>
          <w:rFonts w:hint="cs"/>
          <w:color w:val="0000FF"/>
          <w:rtl/>
        </w:rPr>
        <w:t>كصحيح: ربعي و الفضيل بن يسار «عن أبى عبد اللّه (ع) في قول اللّه عز و جل وَ مَنْ قُدِرَ عَلَيْهِ رِزْقُهُ فَلْيُنْفِقْ مِمّا آتاهُ اللّهُ قال: إذا أنفق عليها ما يقيم ظ</w:t>
      </w:r>
      <w:r w:rsidR="002F0111">
        <w:rPr>
          <w:rFonts w:hint="cs"/>
          <w:color w:val="0000FF"/>
          <w:rtl/>
        </w:rPr>
        <w:t xml:space="preserve">هرها مع كسوة و إلّا فرق بينهما» </w:t>
      </w:r>
      <w:r w:rsidRPr="00F814DE">
        <w:rPr>
          <w:rFonts w:hint="cs"/>
          <w:color w:val="0000FF"/>
          <w:rtl/>
        </w:rPr>
        <w:t>و صحيح أبى بصير قال: «سمعت أبا جعفر (ع) يقول من كانت عنده امرأة فلم يكسها ما يوارى عورتها و يطعمها ما يقيم صلبها كان حقا على الإمام أن يفرق بينهما» و الصحيح عن ابن أبى عمير عن جميل بن دراج «قال: لا يجبر الرجل إلّا في نفقة الأبوين و الولد، قال: ابن أبي‌</w:t>
      </w:r>
      <w:r w:rsidR="00E93A4E" w:rsidRPr="00F814DE">
        <w:rPr>
          <w:rFonts w:hint="cs"/>
          <w:color w:val="0000FF"/>
          <w:rtl/>
        </w:rPr>
        <w:t xml:space="preserve"> </w:t>
      </w:r>
      <w:r w:rsidRPr="00F814DE">
        <w:rPr>
          <w:rFonts w:hint="cs"/>
          <w:color w:val="0000FF"/>
          <w:rtl/>
        </w:rPr>
        <w:t>عمير قلت: لجميل و المرأة، قال: قد روى عنبسة</w:t>
      </w:r>
      <w:r w:rsidR="002F0111">
        <w:rPr>
          <w:rStyle w:val="FootnoteReference"/>
          <w:color w:val="0000FF"/>
          <w:rtl/>
        </w:rPr>
        <w:footnoteReference w:id="7"/>
      </w:r>
      <w:r w:rsidRPr="00F814DE">
        <w:rPr>
          <w:rFonts w:hint="cs"/>
          <w:color w:val="0000FF"/>
          <w:rtl/>
        </w:rPr>
        <w:t xml:space="preserve"> عن أبي عبد اللّه (ع) قال: إذا كساها ما يوارى عورتها و يطعمها ما يقيم صلبها قامت معه و إلّا طلقها». إذ الظاهر أنّ المراد أنّه يجبر على طلاقها و إذا لم يمكن إجباره لغيبة فيتولى الحاكم الشرعي طلاقها</w:t>
      </w:r>
      <w:r w:rsidR="002F0111">
        <w:rPr>
          <w:rFonts w:hint="cs"/>
          <w:color w:val="0000FF"/>
          <w:rtl/>
        </w:rPr>
        <w:t xml:space="preserve"> </w:t>
      </w:r>
      <w:r w:rsidRPr="00F814DE">
        <w:rPr>
          <w:rFonts w:hint="cs"/>
          <w:color w:val="0000FF"/>
          <w:rtl/>
        </w:rPr>
        <w:t>و المروي: عن أبى عبد اللّه (ع) ان النبي (ص) «قال: أنا أولى بكلّ مؤمن من نفسه «و عليّ» أولى من بعدي، فقيل: له فما معنى ذلك، فقال: قول النبي (ص) من ترك دينا أو ضياعا</w:t>
      </w:r>
      <w:r w:rsidR="00F814DE">
        <w:rPr>
          <w:rFonts w:hint="cs"/>
          <w:color w:val="0000FF"/>
          <w:rtl/>
        </w:rPr>
        <w:t xml:space="preserve"> </w:t>
      </w:r>
      <w:r w:rsidRPr="00F814DE">
        <w:rPr>
          <w:rFonts w:hint="cs"/>
          <w:color w:val="0000FF"/>
          <w:rtl/>
        </w:rPr>
        <w:t>فعليّ و من ترك مالا فللورثة فالرجل ليست له على نفسه ولاية إذا لم يكن له مال، و ليس له على عياله أمر و لا نهى إذا لم يجر عليهم النفقة، و النبي (ص) و أمير المؤمنين (ع) و من بعدهما لزمهم هذا فمن هنا صار أولى بهم من أنفسهم» فيستفاد من هذه الأخبار أنّ مع عدم النفقة يجوز إجبار الزّوج على الطلاق، و إذا لم يمكن ذلك لعدم حضوره للإمام أن يتولاه و الحاكم الشرعي نائب عنه في ذلك، و إذا كان عدم طلاقها و إبقاؤها على الزوجية موجبا لوقوعها في الحرام قهرا أو اختيارا فأولى، بل اللازم فكها حفظا لها عن الوقوع في المعصية، و من هذا يمكن أن يقال في مسألة المفقود إذا أمكن إعمال الكيفيات المذكورة من ضرب الأجل و الفحص لكن كان موجبا للوقوع في المعصية يجوز المبادرة إلى طلاقها من دون ذلك.</w:t>
      </w:r>
      <w:r w:rsidRPr="00F814DE">
        <w:rPr>
          <w:rStyle w:val="FootnoteReference"/>
          <w:color w:val="0000FF"/>
          <w:rtl/>
        </w:rPr>
        <w:footnoteReference w:id="8"/>
      </w:r>
    </w:p>
    <w:p w:rsidR="00A770EB" w:rsidRPr="00F814DE" w:rsidRDefault="00A770EB" w:rsidP="00325780">
      <w:pPr>
        <w:jc w:val="both"/>
        <w:rPr>
          <w:color w:val="0000FF"/>
          <w:rtl/>
        </w:rPr>
      </w:pPr>
    </w:p>
    <w:sectPr w:rsidR="00A770EB" w:rsidRPr="00F814DE"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BB" w:rsidRDefault="005403BB" w:rsidP="008B750B">
      <w:pPr>
        <w:spacing w:line="240" w:lineRule="auto"/>
      </w:pPr>
      <w:r>
        <w:separator/>
      </w:r>
    </w:p>
  </w:endnote>
  <w:endnote w:type="continuationSeparator" w:id="0">
    <w:p w:rsidR="005403BB" w:rsidRDefault="005403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36ABF" w:rsidRPr="00536AB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F1083" w:rsidP="001B6799">
          <w:pPr>
            <w:pStyle w:val="Footer"/>
            <w:bidi w:val="0"/>
            <w:rPr>
              <w:color w:val="808080" w:themeColor="background1" w:themeShade="80"/>
              <w:rtl/>
            </w:rPr>
          </w:pPr>
          <w:bookmarkStart w:id="23" w:name="BokAdres"/>
          <w:bookmarkEnd w:id="23"/>
          <w:r>
            <w:rPr>
              <w:color w:val="808080" w:themeColor="background1" w:themeShade="80"/>
            </w:rPr>
            <w:t>F1js1_13991003-043_mk3_mfeb.ir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BB" w:rsidRDefault="005403BB" w:rsidP="008B750B">
      <w:pPr>
        <w:spacing w:line="240" w:lineRule="auto"/>
      </w:pPr>
      <w:r>
        <w:separator/>
      </w:r>
    </w:p>
  </w:footnote>
  <w:footnote w:type="continuationSeparator" w:id="0">
    <w:p w:rsidR="005403BB" w:rsidRDefault="005403BB" w:rsidP="008B750B">
      <w:pPr>
        <w:spacing w:line="240" w:lineRule="auto"/>
      </w:pPr>
      <w:r>
        <w:continuationSeparator/>
      </w:r>
    </w:p>
  </w:footnote>
  <w:footnote w:id="1">
    <w:p w:rsidR="003F66BD" w:rsidRPr="00105FB0" w:rsidRDefault="003F66BD" w:rsidP="003F66BD">
      <w:pPr>
        <w:pStyle w:val="FootnoteText"/>
      </w:pPr>
      <w:r w:rsidRPr="00105FB0">
        <w:footnoteRef/>
      </w:r>
      <w:r w:rsidRPr="00105FB0">
        <w:rPr>
          <w:rtl/>
        </w:rPr>
        <w:t xml:space="preserve"> </w:t>
      </w:r>
      <w:hyperlink r:id="rId1" w:history="1">
        <w:r w:rsidRPr="00105FB0">
          <w:rPr>
            <w:rStyle w:val="Hyperlink"/>
            <w:rtl/>
          </w:rPr>
          <w:t>الکاف</w:t>
        </w:r>
        <w:r w:rsidRPr="00105FB0">
          <w:rPr>
            <w:rStyle w:val="Hyperlink"/>
            <w:rFonts w:hint="cs"/>
            <w:rtl/>
          </w:rPr>
          <w:t>ی</w:t>
        </w:r>
        <w:r w:rsidRPr="00105FB0">
          <w:rPr>
            <w:rStyle w:val="Hyperlink"/>
            <w:rFonts w:hint="eastAsia"/>
            <w:rtl/>
          </w:rPr>
          <w:t>،</w:t>
        </w:r>
        <w:r w:rsidRPr="00105FB0">
          <w:rPr>
            <w:rStyle w:val="Hyperlink"/>
            <w:rtl/>
          </w:rPr>
          <w:t xml:space="preserve"> محمد بن </w:t>
        </w:r>
        <w:r w:rsidRPr="00105FB0">
          <w:rPr>
            <w:rStyle w:val="Hyperlink"/>
            <w:rFonts w:hint="cs"/>
            <w:rtl/>
          </w:rPr>
          <w:t>ی</w:t>
        </w:r>
        <w:r w:rsidRPr="00105FB0">
          <w:rPr>
            <w:rStyle w:val="Hyperlink"/>
            <w:rFonts w:hint="eastAsia"/>
            <w:rtl/>
          </w:rPr>
          <w:t>عقوب</w:t>
        </w:r>
        <w:r w:rsidRPr="00105FB0">
          <w:rPr>
            <w:rStyle w:val="Hyperlink"/>
            <w:rtl/>
          </w:rPr>
          <w:t xml:space="preserve"> کل</w:t>
        </w:r>
        <w:r w:rsidRPr="00105FB0">
          <w:rPr>
            <w:rStyle w:val="Hyperlink"/>
            <w:rFonts w:hint="cs"/>
            <w:rtl/>
          </w:rPr>
          <w:t>ی</w:t>
        </w:r>
        <w:r w:rsidRPr="00105FB0">
          <w:rPr>
            <w:rStyle w:val="Hyperlink"/>
            <w:rFonts w:hint="eastAsia"/>
            <w:rtl/>
          </w:rPr>
          <w:t>ن</w:t>
        </w:r>
        <w:r w:rsidRPr="00105FB0">
          <w:rPr>
            <w:rStyle w:val="Hyperlink"/>
            <w:rFonts w:hint="cs"/>
            <w:rtl/>
          </w:rPr>
          <w:t>ی</w:t>
        </w:r>
        <w:r w:rsidRPr="00105FB0">
          <w:rPr>
            <w:rStyle w:val="Hyperlink"/>
            <w:rFonts w:hint="eastAsia"/>
            <w:rtl/>
          </w:rPr>
          <w:t>،</w:t>
        </w:r>
        <w:r w:rsidRPr="00105FB0">
          <w:rPr>
            <w:rStyle w:val="Hyperlink"/>
            <w:rtl/>
          </w:rPr>
          <w:t xml:space="preserve"> ج6، ص171.</w:t>
        </w:r>
      </w:hyperlink>
    </w:p>
  </w:footnote>
  <w:footnote w:id="2">
    <w:p w:rsidR="00897CF8" w:rsidRPr="00897CF8" w:rsidRDefault="00897CF8" w:rsidP="00897CF8">
      <w:pPr>
        <w:pStyle w:val="FootnoteText"/>
      </w:pPr>
      <w:r w:rsidRPr="00897CF8">
        <w:footnoteRef/>
      </w:r>
      <w:r w:rsidRPr="00897CF8">
        <w:rPr>
          <w:rtl/>
        </w:rPr>
        <w:t xml:space="preserve"> </w:t>
      </w:r>
      <w:r w:rsidRPr="00897CF8">
        <w:rPr>
          <w:rFonts w:hint="eastAsia"/>
          <w:rtl/>
        </w:rPr>
        <w:t>سوره</w:t>
      </w:r>
      <w:r w:rsidRPr="00897CF8">
        <w:rPr>
          <w:rtl/>
        </w:rPr>
        <w:t xml:space="preserve"> نساء، آيه 24.</w:t>
      </w:r>
    </w:p>
  </w:footnote>
  <w:footnote w:id="3">
    <w:p w:rsidR="00A71E7B" w:rsidRDefault="00F64A79" w:rsidP="00F64A79">
      <w:pPr>
        <w:pStyle w:val="FootnoteText"/>
        <w:rPr>
          <w:rtl/>
        </w:rPr>
      </w:pPr>
      <w:r>
        <w:rPr>
          <w:rStyle w:val="FootnoteReference"/>
        </w:rPr>
        <w:footnoteRef/>
      </w:r>
      <w:r w:rsidR="00A71E7B">
        <w:rPr>
          <w:rFonts w:hint="cs"/>
          <w:rtl/>
        </w:rPr>
        <w:t xml:space="preserve"> کتاب نکاح، ج 6، ص 1939</w:t>
      </w:r>
    </w:p>
    <w:p w:rsidR="00F64A79" w:rsidRDefault="00F64A79" w:rsidP="00F64A79">
      <w:pPr>
        <w:pStyle w:val="FootnoteText"/>
      </w:pPr>
      <w:r w:rsidRPr="00F64A79">
        <w:rPr>
          <w:rFonts w:hint="cs"/>
          <w:rtl/>
        </w:rPr>
        <w:t>جمله" لا صلاة الا بطهور" مى‌گويد، نماز مشروط به طهارت است، ظاهر طهارت، طهارت واقعى است، ادلۀ استصحاب بر دليل شرطيت حكومت دارد و مى‌گويد طهارتى كه در نماز شرط است اعم از طهارت واقعى و ظاهرى است يعنى اگر طهارت ظاهرى هم محقق شود شرط صلاة واقعاً محقق شده و لازمه طبيعى آن اجزاء آن است.</w:t>
      </w:r>
    </w:p>
  </w:footnote>
  <w:footnote w:id="4">
    <w:p w:rsidR="004F0B47" w:rsidRDefault="004F0B47">
      <w:pPr>
        <w:pStyle w:val="FootnoteText"/>
      </w:pPr>
      <w:r>
        <w:rPr>
          <w:rStyle w:val="FootnoteReference"/>
        </w:rPr>
        <w:footnoteRef/>
      </w:r>
      <w:r>
        <w:rPr>
          <w:rtl/>
        </w:rPr>
        <w:t xml:space="preserve"> </w:t>
      </w:r>
      <w:r w:rsidR="008A5FEB">
        <w:rPr>
          <w:rFonts w:hint="cs"/>
          <w:rtl/>
        </w:rPr>
        <w:t xml:space="preserve">ما </w:t>
      </w:r>
      <w:r>
        <w:rPr>
          <w:rFonts w:hint="cs"/>
          <w:rtl/>
        </w:rPr>
        <w:t>انفاق متبرع را کافی ندانستیم.</w:t>
      </w:r>
    </w:p>
  </w:footnote>
  <w:footnote w:id="5">
    <w:p w:rsidR="004634D6" w:rsidRPr="004634D6" w:rsidRDefault="004634D6" w:rsidP="004634D6">
      <w:pPr>
        <w:pStyle w:val="FootnoteText"/>
      </w:pPr>
      <w:r w:rsidRPr="004634D6">
        <w:footnoteRef/>
      </w:r>
      <w:r w:rsidRPr="004634D6">
        <w:rPr>
          <w:rtl/>
        </w:rPr>
        <w:t xml:space="preserve"> </w:t>
      </w:r>
      <w:hyperlink r:id="rId2" w:history="1">
        <w:r w:rsidRPr="004634D6">
          <w:rPr>
            <w:rStyle w:val="Hyperlink"/>
            <w:rtl/>
          </w:rPr>
          <w:t>تکملة العروة الوثق</w:t>
        </w:r>
        <w:r w:rsidRPr="004634D6">
          <w:rPr>
            <w:rStyle w:val="Hyperlink"/>
            <w:rFonts w:hint="cs"/>
            <w:rtl/>
          </w:rPr>
          <w:t>ی</w:t>
        </w:r>
        <w:r w:rsidRPr="004634D6">
          <w:rPr>
            <w:rStyle w:val="Hyperlink"/>
            <w:rFonts w:hint="eastAsia"/>
            <w:rtl/>
          </w:rPr>
          <w:t>،</w:t>
        </w:r>
        <w:r w:rsidRPr="004634D6">
          <w:rPr>
            <w:rStyle w:val="Hyperlink"/>
            <w:rtl/>
          </w:rPr>
          <w:t xml:space="preserve"> الس</w:t>
        </w:r>
        <w:r w:rsidRPr="004634D6">
          <w:rPr>
            <w:rStyle w:val="Hyperlink"/>
            <w:rFonts w:hint="cs"/>
            <w:rtl/>
          </w:rPr>
          <w:t>ی</w:t>
        </w:r>
        <w:r w:rsidRPr="004634D6">
          <w:rPr>
            <w:rStyle w:val="Hyperlink"/>
            <w:rFonts w:hint="eastAsia"/>
            <w:rtl/>
          </w:rPr>
          <w:t>د</w:t>
        </w:r>
        <w:r w:rsidRPr="004634D6">
          <w:rPr>
            <w:rStyle w:val="Hyperlink"/>
            <w:rtl/>
          </w:rPr>
          <w:t xml:space="preserve"> محمد کاظم الطباطبائ</w:t>
        </w:r>
        <w:r w:rsidRPr="004634D6">
          <w:rPr>
            <w:rStyle w:val="Hyperlink"/>
            <w:rFonts w:hint="cs"/>
            <w:rtl/>
          </w:rPr>
          <w:t>ی</w:t>
        </w:r>
        <w:r w:rsidRPr="004634D6">
          <w:rPr>
            <w:rStyle w:val="Hyperlink"/>
            <w:rtl/>
          </w:rPr>
          <w:t xml:space="preserve"> ال</w:t>
        </w:r>
        <w:r w:rsidRPr="004634D6">
          <w:rPr>
            <w:rStyle w:val="Hyperlink"/>
            <w:rFonts w:hint="cs"/>
            <w:rtl/>
          </w:rPr>
          <w:t>ی</w:t>
        </w:r>
        <w:r w:rsidRPr="004634D6">
          <w:rPr>
            <w:rStyle w:val="Hyperlink"/>
            <w:rFonts w:hint="eastAsia"/>
            <w:rtl/>
          </w:rPr>
          <w:t>زد</w:t>
        </w:r>
        <w:r w:rsidRPr="004634D6">
          <w:rPr>
            <w:rStyle w:val="Hyperlink"/>
            <w:rFonts w:hint="cs"/>
            <w:rtl/>
          </w:rPr>
          <w:t>ی</w:t>
        </w:r>
        <w:r w:rsidRPr="004634D6">
          <w:rPr>
            <w:rStyle w:val="Hyperlink"/>
            <w:rFonts w:hint="eastAsia"/>
            <w:rtl/>
          </w:rPr>
          <w:t>،</w:t>
        </w:r>
        <w:r w:rsidRPr="004634D6">
          <w:rPr>
            <w:rStyle w:val="Hyperlink"/>
            <w:rtl/>
          </w:rPr>
          <w:t xml:space="preserve"> ج1، ص74</w:t>
        </w:r>
        <w:r w:rsidRPr="004634D6">
          <w:rPr>
            <w:rStyle w:val="Hyperlink"/>
          </w:rPr>
          <w:t>.</w:t>
        </w:r>
      </w:hyperlink>
    </w:p>
  </w:footnote>
  <w:footnote w:id="6">
    <w:p w:rsidR="004634D6" w:rsidRPr="004634D6" w:rsidRDefault="004634D6" w:rsidP="004634D6">
      <w:pPr>
        <w:pStyle w:val="FootnoteText"/>
      </w:pPr>
      <w:r w:rsidRPr="004634D6">
        <w:footnoteRef/>
      </w:r>
      <w:r w:rsidRPr="004634D6">
        <w:rPr>
          <w:rtl/>
        </w:rPr>
        <w:t xml:space="preserve"> </w:t>
      </w:r>
      <w:hyperlink r:id="rId3" w:history="1">
        <w:r w:rsidRPr="004634D6">
          <w:rPr>
            <w:rStyle w:val="Hyperlink"/>
            <w:rtl/>
          </w:rPr>
          <w:t>تکملة العروة الوثق</w:t>
        </w:r>
        <w:r w:rsidRPr="004634D6">
          <w:rPr>
            <w:rStyle w:val="Hyperlink"/>
            <w:rFonts w:hint="cs"/>
            <w:rtl/>
          </w:rPr>
          <w:t>ی</w:t>
        </w:r>
        <w:r w:rsidRPr="004634D6">
          <w:rPr>
            <w:rStyle w:val="Hyperlink"/>
            <w:rFonts w:hint="eastAsia"/>
            <w:rtl/>
          </w:rPr>
          <w:t>،</w:t>
        </w:r>
        <w:r w:rsidRPr="004634D6">
          <w:rPr>
            <w:rStyle w:val="Hyperlink"/>
            <w:rtl/>
          </w:rPr>
          <w:t xml:space="preserve"> الس</w:t>
        </w:r>
        <w:r w:rsidRPr="004634D6">
          <w:rPr>
            <w:rStyle w:val="Hyperlink"/>
            <w:rFonts w:hint="cs"/>
            <w:rtl/>
          </w:rPr>
          <w:t>ی</w:t>
        </w:r>
        <w:r w:rsidRPr="004634D6">
          <w:rPr>
            <w:rStyle w:val="Hyperlink"/>
            <w:rFonts w:hint="eastAsia"/>
            <w:rtl/>
          </w:rPr>
          <w:t>د</w:t>
        </w:r>
        <w:r w:rsidRPr="004634D6">
          <w:rPr>
            <w:rStyle w:val="Hyperlink"/>
            <w:rtl/>
          </w:rPr>
          <w:t xml:space="preserve"> محمد کاظم الطباطبائ</w:t>
        </w:r>
        <w:r w:rsidRPr="004634D6">
          <w:rPr>
            <w:rStyle w:val="Hyperlink"/>
            <w:rFonts w:hint="cs"/>
            <w:rtl/>
          </w:rPr>
          <w:t>ی</w:t>
        </w:r>
        <w:r w:rsidRPr="004634D6">
          <w:rPr>
            <w:rStyle w:val="Hyperlink"/>
            <w:rtl/>
          </w:rPr>
          <w:t xml:space="preserve"> ال</w:t>
        </w:r>
        <w:r w:rsidRPr="004634D6">
          <w:rPr>
            <w:rStyle w:val="Hyperlink"/>
            <w:rFonts w:hint="cs"/>
            <w:rtl/>
          </w:rPr>
          <w:t>ی</w:t>
        </w:r>
        <w:r w:rsidRPr="004634D6">
          <w:rPr>
            <w:rStyle w:val="Hyperlink"/>
            <w:rFonts w:hint="eastAsia"/>
            <w:rtl/>
          </w:rPr>
          <w:t>زد</w:t>
        </w:r>
        <w:r w:rsidRPr="004634D6">
          <w:rPr>
            <w:rStyle w:val="Hyperlink"/>
            <w:rFonts w:hint="cs"/>
            <w:rtl/>
          </w:rPr>
          <w:t>ی</w:t>
        </w:r>
        <w:r w:rsidRPr="004634D6">
          <w:rPr>
            <w:rStyle w:val="Hyperlink"/>
            <w:rFonts w:hint="eastAsia"/>
            <w:rtl/>
          </w:rPr>
          <w:t>،</w:t>
        </w:r>
        <w:r w:rsidRPr="004634D6">
          <w:rPr>
            <w:rStyle w:val="Hyperlink"/>
            <w:rtl/>
          </w:rPr>
          <w:t xml:space="preserve"> ج1، ص75</w:t>
        </w:r>
        <w:r w:rsidRPr="004634D6">
          <w:rPr>
            <w:rStyle w:val="Hyperlink"/>
          </w:rPr>
          <w:t>.</w:t>
        </w:r>
      </w:hyperlink>
    </w:p>
  </w:footnote>
  <w:footnote w:id="7">
    <w:p w:rsidR="002F0111" w:rsidRDefault="002F0111">
      <w:pPr>
        <w:pStyle w:val="FootnoteText"/>
      </w:pPr>
      <w:r>
        <w:rPr>
          <w:rStyle w:val="FootnoteReference"/>
        </w:rPr>
        <w:footnoteRef/>
      </w:r>
      <w:r>
        <w:rPr>
          <w:rtl/>
        </w:rPr>
        <w:t xml:space="preserve"> </w:t>
      </w:r>
      <w:r>
        <w:rPr>
          <w:rFonts w:hint="cs"/>
          <w:rtl/>
        </w:rPr>
        <w:t>این روایت به شکل های مختلف نقل شده است.</w:t>
      </w:r>
    </w:p>
  </w:footnote>
  <w:footnote w:id="8">
    <w:p w:rsidR="004634D6" w:rsidRPr="004634D6" w:rsidRDefault="004634D6" w:rsidP="004634D6">
      <w:pPr>
        <w:pStyle w:val="FootnoteText"/>
      </w:pPr>
      <w:r w:rsidRPr="004634D6">
        <w:footnoteRef/>
      </w:r>
      <w:r w:rsidRPr="004634D6">
        <w:rPr>
          <w:rtl/>
        </w:rPr>
        <w:t xml:space="preserve"> </w:t>
      </w:r>
      <w:hyperlink r:id="rId4" w:history="1">
        <w:r w:rsidRPr="004634D6">
          <w:rPr>
            <w:rStyle w:val="Hyperlink"/>
            <w:rtl/>
          </w:rPr>
          <w:t>تکملة العروة الوثق</w:t>
        </w:r>
        <w:r w:rsidRPr="004634D6">
          <w:rPr>
            <w:rStyle w:val="Hyperlink"/>
            <w:rFonts w:hint="cs"/>
            <w:rtl/>
          </w:rPr>
          <w:t>ی</w:t>
        </w:r>
        <w:r w:rsidRPr="004634D6">
          <w:rPr>
            <w:rStyle w:val="Hyperlink"/>
            <w:rFonts w:hint="eastAsia"/>
            <w:rtl/>
          </w:rPr>
          <w:t>،</w:t>
        </w:r>
        <w:r w:rsidRPr="004634D6">
          <w:rPr>
            <w:rStyle w:val="Hyperlink"/>
            <w:rtl/>
          </w:rPr>
          <w:t xml:space="preserve"> الس</w:t>
        </w:r>
        <w:r w:rsidRPr="004634D6">
          <w:rPr>
            <w:rStyle w:val="Hyperlink"/>
            <w:rFonts w:hint="cs"/>
            <w:rtl/>
          </w:rPr>
          <w:t>ی</w:t>
        </w:r>
        <w:r w:rsidRPr="004634D6">
          <w:rPr>
            <w:rStyle w:val="Hyperlink"/>
            <w:rFonts w:hint="eastAsia"/>
            <w:rtl/>
          </w:rPr>
          <w:t>د</w:t>
        </w:r>
        <w:r w:rsidRPr="004634D6">
          <w:rPr>
            <w:rStyle w:val="Hyperlink"/>
            <w:rtl/>
          </w:rPr>
          <w:t xml:space="preserve"> محمد کاظم الطباطبائ</w:t>
        </w:r>
        <w:r w:rsidRPr="004634D6">
          <w:rPr>
            <w:rStyle w:val="Hyperlink"/>
            <w:rFonts w:hint="cs"/>
            <w:rtl/>
          </w:rPr>
          <w:t>ی</w:t>
        </w:r>
        <w:r w:rsidRPr="004634D6">
          <w:rPr>
            <w:rStyle w:val="Hyperlink"/>
            <w:rtl/>
          </w:rPr>
          <w:t xml:space="preserve"> ال</w:t>
        </w:r>
        <w:r w:rsidRPr="004634D6">
          <w:rPr>
            <w:rStyle w:val="Hyperlink"/>
            <w:rFonts w:hint="cs"/>
            <w:rtl/>
          </w:rPr>
          <w:t>ی</w:t>
        </w:r>
        <w:r w:rsidRPr="004634D6">
          <w:rPr>
            <w:rStyle w:val="Hyperlink"/>
            <w:rFonts w:hint="eastAsia"/>
            <w:rtl/>
          </w:rPr>
          <w:t>زد</w:t>
        </w:r>
        <w:r w:rsidRPr="004634D6">
          <w:rPr>
            <w:rStyle w:val="Hyperlink"/>
            <w:rFonts w:hint="cs"/>
            <w:rtl/>
          </w:rPr>
          <w:t>ی</w:t>
        </w:r>
        <w:r w:rsidRPr="004634D6">
          <w:rPr>
            <w:rStyle w:val="Hyperlink"/>
            <w:rFonts w:hint="eastAsia"/>
            <w:rtl/>
          </w:rPr>
          <w:t>،</w:t>
        </w:r>
        <w:r w:rsidRPr="004634D6">
          <w:rPr>
            <w:rStyle w:val="Hyperlink"/>
            <w:rtl/>
          </w:rPr>
          <w:t xml:space="preserve"> ج1، ص75</w:t>
        </w:r>
        <w:r w:rsidRPr="004634D6">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6F1083">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6F108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6F1083">
      <w:rPr>
        <w:b/>
        <w:bCs/>
        <w:color w:val="632423" w:themeColor="accent2" w:themeShade="80"/>
        <w:sz w:val="20"/>
        <w:szCs w:val="24"/>
        <w:rtl/>
      </w:rPr>
      <w:t>س</w:t>
    </w:r>
    <w:r w:rsidR="006F1083">
      <w:rPr>
        <w:rFonts w:hint="cs"/>
        <w:b/>
        <w:bCs/>
        <w:color w:val="632423" w:themeColor="accent2" w:themeShade="80"/>
        <w:sz w:val="20"/>
        <w:szCs w:val="24"/>
        <w:rtl/>
      </w:rPr>
      <w:t>ی</w:t>
    </w:r>
    <w:r w:rsidR="006F1083">
      <w:rPr>
        <w:rFonts w:hint="eastAsia"/>
        <w:b/>
        <w:bCs/>
        <w:color w:val="632423" w:themeColor="accent2" w:themeShade="80"/>
        <w:sz w:val="20"/>
        <w:szCs w:val="24"/>
        <w:rtl/>
      </w:rPr>
      <w:t>د</w:t>
    </w:r>
    <w:r w:rsidR="006F1083">
      <w:rPr>
        <w:b/>
        <w:bCs/>
        <w:color w:val="632423" w:themeColor="accent2" w:themeShade="80"/>
        <w:sz w:val="20"/>
        <w:szCs w:val="24"/>
        <w:rtl/>
      </w:rPr>
      <w:t xml:space="preserve"> محمد جواد شب</w:t>
    </w:r>
    <w:r w:rsidR="006F1083">
      <w:rPr>
        <w:rFonts w:hint="cs"/>
        <w:b/>
        <w:bCs/>
        <w:color w:val="632423" w:themeColor="accent2" w:themeShade="80"/>
        <w:sz w:val="20"/>
        <w:szCs w:val="24"/>
        <w:rtl/>
      </w:rPr>
      <w:t>ی</w:t>
    </w:r>
    <w:r w:rsidR="006F1083">
      <w:rPr>
        <w:rFonts w:hint="eastAsia"/>
        <w:b/>
        <w:bCs/>
        <w:color w:val="632423" w:themeColor="accent2" w:themeShade="80"/>
        <w:sz w:val="20"/>
        <w:szCs w:val="24"/>
        <w:rtl/>
      </w:rPr>
      <w:t>ر</w:t>
    </w:r>
    <w:r w:rsidR="006F108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6F1083">
      <w:rPr>
        <w:sz w:val="24"/>
        <w:szCs w:val="24"/>
        <w:rtl/>
      </w:rPr>
      <w:t>3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6F1083">
      <w:rPr>
        <w:color w:val="000000" w:themeColor="text1"/>
        <w:sz w:val="24"/>
        <w:szCs w:val="24"/>
        <w:rtl/>
      </w:rPr>
      <w:t>عده‌</w:t>
    </w:r>
    <w:r w:rsidR="006F1083">
      <w:rPr>
        <w:rFonts w:hint="cs"/>
        <w:color w:val="000000" w:themeColor="text1"/>
        <w:sz w:val="24"/>
        <w:szCs w:val="24"/>
        <w:rtl/>
      </w:rPr>
      <w:t>ی</w:t>
    </w:r>
    <w:r w:rsidR="006F1083">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6F1083">
      <w:rPr>
        <w:sz w:val="24"/>
        <w:szCs w:val="24"/>
        <w:rtl/>
      </w:rPr>
      <w:t>مهد</w:t>
    </w:r>
    <w:r w:rsidR="006F1083">
      <w:rPr>
        <w:rFonts w:hint="cs"/>
        <w:sz w:val="24"/>
        <w:szCs w:val="24"/>
        <w:rtl/>
      </w:rPr>
      <w:t>ی</w:t>
    </w:r>
    <w:r w:rsidR="006F1083">
      <w:rPr>
        <w:sz w:val="24"/>
        <w:szCs w:val="24"/>
        <w:rtl/>
      </w:rPr>
      <w:t xml:space="preserve"> کاظم</w:t>
    </w:r>
    <w:r w:rsidR="006F108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6F1083">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D649E"/>
    <w:multiLevelType w:val="hybridMultilevel"/>
    <w:tmpl w:val="0344B748"/>
    <w:lvl w:ilvl="0" w:tplc="A23ED47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A1E7B"/>
    <w:multiLevelType w:val="hybridMultilevel"/>
    <w:tmpl w:val="DF729D7A"/>
    <w:lvl w:ilvl="0" w:tplc="1D1AC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C705C"/>
    <w:multiLevelType w:val="hybridMultilevel"/>
    <w:tmpl w:val="08F29DB6"/>
    <w:lvl w:ilvl="0" w:tplc="3CE6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109"/>
    <w:rsid w:val="000072A3"/>
    <w:rsid w:val="00012878"/>
    <w:rsid w:val="00025777"/>
    <w:rsid w:val="00025B70"/>
    <w:rsid w:val="000263D1"/>
    <w:rsid w:val="000353D7"/>
    <w:rsid w:val="00055496"/>
    <w:rsid w:val="00080A41"/>
    <w:rsid w:val="0008299B"/>
    <w:rsid w:val="000913AA"/>
    <w:rsid w:val="00094847"/>
    <w:rsid w:val="00096C63"/>
    <w:rsid w:val="000B5DB5"/>
    <w:rsid w:val="000C3947"/>
    <w:rsid w:val="000C43BB"/>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2E4D"/>
    <w:rsid w:val="00155371"/>
    <w:rsid w:val="00155711"/>
    <w:rsid w:val="00181844"/>
    <w:rsid w:val="001837E9"/>
    <w:rsid w:val="00187DFA"/>
    <w:rsid w:val="001A1BC1"/>
    <w:rsid w:val="001A1EA5"/>
    <w:rsid w:val="001A2574"/>
    <w:rsid w:val="001A27D7"/>
    <w:rsid w:val="001A294E"/>
    <w:rsid w:val="001A4ED8"/>
    <w:rsid w:val="001B2488"/>
    <w:rsid w:val="001B6799"/>
    <w:rsid w:val="001C108C"/>
    <w:rsid w:val="001C1362"/>
    <w:rsid w:val="001D2E9A"/>
    <w:rsid w:val="001D597F"/>
    <w:rsid w:val="001E3FD4"/>
    <w:rsid w:val="0020241A"/>
    <w:rsid w:val="00203821"/>
    <w:rsid w:val="00211632"/>
    <w:rsid w:val="0021630D"/>
    <w:rsid w:val="0023648C"/>
    <w:rsid w:val="0024121B"/>
    <w:rsid w:val="00247D2F"/>
    <w:rsid w:val="00250328"/>
    <w:rsid w:val="00256560"/>
    <w:rsid w:val="0027605E"/>
    <w:rsid w:val="00281E00"/>
    <w:rsid w:val="00294A52"/>
    <w:rsid w:val="002B575F"/>
    <w:rsid w:val="002B729B"/>
    <w:rsid w:val="002C23B5"/>
    <w:rsid w:val="002C53A2"/>
    <w:rsid w:val="002D0040"/>
    <w:rsid w:val="002D2FA8"/>
    <w:rsid w:val="002E220F"/>
    <w:rsid w:val="002F0111"/>
    <w:rsid w:val="002F6D45"/>
    <w:rsid w:val="00307311"/>
    <w:rsid w:val="003177D7"/>
    <w:rsid w:val="0032100F"/>
    <w:rsid w:val="00325780"/>
    <w:rsid w:val="0033402C"/>
    <w:rsid w:val="00340521"/>
    <w:rsid w:val="00340FCA"/>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66BD"/>
    <w:rsid w:val="00401363"/>
    <w:rsid w:val="00402E47"/>
    <w:rsid w:val="00425015"/>
    <w:rsid w:val="004275CC"/>
    <w:rsid w:val="00430994"/>
    <w:rsid w:val="00441B6D"/>
    <w:rsid w:val="004436B6"/>
    <w:rsid w:val="004556EF"/>
    <w:rsid w:val="004623EB"/>
    <w:rsid w:val="00462B07"/>
    <w:rsid w:val="004634D6"/>
    <w:rsid w:val="00465BD2"/>
    <w:rsid w:val="004715C8"/>
    <w:rsid w:val="00481C31"/>
    <w:rsid w:val="00482FC1"/>
    <w:rsid w:val="00483027"/>
    <w:rsid w:val="004871AA"/>
    <w:rsid w:val="004918D7"/>
    <w:rsid w:val="004926E1"/>
    <w:rsid w:val="004A2FEA"/>
    <w:rsid w:val="004A5580"/>
    <w:rsid w:val="004A7848"/>
    <w:rsid w:val="004D2DD7"/>
    <w:rsid w:val="004D75C5"/>
    <w:rsid w:val="004E2186"/>
    <w:rsid w:val="004E66FB"/>
    <w:rsid w:val="004F0B47"/>
    <w:rsid w:val="004F470A"/>
    <w:rsid w:val="004F4C59"/>
    <w:rsid w:val="00500C8F"/>
    <w:rsid w:val="00501909"/>
    <w:rsid w:val="00507BBB"/>
    <w:rsid w:val="005128DF"/>
    <w:rsid w:val="0051592A"/>
    <w:rsid w:val="005206FE"/>
    <w:rsid w:val="005257ED"/>
    <w:rsid w:val="005306F8"/>
    <w:rsid w:val="00536ABF"/>
    <w:rsid w:val="0054023D"/>
    <w:rsid w:val="005403BB"/>
    <w:rsid w:val="005426BF"/>
    <w:rsid w:val="0056213C"/>
    <w:rsid w:val="00580C24"/>
    <w:rsid w:val="005848B2"/>
    <w:rsid w:val="005968EF"/>
    <w:rsid w:val="00596C1E"/>
    <w:rsid w:val="005A2E26"/>
    <w:rsid w:val="005B7BCA"/>
    <w:rsid w:val="005C0DAE"/>
    <w:rsid w:val="005C188E"/>
    <w:rsid w:val="005D2349"/>
    <w:rsid w:val="005E1B60"/>
    <w:rsid w:val="005E5507"/>
    <w:rsid w:val="005E607B"/>
    <w:rsid w:val="005F0A8D"/>
    <w:rsid w:val="00601229"/>
    <w:rsid w:val="00603B67"/>
    <w:rsid w:val="0060564D"/>
    <w:rsid w:val="00612A02"/>
    <w:rsid w:val="006133C5"/>
    <w:rsid w:val="006162A2"/>
    <w:rsid w:val="006240DA"/>
    <w:rsid w:val="0063256E"/>
    <w:rsid w:val="00633F04"/>
    <w:rsid w:val="00635219"/>
    <w:rsid w:val="00635EC0"/>
    <w:rsid w:val="00640B58"/>
    <w:rsid w:val="00651B02"/>
    <w:rsid w:val="00651B19"/>
    <w:rsid w:val="00660A29"/>
    <w:rsid w:val="00695519"/>
    <w:rsid w:val="006A4134"/>
    <w:rsid w:val="006A4FDD"/>
    <w:rsid w:val="006A5DDA"/>
    <w:rsid w:val="006A6701"/>
    <w:rsid w:val="006B21F4"/>
    <w:rsid w:val="006B3753"/>
    <w:rsid w:val="006B63D8"/>
    <w:rsid w:val="006B7AD6"/>
    <w:rsid w:val="006C50FD"/>
    <w:rsid w:val="006D1DD4"/>
    <w:rsid w:val="006D4014"/>
    <w:rsid w:val="006D44C1"/>
    <w:rsid w:val="006E5651"/>
    <w:rsid w:val="006E5B85"/>
    <w:rsid w:val="006F026A"/>
    <w:rsid w:val="006F1083"/>
    <w:rsid w:val="0070265B"/>
    <w:rsid w:val="00704813"/>
    <w:rsid w:val="0072290D"/>
    <w:rsid w:val="00723D6D"/>
    <w:rsid w:val="00724537"/>
    <w:rsid w:val="007303AF"/>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425"/>
    <w:rsid w:val="007C6D9E"/>
    <w:rsid w:val="007D1C43"/>
    <w:rsid w:val="007D6C53"/>
    <w:rsid w:val="007E1564"/>
    <w:rsid w:val="007E1E87"/>
    <w:rsid w:val="007E5B3F"/>
    <w:rsid w:val="007F2257"/>
    <w:rsid w:val="0080091D"/>
    <w:rsid w:val="00804108"/>
    <w:rsid w:val="00804FC4"/>
    <w:rsid w:val="008111F4"/>
    <w:rsid w:val="00816367"/>
    <w:rsid w:val="00816A0B"/>
    <w:rsid w:val="00824B22"/>
    <w:rsid w:val="00830C53"/>
    <w:rsid w:val="008350FC"/>
    <w:rsid w:val="00837FAA"/>
    <w:rsid w:val="00841F77"/>
    <w:rsid w:val="0085276D"/>
    <w:rsid w:val="00863390"/>
    <w:rsid w:val="0086385C"/>
    <w:rsid w:val="00871916"/>
    <w:rsid w:val="008956DD"/>
    <w:rsid w:val="00897CF8"/>
    <w:rsid w:val="008A510E"/>
    <w:rsid w:val="008A522A"/>
    <w:rsid w:val="008A5FEB"/>
    <w:rsid w:val="008B1E34"/>
    <w:rsid w:val="008B4464"/>
    <w:rsid w:val="008B750B"/>
    <w:rsid w:val="008C3162"/>
    <w:rsid w:val="008D1F14"/>
    <w:rsid w:val="008E3924"/>
    <w:rsid w:val="008E7AA3"/>
    <w:rsid w:val="008F13F7"/>
    <w:rsid w:val="008F3D01"/>
    <w:rsid w:val="008F5B4D"/>
    <w:rsid w:val="00907425"/>
    <w:rsid w:val="00917EA3"/>
    <w:rsid w:val="00923C34"/>
    <w:rsid w:val="00924152"/>
    <w:rsid w:val="0092513D"/>
    <w:rsid w:val="00927A9F"/>
    <w:rsid w:val="009335CC"/>
    <w:rsid w:val="00935A55"/>
    <w:rsid w:val="00941CEB"/>
    <w:rsid w:val="0094720F"/>
    <w:rsid w:val="009514A0"/>
    <w:rsid w:val="00953B28"/>
    <w:rsid w:val="00954322"/>
    <w:rsid w:val="00957CAA"/>
    <w:rsid w:val="0096778A"/>
    <w:rsid w:val="0097102F"/>
    <w:rsid w:val="00977656"/>
    <w:rsid w:val="009846A7"/>
    <w:rsid w:val="0098794D"/>
    <w:rsid w:val="00987C13"/>
    <w:rsid w:val="0099497B"/>
    <w:rsid w:val="009A43BA"/>
    <w:rsid w:val="009B0D05"/>
    <w:rsid w:val="009B4CA6"/>
    <w:rsid w:val="009B6FB9"/>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E7B"/>
    <w:rsid w:val="00A770EB"/>
    <w:rsid w:val="00A838B3"/>
    <w:rsid w:val="00AA1F60"/>
    <w:rsid w:val="00AA40D7"/>
    <w:rsid w:val="00AB2FFC"/>
    <w:rsid w:val="00AB5F7D"/>
    <w:rsid w:val="00AC0C50"/>
    <w:rsid w:val="00AC6FE2"/>
    <w:rsid w:val="00AF3925"/>
    <w:rsid w:val="00B0325B"/>
    <w:rsid w:val="00B1296B"/>
    <w:rsid w:val="00B2292F"/>
    <w:rsid w:val="00B43169"/>
    <w:rsid w:val="00B501A8"/>
    <w:rsid w:val="00B55476"/>
    <w:rsid w:val="00B55AE4"/>
    <w:rsid w:val="00B70B46"/>
    <w:rsid w:val="00B739B0"/>
    <w:rsid w:val="00B814A3"/>
    <w:rsid w:val="00B84E7B"/>
    <w:rsid w:val="00B87263"/>
    <w:rsid w:val="00B96F38"/>
    <w:rsid w:val="00BC716B"/>
    <w:rsid w:val="00BD0E74"/>
    <w:rsid w:val="00BD5F8C"/>
    <w:rsid w:val="00BD64DD"/>
    <w:rsid w:val="00BE29DD"/>
    <w:rsid w:val="00BF057F"/>
    <w:rsid w:val="00C066AF"/>
    <w:rsid w:val="00C10E06"/>
    <w:rsid w:val="00C145B8"/>
    <w:rsid w:val="00C2438F"/>
    <w:rsid w:val="00C31AF0"/>
    <w:rsid w:val="00C32A7E"/>
    <w:rsid w:val="00C34F28"/>
    <w:rsid w:val="00C368DF"/>
    <w:rsid w:val="00C442C5"/>
    <w:rsid w:val="00C46041"/>
    <w:rsid w:val="00C46F89"/>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548"/>
    <w:rsid w:val="00D44B41"/>
    <w:rsid w:val="00D552B9"/>
    <w:rsid w:val="00D57771"/>
    <w:rsid w:val="00D735B2"/>
    <w:rsid w:val="00D74021"/>
    <w:rsid w:val="00D7498A"/>
    <w:rsid w:val="00D76D01"/>
    <w:rsid w:val="00D922A9"/>
    <w:rsid w:val="00D9394A"/>
    <w:rsid w:val="00DB0CBB"/>
    <w:rsid w:val="00DB67CC"/>
    <w:rsid w:val="00DC3783"/>
    <w:rsid w:val="00DD2A7F"/>
    <w:rsid w:val="00DE1070"/>
    <w:rsid w:val="00DE6146"/>
    <w:rsid w:val="00E00219"/>
    <w:rsid w:val="00E0316B"/>
    <w:rsid w:val="00E25E10"/>
    <w:rsid w:val="00E50B41"/>
    <w:rsid w:val="00E51D2A"/>
    <w:rsid w:val="00E5219B"/>
    <w:rsid w:val="00E52D07"/>
    <w:rsid w:val="00E530F3"/>
    <w:rsid w:val="00E5518B"/>
    <w:rsid w:val="00E57DDC"/>
    <w:rsid w:val="00E609FE"/>
    <w:rsid w:val="00E613D3"/>
    <w:rsid w:val="00E630BE"/>
    <w:rsid w:val="00E75920"/>
    <w:rsid w:val="00E80D96"/>
    <w:rsid w:val="00E871FA"/>
    <w:rsid w:val="00E936A4"/>
    <w:rsid w:val="00E93A4E"/>
    <w:rsid w:val="00E954BB"/>
    <w:rsid w:val="00EA45E7"/>
    <w:rsid w:val="00EB78E3"/>
    <w:rsid w:val="00EB7BE3"/>
    <w:rsid w:val="00EC1C4B"/>
    <w:rsid w:val="00EC735A"/>
    <w:rsid w:val="00ED5F38"/>
    <w:rsid w:val="00EF27FE"/>
    <w:rsid w:val="00F07FB6"/>
    <w:rsid w:val="00F10235"/>
    <w:rsid w:val="00F10330"/>
    <w:rsid w:val="00F149D0"/>
    <w:rsid w:val="00F16B53"/>
    <w:rsid w:val="00F20F2A"/>
    <w:rsid w:val="00F223D6"/>
    <w:rsid w:val="00F25ECD"/>
    <w:rsid w:val="00F318BE"/>
    <w:rsid w:val="00F33297"/>
    <w:rsid w:val="00F343FB"/>
    <w:rsid w:val="00F359FE"/>
    <w:rsid w:val="00F40D96"/>
    <w:rsid w:val="00F42159"/>
    <w:rsid w:val="00F4256E"/>
    <w:rsid w:val="00F42B4A"/>
    <w:rsid w:val="00F42EE1"/>
    <w:rsid w:val="00F46F66"/>
    <w:rsid w:val="00F60F1F"/>
    <w:rsid w:val="00F64141"/>
    <w:rsid w:val="00F64A79"/>
    <w:rsid w:val="00F67508"/>
    <w:rsid w:val="00F71FC9"/>
    <w:rsid w:val="00F73B48"/>
    <w:rsid w:val="00F74F51"/>
    <w:rsid w:val="00F814DE"/>
    <w:rsid w:val="00F842AD"/>
    <w:rsid w:val="00F914EB"/>
    <w:rsid w:val="00F91B85"/>
    <w:rsid w:val="00F938E7"/>
    <w:rsid w:val="00FA3B17"/>
    <w:rsid w:val="00FA5E8D"/>
    <w:rsid w:val="00FA5F3D"/>
    <w:rsid w:val="00FB399E"/>
    <w:rsid w:val="00FB4602"/>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90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7631110">
      <w:bodyDiv w:val="1"/>
      <w:marLeft w:val="0"/>
      <w:marRight w:val="0"/>
      <w:marTop w:val="0"/>
      <w:marBottom w:val="0"/>
      <w:divBdr>
        <w:top w:val="none" w:sz="0" w:space="0" w:color="auto"/>
        <w:left w:val="none" w:sz="0" w:space="0" w:color="auto"/>
        <w:bottom w:val="none" w:sz="0" w:space="0" w:color="auto"/>
        <w:right w:val="none" w:sz="0" w:space="0" w:color="auto"/>
      </w:divBdr>
    </w:div>
    <w:div w:id="45838066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037559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88821105">
      <w:bodyDiv w:val="1"/>
      <w:marLeft w:val="0"/>
      <w:marRight w:val="0"/>
      <w:marTop w:val="0"/>
      <w:marBottom w:val="0"/>
      <w:divBdr>
        <w:top w:val="none" w:sz="0" w:space="0" w:color="auto"/>
        <w:left w:val="none" w:sz="0" w:space="0" w:color="auto"/>
        <w:bottom w:val="none" w:sz="0" w:space="0" w:color="auto"/>
        <w:right w:val="none" w:sz="0" w:space="0" w:color="auto"/>
      </w:divBdr>
    </w:div>
    <w:div w:id="10304477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798280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475016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588942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81065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7484774">
      <w:bodyDiv w:val="1"/>
      <w:marLeft w:val="0"/>
      <w:marRight w:val="0"/>
      <w:marTop w:val="0"/>
      <w:marBottom w:val="0"/>
      <w:divBdr>
        <w:top w:val="none" w:sz="0" w:space="0" w:color="auto"/>
        <w:left w:val="none" w:sz="0" w:space="0" w:color="auto"/>
        <w:bottom w:val="none" w:sz="0" w:space="0" w:color="auto"/>
        <w:right w:val="none" w:sz="0" w:space="0" w:color="auto"/>
      </w:divBdr>
    </w:div>
    <w:div w:id="210398399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75/32" TargetMode="External"/><Relationship Id="rId2" Type="http://schemas.openxmlformats.org/officeDocument/2006/relationships/hyperlink" Target="http://lib.eshia.ir/10081/1/74/31" TargetMode="External"/><Relationship Id="rId1" Type="http://schemas.openxmlformats.org/officeDocument/2006/relationships/hyperlink" Target="http://lib.eshia.ir/11005/6/171/&#1575;&#1587;&#1581;&#1575;&#1602;" TargetMode="External"/><Relationship Id="rId4" Type="http://schemas.openxmlformats.org/officeDocument/2006/relationships/hyperlink" Target="http://lib.eshia.ir/10081/1/7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1354-92A7-43D0-8032-5C8AB98C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1211</TotalTime>
  <Pages>6</Pages>
  <Words>1259</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76</cp:revision>
  <cp:lastPrinted>2020-12-26T04:58:00Z</cp:lastPrinted>
  <dcterms:created xsi:type="dcterms:W3CDTF">2020-12-24T16:10:00Z</dcterms:created>
  <dcterms:modified xsi:type="dcterms:W3CDTF">2021-01-16T05:59:00Z</dcterms:modified>
  <cp:contentStatus>ویرایش 2.5</cp:contentStatus>
  <cp:version>2.7</cp:version>
</cp:coreProperties>
</file>