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2C" w:rsidRDefault="00AA1E2C" w:rsidP="00AA1E2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A1E2C" w:rsidRDefault="00AA1E2C" w:rsidP="00AA1E2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73729D" w:rsidP="00A33612">
      <w:pPr>
        <w:jc w:val="both"/>
        <w:rPr>
          <w:rtl/>
        </w:rPr>
      </w:pPr>
      <w:r>
        <w:rPr>
          <w:rFonts w:hint="cs"/>
          <w:rtl/>
        </w:rPr>
        <w:t>در جلسه</w:t>
      </w:r>
      <w:r>
        <w:rPr>
          <w:rFonts w:hint="eastAsia"/>
          <w:rtl/>
        </w:rPr>
        <w:t>‌</w:t>
      </w:r>
      <w:r>
        <w:rPr>
          <w:rFonts w:hint="cs"/>
          <w:rtl/>
        </w:rPr>
        <w:t>ی گذشته در مورد مراد از «ولی زوج مفقود» توضیح داده و گفتیم</w:t>
      </w:r>
      <w:r w:rsidR="00CF49C1">
        <w:rPr>
          <w:rFonts w:hint="cs"/>
          <w:rtl/>
        </w:rPr>
        <w:t xml:space="preserve"> ولی، قائم مقام شخص و کسی که امور شخص را عهده دار است، می باشد.</w:t>
      </w:r>
      <w:r w:rsidR="00CA551D">
        <w:rPr>
          <w:rFonts w:hint="cs"/>
          <w:rtl/>
        </w:rPr>
        <w:t xml:space="preserve"> شخصی که به خاطر رفعت مقام یا پایین بودن مقامش نمی تواند در امورش اقدام کند، قائم مقامی دارد که ولی شخص به حساب می آید.</w:t>
      </w:r>
    </w:p>
    <w:p w:rsidR="00F42BD7" w:rsidRDefault="00F42BD7" w:rsidP="00A33612">
      <w:pPr>
        <w:jc w:val="both"/>
        <w:rPr>
          <w:rtl/>
        </w:rPr>
      </w:pPr>
      <w:r>
        <w:rPr>
          <w:rFonts w:hint="cs"/>
          <w:rtl/>
        </w:rPr>
        <w:t>اگر شارع مقدس در موردی، ولی را مشخص کرده باشد، متبع است؛ مثلا در مورد صبی و مجنون، پدر و جد پدری را ولی قرار داده است</w:t>
      </w:r>
      <w:r w:rsidR="00BC2556">
        <w:rPr>
          <w:rFonts w:hint="cs"/>
          <w:rtl/>
        </w:rPr>
        <w:t>؛ همچنین در مورد تزویج باکره، اجازه</w:t>
      </w:r>
      <w:r w:rsidR="00BC2556">
        <w:rPr>
          <w:rFonts w:hint="eastAsia"/>
          <w:rtl/>
        </w:rPr>
        <w:t>‌</w:t>
      </w:r>
      <w:r w:rsidR="00BC2556">
        <w:rPr>
          <w:rFonts w:hint="cs"/>
          <w:rtl/>
        </w:rPr>
        <w:t>ی پدر یا جد پدری را معتبر دانسته است.</w:t>
      </w:r>
      <w:r w:rsidR="00A35E06">
        <w:rPr>
          <w:rFonts w:hint="cs"/>
          <w:rtl/>
        </w:rPr>
        <w:t xml:space="preserve"> در تجهیز م</w:t>
      </w:r>
      <w:r w:rsidR="007E013A">
        <w:rPr>
          <w:rFonts w:hint="cs"/>
          <w:rtl/>
        </w:rPr>
        <w:t>یت، شوهر و پس از او «اولی الناس بالمیراث» ولی هستند.</w:t>
      </w:r>
      <w:r w:rsidR="005E29B2">
        <w:rPr>
          <w:rFonts w:hint="cs"/>
          <w:rtl/>
        </w:rPr>
        <w:t xml:space="preserve"> در قضای نماز و روزه</w:t>
      </w:r>
      <w:r w:rsidR="005E29B2">
        <w:rPr>
          <w:rFonts w:hint="eastAsia"/>
          <w:rtl/>
        </w:rPr>
        <w:t>‌</w:t>
      </w:r>
      <w:r w:rsidR="005E29B2">
        <w:rPr>
          <w:rFonts w:hint="cs"/>
          <w:rtl/>
        </w:rPr>
        <w:t>ی میت، پسر بزرگ تر، ولی قرار داده شده است.</w:t>
      </w:r>
    </w:p>
    <w:p w:rsidR="00ED6595" w:rsidRDefault="008502EC" w:rsidP="00A33612">
      <w:pPr>
        <w:jc w:val="both"/>
        <w:rPr>
          <w:rtl/>
        </w:rPr>
      </w:pPr>
      <w:r>
        <w:rPr>
          <w:rFonts w:hint="cs"/>
          <w:rtl/>
        </w:rPr>
        <w:t>اگر در موردی شارع ولی را مشخص نکرده باشد</w:t>
      </w:r>
      <w:r w:rsidR="00ED6595">
        <w:rPr>
          <w:rFonts w:hint="cs"/>
          <w:rtl/>
        </w:rPr>
        <w:t>، در صورتی که شخص وکیل داشته باشد، او عهده دار امورش می باشد. اگر وکیل نداشته باشد و عرف خاصی بین آن ها وجود داشته باشد؛ مثلا در آن عرف، پسر بزرگ تر عهده دار امور شخص می شود</w:t>
      </w:r>
      <w:r w:rsidR="00C10351">
        <w:rPr>
          <w:rFonts w:hint="cs"/>
          <w:rtl/>
        </w:rPr>
        <w:t>،</w:t>
      </w:r>
      <w:r w:rsidR="00D44C44">
        <w:rPr>
          <w:rFonts w:hint="cs"/>
          <w:rtl/>
        </w:rPr>
        <w:t xml:space="preserve"> همان پسر بزرگ تر ولی خواهد بود؛ اما اگر </w:t>
      </w:r>
      <w:r w:rsidR="00FF0611">
        <w:rPr>
          <w:rFonts w:hint="cs"/>
          <w:rtl/>
        </w:rPr>
        <w:t>عرف خاصی نباشد و نیاز باشد که برای رسیدگی به اموالش حاکم شرع دخالت کند، شخصی را به عنوان ولی او انتخاب می کند.</w:t>
      </w:r>
    </w:p>
    <w:p w:rsidR="00247D2F" w:rsidRDefault="00954DA1" w:rsidP="008732FD">
      <w:pPr>
        <w:jc w:val="both"/>
        <w:rPr>
          <w:rtl/>
        </w:rPr>
      </w:pPr>
      <w:r>
        <w:rPr>
          <w:rFonts w:hint="cs"/>
          <w:rtl/>
        </w:rPr>
        <w:t xml:space="preserve">برای «اقرب الناس» که در کلام سید محمد سعید حکیم آمده </w:t>
      </w:r>
      <w:r w:rsidR="008732FD">
        <w:rPr>
          <w:rFonts w:hint="cs"/>
          <w:rtl/>
        </w:rPr>
        <w:t>است</w:t>
      </w:r>
      <w:r>
        <w:rPr>
          <w:rFonts w:hint="cs"/>
          <w:rtl/>
        </w:rPr>
        <w:t xml:space="preserve"> و همچنین برای «پدر یا جد پدری» که </w:t>
      </w:r>
      <w:r w:rsidR="00311370">
        <w:rPr>
          <w:rFonts w:hint="cs"/>
          <w:rtl/>
        </w:rPr>
        <w:t>در کلام آقای سیستانی وارد شده است، نمی توان دلیلی اقامه کرد.</w:t>
      </w:r>
    </w:p>
    <w:p w:rsidR="00A33612" w:rsidRDefault="00A33612" w:rsidP="00A33612">
      <w:pPr>
        <w:pStyle w:val="Heading1"/>
        <w:rPr>
          <w:rtl/>
        </w:rPr>
      </w:pPr>
      <w:bookmarkStart w:id="1" w:name="_Toc59601695"/>
      <w:bookmarkStart w:id="2" w:name="_Toc59604478"/>
      <w:r>
        <w:rPr>
          <w:rFonts w:hint="cs"/>
          <w:rtl/>
        </w:rPr>
        <w:t>مساله</w:t>
      </w:r>
      <w:r>
        <w:rPr>
          <w:rFonts w:hint="eastAsia"/>
          <w:rtl/>
        </w:rPr>
        <w:t>‌</w:t>
      </w:r>
      <w:r>
        <w:rPr>
          <w:rFonts w:hint="cs"/>
          <w:rtl/>
        </w:rPr>
        <w:t>ی بیست و سوم تکمله</w:t>
      </w:r>
      <w:r>
        <w:rPr>
          <w:rFonts w:hint="eastAsia"/>
          <w:rtl/>
        </w:rPr>
        <w:t>‌</w:t>
      </w:r>
      <w:r>
        <w:rPr>
          <w:rFonts w:hint="cs"/>
          <w:rtl/>
        </w:rPr>
        <w:t>ی عروه</w:t>
      </w:r>
      <w:bookmarkEnd w:id="1"/>
      <w:bookmarkEnd w:id="2"/>
    </w:p>
    <w:p w:rsidR="00A33612" w:rsidRPr="00302A86" w:rsidRDefault="00A33612" w:rsidP="00A33612">
      <w:pPr>
        <w:jc w:val="both"/>
        <w:rPr>
          <w:color w:val="0000FF"/>
          <w:rtl/>
        </w:rPr>
      </w:pPr>
      <w:r w:rsidRPr="00302A86">
        <w:rPr>
          <w:rFonts w:hint="cs"/>
          <w:color w:val="0000FF"/>
          <w:rtl/>
        </w:rPr>
        <w:t>مسألة 23: لو أنفق الولي أو الحاكم عليها من مال الزوج ثم تبين موته قبل هذا</w:t>
      </w:r>
      <w:r w:rsidRPr="00302A86">
        <w:rPr>
          <w:rFonts w:hint="cs"/>
          <w:color w:val="0000FF"/>
        </w:rPr>
        <w:t>‌</w:t>
      </w:r>
      <w:r w:rsidRPr="00302A86">
        <w:rPr>
          <w:rFonts w:hint="cs"/>
          <w:color w:val="0000FF"/>
          <w:rtl/>
        </w:rPr>
        <w:t xml:space="preserve"> تكون ضامنة، و لا وجه لما في المسالك من عدم ضمانها للأمر به شرعا و كونها محبوسة لأجله لأنّ ذلك لا ينفع في نفى الضمان كما في سائر المقامات.</w:t>
      </w:r>
    </w:p>
    <w:p w:rsidR="00954DA1" w:rsidRDefault="00A33612" w:rsidP="00875E6A">
      <w:pPr>
        <w:jc w:val="both"/>
        <w:rPr>
          <w:rtl/>
        </w:rPr>
      </w:pPr>
      <w:r>
        <w:rPr>
          <w:rFonts w:hint="cs"/>
          <w:rtl/>
        </w:rPr>
        <w:t>این مساله محل تامل است. ممکن است گفته شود اطلاق مقامی صحیحه</w:t>
      </w:r>
      <w:r>
        <w:rPr>
          <w:rFonts w:hint="eastAsia"/>
          <w:rtl/>
        </w:rPr>
        <w:t>‌</w:t>
      </w:r>
      <w:r>
        <w:rPr>
          <w:rFonts w:hint="cs"/>
          <w:rtl/>
        </w:rPr>
        <w:t xml:space="preserve">ی برید ( </w:t>
      </w:r>
      <w:r w:rsidRPr="00B01383">
        <w:rPr>
          <w:rFonts w:hint="cs"/>
          <w:color w:val="008000"/>
          <w:rtl/>
        </w:rPr>
        <w:t>فَإِنْ كَانَ لَهُ مَالٌ أُنْفِقَ عَلَيْهَا-حَتَّى يُعْلَمَ حَيَاتُهُ مِنْ مَوْتِهِ</w:t>
      </w:r>
      <w:r>
        <w:rPr>
          <w:rFonts w:hint="cs"/>
          <w:rtl/>
        </w:rPr>
        <w:t xml:space="preserve">) اقتضا </w:t>
      </w:r>
      <w:r w:rsidR="00413521">
        <w:rPr>
          <w:rFonts w:hint="cs"/>
          <w:rtl/>
        </w:rPr>
        <w:t xml:space="preserve">می </w:t>
      </w:r>
      <w:r>
        <w:rPr>
          <w:rFonts w:hint="cs"/>
          <w:rtl/>
        </w:rPr>
        <w:t>کند که زن ضامن نباشد؛ زیرا اگر ضمان ثابت بود باید ذکر می شد. از طرفی ممکن است به عموماتی مثل قاعده</w:t>
      </w:r>
      <w:r>
        <w:rPr>
          <w:rFonts w:hint="eastAsia"/>
          <w:rtl/>
        </w:rPr>
        <w:t>‌</w:t>
      </w:r>
      <w:r>
        <w:rPr>
          <w:rFonts w:hint="cs"/>
          <w:rtl/>
        </w:rPr>
        <w:t>ی «من اتلف» اکتفا شده باشد.</w:t>
      </w:r>
    </w:p>
    <w:p w:rsidR="00A33612" w:rsidRPr="003A6148" w:rsidRDefault="00A33612" w:rsidP="001D2C2B">
      <w:pPr>
        <w:pBdr>
          <w:bottom w:val="double" w:sz="6" w:space="1" w:color="auto"/>
        </w:pBdr>
        <w:jc w:val="both"/>
      </w:pPr>
    </w:p>
    <w:p w:rsidR="001D2C2B" w:rsidRDefault="001D2C2B" w:rsidP="001D2C2B">
      <w:pPr>
        <w:jc w:val="both"/>
        <w:rPr>
          <w:rtl/>
        </w:rPr>
      </w:pPr>
    </w:p>
    <w:p w:rsidR="00172241" w:rsidRPr="007801B0" w:rsidRDefault="00172241" w:rsidP="00172241">
      <w:pPr>
        <w:pStyle w:val="Heading1"/>
        <w:rPr>
          <w:rtl/>
        </w:rPr>
      </w:pPr>
      <w:bookmarkStart w:id="3" w:name="_Toc59181437"/>
      <w:bookmarkStart w:id="4" w:name="_Toc59188529"/>
      <w:bookmarkStart w:id="5" w:name="_Toc59601696"/>
      <w:bookmarkStart w:id="6" w:name="_Toc59604479"/>
      <w:r>
        <w:rPr>
          <w:rFonts w:hint="cs"/>
          <w:rtl/>
        </w:rPr>
        <w:lastRenderedPageBreak/>
        <w:t>مساله</w:t>
      </w:r>
      <w:r>
        <w:rPr>
          <w:rFonts w:hint="eastAsia"/>
          <w:rtl/>
        </w:rPr>
        <w:t>‌</w:t>
      </w:r>
      <w:r>
        <w:rPr>
          <w:rFonts w:hint="cs"/>
          <w:rtl/>
        </w:rPr>
        <w:t>ی بیست و چهارم تکمله</w:t>
      </w:r>
      <w:r>
        <w:rPr>
          <w:rFonts w:hint="eastAsia"/>
          <w:rtl/>
        </w:rPr>
        <w:t>‌</w:t>
      </w:r>
      <w:r>
        <w:rPr>
          <w:rFonts w:hint="cs"/>
          <w:rtl/>
        </w:rPr>
        <w:t>ی عروه</w:t>
      </w:r>
      <w:bookmarkEnd w:id="3"/>
      <w:bookmarkEnd w:id="4"/>
      <w:bookmarkEnd w:id="5"/>
      <w:bookmarkEnd w:id="6"/>
    </w:p>
    <w:p w:rsidR="00485E1B" w:rsidRPr="00485E1B" w:rsidRDefault="00485E1B" w:rsidP="00485E1B">
      <w:pPr>
        <w:jc w:val="both"/>
        <w:rPr>
          <w:color w:val="0000FF"/>
          <w:rtl/>
        </w:rPr>
      </w:pPr>
      <w:r w:rsidRPr="00485E1B">
        <w:rPr>
          <w:rFonts w:hint="cs"/>
          <w:color w:val="0000FF"/>
          <w:rtl/>
        </w:rPr>
        <w:t>مسألة 24: يجوز لها اختيار البقاء على الزوجية</w:t>
      </w:r>
      <w:r w:rsidRPr="00485E1B">
        <w:rPr>
          <w:rFonts w:hint="cs"/>
          <w:color w:val="0000FF"/>
        </w:rPr>
        <w:t>‌</w:t>
      </w:r>
      <w:r w:rsidRPr="00485E1B">
        <w:rPr>
          <w:rFonts w:hint="cs"/>
          <w:color w:val="0000FF"/>
          <w:rtl/>
        </w:rPr>
        <w:t xml:space="preserve"> بعد رفع الأمر إلى الحاكم‌ و تحقق الفحص و انقضاء الأجل إذا كان قبل الطلاق، فلا يلزم عليها اختيار الطلاق أو قبل أمر الحاكم بالاعتداد على القول بكفايته، و أمّا إذا كان بعد الطلاق فليس لها ذلك، و أمّا بعد أمر الحاكم فإشكال و إن كان لا يبعد جوازه إذا كان قبل الشروع في العدة.</w:t>
      </w:r>
      <w:r>
        <w:rPr>
          <w:rStyle w:val="FootnoteReference"/>
          <w:color w:val="0000FF"/>
          <w:rtl/>
        </w:rPr>
        <w:footnoteReference w:id="1"/>
      </w:r>
    </w:p>
    <w:p w:rsidR="001D2C2B" w:rsidRDefault="006E6F8F" w:rsidP="00E350A7">
      <w:pPr>
        <w:jc w:val="both"/>
      </w:pPr>
      <w:r>
        <w:rPr>
          <w:rFonts w:hint="cs"/>
          <w:rtl/>
        </w:rPr>
        <w:t xml:space="preserve">اگر </w:t>
      </w:r>
      <w:r w:rsidR="000E47A1">
        <w:rPr>
          <w:rFonts w:hint="cs"/>
          <w:rtl/>
        </w:rPr>
        <w:t>زن به حاکم شرع مراجعه کند</w:t>
      </w:r>
      <w:r>
        <w:rPr>
          <w:rFonts w:hint="cs"/>
          <w:rtl/>
        </w:rPr>
        <w:t xml:space="preserve"> و فحص انجام ش</w:t>
      </w:r>
      <w:r w:rsidR="000E47A1">
        <w:rPr>
          <w:rFonts w:hint="cs"/>
          <w:rtl/>
        </w:rPr>
        <w:t>و</w:t>
      </w:r>
      <w:r>
        <w:rPr>
          <w:rFonts w:hint="cs"/>
          <w:rtl/>
        </w:rPr>
        <w:t>د و چهار سال سپری ش</w:t>
      </w:r>
      <w:r w:rsidR="000E47A1">
        <w:rPr>
          <w:rFonts w:hint="cs"/>
          <w:rtl/>
        </w:rPr>
        <w:t>و</w:t>
      </w:r>
      <w:r>
        <w:rPr>
          <w:rFonts w:hint="cs"/>
          <w:rtl/>
        </w:rPr>
        <w:t>د، قبل از طلاق</w:t>
      </w:r>
      <w:r w:rsidR="004F1F85">
        <w:rPr>
          <w:rFonts w:hint="cs"/>
          <w:rtl/>
        </w:rPr>
        <w:t>،</w:t>
      </w:r>
      <w:r>
        <w:rPr>
          <w:rFonts w:hint="cs"/>
          <w:rtl/>
        </w:rPr>
        <w:t xml:space="preserve"> زن می تواند صبر کند </w:t>
      </w:r>
      <w:r w:rsidR="00C55D14">
        <w:rPr>
          <w:rFonts w:hint="cs"/>
          <w:rtl/>
        </w:rPr>
        <w:t xml:space="preserve">و بقاء بر زوجیت را انتخاب کند، در این صورت </w:t>
      </w:r>
      <w:r w:rsidR="00E350A7">
        <w:rPr>
          <w:rFonts w:hint="cs"/>
          <w:rtl/>
        </w:rPr>
        <w:t xml:space="preserve">ملزم به </w:t>
      </w:r>
      <w:r w:rsidR="00C55D14">
        <w:rPr>
          <w:rFonts w:hint="cs"/>
          <w:rtl/>
        </w:rPr>
        <w:t>طلاق نمی شود.</w:t>
      </w:r>
    </w:p>
    <w:p w:rsidR="001D2C2B" w:rsidRDefault="002D1B64" w:rsidP="001D2C2B">
      <w:pPr>
        <w:jc w:val="both"/>
      </w:pPr>
      <w:r>
        <w:rPr>
          <w:rFonts w:hint="cs"/>
          <w:rtl/>
        </w:rPr>
        <w:t>اطلاق صحیحه</w:t>
      </w:r>
      <w:r>
        <w:rPr>
          <w:rFonts w:hint="eastAsia"/>
          <w:rtl/>
        </w:rPr>
        <w:t>‌</w:t>
      </w:r>
      <w:r>
        <w:rPr>
          <w:rFonts w:hint="cs"/>
          <w:rtl/>
        </w:rPr>
        <w:t xml:space="preserve">ی برید </w:t>
      </w:r>
      <w:r w:rsidRPr="00B01383">
        <w:rPr>
          <w:rFonts w:hint="cs"/>
          <w:color w:val="008000"/>
          <w:rtl/>
        </w:rPr>
        <w:t>عَنِ الْمَفْقُودِ كَيْفَ يُصْنَعُ بِامْرَأَتِهِ قَالَ مَا سَكَتَتْ‏ عَنْهُ‏ وَ صَبَرَتْ‏ يُخَلَّى عَنْهَا</w:t>
      </w:r>
      <w:r>
        <w:rPr>
          <w:rFonts w:hint="cs"/>
          <w:rtl/>
        </w:rPr>
        <w:t xml:space="preserve"> اقتضا می کند مادامی که سکوت کند، به حال خود واگذاشته می شود</w:t>
      </w:r>
      <w:r w:rsidR="00601303">
        <w:rPr>
          <w:rFonts w:hint="cs"/>
          <w:rtl/>
        </w:rPr>
        <w:t xml:space="preserve"> و بر زوجیت باقی می ماند؛ یعنی حتی اگر پس از رفع به حاکم سکوت کرده و صبر کند، به حال خود واگذاشته می شود و زوجیت باقی است.</w:t>
      </w:r>
    </w:p>
    <w:p w:rsidR="001D2C2B" w:rsidRDefault="008C7235" w:rsidP="001D2C2B">
      <w:pPr>
        <w:jc w:val="both"/>
      </w:pPr>
      <w:r w:rsidRPr="00485E1B">
        <w:rPr>
          <w:rFonts w:hint="cs"/>
          <w:color w:val="0000FF"/>
          <w:rtl/>
        </w:rPr>
        <w:t>أو قبل أمر الحاكم بالاعتداد على القول بكفايته</w:t>
      </w:r>
    </w:p>
    <w:p w:rsidR="001D2C2B" w:rsidRDefault="008C7235" w:rsidP="003B7502">
      <w:pPr>
        <w:jc w:val="both"/>
        <w:rPr>
          <w:rtl/>
        </w:rPr>
      </w:pPr>
      <w:r>
        <w:rPr>
          <w:rFonts w:hint="cs"/>
          <w:rtl/>
        </w:rPr>
        <w:t xml:space="preserve">در </w:t>
      </w:r>
      <w:r w:rsidR="003B7502">
        <w:rPr>
          <w:rFonts w:hint="cs"/>
          <w:rtl/>
        </w:rPr>
        <w:t>صحیحه</w:t>
      </w:r>
      <w:r w:rsidR="003B7502">
        <w:rPr>
          <w:rFonts w:hint="eastAsia"/>
          <w:rtl/>
        </w:rPr>
        <w:t>‌</w:t>
      </w:r>
      <w:r w:rsidR="003B7502">
        <w:rPr>
          <w:rFonts w:hint="cs"/>
          <w:rtl/>
        </w:rPr>
        <w:t>ی</w:t>
      </w:r>
      <w:r w:rsidR="002A367B">
        <w:rPr>
          <w:rStyle w:val="FootnoteReference"/>
          <w:rtl/>
        </w:rPr>
        <w:footnoteReference w:id="2"/>
      </w:r>
      <w:r>
        <w:rPr>
          <w:rFonts w:hint="cs"/>
          <w:rtl/>
        </w:rPr>
        <w:t xml:space="preserve"> سماعه که</w:t>
      </w:r>
      <w:r w:rsidR="00AE5E0E">
        <w:rPr>
          <w:rFonts w:hint="cs"/>
          <w:rtl/>
        </w:rPr>
        <w:t xml:space="preserve"> فرموده است: </w:t>
      </w:r>
      <w:r w:rsidR="00AE5E0E" w:rsidRPr="00CB1253">
        <w:rPr>
          <w:rFonts w:hint="cs"/>
          <w:color w:val="008000"/>
          <w:rtl/>
        </w:rPr>
        <w:t>أَمَرَهَا أَنْ تَعْتَدَّ أَرْبَعَةَ أَشْهُرٍ وَ عَشْراً</w:t>
      </w:r>
      <w:r w:rsidR="00AE5E0E">
        <w:rPr>
          <w:rFonts w:hint="cs"/>
          <w:rtl/>
        </w:rPr>
        <w:t xml:space="preserve"> گر چه سکوت زن را مطرح نکرده است؛ اما تناسبات حکم و موضوع اقتضا می کند، امر حاکم به اعتداد، حقی برای زوجه است که می تواند از حاکم د</w:t>
      </w:r>
      <w:r w:rsidR="00F00AED">
        <w:rPr>
          <w:rFonts w:hint="cs"/>
          <w:rtl/>
        </w:rPr>
        <w:t>رخواست کند تا امر به اعتداد کند و صرف در خواست فحص از شوهر باعث نمی شود که ملزم به طلاق شود؛ در نتیجه اگر پس از فحص سکوت کند و درخواست طلاق نکند، به حال خود واگذاشته می شود</w:t>
      </w:r>
      <w:r w:rsidR="002427F4">
        <w:rPr>
          <w:rFonts w:hint="cs"/>
          <w:rtl/>
        </w:rPr>
        <w:t>.</w:t>
      </w:r>
    </w:p>
    <w:p w:rsidR="0028208C" w:rsidRDefault="0028208C" w:rsidP="001D2C2B">
      <w:pPr>
        <w:jc w:val="both"/>
        <w:rPr>
          <w:rtl/>
        </w:rPr>
      </w:pPr>
      <w:r>
        <w:rPr>
          <w:rFonts w:hint="cs"/>
          <w:rtl/>
        </w:rPr>
        <w:t>سپس مرحوم سید یزدی می فرماید: اما پس از طلاق نمی تواند بقای بر زوجیت را برگزیند.</w:t>
      </w:r>
    </w:p>
    <w:p w:rsidR="00DD28AC" w:rsidRPr="00CB1253" w:rsidRDefault="000274E5" w:rsidP="00DD28AC">
      <w:pPr>
        <w:jc w:val="both"/>
        <w:rPr>
          <w:color w:val="008000"/>
        </w:rPr>
      </w:pPr>
      <w:r>
        <w:rPr>
          <w:rFonts w:hint="cs"/>
          <w:rtl/>
        </w:rPr>
        <w:t>پس از</w:t>
      </w:r>
      <w:r w:rsidR="00123431">
        <w:rPr>
          <w:rFonts w:hint="cs"/>
          <w:rtl/>
        </w:rPr>
        <w:t xml:space="preserve"> امر حاکم به اعتداد اشکال وجود دارد که آیا زن می تواند پس از امر حاکم به اعتداد، بقای زوجیت را انتخاب کند؟</w:t>
      </w:r>
      <w:r w:rsidR="00E360DA">
        <w:rPr>
          <w:rFonts w:hint="cs"/>
          <w:rtl/>
        </w:rPr>
        <w:t xml:space="preserve"> اگر قبل از شروع عده باشد، بعید نیست که گفته شود می تواند بقای بر زوجیت را انتخاب کند.</w:t>
      </w:r>
      <w:r w:rsidR="00DD28AC">
        <w:rPr>
          <w:rFonts w:hint="cs"/>
          <w:rtl/>
        </w:rPr>
        <w:t xml:space="preserve"> تعبیر موثقه</w:t>
      </w:r>
      <w:r w:rsidR="00DD28AC">
        <w:rPr>
          <w:rFonts w:hint="eastAsia"/>
          <w:rtl/>
        </w:rPr>
        <w:t>‌</w:t>
      </w:r>
      <w:r w:rsidR="00DD28AC">
        <w:rPr>
          <w:rFonts w:hint="cs"/>
          <w:rtl/>
        </w:rPr>
        <w:t xml:space="preserve">ی سماعه چنین است: </w:t>
      </w:r>
      <w:r w:rsidR="00DD28AC" w:rsidRPr="00CB1253">
        <w:rPr>
          <w:rFonts w:hint="cs"/>
          <w:color w:val="008000"/>
          <w:rtl/>
        </w:rPr>
        <w:t>فَإِنْ قَدِمَ زَوْجُهَا بَعْدَ مَا تَنْقَضِي عِدَّتُهَا فَلَيْسَ لَهُ عَلَيْهَا رَجْعَةٌ وَ إِنْ قَدِمَ وَ هِيَ فِي عِدَّتِهَا أَرْبَعَةَ أَشْهُرٍ وَ عَشْراً فَهُوَ أَمْلَكُ بِرَجْعَتِهَا.</w:t>
      </w:r>
      <w:r w:rsidR="00DD28AC">
        <w:rPr>
          <w:rStyle w:val="FootnoteReference"/>
          <w:color w:val="008000"/>
          <w:rtl/>
        </w:rPr>
        <w:footnoteReference w:id="3"/>
      </w:r>
    </w:p>
    <w:p w:rsidR="00123431" w:rsidRDefault="00DD28AC" w:rsidP="001D2C2B">
      <w:pPr>
        <w:jc w:val="both"/>
        <w:rPr>
          <w:rtl/>
        </w:rPr>
      </w:pPr>
      <w:r>
        <w:rPr>
          <w:rFonts w:hint="cs"/>
          <w:rtl/>
        </w:rPr>
        <w:t>معنای روایت این است که با شروع عده، زوجیت</w:t>
      </w:r>
      <w:r w:rsidR="00483A78">
        <w:rPr>
          <w:rFonts w:hint="cs"/>
          <w:rtl/>
        </w:rPr>
        <w:t xml:space="preserve"> منقضی می شود و مانند طلاق رجعی، شوهر می تواند رجوع کند.</w:t>
      </w:r>
    </w:p>
    <w:p w:rsidR="001D1237" w:rsidRDefault="00BF6B6A" w:rsidP="00A10EBF">
      <w:pPr>
        <w:jc w:val="both"/>
      </w:pPr>
      <w:r>
        <w:rPr>
          <w:rFonts w:hint="cs"/>
          <w:rtl/>
        </w:rPr>
        <w:t>دلیلی نداریم نفس دستور و امر حاکم به عده، موجب شروع عده شود؛ بلکه زن می تواند خودش ر</w:t>
      </w:r>
      <w:r w:rsidR="00E251DA">
        <w:rPr>
          <w:rFonts w:hint="cs"/>
          <w:rtl/>
        </w:rPr>
        <w:t>ا معتده قرار دهد و همچنین می تواند بقای زوجیت را انتخاب کند.</w:t>
      </w:r>
    </w:p>
    <w:p w:rsidR="00172241" w:rsidRPr="007801B0" w:rsidRDefault="00172241" w:rsidP="00172241">
      <w:pPr>
        <w:pStyle w:val="Heading1"/>
        <w:rPr>
          <w:rtl/>
        </w:rPr>
      </w:pPr>
      <w:bookmarkStart w:id="7" w:name="_Toc59601697"/>
      <w:bookmarkStart w:id="8" w:name="_Toc59604480"/>
      <w:r>
        <w:rPr>
          <w:rFonts w:hint="cs"/>
          <w:rtl/>
        </w:rPr>
        <w:lastRenderedPageBreak/>
        <w:t>مساله</w:t>
      </w:r>
      <w:r>
        <w:rPr>
          <w:rFonts w:hint="eastAsia"/>
          <w:rtl/>
        </w:rPr>
        <w:t>‌</w:t>
      </w:r>
      <w:r>
        <w:rPr>
          <w:rFonts w:hint="cs"/>
          <w:rtl/>
        </w:rPr>
        <w:t>ی بیست و پنجم تکمله</w:t>
      </w:r>
      <w:r>
        <w:rPr>
          <w:rFonts w:hint="eastAsia"/>
          <w:rtl/>
        </w:rPr>
        <w:t>‌</w:t>
      </w:r>
      <w:r>
        <w:rPr>
          <w:rFonts w:hint="cs"/>
          <w:rtl/>
        </w:rPr>
        <w:t>ی عروه</w:t>
      </w:r>
      <w:bookmarkEnd w:id="7"/>
      <w:bookmarkEnd w:id="8"/>
    </w:p>
    <w:p w:rsidR="00485E1B" w:rsidRPr="00485E1B" w:rsidRDefault="00485E1B" w:rsidP="00485E1B">
      <w:pPr>
        <w:jc w:val="both"/>
        <w:rPr>
          <w:color w:val="0000FF"/>
          <w:rtl/>
        </w:rPr>
      </w:pPr>
      <w:r w:rsidRPr="00485E1B">
        <w:rPr>
          <w:rFonts w:hint="cs"/>
          <w:color w:val="0000FF"/>
          <w:rtl/>
        </w:rPr>
        <w:t>مسألة 25: إذا وجد من ينفق عليها بعد تمام الفحص و انقضاء الأجل أو في أثنائه</w:t>
      </w:r>
      <w:r w:rsidRPr="00485E1B">
        <w:rPr>
          <w:rFonts w:hint="cs"/>
          <w:color w:val="0000FF"/>
        </w:rPr>
        <w:t>‌</w:t>
      </w:r>
      <w:r w:rsidRPr="00485E1B">
        <w:rPr>
          <w:rFonts w:hint="cs"/>
          <w:color w:val="0000FF"/>
          <w:rtl/>
        </w:rPr>
        <w:t xml:space="preserve"> فمقتضى القاعدة أنّه لا يجب عليها البقاء و الصبر، فالإنفاق الموجب للصبر إنّما هو إذا كان قبل الرّفع و ضرب الأجل، لكن قد عرفت انّ ظاهر خبر بريد و خبر أبي الصباح وجوب الصبر، و هو مشكل لمنافاته لسائر الأخبار.</w:t>
      </w:r>
      <w:r>
        <w:rPr>
          <w:rStyle w:val="FootnoteReference"/>
          <w:color w:val="0000FF"/>
          <w:rtl/>
        </w:rPr>
        <w:footnoteReference w:id="4"/>
      </w:r>
    </w:p>
    <w:p w:rsidR="001D2C2B" w:rsidRDefault="00BC6B99" w:rsidP="001D2C2B">
      <w:pPr>
        <w:jc w:val="both"/>
        <w:rPr>
          <w:rtl/>
        </w:rPr>
      </w:pPr>
      <w:r>
        <w:rPr>
          <w:rFonts w:hint="cs"/>
          <w:rtl/>
        </w:rPr>
        <w:t>مرحوم سید در مسائل قبلی فرمود که در صو</w:t>
      </w:r>
      <w:r w:rsidR="001D27B9">
        <w:rPr>
          <w:rFonts w:hint="cs"/>
          <w:rtl/>
        </w:rPr>
        <w:t>رت انفاق متبرع زن باید صبر کند.</w:t>
      </w:r>
    </w:p>
    <w:p w:rsidR="001D27B9" w:rsidRDefault="001D27B9" w:rsidP="004D0690">
      <w:pPr>
        <w:jc w:val="both"/>
        <w:rPr>
          <w:rtl/>
        </w:rPr>
      </w:pPr>
      <w:r>
        <w:rPr>
          <w:rFonts w:hint="cs"/>
          <w:rtl/>
        </w:rPr>
        <w:t>گفتیم این مطلب روشن نیست، آقای سیستانی</w:t>
      </w:r>
      <w:r w:rsidR="004D0690">
        <w:rPr>
          <w:rFonts w:hint="cs"/>
          <w:rtl/>
        </w:rPr>
        <w:t xml:space="preserve"> نیز</w:t>
      </w:r>
      <w:r>
        <w:rPr>
          <w:rFonts w:hint="cs"/>
          <w:rtl/>
        </w:rPr>
        <w:t xml:space="preserve"> تصریح کردند که انفاق متبرع کفایت نمی کند. از کلمات معاصرین دیگر مثل آقای خویی استفاده می شود که در صورت انفاق ولی، زن باید صبر کند.</w:t>
      </w:r>
    </w:p>
    <w:p w:rsidR="00561137" w:rsidRDefault="00561137" w:rsidP="001D2C2B">
      <w:pPr>
        <w:jc w:val="both"/>
        <w:rPr>
          <w:rtl/>
        </w:rPr>
      </w:pPr>
      <w:r>
        <w:rPr>
          <w:rFonts w:hint="cs"/>
          <w:rtl/>
        </w:rPr>
        <w:t>در این مساله می فرماید: کسی که انفاقش در وجوب صبر بر زن اثر دارد، اگر پس از فحص و انقضاء اجل یا در اثناء فحص و انقضاء اجل بخواهد انفاق کند، مقتضای قاعده این است که صبر و بقا</w:t>
      </w:r>
      <w:r w:rsidR="004573F0">
        <w:rPr>
          <w:rFonts w:hint="cs"/>
          <w:rtl/>
        </w:rPr>
        <w:t>ی بر زوجیت</w:t>
      </w:r>
      <w:r>
        <w:rPr>
          <w:rFonts w:hint="cs"/>
          <w:rtl/>
        </w:rPr>
        <w:t xml:space="preserve"> بر زن واجب نیست.</w:t>
      </w:r>
      <w:r w:rsidR="004573F0">
        <w:rPr>
          <w:rFonts w:hint="cs"/>
          <w:rtl/>
        </w:rPr>
        <w:t xml:space="preserve"> ظاهرا مرحوم سید به لا ضرر تمسک می کند؛ بنابراین وجوب صبر و بقای بر زوجیت خلاف قاعده</w:t>
      </w:r>
      <w:r w:rsidR="004573F0">
        <w:rPr>
          <w:rFonts w:hint="eastAsia"/>
          <w:rtl/>
        </w:rPr>
        <w:t>‌</w:t>
      </w:r>
      <w:r w:rsidR="004573F0">
        <w:rPr>
          <w:rFonts w:hint="cs"/>
          <w:rtl/>
        </w:rPr>
        <w:t>ی لا ضرر می باشد. در جایی که قبل از فحص انفاق صورت گیرد، از این اصل خارج شده است؛ اما دلیلی نداریم بقیه صور از تحت این قاعده خارج شده باشد.</w:t>
      </w:r>
    </w:p>
    <w:p w:rsidR="00FE4EC8" w:rsidRDefault="00FE4EC8" w:rsidP="001D2C2B">
      <w:pPr>
        <w:jc w:val="both"/>
        <w:rPr>
          <w:rtl/>
        </w:rPr>
      </w:pPr>
      <w:r>
        <w:rPr>
          <w:rFonts w:hint="cs"/>
          <w:rtl/>
        </w:rPr>
        <w:t xml:space="preserve">سپس می فرماید: ظاهر خبر برید و ابی الصباح وجوب </w:t>
      </w:r>
      <w:r w:rsidR="006067F4">
        <w:rPr>
          <w:rFonts w:hint="cs"/>
          <w:rtl/>
        </w:rPr>
        <w:t>صبر است؛ یعنی اگر پس از فحص و گذشت چهار سال انفاق صورت گیرد، زن باید صبر کند.</w:t>
      </w:r>
    </w:p>
    <w:p w:rsidR="006067F4" w:rsidRDefault="006067F4" w:rsidP="006067F4">
      <w:pPr>
        <w:pStyle w:val="Heading2"/>
      </w:pPr>
      <w:bookmarkStart w:id="9" w:name="_Toc59018600"/>
      <w:bookmarkStart w:id="10" w:name="_Toc59601698"/>
      <w:bookmarkStart w:id="11" w:name="_Toc59604481"/>
      <w:r>
        <w:rPr>
          <w:rFonts w:hint="cs"/>
          <w:rtl/>
        </w:rPr>
        <w:t>صحیحه</w:t>
      </w:r>
      <w:r>
        <w:rPr>
          <w:rFonts w:hint="eastAsia"/>
          <w:rtl/>
        </w:rPr>
        <w:t>‌</w:t>
      </w:r>
      <w:r>
        <w:rPr>
          <w:rFonts w:hint="cs"/>
          <w:rtl/>
        </w:rPr>
        <w:t>ی برید</w:t>
      </w:r>
      <w:bookmarkEnd w:id="9"/>
      <w:bookmarkEnd w:id="10"/>
      <w:bookmarkEnd w:id="11"/>
    </w:p>
    <w:p w:rsidR="006067F4" w:rsidRDefault="006067F4" w:rsidP="00754A50">
      <w:pPr>
        <w:jc w:val="both"/>
        <w:rPr>
          <w:rtl/>
        </w:rPr>
      </w:pPr>
      <w:r w:rsidRPr="00B01383">
        <w:rPr>
          <w:rFonts w:hint="cs"/>
          <w:rtl/>
        </w:rPr>
        <w:t xml:space="preserve">عَلِيٌّ عَنْ أَبِيهِ عَنِ ابْنِ أَبِي عُمَيْرٍ عَنْ عُمَرَ بْنِ أُذَيْنَةَ عَنْ بُرَيْدِ بْنِ مُعَاوِيَةَ قَالَ: </w:t>
      </w:r>
      <w:r w:rsidRPr="00B01383">
        <w:rPr>
          <w:rFonts w:hint="cs"/>
          <w:color w:val="008000"/>
          <w:rtl/>
        </w:rPr>
        <w:t xml:space="preserve">سَأَلْتُ أَبَا عَبْدِ اللَّهِ ع عَنِ الْمَفْقُودِ كَيْفَ يُصْنَعُ بِامْرَأَتِهِ قَالَ مَا سَكَتَتْ‏ عَنْهُ‏ وَ صَبَرَتْ‏ يُخَلَّى عَنْهَا فَإِنْ هِيَ رَفَعَتْ أَمْرَهَا إِلَى الْوَالِي أَجَّلَهَا أَرْبَعَ سِنِينَ ثُمَّ يَكْتُبُ إِلَى الصُّقْعِ الَّذِي فُقِدَ فِيهِ فَلْيُسْأَلْ عَنْهُ فَإِنْ خُبِّرَ عَنْهُ بِحَيَاةٍ صَبَرَتْ </w:t>
      </w:r>
      <w:r w:rsidRPr="006067F4">
        <w:rPr>
          <w:rFonts w:hint="cs"/>
          <w:color w:val="008000"/>
          <w:u w:val="single"/>
          <w:rtl/>
        </w:rPr>
        <w:t>وَ إِنْ لَمْ يُخْبَرْ عَنْهُ بِشَيْ‏ءٍ حَتَّى تَمْضِيَ الْأَرْبَعُ سِنِينَ دُعِيَ وَلِيُّ الزَّوْجِ الْمَفْقُودِ فَقِيلَ لَهُ هَلْ لِلْمَفْقُودِ مَالٌ فَإِنْ كَانَ لَهُ مَالٌ أُنْفِقَ عَلَيْهَا-حَتَّى يُعْلَمَ حَيَاتُهُ مِنْ مَوْتِهِ وَ إِنْ لَمْ يَكُنْ لَهُ مَالٌ قِيلَ لِلْوَلِيِّ أَنْفِقْ عَلَيْهَا فَإِنْ فَعَلَ فَلَا سَبِيلَ لَهَا إِلَى أَنْ تَتَزَوَّجَ</w:t>
      </w:r>
      <w:r w:rsidRPr="00B01383">
        <w:rPr>
          <w:rFonts w:hint="cs"/>
          <w:color w:val="008000"/>
          <w:rtl/>
        </w:rPr>
        <w:t xml:space="preserve"> وَ إِنْ لَمْ يُنْفِقْ عَلَيْهَا أَجْبَرَهُ الْوَالِي عَلَى أَنْ يُطَلِّقَ تَطْلِيقَةً فِي اسْتِقْبَالِ الْعِدَّةِ وَ هِيَ طَاهِرٌ فَيَصِيرُ طَلَاقُ الْوَلِيِّ طَلَاقَ الزَّوْجِ فَإِنْ جَاءَ زَوْجُهَا مِنْ قَبْلِ أَنْ تَنْقَضِيَ عِدَّتُهَا مِنْ يَوْمَ طَلَّقَهَا الْوَلِيُّ فَبَدَا لَهُ أَنْ يُرَاجِعَهَا فَهِيَ امْرَأَتُهُ وَ هِيَ عِنْدَهُ عَلَى تَطْلِيقَتَيْنِ فَإِنِ انْقَضَتِ الْعِدَّةُ قَبْلَ أَنْ يَجِي‏ءَ أَوْ يُرَاجِعَ فَقَدْ حَلَّتْ لِلْأَزْوَاجِ وَ لَا سَبِيلَ لِلْأَوَّلِ عَلَيْهَا</w:t>
      </w:r>
      <w:r>
        <w:rPr>
          <w:rStyle w:val="FootnoteReference"/>
          <w:color w:val="008000"/>
          <w:rtl/>
        </w:rPr>
        <w:footnoteReference w:id="5"/>
      </w:r>
    </w:p>
    <w:p w:rsidR="006067F4" w:rsidRDefault="006067F4" w:rsidP="006067F4">
      <w:pPr>
        <w:pStyle w:val="Heading2"/>
        <w:rPr>
          <w:rtl/>
        </w:rPr>
      </w:pPr>
      <w:bookmarkStart w:id="12" w:name="_Toc59018601"/>
      <w:bookmarkStart w:id="13" w:name="_Toc59601699"/>
      <w:bookmarkStart w:id="14" w:name="_Toc59604482"/>
      <w:r>
        <w:rPr>
          <w:rFonts w:hint="cs"/>
          <w:rtl/>
        </w:rPr>
        <w:lastRenderedPageBreak/>
        <w:t>خبر ابی الصباح</w:t>
      </w:r>
      <w:bookmarkEnd w:id="12"/>
      <w:bookmarkEnd w:id="13"/>
      <w:bookmarkEnd w:id="14"/>
    </w:p>
    <w:p w:rsidR="006067F4" w:rsidRPr="00F61599" w:rsidRDefault="006067F4" w:rsidP="006067F4">
      <w:pPr>
        <w:jc w:val="both"/>
        <w:rPr>
          <w:color w:val="008000"/>
        </w:rPr>
      </w:pPr>
      <w:r w:rsidRPr="00CF69B8">
        <w:rPr>
          <w:rFonts w:hint="cs"/>
          <w:rtl/>
        </w:rPr>
        <w:t xml:space="preserve">مُحَمَّدُ بْنُ يَحْيَى عَنْ أَحْمَدَ بْنِ مُحَمَّدِ بْنِ عِيسَى عَنْ مُحَمَّدِ بْنِ إِسْمَاعِيلَ عَنْ مُحَمَّدِ بْنِ الْفُضَيْلِ عَنْ أَبِي الصَّبَّاحِ الْكِنَانِيِّ عَنْ أَبِي عَبْدِ اللَّهِ ع‏ </w:t>
      </w:r>
      <w:r w:rsidRPr="00F61599">
        <w:rPr>
          <w:rFonts w:hint="cs"/>
          <w:color w:val="008000"/>
          <w:rtl/>
        </w:rPr>
        <w:t xml:space="preserve">فِي‏ امْرَأَةٍ غَابَ‏ عَنْهَا زَوْجُهَا أَرْبَعَ سِنِينَ وَ لَمْ يُنْفَقْ عَلَيْهَا وَ لَا يُدْرَى أَ حَيٌّ هُوَ أَمْ مَيِّتٌ أَ يُجْبَرُ وَلِيُّهُ عَلَى أَنْ يُطَلِّقَهَا قَالَ نَعَمْ وَ إِنْ لَمْ يَكُنْ لَهُ وَلِيٌّ طَلَّقَهَا السُّلْطَانُ قُلْتُ </w:t>
      </w:r>
      <w:r w:rsidRPr="00754A50">
        <w:rPr>
          <w:rFonts w:hint="cs"/>
          <w:color w:val="008000"/>
          <w:u w:val="single"/>
          <w:rtl/>
        </w:rPr>
        <w:t>فَإِنْ قَالَ الْوَلِيُّ أَنَا أُنْفِقُ عَلَيْهَا قَالَ فَلَا يُجْبَرُ عَلَى طَلَاقِهَا</w:t>
      </w:r>
      <w:r w:rsidRPr="00F61599">
        <w:rPr>
          <w:rFonts w:hint="cs"/>
          <w:color w:val="008000"/>
          <w:rtl/>
        </w:rPr>
        <w:t xml:space="preserve"> قَالَ قُلْتُ أَ رَأَيْتَ إِنْ قَالَتْ أَنَا أُرِيدُ مِثْلَ مَا تُرِيدُ النِّسَاءُ وَ لَا أَصْبِرُ وَ لَا أَقْعُدُ كَمَا أَنَا قَالَ لَيْسَ لَهَا ذَلِكَ وَ لَا كَرَامَةَ إِذَا أَنْفَقَ</w:t>
      </w:r>
      <w:r>
        <w:rPr>
          <w:rStyle w:val="FootnoteReference"/>
          <w:color w:val="008000"/>
          <w:rtl/>
        </w:rPr>
        <w:footnoteReference w:id="6"/>
      </w:r>
      <w:r w:rsidRPr="00F61599">
        <w:rPr>
          <w:rFonts w:hint="cs"/>
          <w:color w:val="008000"/>
          <w:rtl/>
        </w:rPr>
        <w:t xml:space="preserve"> عَلَيْهَا</w:t>
      </w:r>
      <w:r>
        <w:rPr>
          <w:rStyle w:val="FootnoteReference"/>
          <w:color w:val="008000"/>
          <w:rtl/>
        </w:rPr>
        <w:footnoteReference w:id="7"/>
      </w:r>
    </w:p>
    <w:p w:rsidR="006067F4" w:rsidRDefault="00754A50" w:rsidP="001D2C2B">
      <w:pPr>
        <w:jc w:val="both"/>
      </w:pPr>
      <w:r>
        <w:rPr>
          <w:rFonts w:hint="cs"/>
          <w:rtl/>
        </w:rPr>
        <w:t>سپس مرحوم سید می فرماید:</w:t>
      </w:r>
      <w:r w:rsidR="00967973">
        <w:rPr>
          <w:rFonts w:hint="cs"/>
          <w:rtl/>
        </w:rPr>
        <w:t xml:space="preserve"> </w:t>
      </w:r>
      <w:r w:rsidR="00967973" w:rsidRPr="00485E1B">
        <w:rPr>
          <w:rFonts w:hint="cs"/>
          <w:color w:val="0000FF"/>
          <w:rtl/>
        </w:rPr>
        <w:t>و هو مشكل لمنافاته لسائر الأخبار</w:t>
      </w:r>
    </w:p>
    <w:p w:rsidR="001D2C2B" w:rsidRDefault="00967973" w:rsidP="00CD1493">
      <w:pPr>
        <w:jc w:val="both"/>
        <w:rPr>
          <w:rtl/>
        </w:rPr>
      </w:pPr>
      <w:r>
        <w:rPr>
          <w:rFonts w:hint="cs"/>
          <w:rtl/>
        </w:rPr>
        <w:t>مشخص نیست مراد سید یزدی از سایر اخبار چیست. یکی از روایات صحیحه</w:t>
      </w:r>
      <w:r>
        <w:rPr>
          <w:rFonts w:hint="eastAsia"/>
          <w:rtl/>
        </w:rPr>
        <w:t>‌</w:t>
      </w:r>
      <w:r>
        <w:rPr>
          <w:rFonts w:hint="cs"/>
          <w:rtl/>
        </w:rPr>
        <w:t>ی حلبی است:</w:t>
      </w:r>
    </w:p>
    <w:p w:rsidR="00967973" w:rsidRDefault="00967973" w:rsidP="00967973">
      <w:pPr>
        <w:pStyle w:val="Heading2"/>
      </w:pPr>
      <w:bookmarkStart w:id="15" w:name="_Toc59018599"/>
      <w:bookmarkStart w:id="16" w:name="_Toc59601700"/>
      <w:bookmarkStart w:id="17" w:name="_Toc59604483"/>
      <w:r>
        <w:rPr>
          <w:rFonts w:hint="cs"/>
          <w:rtl/>
        </w:rPr>
        <w:t>صحیحه</w:t>
      </w:r>
      <w:r>
        <w:rPr>
          <w:rFonts w:hint="eastAsia"/>
          <w:rtl/>
        </w:rPr>
        <w:t>‌</w:t>
      </w:r>
      <w:r>
        <w:rPr>
          <w:rFonts w:hint="cs"/>
          <w:rtl/>
        </w:rPr>
        <w:t>ی حلبی</w:t>
      </w:r>
      <w:bookmarkEnd w:id="15"/>
      <w:bookmarkEnd w:id="16"/>
      <w:bookmarkEnd w:id="17"/>
    </w:p>
    <w:p w:rsidR="00967973" w:rsidRPr="005339D1" w:rsidRDefault="00967973" w:rsidP="00967973">
      <w:pPr>
        <w:jc w:val="both"/>
        <w:rPr>
          <w:color w:val="008000"/>
        </w:rPr>
      </w:pPr>
      <w:r w:rsidRPr="005339D1">
        <w:rPr>
          <w:rFonts w:hint="cs"/>
          <w:rtl/>
        </w:rPr>
        <w:t xml:space="preserve">عَلِيُّ بْنُ إِبْرَاهِيمَ عَنْ أَبِيهِ عَنِ ابْنِ أَبِي عُمَيْرٍ عَنْ حَمَّادٍ عَنِ الْحَلَبِيِّ عَنْ أَبِي عَبْدِ اللَّهِ ع‏ </w:t>
      </w:r>
      <w:r w:rsidRPr="005339D1">
        <w:rPr>
          <w:rFonts w:hint="cs"/>
          <w:color w:val="008000"/>
          <w:rtl/>
        </w:rPr>
        <w:t xml:space="preserve">أَنَّهُ سُئِلَ عَنِ الْمَفْقُودِ فَقَالَ الْمَفْقُودُ إِذَا مَضَى‏ لَهُ‏ أَرْبَعُ سِنِينَ بَعَثَ الْوَالِي أَوْ يَكْتُبُ إِلَى النَّاحِيَةِ الَّتِي هُوَ غَائِبٌ فِيهَا </w:t>
      </w:r>
      <w:r w:rsidRPr="00967973">
        <w:rPr>
          <w:rFonts w:hint="cs"/>
          <w:color w:val="008000"/>
          <w:u w:val="single"/>
          <w:rtl/>
        </w:rPr>
        <w:t>فَإِنْ لَمْ يُوجَدْ لَهُ أَثَرٌ أَمَرَ الْوَالِي وَلِيَّهُ أَنْ يُنْفِقَ عَلَيْهَا</w:t>
      </w:r>
      <w:r w:rsidRPr="005339D1">
        <w:rPr>
          <w:rFonts w:hint="cs"/>
          <w:color w:val="008000"/>
          <w:rtl/>
        </w:rPr>
        <w:t xml:space="preserve"> فَمَا أَنْفَقَ عَلَيْهَا فَهِيَ امْرَأَتُهُ قَالَ قُلْتُ فَإِنَّهَا تَقُولُ فَإِنِّي أُرِيدُ مَا تُرِيدُ النِّسَاءُ قَالَ لَيْسَ ذَلِكَ لَهَا وَ لَا كَرَامَةَ فَإِنْ لَمْ يُنْفِقْ عَلَيْهَا وَلِيُّهُ أَوْ وَكِيلُهُ أَمَرَهُ أَنْ يُطَلِّقَهَا فَكَانَ ذَلِكَ عَلَيْهَا طَلَاقاً وَاجِباً.</w:t>
      </w:r>
      <w:r>
        <w:rPr>
          <w:rStyle w:val="FootnoteReference"/>
          <w:color w:val="008000"/>
          <w:rtl/>
        </w:rPr>
        <w:footnoteReference w:id="8"/>
      </w:r>
    </w:p>
    <w:p w:rsidR="00967973" w:rsidRDefault="00967973" w:rsidP="001D2C2B">
      <w:pPr>
        <w:jc w:val="both"/>
        <w:rPr>
          <w:rtl/>
        </w:rPr>
      </w:pPr>
      <w:r>
        <w:rPr>
          <w:rFonts w:hint="cs"/>
          <w:rtl/>
        </w:rPr>
        <w:t>در این روایت نیز انفاق پس از چهار سال می باشد.</w:t>
      </w:r>
    </w:p>
    <w:p w:rsidR="00CD3103" w:rsidRDefault="00CD3103" w:rsidP="001D2C2B">
      <w:pPr>
        <w:jc w:val="both"/>
      </w:pPr>
      <w:r>
        <w:rPr>
          <w:rFonts w:hint="cs"/>
          <w:rtl/>
        </w:rPr>
        <w:t>روایت دیگر صحیحه</w:t>
      </w:r>
      <w:r>
        <w:rPr>
          <w:rFonts w:hint="eastAsia"/>
          <w:rtl/>
        </w:rPr>
        <w:t>‌</w:t>
      </w:r>
      <w:r>
        <w:rPr>
          <w:rFonts w:hint="cs"/>
          <w:rtl/>
        </w:rPr>
        <w:t>ی سماعه می باشد:</w:t>
      </w:r>
    </w:p>
    <w:p w:rsidR="00DE7DCA" w:rsidRDefault="00DE7DCA" w:rsidP="00DE7DCA">
      <w:pPr>
        <w:pStyle w:val="Heading2"/>
        <w:rPr>
          <w:rtl/>
        </w:rPr>
      </w:pPr>
      <w:bookmarkStart w:id="18" w:name="_Toc59018602"/>
      <w:bookmarkStart w:id="19" w:name="_Toc59601701"/>
      <w:bookmarkStart w:id="20" w:name="_Toc59604484"/>
      <w:r>
        <w:rPr>
          <w:rFonts w:hint="cs"/>
          <w:rtl/>
        </w:rPr>
        <w:t>صحیحه</w:t>
      </w:r>
      <w:r>
        <w:rPr>
          <w:rFonts w:hint="eastAsia"/>
          <w:rtl/>
        </w:rPr>
        <w:t>‌</w:t>
      </w:r>
      <w:r>
        <w:rPr>
          <w:rFonts w:hint="cs"/>
          <w:rtl/>
        </w:rPr>
        <w:t>ی سماعه</w:t>
      </w:r>
      <w:bookmarkEnd w:id="18"/>
      <w:bookmarkEnd w:id="19"/>
      <w:bookmarkEnd w:id="20"/>
    </w:p>
    <w:p w:rsidR="00DE7DCA" w:rsidRPr="00CB1253" w:rsidRDefault="00DE7DCA" w:rsidP="00DE7DCA">
      <w:pPr>
        <w:jc w:val="both"/>
        <w:rPr>
          <w:color w:val="008000"/>
        </w:rPr>
      </w:pPr>
      <w:r w:rsidRPr="00CB1253">
        <w:rPr>
          <w:rFonts w:hint="cs"/>
          <w:rtl/>
        </w:rPr>
        <w:t xml:space="preserve">عِدَّةٌ مِنْ أَصْحَابِنَا عَنْ أَحْمَدَ بْنِ مُحَمَّدِ بْنِ خَالِدٍ وَ عَلِيُّ بْنُ إِبْرَاهِيمَ عَنْ أَبِيهِ جَمِيعاً عَنْ عُثْمَانَ بْنِ عِيسَى عَنْ سَمَاعَةَ قَالَ: </w:t>
      </w:r>
      <w:r w:rsidRPr="00CB1253">
        <w:rPr>
          <w:rFonts w:hint="cs"/>
          <w:color w:val="008000"/>
          <w:rtl/>
        </w:rPr>
        <w:t xml:space="preserve">سَأَلْتُهُ عَنِ الْمَفْقُودِ فَقَالَ إِنْ‏ عَلِمَتْ‏ أَنَّهُ‏ فِي‏ أَرْضٍ فَهِيَ مُنْتَظِرَةٌ لَهُ أَبَداً حَتَّى تَأْتِيَهَا مَوْتُهُ أَوْ يَأْتِيَهَا طَلَاقُهُ وَ إِنْ لَمْ تَعْلَمْ أَيْنَ هُوَ مِنَ الْأَرْضِ كُلِّهَا وَ لَمْ يَأْتِهَا مِنْهُ كِتَابٌ وَ لَا خَبَرٌ فَإِنَّهَا تَأْتِي الْإِمَامَ فَيَأْمُرُهَا أَنْ تَنْتَظِرَ أَرْبَعَ سِنِينَ فَيُطْلَبُ فِي الْأَرْضِ فَإِنْ لَمْ يُوجَدْ لَهُ أَثَرٌ حَتَّى تَمْضِيَ </w:t>
      </w:r>
      <w:r w:rsidRPr="00CB1253">
        <w:rPr>
          <w:rFonts w:hint="cs"/>
          <w:color w:val="008000"/>
          <w:rtl/>
        </w:rPr>
        <w:lastRenderedPageBreak/>
        <w:t>الْأَرْبَعُ سِنِينَ أَمَرَهَا أَنْ تَعْتَدَّ أَرْبَعَةَ أَشْهُرٍ وَ عَشْراً ثُمَّ تَحِلُّ لِلرِّجَالِ فَإِنْ قَدِمَ زَوْجُهَا بَعْدَ مَا تَنْقَضِي عِدَّتُهَا فَلَيْسَ لَهُ عَلَيْهَا رَجْعَةٌ وَ إِنْ قَدِمَ وَ هِيَ فِي عِدَّتِهَا أَرْبَعَةَ أَشْهُرٍ وَ عَشْراً فَهُوَ أَمْلَكُ بِرَجْعَتِهَا.</w:t>
      </w:r>
      <w:r>
        <w:rPr>
          <w:rStyle w:val="FootnoteReference"/>
          <w:color w:val="008000"/>
          <w:rtl/>
        </w:rPr>
        <w:footnoteReference w:id="9"/>
      </w:r>
    </w:p>
    <w:p w:rsidR="001D2C2B" w:rsidRDefault="00934619" w:rsidP="001D2C2B">
      <w:pPr>
        <w:jc w:val="both"/>
        <w:rPr>
          <w:rtl/>
        </w:rPr>
      </w:pPr>
      <w:r>
        <w:rPr>
          <w:rFonts w:hint="cs"/>
          <w:rtl/>
        </w:rPr>
        <w:t>در این روایت بحث انفاق وجود ندارد.</w:t>
      </w:r>
    </w:p>
    <w:p w:rsidR="00CD1493" w:rsidRDefault="00CD1493" w:rsidP="001D2C2B">
      <w:pPr>
        <w:jc w:val="both"/>
        <w:rPr>
          <w:rtl/>
        </w:rPr>
      </w:pPr>
      <w:r>
        <w:rPr>
          <w:rFonts w:hint="cs"/>
          <w:rtl/>
        </w:rPr>
        <w:t>در نتیجه کلام مرحوم سید</w:t>
      </w:r>
      <w:r w:rsidR="001B27D3">
        <w:rPr>
          <w:rFonts w:hint="cs"/>
          <w:rtl/>
        </w:rPr>
        <w:t xml:space="preserve"> ( </w:t>
      </w:r>
      <w:r w:rsidR="001B27D3" w:rsidRPr="00485E1B">
        <w:rPr>
          <w:rFonts w:hint="cs"/>
          <w:color w:val="0000FF"/>
          <w:rtl/>
        </w:rPr>
        <w:t>و هو مشكل لمنافاته لسائر الأخبار</w:t>
      </w:r>
      <w:r w:rsidR="001B27D3">
        <w:rPr>
          <w:rFonts w:hint="cs"/>
          <w:color w:val="0000FF"/>
          <w:rtl/>
        </w:rPr>
        <w:t>)</w:t>
      </w:r>
      <w:r>
        <w:rPr>
          <w:rFonts w:hint="cs"/>
          <w:rtl/>
        </w:rPr>
        <w:t xml:space="preserve"> مبتلا به اشکال است.</w:t>
      </w:r>
    </w:p>
    <w:p w:rsidR="00747B9A" w:rsidRPr="007801B0" w:rsidRDefault="00747B9A" w:rsidP="00747B9A">
      <w:pPr>
        <w:pStyle w:val="Heading1"/>
        <w:rPr>
          <w:rtl/>
        </w:rPr>
      </w:pPr>
      <w:bookmarkStart w:id="21" w:name="_Toc59601702"/>
      <w:bookmarkStart w:id="22" w:name="_Toc59604485"/>
      <w:r>
        <w:rPr>
          <w:rFonts w:hint="cs"/>
          <w:rtl/>
        </w:rPr>
        <w:t>مساله</w:t>
      </w:r>
      <w:r>
        <w:rPr>
          <w:rFonts w:hint="eastAsia"/>
          <w:rtl/>
        </w:rPr>
        <w:t>‌</w:t>
      </w:r>
      <w:r>
        <w:rPr>
          <w:rFonts w:hint="cs"/>
          <w:rtl/>
        </w:rPr>
        <w:t>ی بیست و ششم تکمله</w:t>
      </w:r>
      <w:r>
        <w:rPr>
          <w:rFonts w:hint="eastAsia"/>
          <w:rtl/>
        </w:rPr>
        <w:t>‌</w:t>
      </w:r>
      <w:r>
        <w:rPr>
          <w:rFonts w:hint="cs"/>
          <w:rtl/>
        </w:rPr>
        <w:t>ی عروه</w:t>
      </w:r>
      <w:bookmarkEnd w:id="21"/>
      <w:bookmarkEnd w:id="22"/>
    </w:p>
    <w:p w:rsidR="00747B9A" w:rsidRPr="00747B9A" w:rsidRDefault="00747B9A" w:rsidP="00747B9A">
      <w:pPr>
        <w:jc w:val="both"/>
        <w:rPr>
          <w:color w:val="0000FF"/>
          <w:rtl/>
        </w:rPr>
      </w:pPr>
      <w:r w:rsidRPr="00747B9A">
        <w:rPr>
          <w:rFonts w:hint="cs"/>
          <w:color w:val="0000FF"/>
          <w:rtl/>
        </w:rPr>
        <w:t>مسألة 26: قد عرفت أنّه يجوز لها أنّ تختار الصبر و البقاء على الزوجية</w:t>
      </w:r>
      <w:r w:rsidRPr="00747B9A">
        <w:rPr>
          <w:rFonts w:hint="cs"/>
          <w:color w:val="0000FF"/>
        </w:rPr>
        <w:t>‌</w:t>
      </w:r>
      <w:r w:rsidRPr="00747B9A">
        <w:rPr>
          <w:rFonts w:hint="cs"/>
          <w:color w:val="0000FF"/>
          <w:rtl/>
        </w:rPr>
        <w:t xml:space="preserve"> بعد الفحص و انقضاء المدة، و حينئذ لو اختارت البقاء يجوز لها العدول عنه إلى اختيار الطلاق، فلا تكون ملزمة بذلك و لو عدلت لا يلزم تجديد الفحص و ضرب الأجل بل تكتفي بالأول.</w:t>
      </w:r>
      <w:r>
        <w:rPr>
          <w:rStyle w:val="FootnoteReference"/>
          <w:color w:val="0000FF"/>
          <w:rtl/>
        </w:rPr>
        <w:footnoteReference w:id="10"/>
      </w:r>
    </w:p>
    <w:p w:rsidR="001D2C2B" w:rsidRDefault="00725205" w:rsidP="001D2C2B">
      <w:pPr>
        <w:jc w:val="both"/>
        <w:rPr>
          <w:rtl/>
        </w:rPr>
      </w:pPr>
      <w:r>
        <w:rPr>
          <w:rFonts w:hint="cs"/>
          <w:rtl/>
        </w:rPr>
        <w:t>اگر زنی پس از فحص و انقضاء مدت، بقای بر زوجیت را برگزید و سپس پشیمان شود، می تواند طلاق را اختیار کند؛ به عبارت دیگر تخییر، بدوی</w:t>
      </w:r>
      <w:r w:rsidR="00972048">
        <w:rPr>
          <w:rStyle w:val="FootnoteReference"/>
          <w:rtl/>
        </w:rPr>
        <w:footnoteReference w:id="11"/>
      </w:r>
      <w:r>
        <w:rPr>
          <w:rFonts w:hint="cs"/>
          <w:rtl/>
        </w:rPr>
        <w:t xml:space="preserve"> نمی باشد و استمراری است.</w:t>
      </w:r>
      <w:r w:rsidR="00972048">
        <w:rPr>
          <w:rFonts w:hint="cs"/>
          <w:rtl/>
        </w:rPr>
        <w:t xml:space="preserve"> استمراری بودن، طبق قاعده می باشد و وجهی ندارد یک طرف تعین یابد.</w:t>
      </w:r>
    </w:p>
    <w:p w:rsidR="00747B9A" w:rsidRDefault="00093DC6" w:rsidP="001D2C2B">
      <w:pPr>
        <w:jc w:val="both"/>
      </w:pPr>
      <w:r>
        <w:rPr>
          <w:rFonts w:hint="cs"/>
          <w:rtl/>
        </w:rPr>
        <w:t>حال اگر پس از بقای بر زوجیت، تصمیم به طلاق گرفت، فحص و ضرب الاجل مجدد لازم نیست.</w:t>
      </w:r>
      <w:r w:rsidR="002F3E3D">
        <w:rPr>
          <w:rFonts w:hint="cs"/>
          <w:rtl/>
        </w:rPr>
        <w:t xml:space="preserve"> اطلاق ادله اقتضا می کند که فحص و ضرب الاجل سابق کفایت کند.</w:t>
      </w:r>
    </w:p>
    <w:p w:rsidR="001C48AF" w:rsidRPr="007801B0" w:rsidRDefault="001C48AF" w:rsidP="001C48AF">
      <w:pPr>
        <w:pStyle w:val="Heading1"/>
        <w:rPr>
          <w:rtl/>
        </w:rPr>
      </w:pPr>
      <w:bookmarkStart w:id="23" w:name="_Toc59601703"/>
      <w:bookmarkStart w:id="24" w:name="_Toc59604486"/>
      <w:r>
        <w:rPr>
          <w:rFonts w:hint="cs"/>
          <w:rtl/>
        </w:rPr>
        <w:t>مساله</w:t>
      </w:r>
      <w:r>
        <w:rPr>
          <w:rFonts w:hint="eastAsia"/>
          <w:rtl/>
        </w:rPr>
        <w:t>‌</w:t>
      </w:r>
      <w:r>
        <w:rPr>
          <w:rFonts w:hint="cs"/>
          <w:rtl/>
        </w:rPr>
        <w:t>ی بیست و هفتم تکمله</w:t>
      </w:r>
      <w:r>
        <w:rPr>
          <w:rFonts w:hint="eastAsia"/>
          <w:rtl/>
        </w:rPr>
        <w:t>‌</w:t>
      </w:r>
      <w:r>
        <w:rPr>
          <w:rFonts w:hint="cs"/>
          <w:rtl/>
        </w:rPr>
        <w:t>ی عروه</w:t>
      </w:r>
      <w:bookmarkEnd w:id="23"/>
      <w:bookmarkEnd w:id="24"/>
    </w:p>
    <w:p w:rsidR="001C48AF" w:rsidRPr="001C48AF" w:rsidRDefault="001C48AF" w:rsidP="001C48AF">
      <w:pPr>
        <w:jc w:val="both"/>
        <w:rPr>
          <w:color w:val="0000FF"/>
        </w:rPr>
      </w:pPr>
      <w:r w:rsidRPr="001C48AF">
        <w:rPr>
          <w:rFonts w:hint="cs"/>
          <w:color w:val="0000FF"/>
          <w:rtl/>
        </w:rPr>
        <w:t>مسألة 27: بناء على اشتراط الطلاق في جواز التزويج، الظاهر انّ العدة عدة الطلاق</w:t>
      </w:r>
      <w:r w:rsidRPr="001C48AF">
        <w:rPr>
          <w:rFonts w:hint="cs"/>
          <w:color w:val="0000FF"/>
        </w:rPr>
        <w:t>‌</w:t>
      </w:r>
    </w:p>
    <w:p w:rsidR="001C48AF" w:rsidRPr="001C48AF" w:rsidRDefault="001C48AF" w:rsidP="001C48AF">
      <w:pPr>
        <w:jc w:val="both"/>
        <w:rPr>
          <w:color w:val="0000FF"/>
          <w:rtl/>
        </w:rPr>
      </w:pPr>
      <w:r w:rsidRPr="001C48AF">
        <w:rPr>
          <w:rFonts w:hint="cs"/>
          <w:color w:val="0000FF"/>
          <w:rtl/>
        </w:rPr>
        <w:t>و إن كانت بقدر عدة الوفاة و حينئذ فيكون الطلاق رجعيا و تستحق النفقة في أيّامها و إذا ماتت يرثها الزوج كما أنّه إذا تبين موته فيها ترثه و لا حداد عليها، و أمّا على القول بعدم اشتراطه و كفايت أمر الحاكم بالاعتداد من دون طلاق فيشكل الحكم بالتوارث، إلّا إذا تبين الحال فيحكم بمقتضاه من إرثه منها أو إرثها منه و في وجوب الحداد إشكال و كذا في انعتاق أم ولده و مدبره و غير ذلك من الأحكام المترتبة على الموت، هذا و لو مات أحدهما بعد العدة فلا إشكال في عدم الإرث بناء على اشتراط الطلاق، بل و كذا بناء على عدم اشتراطه و كفاية أمر الحاكم بالاعتداد.</w:t>
      </w:r>
    </w:p>
    <w:p w:rsidR="001C48AF" w:rsidRPr="001C48AF" w:rsidRDefault="001C48AF" w:rsidP="001C48AF">
      <w:pPr>
        <w:jc w:val="both"/>
        <w:rPr>
          <w:color w:val="0000FF"/>
          <w:rtl/>
        </w:rPr>
      </w:pPr>
      <w:r w:rsidRPr="001C48AF">
        <w:rPr>
          <w:rFonts w:hint="cs"/>
          <w:color w:val="0000FF"/>
          <w:rtl/>
        </w:rPr>
        <w:lastRenderedPageBreak/>
        <w:t>لما: في موثق سماعة من قوله (ع): فإن قدم زوجها بعد ما تنقضي عدتها فليس له عليها رجعة. فإنّ مقتضاه انقطاع العصمة بينهما إذا كان حيّا فمع الموت بالأولى.</w:t>
      </w:r>
      <w:r>
        <w:rPr>
          <w:rStyle w:val="FootnoteReference"/>
          <w:color w:val="0000FF"/>
          <w:rtl/>
        </w:rPr>
        <w:footnoteReference w:id="12"/>
      </w:r>
    </w:p>
    <w:p w:rsidR="00747B9A" w:rsidRDefault="008934E3" w:rsidP="001D2C2B">
      <w:pPr>
        <w:jc w:val="both"/>
        <w:rPr>
          <w:rtl/>
        </w:rPr>
      </w:pPr>
      <w:r>
        <w:rPr>
          <w:rFonts w:hint="cs"/>
          <w:rtl/>
        </w:rPr>
        <w:t>دو مبنا در انقطاع زوجیت زن از شوهر مفقود وجود دارد:</w:t>
      </w:r>
    </w:p>
    <w:p w:rsidR="008934E3" w:rsidRDefault="008934E3" w:rsidP="008934E3">
      <w:pPr>
        <w:pStyle w:val="ListParagraph"/>
        <w:numPr>
          <w:ilvl w:val="0"/>
          <w:numId w:val="16"/>
        </w:numPr>
        <w:jc w:val="both"/>
      </w:pPr>
      <w:r>
        <w:rPr>
          <w:rFonts w:hint="cs"/>
          <w:rtl/>
        </w:rPr>
        <w:t>ولی زوج یا حاکم شرع باید زن را طلاق دهد.</w:t>
      </w:r>
    </w:p>
    <w:p w:rsidR="008934E3" w:rsidRDefault="008934E3" w:rsidP="008934E3">
      <w:pPr>
        <w:pStyle w:val="ListParagraph"/>
        <w:numPr>
          <w:ilvl w:val="0"/>
          <w:numId w:val="16"/>
        </w:numPr>
        <w:jc w:val="both"/>
      </w:pPr>
      <w:r>
        <w:rPr>
          <w:rFonts w:hint="cs"/>
          <w:rtl/>
        </w:rPr>
        <w:t>حاکم شرع می تواند مستقیم</w:t>
      </w:r>
      <w:r w:rsidR="002D0527">
        <w:rPr>
          <w:rFonts w:hint="cs"/>
          <w:rtl/>
        </w:rPr>
        <w:t>ا به زن امر کند که عده نگه دارد و همین امر حاکم باعث می شود زن بتواند عده نگه دارد.</w:t>
      </w:r>
    </w:p>
    <w:p w:rsidR="001D2C2B" w:rsidRDefault="002D0527" w:rsidP="001D2C2B">
      <w:pPr>
        <w:jc w:val="both"/>
        <w:rPr>
          <w:rtl/>
        </w:rPr>
      </w:pPr>
      <w:r>
        <w:rPr>
          <w:rFonts w:hint="cs"/>
          <w:rtl/>
        </w:rPr>
        <w:t>اگر در جواز تزویج زن، طلاق را لازم بدانیم؛ یعنی مبنای اول را بپذیریم</w:t>
      </w:r>
      <w:r w:rsidR="00717DE4">
        <w:rPr>
          <w:rFonts w:hint="cs"/>
          <w:rtl/>
        </w:rPr>
        <w:t>، عده</w:t>
      </w:r>
      <w:r w:rsidR="00717DE4">
        <w:rPr>
          <w:rFonts w:hint="eastAsia"/>
          <w:rtl/>
        </w:rPr>
        <w:t>‌</w:t>
      </w:r>
      <w:r w:rsidR="00717DE4">
        <w:rPr>
          <w:rFonts w:hint="cs"/>
          <w:rtl/>
        </w:rPr>
        <w:t>ی زن، عده</w:t>
      </w:r>
      <w:r w:rsidR="00717DE4">
        <w:rPr>
          <w:rFonts w:hint="eastAsia"/>
          <w:rtl/>
        </w:rPr>
        <w:t>‌</w:t>
      </w:r>
      <w:r w:rsidR="00717DE4">
        <w:rPr>
          <w:rFonts w:hint="cs"/>
          <w:rtl/>
        </w:rPr>
        <w:t>ی طلاق خواهد بود، گر چه به مقدار عده</w:t>
      </w:r>
      <w:r w:rsidR="00717DE4">
        <w:rPr>
          <w:rFonts w:hint="eastAsia"/>
          <w:rtl/>
        </w:rPr>
        <w:t>‌</w:t>
      </w:r>
      <w:r w:rsidR="00717DE4">
        <w:rPr>
          <w:rFonts w:hint="cs"/>
          <w:rtl/>
        </w:rPr>
        <w:t>ی وفات است.</w:t>
      </w:r>
    </w:p>
    <w:p w:rsidR="00E44A55" w:rsidRDefault="00E44A55" w:rsidP="00C03E25">
      <w:pPr>
        <w:jc w:val="both"/>
      </w:pPr>
      <w:r>
        <w:rPr>
          <w:rFonts w:hint="cs"/>
          <w:rtl/>
        </w:rPr>
        <w:t xml:space="preserve">از بعضی ادله استفاده می شود که طلاق </w:t>
      </w:r>
      <w:r w:rsidR="009C3FB5">
        <w:rPr>
          <w:rFonts w:hint="cs"/>
          <w:rtl/>
        </w:rPr>
        <w:t>لازم</w:t>
      </w:r>
      <w:r>
        <w:rPr>
          <w:rFonts w:hint="cs"/>
          <w:rtl/>
        </w:rPr>
        <w:t xml:space="preserve"> است و از بعضی ادله استفاده می شود که مدت عده چهار ماه و ده روز باشد</w:t>
      </w:r>
      <w:r w:rsidR="00D8050D">
        <w:rPr>
          <w:rFonts w:hint="cs"/>
          <w:rtl/>
        </w:rPr>
        <w:t>.</w:t>
      </w:r>
      <w:r w:rsidR="00EE5383">
        <w:rPr>
          <w:rStyle w:val="FootnoteReference"/>
          <w:rtl/>
        </w:rPr>
        <w:footnoteReference w:id="13"/>
      </w:r>
      <w:r w:rsidR="00D8050D">
        <w:rPr>
          <w:rFonts w:hint="cs"/>
          <w:rtl/>
        </w:rPr>
        <w:t xml:space="preserve"> جمع بین این ادله به این صورت </w:t>
      </w:r>
      <w:r w:rsidR="00C03E25">
        <w:rPr>
          <w:rFonts w:hint="cs"/>
          <w:rtl/>
        </w:rPr>
        <w:t>است</w:t>
      </w:r>
      <w:r w:rsidR="00D8050D">
        <w:rPr>
          <w:rFonts w:hint="cs"/>
          <w:rtl/>
        </w:rPr>
        <w:t xml:space="preserve"> که هر کدام به واسطه</w:t>
      </w:r>
      <w:r w:rsidR="00D8050D">
        <w:rPr>
          <w:rFonts w:hint="eastAsia"/>
          <w:rtl/>
        </w:rPr>
        <w:t>‌</w:t>
      </w:r>
      <w:r w:rsidR="00D8050D">
        <w:rPr>
          <w:rFonts w:hint="cs"/>
          <w:rtl/>
        </w:rPr>
        <w:t xml:space="preserve">ی دیگری تقیید </w:t>
      </w:r>
      <w:r w:rsidR="00C03E25">
        <w:rPr>
          <w:rFonts w:hint="cs"/>
          <w:rtl/>
        </w:rPr>
        <w:t>شود</w:t>
      </w:r>
      <w:r w:rsidR="00D8050D">
        <w:rPr>
          <w:rFonts w:hint="cs"/>
          <w:rtl/>
        </w:rPr>
        <w:t>.</w:t>
      </w:r>
    </w:p>
    <w:p w:rsidR="001D2C2B" w:rsidRDefault="00742BFA" w:rsidP="00742BFA">
      <w:pPr>
        <w:jc w:val="both"/>
        <w:rPr>
          <w:rtl/>
        </w:rPr>
      </w:pPr>
      <w:r>
        <w:rPr>
          <w:rFonts w:hint="cs"/>
          <w:rtl/>
        </w:rPr>
        <w:t>ظاهر ادله این است که عده در این بحث، عده</w:t>
      </w:r>
      <w:r>
        <w:rPr>
          <w:rFonts w:hint="eastAsia"/>
          <w:rtl/>
        </w:rPr>
        <w:t>‌</w:t>
      </w:r>
      <w:r>
        <w:rPr>
          <w:rFonts w:hint="cs"/>
          <w:rtl/>
        </w:rPr>
        <w:t xml:space="preserve">ی طلاق است و به همان مقدار می باشد؛ اما صریح روایت سماعه که مدت عده را چهار ماه و ده روز بیان کرده است، باعث می شود، در مورد مدت عده از </w:t>
      </w:r>
      <w:r w:rsidR="00BB3D68">
        <w:rPr>
          <w:rFonts w:hint="cs"/>
          <w:rtl/>
        </w:rPr>
        <w:t>ظاهر آن روایات رفع ید کنیم؛ بنابراین عده در این مورد عده</w:t>
      </w:r>
      <w:r w:rsidR="00BB3D68">
        <w:rPr>
          <w:rFonts w:hint="eastAsia"/>
          <w:rtl/>
        </w:rPr>
        <w:t>‌</w:t>
      </w:r>
      <w:r w:rsidR="00BB3D68">
        <w:rPr>
          <w:rFonts w:hint="cs"/>
          <w:rtl/>
        </w:rPr>
        <w:t>ی</w:t>
      </w:r>
      <w:r>
        <w:rPr>
          <w:rFonts w:hint="cs"/>
          <w:rtl/>
        </w:rPr>
        <w:t xml:space="preserve"> </w:t>
      </w:r>
      <w:r w:rsidR="00BB3D68">
        <w:rPr>
          <w:rFonts w:hint="cs"/>
          <w:rtl/>
        </w:rPr>
        <w:t xml:space="preserve"> طلاق است؛ اما مدت آن چهار ماه و ده روز می باشد.</w:t>
      </w:r>
      <w:r w:rsidR="00153338">
        <w:rPr>
          <w:rFonts w:hint="cs"/>
          <w:rtl/>
        </w:rPr>
        <w:t xml:space="preserve"> در نتیجه این طلاق، رجعی می باشد</w:t>
      </w:r>
      <w:r w:rsidR="0011595D">
        <w:rPr>
          <w:rFonts w:hint="cs"/>
          <w:rtl/>
        </w:rPr>
        <w:t>. در تعبیر روایت برید نیز روشن است که طلاق، رجعی می باشد:</w:t>
      </w:r>
    </w:p>
    <w:p w:rsidR="0011595D" w:rsidRDefault="0011595D" w:rsidP="0011595D">
      <w:pPr>
        <w:jc w:val="both"/>
        <w:rPr>
          <w:rtl/>
        </w:rPr>
      </w:pPr>
      <w:r w:rsidRPr="00B01383">
        <w:rPr>
          <w:rFonts w:hint="cs"/>
          <w:color w:val="008000"/>
          <w:rtl/>
        </w:rPr>
        <w:t>وَ إِنْ لَمْ يُنْفِقْ عَلَيْهَا أَجْبَرَهُ الْوَالِي عَلَى أَنْ يُطَلِّقَ تَطْلِيقَةً فِي اسْتِقْبَالِ الْعِدَّةِ وَ هِيَ طَاهِرٌ فَيَصِيرُ طَلَاقُ الْوَلِيِّ طَلَاقَ الزَّوْجِ فَإِنْ جَاءَ زَوْجُهَا مِنْ قَبْلِ أَنْ تَنْقَضِيَ عِدَّتُهَا مِنْ يَوْمَ طَلَّقَهَا الْوَلِيُّ فَبَدَا لَهُ أَنْ يُرَاجِعَهَا فَهِيَ امْرَأَتُهُ وَ هِيَ عِنْدَهُ عَلَى تَطْلِيقَتَيْنِ</w:t>
      </w:r>
    </w:p>
    <w:p w:rsidR="0011595D" w:rsidRDefault="0011595D" w:rsidP="00E725A2">
      <w:pPr>
        <w:jc w:val="both"/>
        <w:rPr>
          <w:rtl/>
        </w:rPr>
      </w:pPr>
      <w:r w:rsidRPr="00B01383">
        <w:rPr>
          <w:rFonts w:hint="cs"/>
          <w:color w:val="008000"/>
          <w:rtl/>
        </w:rPr>
        <w:t>وَ هِيَ عِنْدَهُ عَلَى تَطْلِيقَتَيْنِ</w:t>
      </w:r>
      <w:r>
        <w:rPr>
          <w:rFonts w:hint="cs"/>
          <w:rtl/>
        </w:rPr>
        <w:t xml:space="preserve"> یعنی یک طلاق </w:t>
      </w:r>
      <w:r w:rsidR="00E725A2">
        <w:rPr>
          <w:rFonts w:hint="cs"/>
          <w:rtl/>
        </w:rPr>
        <w:t>داده</w:t>
      </w:r>
      <w:r>
        <w:rPr>
          <w:rFonts w:hint="cs"/>
          <w:rtl/>
        </w:rPr>
        <w:t xml:space="preserve"> شده و دو طلاق دیگر باقی مانده است.</w:t>
      </w:r>
    </w:p>
    <w:p w:rsidR="00A207E1" w:rsidRDefault="00A207E1" w:rsidP="00E725A2">
      <w:pPr>
        <w:jc w:val="both"/>
        <w:rPr>
          <w:rtl/>
        </w:rPr>
      </w:pPr>
      <w:r>
        <w:rPr>
          <w:rFonts w:hint="cs"/>
          <w:rtl/>
        </w:rPr>
        <w:t>حال که طلاقش، طلاق رجعی است، همه</w:t>
      </w:r>
      <w:r>
        <w:rPr>
          <w:rFonts w:hint="eastAsia"/>
          <w:rtl/>
        </w:rPr>
        <w:t>‌</w:t>
      </w:r>
      <w:r>
        <w:rPr>
          <w:rFonts w:hint="cs"/>
          <w:rtl/>
        </w:rPr>
        <w:t>ی احکام آن جاری می شود. از جمله این ک</w:t>
      </w:r>
      <w:r w:rsidR="00F01F95">
        <w:rPr>
          <w:rFonts w:hint="cs"/>
          <w:rtl/>
        </w:rPr>
        <w:t>ه زن در ایام عده مستحق نفقه است و اگر بمیرد، زوج از او ارث می برد؛ زیرا مطلقه</w:t>
      </w:r>
      <w:r w:rsidR="00F01F95">
        <w:rPr>
          <w:rFonts w:hint="eastAsia"/>
          <w:rtl/>
        </w:rPr>
        <w:t>‌</w:t>
      </w:r>
      <w:r w:rsidR="00F01F95">
        <w:rPr>
          <w:rFonts w:hint="cs"/>
          <w:rtl/>
        </w:rPr>
        <w:t>ی رجعیه در حکم زوجه است ( و یا طبق مبنای دیگر حقیقتا زوجه است)</w:t>
      </w:r>
      <w:r w:rsidR="00CF6087">
        <w:rPr>
          <w:rFonts w:hint="cs"/>
          <w:rtl/>
        </w:rPr>
        <w:t>، همچنین اگر مشخص شود در ایام عده مرد از دنیا رفته است، زن از او ارث می برد. همچنین حداد بر او واجب نیست.</w:t>
      </w:r>
    </w:p>
    <w:p w:rsidR="00CF6087" w:rsidRDefault="00CF6087" w:rsidP="00CF6087">
      <w:pPr>
        <w:jc w:val="both"/>
        <w:rPr>
          <w:rtl/>
        </w:rPr>
      </w:pPr>
      <w:r>
        <w:rPr>
          <w:rFonts w:hint="cs"/>
          <w:rtl/>
        </w:rPr>
        <w:t>اما اگر در جواز تزویج زن، طلاق را لازم ندانیم</w:t>
      </w:r>
      <w:r w:rsidR="00C8044C">
        <w:rPr>
          <w:rFonts w:hint="cs"/>
          <w:rtl/>
        </w:rPr>
        <w:t xml:space="preserve"> و امر حاکم به اعتداد را کافی بدانیم</w:t>
      </w:r>
      <w:r>
        <w:rPr>
          <w:rFonts w:hint="cs"/>
          <w:rtl/>
        </w:rPr>
        <w:t>؛ یعنی مبنای دوم را بپذیریم، نمی توان به توارث حکم کرد.</w:t>
      </w:r>
    </w:p>
    <w:p w:rsidR="0011595D" w:rsidRDefault="00832E22" w:rsidP="00742BFA">
      <w:pPr>
        <w:jc w:val="both"/>
        <w:rPr>
          <w:rtl/>
        </w:rPr>
      </w:pPr>
      <w:r w:rsidRPr="001C48AF">
        <w:rPr>
          <w:rFonts w:hint="cs"/>
          <w:color w:val="0000FF"/>
          <w:rtl/>
        </w:rPr>
        <w:lastRenderedPageBreak/>
        <w:t>إلّا إذا تبين الحال</w:t>
      </w:r>
      <w:r>
        <w:t xml:space="preserve"> </w:t>
      </w:r>
      <w:r>
        <w:rPr>
          <w:rFonts w:hint="cs"/>
          <w:rtl/>
        </w:rPr>
        <w:t>باید مربوط به قبل از شروع عده باشد که اگر مشخص شود مرد از دنیا رفته است، زن از او ارث می برد. زیرا این عده، عده</w:t>
      </w:r>
      <w:r>
        <w:rPr>
          <w:rFonts w:hint="eastAsia"/>
          <w:rtl/>
        </w:rPr>
        <w:t>‌</w:t>
      </w:r>
      <w:r>
        <w:rPr>
          <w:rFonts w:hint="cs"/>
          <w:rtl/>
        </w:rPr>
        <w:t>ی وفات خ</w:t>
      </w:r>
      <w:r w:rsidR="0091555E">
        <w:rPr>
          <w:rFonts w:hint="cs"/>
          <w:rtl/>
        </w:rPr>
        <w:t>اصی است که رجوع در آن وجود دارد و با شروع عده، زوجیت منفسخ می شود و دلیل نداریم در هر عده</w:t>
      </w:r>
      <w:r w:rsidR="0091555E">
        <w:rPr>
          <w:rFonts w:hint="eastAsia"/>
          <w:rtl/>
        </w:rPr>
        <w:t>‌</w:t>
      </w:r>
      <w:r w:rsidR="0091555E">
        <w:rPr>
          <w:rFonts w:hint="cs"/>
          <w:rtl/>
        </w:rPr>
        <w:t>ی رجعی شوهر از زن ارث ببرد.</w:t>
      </w:r>
    </w:p>
    <w:p w:rsidR="00C8044C" w:rsidRDefault="00C33EB6" w:rsidP="00C33EB6">
      <w:pPr>
        <w:jc w:val="both"/>
        <w:rPr>
          <w:rtl/>
        </w:rPr>
      </w:pPr>
      <w:r>
        <w:rPr>
          <w:rFonts w:hint="cs"/>
          <w:rtl/>
        </w:rPr>
        <w:t xml:space="preserve">ممکن است مراد از </w:t>
      </w:r>
      <w:r w:rsidRPr="001C48AF">
        <w:rPr>
          <w:rFonts w:hint="cs"/>
          <w:color w:val="0000FF"/>
          <w:rtl/>
        </w:rPr>
        <w:t>إلّا إذا تبين الحال</w:t>
      </w:r>
      <w:r w:rsidR="00552EED">
        <w:rPr>
          <w:rFonts w:hint="cs"/>
          <w:rtl/>
        </w:rPr>
        <w:t xml:space="preserve"> </w:t>
      </w:r>
      <w:r>
        <w:rPr>
          <w:rFonts w:hint="cs"/>
          <w:rtl/>
        </w:rPr>
        <w:t xml:space="preserve">این باشد که شوهر زن را طلاق داده باشد؛ یعنی به این صورت باشد: </w:t>
      </w:r>
      <w:r>
        <w:rPr>
          <w:rFonts w:hint="cs"/>
          <w:color w:val="0000FF"/>
          <w:rtl/>
        </w:rPr>
        <w:t>إلّا إذا تبين الطلاق</w:t>
      </w:r>
    </w:p>
    <w:p w:rsidR="00C8044C" w:rsidRDefault="00225E4A" w:rsidP="00742BFA">
      <w:pPr>
        <w:jc w:val="both"/>
        <w:rPr>
          <w:rtl/>
        </w:rPr>
      </w:pPr>
      <w:r>
        <w:rPr>
          <w:rFonts w:hint="cs"/>
          <w:rtl/>
        </w:rPr>
        <w:t xml:space="preserve">در هر صورت </w:t>
      </w:r>
      <w:r w:rsidR="00C33EB6">
        <w:rPr>
          <w:rFonts w:hint="cs"/>
          <w:rtl/>
        </w:rPr>
        <w:t>عبارت واضح نیست.</w:t>
      </w:r>
    </w:p>
    <w:p w:rsidR="00C8044C" w:rsidRDefault="00EF0D60" w:rsidP="00EF0D60">
      <w:pPr>
        <w:jc w:val="both"/>
        <w:rPr>
          <w:rtl/>
        </w:rPr>
      </w:pPr>
      <w:r>
        <w:rPr>
          <w:rFonts w:hint="cs"/>
          <w:rtl/>
        </w:rPr>
        <w:t>عده ای که نازل منزله</w:t>
      </w:r>
      <w:r>
        <w:rPr>
          <w:rFonts w:hint="eastAsia"/>
          <w:rtl/>
        </w:rPr>
        <w:t>‌</w:t>
      </w:r>
      <w:r>
        <w:rPr>
          <w:rFonts w:hint="cs"/>
          <w:rtl/>
        </w:rPr>
        <w:t>ی عده</w:t>
      </w:r>
      <w:r>
        <w:rPr>
          <w:rFonts w:hint="eastAsia"/>
          <w:rtl/>
        </w:rPr>
        <w:t>‌</w:t>
      </w:r>
      <w:r>
        <w:rPr>
          <w:rFonts w:hint="cs"/>
          <w:rtl/>
        </w:rPr>
        <w:t>ی وفات است، وجهی ندارد حداد در آن واجب باشد و اصالة البرائة جاری می شود؛ زیرا</w:t>
      </w:r>
      <w:r w:rsidR="00E679D5">
        <w:rPr>
          <w:rFonts w:hint="cs"/>
          <w:rtl/>
        </w:rPr>
        <w:t xml:space="preserve"> در این بحث</w:t>
      </w:r>
      <w:r w:rsidR="003A5024">
        <w:rPr>
          <w:rFonts w:hint="cs"/>
          <w:rtl/>
        </w:rPr>
        <w:t>،</w:t>
      </w:r>
      <w:r>
        <w:rPr>
          <w:rFonts w:hint="cs"/>
          <w:rtl/>
        </w:rPr>
        <w:t xml:space="preserve"> ادله فقط حکم خاص عده</w:t>
      </w:r>
      <w:r>
        <w:rPr>
          <w:rFonts w:hint="eastAsia"/>
          <w:rtl/>
        </w:rPr>
        <w:t>‌</w:t>
      </w:r>
      <w:r>
        <w:rPr>
          <w:rFonts w:hint="cs"/>
          <w:rtl/>
        </w:rPr>
        <w:t>ی وفات را ثابت کرده اند و بر سایر احکام دلیلی نداریم</w:t>
      </w:r>
      <w:r w:rsidR="004570E4">
        <w:rPr>
          <w:rFonts w:hint="cs"/>
          <w:rtl/>
        </w:rPr>
        <w:t>.</w:t>
      </w:r>
    </w:p>
    <w:p w:rsidR="00EF0D60" w:rsidRPr="006162A2" w:rsidRDefault="00EF0D60" w:rsidP="00742BFA">
      <w:pPr>
        <w:jc w:val="both"/>
      </w:pPr>
    </w:p>
    <w:sectPr w:rsidR="00EF0D6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DB" w:rsidRDefault="006F3EDB" w:rsidP="008B750B">
      <w:pPr>
        <w:spacing w:line="240" w:lineRule="auto"/>
      </w:pPr>
      <w:r>
        <w:separator/>
      </w:r>
    </w:p>
  </w:endnote>
  <w:endnote w:type="continuationSeparator" w:id="0">
    <w:p w:rsidR="006F3EDB" w:rsidRDefault="006F3ED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AF" w:rsidRDefault="001C4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C48AF" w:rsidRPr="006D44C1" w:rsidTr="0020241A">
      <w:tc>
        <w:tcPr>
          <w:tcW w:w="3382" w:type="dxa"/>
          <w:tcBorders>
            <w:top w:val="nil"/>
            <w:left w:val="nil"/>
            <w:bottom w:val="nil"/>
            <w:right w:val="nil"/>
          </w:tcBorders>
        </w:tcPr>
        <w:p w:rsidR="001C48AF" w:rsidRDefault="001C48AF"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C48AF" w:rsidRDefault="001C48AF" w:rsidP="006D44C1">
          <w:pPr>
            <w:pStyle w:val="Footer"/>
            <w:jc w:val="right"/>
            <w:rPr>
              <w:rtl/>
            </w:rPr>
          </w:pPr>
          <w:r>
            <w:rPr>
              <w:rFonts w:hint="cs"/>
              <w:rtl/>
            </w:rPr>
            <w:t xml:space="preserve">صفحه </w:t>
          </w:r>
          <w:r>
            <w:fldChar w:fldCharType="begin"/>
          </w:r>
          <w:r>
            <w:instrText>PAGE   \* MERGEFORMAT</w:instrText>
          </w:r>
          <w:r>
            <w:fldChar w:fldCharType="separate"/>
          </w:r>
          <w:r w:rsidR="00AA1E2C" w:rsidRPr="00AA1E2C">
            <w:rPr>
              <w:noProof/>
              <w:rtl/>
              <w:lang w:val="fa-IR"/>
            </w:rPr>
            <w:t>1</w:t>
          </w:r>
          <w:r>
            <w:rPr>
              <w:noProof/>
            </w:rPr>
            <w:fldChar w:fldCharType="end"/>
          </w:r>
        </w:p>
      </w:tc>
      <w:tc>
        <w:tcPr>
          <w:tcW w:w="4786" w:type="dxa"/>
          <w:tcBorders>
            <w:top w:val="nil"/>
            <w:left w:val="nil"/>
            <w:bottom w:val="nil"/>
            <w:right w:val="nil"/>
          </w:tcBorders>
          <w:vAlign w:val="center"/>
        </w:tcPr>
        <w:p w:rsidR="001C48AF" w:rsidRPr="006D44C1" w:rsidRDefault="001C48AF" w:rsidP="001B6799">
          <w:pPr>
            <w:pStyle w:val="Footer"/>
            <w:bidi w:val="0"/>
            <w:rPr>
              <w:color w:val="808080" w:themeColor="background1" w:themeShade="80"/>
              <w:rtl/>
            </w:rPr>
          </w:pPr>
          <w:bookmarkStart w:id="32" w:name="BokAdres"/>
          <w:bookmarkEnd w:id="32"/>
          <w:r>
            <w:rPr>
              <w:color w:val="808080" w:themeColor="background1" w:themeShade="80"/>
            </w:rPr>
            <w:t>F1js1_13990930-040_mk3_mfeb.ir</w:t>
          </w:r>
        </w:p>
      </w:tc>
    </w:tr>
  </w:tbl>
  <w:p w:rsidR="001C48AF" w:rsidRDefault="001C48AF"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AF" w:rsidRDefault="001C4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DB" w:rsidRDefault="006F3EDB" w:rsidP="008B750B">
      <w:pPr>
        <w:spacing w:line="240" w:lineRule="auto"/>
      </w:pPr>
      <w:r>
        <w:separator/>
      </w:r>
    </w:p>
  </w:footnote>
  <w:footnote w:type="continuationSeparator" w:id="0">
    <w:p w:rsidR="006F3EDB" w:rsidRDefault="006F3EDB" w:rsidP="008B750B">
      <w:pPr>
        <w:spacing w:line="240" w:lineRule="auto"/>
      </w:pPr>
      <w:r>
        <w:continuationSeparator/>
      </w:r>
    </w:p>
  </w:footnote>
  <w:footnote w:id="1">
    <w:p w:rsidR="001C48AF" w:rsidRPr="00485E1B" w:rsidRDefault="001C48AF" w:rsidP="00485E1B">
      <w:pPr>
        <w:pStyle w:val="FootnoteText"/>
      </w:pPr>
      <w:r w:rsidRPr="00485E1B">
        <w:footnoteRef/>
      </w:r>
      <w:r w:rsidRPr="00485E1B">
        <w:rPr>
          <w:rtl/>
        </w:rPr>
        <w:t xml:space="preserve"> </w:t>
      </w:r>
      <w:hyperlink r:id="rId1" w:history="1">
        <w:r w:rsidRPr="00485E1B">
          <w:rPr>
            <w:rStyle w:val="Hyperlink"/>
            <w:rtl/>
          </w:rPr>
          <w:t>تکملة العروة الوثق</w:t>
        </w:r>
        <w:r w:rsidRPr="00485E1B">
          <w:rPr>
            <w:rStyle w:val="Hyperlink"/>
            <w:rFonts w:hint="cs"/>
            <w:rtl/>
          </w:rPr>
          <w:t>ی</w:t>
        </w:r>
        <w:r w:rsidRPr="00485E1B">
          <w:rPr>
            <w:rStyle w:val="Hyperlink"/>
            <w:rFonts w:hint="eastAsia"/>
            <w:rtl/>
          </w:rPr>
          <w:t>،</w:t>
        </w:r>
        <w:r w:rsidRPr="00485E1B">
          <w:rPr>
            <w:rStyle w:val="Hyperlink"/>
            <w:rtl/>
          </w:rPr>
          <w:t xml:space="preserve"> الس</w:t>
        </w:r>
        <w:r w:rsidRPr="00485E1B">
          <w:rPr>
            <w:rStyle w:val="Hyperlink"/>
            <w:rFonts w:hint="cs"/>
            <w:rtl/>
          </w:rPr>
          <w:t>ی</w:t>
        </w:r>
        <w:r w:rsidRPr="00485E1B">
          <w:rPr>
            <w:rStyle w:val="Hyperlink"/>
            <w:rFonts w:hint="eastAsia"/>
            <w:rtl/>
          </w:rPr>
          <w:t>د</w:t>
        </w:r>
        <w:r w:rsidRPr="00485E1B">
          <w:rPr>
            <w:rStyle w:val="Hyperlink"/>
            <w:rtl/>
          </w:rPr>
          <w:t xml:space="preserve"> محمد کاظم الطباطبائ</w:t>
        </w:r>
        <w:r w:rsidRPr="00485E1B">
          <w:rPr>
            <w:rStyle w:val="Hyperlink"/>
            <w:rFonts w:hint="cs"/>
            <w:rtl/>
          </w:rPr>
          <w:t>ی</w:t>
        </w:r>
        <w:r w:rsidRPr="00485E1B">
          <w:rPr>
            <w:rStyle w:val="Hyperlink"/>
            <w:rtl/>
          </w:rPr>
          <w:t xml:space="preserve"> ال</w:t>
        </w:r>
        <w:r w:rsidRPr="00485E1B">
          <w:rPr>
            <w:rStyle w:val="Hyperlink"/>
            <w:rFonts w:hint="cs"/>
            <w:rtl/>
          </w:rPr>
          <w:t>ی</w:t>
        </w:r>
        <w:r w:rsidRPr="00485E1B">
          <w:rPr>
            <w:rStyle w:val="Hyperlink"/>
            <w:rFonts w:hint="eastAsia"/>
            <w:rtl/>
          </w:rPr>
          <w:t>زد</w:t>
        </w:r>
        <w:r w:rsidRPr="00485E1B">
          <w:rPr>
            <w:rStyle w:val="Hyperlink"/>
            <w:rFonts w:hint="cs"/>
            <w:rtl/>
          </w:rPr>
          <w:t>ی</w:t>
        </w:r>
        <w:r w:rsidRPr="00485E1B">
          <w:rPr>
            <w:rStyle w:val="Hyperlink"/>
            <w:rFonts w:hint="eastAsia"/>
            <w:rtl/>
          </w:rPr>
          <w:t>،</w:t>
        </w:r>
        <w:r w:rsidRPr="00485E1B">
          <w:rPr>
            <w:rStyle w:val="Hyperlink"/>
            <w:rtl/>
          </w:rPr>
          <w:t xml:space="preserve"> ج1، ص72</w:t>
        </w:r>
        <w:r w:rsidRPr="00485E1B">
          <w:rPr>
            <w:rStyle w:val="Hyperlink"/>
          </w:rPr>
          <w:t>.</w:t>
        </w:r>
      </w:hyperlink>
    </w:p>
  </w:footnote>
  <w:footnote w:id="2">
    <w:p w:rsidR="002A367B" w:rsidRDefault="002A367B">
      <w:pPr>
        <w:pStyle w:val="FootnoteText"/>
      </w:pPr>
      <w:r>
        <w:rPr>
          <w:rStyle w:val="FootnoteReference"/>
        </w:rPr>
        <w:footnoteRef/>
      </w:r>
      <w:r>
        <w:rPr>
          <w:rtl/>
        </w:rPr>
        <w:t xml:space="preserve"> </w:t>
      </w:r>
      <w:r>
        <w:rPr>
          <w:rFonts w:hint="cs"/>
          <w:rtl/>
        </w:rPr>
        <w:t xml:space="preserve">به </w:t>
      </w:r>
      <w:r w:rsidR="003B7502">
        <w:rPr>
          <w:rFonts w:hint="cs"/>
          <w:rtl/>
        </w:rPr>
        <w:t>نظر ما صحیحه است؛ اما سایرین آن را موثقه می دانند.</w:t>
      </w:r>
    </w:p>
  </w:footnote>
  <w:footnote w:id="3">
    <w:p w:rsidR="00DD28AC" w:rsidRPr="00CB1253" w:rsidRDefault="00DD28AC" w:rsidP="00DD28AC">
      <w:pPr>
        <w:pStyle w:val="FootnoteText"/>
      </w:pPr>
      <w:r w:rsidRPr="00CB1253">
        <w:footnoteRef/>
      </w:r>
      <w:r w:rsidRPr="00CB1253">
        <w:rPr>
          <w:rtl/>
        </w:rPr>
        <w:t xml:space="preserve"> </w:t>
      </w:r>
      <w:hyperlink r:id="rId2" w:history="1">
        <w:r w:rsidRPr="00CB1253">
          <w:rPr>
            <w:rStyle w:val="Hyperlink"/>
            <w:rtl/>
          </w:rPr>
          <w:t>الکاف</w:t>
        </w:r>
        <w:r w:rsidRPr="00CB1253">
          <w:rPr>
            <w:rStyle w:val="Hyperlink"/>
            <w:rFonts w:hint="cs"/>
            <w:rtl/>
          </w:rPr>
          <w:t>ی</w:t>
        </w:r>
        <w:r w:rsidRPr="00CB1253">
          <w:rPr>
            <w:rStyle w:val="Hyperlink"/>
            <w:rFonts w:hint="eastAsia"/>
            <w:rtl/>
          </w:rPr>
          <w:t>،</w:t>
        </w:r>
        <w:r w:rsidRPr="00CB1253">
          <w:rPr>
            <w:rStyle w:val="Hyperlink"/>
            <w:rtl/>
          </w:rPr>
          <w:t xml:space="preserve"> محمد بن </w:t>
        </w:r>
        <w:r w:rsidRPr="00CB1253">
          <w:rPr>
            <w:rStyle w:val="Hyperlink"/>
            <w:rFonts w:hint="cs"/>
            <w:rtl/>
          </w:rPr>
          <w:t>ی</w:t>
        </w:r>
        <w:r w:rsidRPr="00CB1253">
          <w:rPr>
            <w:rStyle w:val="Hyperlink"/>
            <w:rFonts w:hint="eastAsia"/>
            <w:rtl/>
          </w:rPr>
          <w:t>عقوب</w:t>
        </w:r>
        <w:r w:rsidRPr="00CB1253">
          <w:rPr>
            <w:rStyle w:val="Hyperlink"/>
            <w:rtl/>
          </w:rPr>
          <w:t xml:space="preserve"> کل</w:t>
        </w:r>
        <w:r w:rsidRPr="00CB1253">
          <w:rPr>
            <w:rStyle w:val="Hyperlink"/>
            <w:rFonts w:hint="cs"/>
            <w:rtl/>
          </w:rPr>
          <w:t>ی</w:t>
        </w:r>
        <w:r w:rsidRPr="00CB1253">
          <w:rPr>
            <w:rStyle w:val="Hyperlink"/>
            <w:rFonts w:hint="eastAsia"/>
            <w:rtl/>
          </w:rPr>
          <w:t>ن</w:t>
        </w:r>
        <w:r w:rsidRPr="00CB1253">
          <w:rPr>
            <w:rStyle w:val="Hyperlink"/>
            <w:rFonts w:hint="cs"/>
            <w:rtl/>
          </w:rPr>
          <w:t>ی</w:t>
        </w:r>
        <w:r w:rsidRPr="00CB1253">
          <w:rPr>
            <w:rStyle w:val="Hyperlink"/>
            <w:rFonts w:hint="eastAsia"/>
            <w:rtl/>
          </w:rPr>
          <w:t>،</w:t>
        </w:r>
        <w:r w:rsidRPr="00CB1253">
          <w:rPr>
            <w:rStyle w:val="Hyperlink"/>
            <w:rtl/>
          </w:rPr>
          <w:t xml:space="preserve"> ج6، ص148.</w:t>
        </w:r>
      </w:hyperlink>
    </w:p>
  </w:footnote>
  <w:footnote w:id="4">
    <w:p w:rsidR="001C48AF" w:rsidRPr="00485E1B" w:rsidRDefault="001C48AF" w:rsidP="00485E1B">
      <w:pPr>
        <w:pStyle w:val="FootnoteText"/>
      </w:pPr>
      <w:r w:rsidRPr="00485E1B">
        <w:footnoteRef/>
      </w:r>
      <w:r w:rsidRPr="00485E1B">
        <w:rPr>
          <w:rtl/>
        </w:rPr>
        <w:t xml:space="preserve"> </w:t>
      </w:r>
      <w:hyperlink r:id="rId3" w:history="1">
        <w:r w:rsidRPr="00485E1B">
          <w:rPr>
            <w:rStyle w:val="Hyperlink"/>
            <w:rtl/>
          </w:rPr>
          <w:t>تکملة العروة الوثق</w:t>
        </w:r>
        <w:r w:rsidRPr="00485E1B">
          <w:rPr>
            <w:rStyle w:val="Hyperlink"/>
            <w:rFonts w:hint="cs"/>
            <w:rtl/>
          </w:rPr>
          <w:t>ی</w:t>
        </w:r>
        <w:r w:rsidRPr="00485E1B">
          <w:rPr>
            <w:rStyle w:val="Hyperlink"/>
            <w:rFonts w:hint="eastAsia"/>
            <w:rtl/>
          </w:rPr>
          <w:t>،</w:t>
        </w:r>
        <w:r w:rsidRPr="00485E1B">
          <w:rPr>
            <w:rStyle w:val="Hyperlink"/>
            <w:rtl/>
          </w:rPr>
          <w:t xml:space="preserve"> الس</w:t>
        </w:r>
        <w:r w:rsidRPr="00485E1B">
          <w:rPr>
            <w:rStyle w:val="Hyperlink"/>
            <w:rFonts w:hint="cs"/>
            <w:rtl/>
          </w:rPr>
          <w:t>ی</w:t>
        </w:r>
        <w:r w:rsidRPr="00485E1B">
          <w:rPr>
            <w:rStyle w:val="Hyperlink"/>
            <w:rFonts w:hint="eastAsia"/>
            <w:rtl/>
          </w:rPr>
          <w:t>د</w:t>
        </w:r>
        <w:r w:rsidRPr="00485E1B">
          <w:rPr>
            <w:rStyle w:val="Hyperlink"/>
            <w:rtl/>
          </w:rPr>
          <w:t xml:space="preserve"> محمد کاظم الطباطبائ</w:t>
        </w:r>
        <w:r w:rsidRPr="00485E1B">
          <w:rPr>
            <w:rStyle w:val="Hyperlink"/>
            <w:rFonts w:hint="cs"/>
            <w:rtl/>
          </w:rPr>
          <w:t>ی</w:t>
        </w:r>
        <w:r w:rsidRPr="00485E1B">
          <w:rPr>
            <w:rStyle w:val="Hyperlink"/>
            <w:rtl/>
          </w:rPr>
          <w:t xml:space="preserve"> ال</w:t>
        </w:r>
        <w:r w:rsidRPr="00485E1B">
          <w:rPr>
            <w:rStyle w:val="Hyperlink"/>
            <w:rFonts w:hint="cs"/>
            <w:rtl/>
          </w:rPr>
          <w:t>ی</w:t>
        </w:r>
        <w:r w:rsidRPr="00485E1B">
          <w:rPr>
            <w:rStyle w:val="Hyperlink"/>
            <w:rFonts w:hint="eastAsia"/>
            <w:rtl/>
          </w:rPr>
          <w:t>زد</w:t>
        </w:r>
        <w:r w:rsidRPr="00485E1B">
          <w:rPr>
            <w:rStyle w:val="Hyperlink"/>
            <w:rFonts w:hint="cs"/>
            <w:rtl/>
          </w:rPr>
          <w:t>ی</w:t>
        </w:r>
        <w:r w:rsidRPr="00485E1B">
          <w:rPr>
            <w:rStyle w:val="Hyperlink"/>
            <w:rFonts w:hint="eastAsia"/>
            <w:rtl/>
          </w:rPr>
          <w:t>،</w:t>
        </w:r>
        <w:r w:rsidRPr="00485E1B">
          <w:rPr>
            <w:rStyle w:val="Hyperlink"/>
            <w:rtl/>
          </w:rPr>
          <w:t xml:space="preserve"> ج1، ص73</w:t>
        </w:r>
        <w:r w:rsidRPr="00485E1B">
          <w:rPr>
            <w:rStyle w:val="Hyperlink"/>
          </w:rPr>
          <w:t>.</w:t>
        </w:r>
      </w:hyperlink>
    </w:p>
  </w:footnote>
  <w:footnote w:id="5">
    <w:p w:rsidR="006067F4" w:rsidRPr="00B01383" w:rsidRDefault="006067F4" w:rsidP="006067F4">
      <w:pPr>
        <w:pStyle w:val="FootnoteText"/>
      </w:pPr>
      <w:r w:rsidRPr="00B01383">
        <w:footnoteRef/>
      </w:r>
      <w:r w:rsidRPr="00B01383">
        <w:rPr>
          <w:rtl/>
        </w:rPr>
        <w:t xml:space="preserve"> </w:t>
      </w:r>
      <w:hyperlink r:id="rId4" w:history="1">
        <w:r w:rsidRPr="00B01383">
          <w:rPr>
            <w:rStyle w:val="Hyperlink"/>
            <w:rFonts w:hint="eastAsia"/>
            <w:rtl/>
          </w:rPr>
          <w:t>الکاف</w:t>
        </w:r>
        <w:r w:rsidRPr="00B01383">
          <w:rPr>
            <w:rStyle w:val="Hyperlink"/>
            <w:rFonts w:hint="cs"/>
            <w:rtl/>
          </w:rPr>
          <w:t>ی</w:t>
        </w:r>
        <w:r w:rsidRPr="00B01383">
          <w:rPr>
            <w:rStyle w:val="Hyperlink"/>
            <w:rFonts w:hint="eastAsia"/>
            <w:rtl/>
          </w:rPr>
          <w:t>،</w:t>
        </w:r>
        <w:r w:rsidRPr="00B01383">
          <w:rPr>
            <w:rStyle w:val="Hyperlink"/>
            <w:rtl/>
          </w:rPr>
          <w:t xml:space="preserve"> محمد بن </w:t>
        </w:r>
        <w:r w:rsidRPr="00B01383">
          <w:rPr>
            <w:rStyle w:val="Hyperlink"/>
            <w:rFonts w:hint="cs"/>
            <w:rtl/>
          </w:rPr>
          <w:t>ی</w:t>
        </w:r>
        <w:r w:rsidRPr="00B01383">
          <w:rPr>
            <w:rStyle w:val="Hyperlink"/>
            <w:rFonts w:hint="eastAsia"/>
            <w:rtl/>
          </w:rPr>
          <w:t>عقوب</w:t>
        </w:r>
        <w:r w:rsidRPr="00B01383">
          <w:rPr>
            <w:rStyle w:val="Hyperlink"/>
            <w:rtl/>
          </w:rPr>
          <w:t xml:space="preserve"> کل</w:t>
        </w:r>
        <w:r w:rsidRPr="00B01383">
          <w:rPr>
            <w:rStyle w:val="Hyperlink"/>
            <w:rFonts w:hint="cs"/>
            <w:rtl/>
          </w:rPr>
          <w:t>ی</w:t>
        </w:r>
        <w:r w:rsidRPr="00B01383">
          <w:rPr>
            <w:rStyle w:val="Hyperlink"/>
            <w:rFonts w:hint="eastAsia"/>
            <w:rtl/>
          </w:rPr>
          <w:t>ن</w:t>
        </w:r>
        <w:r w:rsidRPr="00B01383">
          <w:rPr>
            <w:rStyle w:val="Hyperlink"/>
            <w:rFonts w:hint="cs"/>
            <w:rtl/>
          </w:rPr>
          <w:t>ی</w:t>
        </w:r>
        <w:r w:rsidRPr="00B01383">
          <w:rPr>
            <w:rStyle w:val="Hyperlink"/>
            <w:rFonts w:hint="eastAsia"/>
            <w:rtl/>
          </w:rPr>
          <w:t>،</w:t>
        </w:r>
        <w:r w:rsidRPr="00B01383">
          <w:rPr>
            <w:rStyle w:val="Hyperlink"/>
            <w:rtl/>
          </w:rPr>
          <w:t xml:space="preserve"> ج6، ص147.</w:t>
        </w:r>
      </w:hyperlink>
    </w:p>
  </w:footnote>
  <w:footnote w:id="6">
    <w:p w:rsidR="006067F4" w:rsidRDefault="006067F4" w:rsidP="006067F4">
      <w:pPr>
        <w:pStyle w:val="FootnoteText"/>
      </w:pPr>
      <w:r>
        <w:rPr>
          <w:rStyle w:val="FootnoteReference"/>
        </w:rPr>
        <w:footnoteRef/>
      </w:r>
      <w:r>
        <w:rPr>
          <w:rtl/>
        </w:rPr>
        <w:t xml:space="preserve"> </w:t>
      </w:r>
      <w:r>
        <w:rPr>
          <w:rFonts w:hint="cs"/>
          <w:rtl/>
        </w:rPr>
        <w:t>ظاهر آن، انفاق ولی می باشد.</w:t>
      </w:r>
    </w:p>
  </w:footnote>
  <w:footnote w:id="7">
    <w:p w:rsidR="006067F4" w:rsidRPr="00F61599" w:rsidRDefault="006067F4" w:rsidP="006067F4">
      <w:pPr>
        <w:pStyle w:val="FootnoteText"/>
      </w:pPr>
      <w:r w:rsidRPr="00F61599">
        <w:footnoteRef/>
      </w:r>
      <w:r w:rsidRPr="00F61599">
        <w:rPr>
          <w:rtl/>
        </w:rPr>
        <w:t xml:space="preserve"> </w:t>
      </w:r>
      <w:hyperlink r:id="rId5" w:history="1">
        <w:r w:rsidRPr="00F61599">
          <w:rPr>
            <w:rStyle w:val="Hyperlink"/>
            <w:rtl/>
          </w:rPr>
          <w:t>الکاف</w:t>
        </w:r>
        <w:r w:rsidRPr="00F61599">
          <w:rPr>
            <w:rStyle w:val="Hyperlink"/>
            <w:rFonts w:hint="cs"/>
            <w:rtl/>
          </w:rPr>
          <w:t>ی</w:t>
        </w:r>
        <w:r w:rsidRPr="00F61599">
          <w:rPr>
            <w:rStyle w:val="Hyperlink"/>
            <w:rFonts w:hint="eastAsia"/>
            <w:rtl/>
          </w:rPr>
          <w:t>،</w:t>
        </w:r>
        <w:r w:rsidRPr="00F61599">
          <w:rPr>
            <w:rStyle w:val="Hyperlink"/>
            <w:rtl/>
          </w:rPr>
          <w:t xml:space="preserve"> محمد بن </w:t>
        </w:r>
        <w:r w:rsidRPr="00F61599">
          <w:rPr>
            <w:rStyle w:val="Hyperlink"/>
            <w:rFonts w:hint="cs"/>
            <w:rtl/>
          </w:rPr>
          <w:t>ی</w:t>
        </w:r>
        <w:r w:rsidRPr="00F61599">
          <w:rPr>
            <w:rStyle w:val="Hyperlink"/>
            <w:rFonts w:hint="eastAsia"/>
            <w:rtl/>
          </w:rPr>
          <w:t>عقوب</w:t>
        </w:r>
        <w:r w:rsidRPr="00F61599">
          <w:rPr>
            <w:rStyle w:val="Hyperlink"/>
            <w:rtl/>
          </w:rPr>
          <w:t xml:space="preserve"> کل</w:t>
        </w:r>
        <w:r w:rsidRPr="00F61599">
          <w:rPr>
            <w:rStyle w:val="Hyperlink"/>
            <w:rFonts w:hint="cs"/>
            <w:rtl/>
          </w:rPr>
          <w:t>ی</w:t>
        </w:r>
        <w:r w:rsidRPr="00F61599">
          <w:rPr>
            <w:rStyle w:val="Hyperlink"/>
            <w:rFonts w:hint="eastAsia"/>
            <w:rtl/>
          </w:rPr>
          <w:t>ن</w:t>
        </w:r>
        <w:r w:rsidRPr="00F61599">
          <w:rPr>
            <w:rStyle w:val="Hyperlink"/>
            <w:rFonts w:hint="cs"/>
            <w:rtl/>
          </w:rPr>
          <w:t>ی</w:t>
        </w:r>
        <w:r w:rsidRPr="00F61599">
          <w:rPr>
            <w:rStyle w:val="Hyperlink"/>
            <w:rFonts w:hint="eastAsia"/>
            <w:rtl/>
          </w:rPr>
          <w:t>،</w:t>
        </w:r>
        <w:r w:rsidRPr="00F61599">
          <w:rPr>
            <w:rStyle w:val="Hyperlink"/>
            <w:rtl/>
          </w:rPr>
          <w:t xml:space="preserve"> ج6، ص148.</w:t>
        </w:r>
      </w:hyperlink>
    </w:p>
  </w:footnote>
  <w:footnote w:id="8">
    <w:p w:rsidR="00967973" w:rsidRPr="005339D1" w:rsidRDefault="00967973" w:rsidP="00967973">
      <w:pPr>
        <w:pStyle w:val="FootnoteText"/>
      </w:pPr>
      <w:r w:rsidRPr="005339D1">
        <w:footnoteRef/>
      </w:r>
      <w:r w:rsidRPr="005339D1">
        <w:rPr>
          <w:rtl/>
        </w:rPr>
        <w:t xml:space="preserve"> </w:t>
      </w:r>
      <w:hyperlink r:id="rId6" w:history="1">
        <w:r w:rsidRPr="005339D1">
          <w:rPr>
            <w:rStyle w:val="Hyperlink"/>
            <w:rFonts w:hint="eastAsia"/>
            <w:rtl/>
          </w:rPr>
          <w:t>الکاف</w:t>
        </w:r>
        <w:r w:rsidRPr="005339D1">
          <w:rPr>
            <w:rStyle w:val="Hyperlink"/>
            <w:rFonts w:hint="cs"/>
            <w:rtl/>
          </w:rPr>
          <w:t>ی</w:t>
        </w:r>
        <w:r w:rsidRPr="005339D1">
          <w:rPr>
            <w:rStyle w:val="Hyperlink"/>
            <w:rFonts w:hint="eastAsia"/>
            <w:rtl/>
          </w:rPr>
          <w:t>،</w:t>
        </w:r>
        <w:r w:rsidRPr="005339D1">
          <w:rPr>
            <w:rStyle w:val="Hyperlink"/>
            <w:rtl/>
          </w:rPr>
          <w:t xml:space="preserve"> محمد بن </w:t>
        </w:r>
        <w:r w:rsidRPr="005339D1">
          <w:rPr>
            <w:rStyle w:val="Hyperlink"/>
            <w:rFonts w:hint="cs"/>
            <w:rtl/>
          </w:rPr>
          <w:t>ی</w:t>
        </w:r>
        <w:r w:rsidRPr="005339D1">
          <w:rPr>
            <w:rStyle w:val="Hyperlink"/>
            <w:rFonts w:hint="eastAsia"/>
            <w:rtl/>
          </w:rPr>
          <w:t>عقوب</w:t>
        </w:r>
        <w:r w:rsidRPr="005339D1">
          <w:rPr>
            <w:rStyle w:val="Hyperlink"/>
            <w:rtl/>
          </w:rPr>
          <w:t xml:space="preserve"> کل</w:t>
        </w:r>
        <w:r w:rsidRPr="005339D1">
          <w:rPr>
            <w:rStyle w:val="Hyperlink"/>
            <w:rFonts w:hint="cs"/>
            <w:rtl/>
          </w:rPr>
          <w:t>ی</w:t>
        </w:r>
        <w:r w:rsidRPr="005339D1">
          <w:rPr>
            <w:rStyle w:val="Hyperlink"/>
            <w:rFonts w:hint="eastAsia"/>
            <w:rtl/>
          </w:rPr>
          <w:t>ن</w:t>
        </w:r>
        <w:r w:rsidRPr="005339D1">
          <w:rPr>
            <w:rStyle w:val="Hyperlink"/>
            <w:rFonts w:hint="cs"/>
            <w:rtl/>
          </w:rPr>
          <w:t>ی</w:t>
        </w:r>
        <w:r w:rsidRPr="005339D1">
          <w:rPr>
            <w:rStyle w:val="Hyperlink"/>
            <w:rFonts w:hint="eastAsia"/>
            <w:rtl/>
          </w:rPr>
          <w:t>،</w:t>
        </w:r>
        <w:r w:rsidRPr="005339D1">
          <w:rPr>
            <w:rStyle w:val="Hyperlink"/>
            <w:rtl/>
          </w:rPr>
          <w:t xml:space="preserve"> ج6، ص147.</w:t>
        </w:r>
      </w:hyperlink>
    </w:p>
  </w:footnote>
  <w:footnote w:id="9">
    <w:p w:rsidR="00DE7DCA" w:rsidRPr="00CB1253" w:rsidRDefault="00DE7DCA" w:rsidP="00DE7DCA">
      <w:pPr>
        <w:pStyle w:val="FootnoteText"/>
      </w:pPr>
      <w:r w:rsidRPr="00CB1253">
        <w:footnoteRef/>
      </w:r>
      <w:r w:rsidRPr="00CB1253">
        <w:rPr>
          <w:rtl/>
        </w:rPr>
        <w:t xml:space="preserve"> </w:t>
      </w:r>
      <w:hyperlink r:id="rId7" w:history="1">
        <w:r w:rsidRPr="00CB1253">
          <w:rPr>
            <w:rStyle w:val="Hyperlink"/>
            <w:rtl/>
          </w:rPr>
          <w:t>الکاف</w:t>
        </w:r>
        <w:r w:rsidRPr="00CB1253">
          <w:rPr>
            <w:rStyle w:val="Hyperlink"/>
            <w:rFonts w:hint="cs"/>
            <w:rtl/>
          </w:rPr>
          <w:t>ی</w:t>
        </w:r>
        <w:r w:rsidRPr="00CB1253">
          <w:rPr>
            <w:rStyle w:val="Hyperlink"/>
            <w:rFonts w:hint="eastAsia"/>
            <w:rtl/>
          </w:rPr>
          <w:t>،</w:t>
        </w:r>
        <w:r w:rsidRPr="00CB1253">
          <w:rPr>
            <w:rStyle w:val="Hyperlink"/>
            <w:rtl/>
          </w:rPr>
          <w:t xml:space="preserve"> محمد بن </w:t>
        </w:r>
        <w:r w:rsidRPr="00CB1253">
          <w:rPr>
            <w:rStyle w:val="Hyperlink"/>
            <w:rFonts w:hint="cs"/>
            <w:rtl/>
          </w:rPr>
          <w:t>ی</w:t>
        </w:r>
        <w:r w:rsidRPr="00CB1253">
          <w:rPr>
            <w:rStyle w:val="Hyperlink"/>
            <w:rFonts w:hint="eastAsia"/>
            <w:rtl/>
          </w:rPr>
          <w:t>عقوب</w:t>
        </w:r>
        <w:r w:rsidRPr="00CB1253">
          <w:rPr>
            <w:rStyle w:val="Hyperlink"/>
            <w:rtl/>
          </w:rPr>
          <w:t xml:space="preserve"> کل</w:t>
        </w:r>
        <w:r w:rsidRPr="00CB1253">
          <w:rPr>
            <w:rStyle w:val="Hyperlink"/>
            <w:rFonts w:hint="cs"/>
            <w:rtl/>
          </w:rPr>
          <w:t>ی</w:t>
        </w:r>
        <w:r w:rsidRPr="00CB1253">
          <w:rPr>
            <w:rStyle w:val="Hyperlink"/>
            <w:rFonts w:hint="eastAsia"/>
            <w:rtl/>
          </w:rPr>
          <w:t>ن</w:t>
        </w:r>
        <w:r w:rsidRPr="00CB1253">
          <w:rPr>
            <w:rStyle w:val="Hyperlink"/>
            <w:rFonts w:hint="cs"/>
            <w:rtl/>
          </w:rPr>
          <w:t>ی</w:t>
        </w:r>
        <w:r w:rsidRPr="00CB1253">
          <w:rPr>
            <w:rStyle w:val="Hyperlink"/>
            <w:rFonts w:hint="eastAsia"/>
            <w:rtl/>
          </w:rPr>
          <w:t>،</w:t>
        </w:r>
        <w:r w:rsidRPr="00CB1253">
          <w:rPr>
            <w:rStyle w:val="Hyperlink"/>
            <w:rtl/>
          </w:rPr>
          <w:t xml:space="preserve"> ج6، ص148.</w:t>
        </w:r>
      </w:hyperlink>
    </w:p>
  </w:footnote>
  <w:footnote w:id="10">
    <w:p w:rsidR="001C48AF" w:rsidRPr="00747B9A" w:rsidRDefault="001C48AF" w:rsidP="00747B9A">
      <w:pPr>
        <w:pStyle w:val="FootnoteText"/>
      </w:pPr>
      <w:r w:rsidRPr="00747B9A">
        <w:footnoteRef/>
      </w:r>
      <w:r w:rsidRPr="00747B9A">
        <w:rPr>
          <w:rtl/>
        </w:rPr>
        <w:t xml:space="preserve"> </w:t>
      </w:r>
      <w:hyperlink r:id="rId8" w:history="1">
        <w:r w:rsidRPr="00747B9A">
          <w:rPr>
            <w:rStyle w:val="Hyperlink"/>
            <w:rtl/>
          </w:rPr>
          <w:t>تکملة العروة الوثق</w:t>
        </w:r>
        <w:r w:rsidRPr="00747B9A">
          <w:rPr>
            <w:rStyle w:val="Hyperlink"/>
            <w:rFonts w:hint="cs"/>
            <w:rtl/>
          </w:rPr>
          <w:t>ی</w:t>
        </w:r>
        <w:r w:rsidRPr="00747B9A">
          <w:rPr>
            <w:rStyle w:val="Hyperlink"/>
            <w:rFonts w:hint="eastAsia"/>
            <w:rtl/>
          </w:rPr>
          <w:t>،</w:t>
        </w:r>
        <w:r w:rsidRPr="00747B9A">
          <w:rPr>
            <w:rStyle w:val="Hyperlink"/>
            <w:rtl/>
          </w:rPr>
          <w:t xml:space="preserve"> الس</w:t>
        </w:r>
        <w:r w:rsidRPr="00747B9A">
          <w:rPr>
            <w:rStyle w:val="Hyperlink"/>
            <w:rFonts w:hint="cs"/>
            <w:rtl/>
          </w:rPr>
          <w:t>ی</w:t>
        </w:r>
        <w:r w:rsidRPr="00747B9A">
          <w:rPr>
            <w:rStyle w:val="Hyperlink"/>
            <w:rFonts w:hint="eastAsia"/>
            <w:rtl/>
          </w:rPr>
          <w:t>د</w:t>
        </w:r>
        <w:r w:rsidRPr="00747B9A">
          <w:rPr>
            <w:rStyle w:val="Hyperlink"/>
            <w:rtl/>
          </w:rPr>
          <w:t xml:space="preserve"> محمد کاظم الطباطبائ</w:t>
        </w:r>
        <w:r w:rsidRPr="00747B9A">
          <w:rPr>
            <w:rStyle w:val="Hyperlink"/>
            <w:rFonts w:hint="cs"/>
            <w:rtl/>
          </w:rPr>
          <w:t>ی</w:t>
        </w:r>
        <w:r w:rsidRPr="00747B9A">
          <w:rPr>
            <w:rStyle w:val="Hyperlink"/>
            <w:rtl/>
          </w:rPr>
          <w:t xml:space="preserve"> ال</w:t>
        </w:r>
        <w:r w:rsidRPr="00747B9A">
          <w:rPr>
            <w:rStyle w:val="Hyperlink"/>
            <w:rFonts w:hint="cs"/>
            <w:rtl/>
          </w:rPr>
          <w:t>ی</w:t>
        </w:r>
        <w:r w:rsidRPr="00747B9A">
          <w:rPr>
            <w:rStyle w:val="Hyperlink"/>
            <w:rFonts w:hint="eastAsia"/>
            <w:rtl/>
          </w:rPr>
          <w:t>زد</w:t>
        </w:r>
        <w:r w:rsidRPr="00747B9A">
          <w:rPr>
            <w:rStyle w:val="Hyperlink"/>
            <w:rFonts w:hint="cs"/>
            <w:rtl/>
          </w:rPr>
          <w:t>ی</w:t>
        </w:r>
        <w:r w:rsidRPr="00747B9A">
          <w:rPr>
            <w:rStyle w:val="Hyperlink"/>
            <w:rFonts w:hint="eastAsia"/>
            <w:rtl/>
          </w:rPr>
          <w:t>،</w:t>
        </w:r>
        <w:r w:rsidRPr="00747B9A">
          <w:rPr>
            <w:rStyle w:val="Hyperlink"/>
            <w:rtl/>
          </w:rPr>
          <w:t xml:space="preserve"> ج1، ص73</w:t>
        </w:r>
        <w:r w:rsidRPr="00747B9A">
          <w:rPr>
            <w:rStyle w:val="Hyperlink"/>
          </w:rPr>
          <w:t>.</w:t>
        </w:r>
      </w:hyperlink>
    </w:p>
  </w:footnote>
  <w:footnote w:id="11">
    <w:p w:rsidR="00972048" w:rsidRDefault="00972048">
      <w:pPr>
        <w:pStyle w:val="FootnoteText"/>
      </w:pPr>
      <w:r>
        <w:rPr>
          <w:rStyle w:val="FootnoteReference"/>
        </w:rPr>
        <w:footnoteRef/>
      </w:r>
      <w:r>
        <w:rPr>
          <w:rtl/>
        </w:rPr>
        <w:t xml:space="preserve"> </w:t>
      </w:r>
      <w:r>
        <w:rPr>
          <w:rFonts w:hint="cs"/>
          <w:rtl/>
        </w:rPr>
        <w:t>مثلا در دو خبر متعارض، تخییر بدوی است.</w:t>
      </w:r>
    </w:p>
  </w:footnote>
  <w:footnote w:id="12">
    <w:p w:rsidR="001C48AF" w:rsidRPr="001C48AF" w:rsidRDefault="001C48AF" w:rsidP="001C48AF">
      <w:pPr>
        <w:pStyle w:val="FootnoteText"/>
      </w:pPr>
      <w:r w:rsidRPr="001C48AF">
        <w:footnoteRef/>
      </w:r>
      <w:r w:rsidRPr="001C48AF">
        <w:rPr>
          <w:rtl/>
        </w:rPr>
        <w:t xml:space="preserve"> </w:t>
      </w:r>
      <w:hyperlink r:id="rId9" w:history="1">
        <w:r w:rsidRPr="001C48AF">
          <w:rPr>
            <w:rStyle w:val="Hyperlink"/>
            <w:rtl/>
          </w:rPr>
          <w:t>تکملة العروة الوثق</w:t>
        </w:r>
        <w:r w:rsidRPr="001C48AF">
          <w:rPr>
            <w:rStyle w:val="Hyperlink"/>
            <w:rFonts w:hint="cs"/>
            <w:rtl/>
          </w:rPr>
          <w:t>ی</w:t>
        </w:r>
        <w:r w:rsidRPr="001C48AF">
          <w:rPr>
            <w:rStyle w:val="Hyperlink"/>
            <w:rFonts w:hint="eastAsia"/>
            <w:rtl/>
          </w:rPr>
          <w:t>،</w:t>
        </w:r>
        <w:r w:rsidRPr="001C48AF">
          <w:rPr>
            <w:rStyle w:val="Hyperlink"/>
            <w:rtl/>
          </w:rPr>
          <w:t xml:space="preserve"> الس</w:t>
        </w:r>
        <w:r w:rsidRPr="001C48AF">
          <w:rPr>
            <w:rStyle w:val="Hyperlink"/>
            <w:rFonts w:hint="cs"/>
            <w:rtl/>
          </w:rPr>
          <w:t>ی</w:t>
        </w:r>
        <w:r w:rsidRPr="001C48AF">
          <w:rPr>
            <w:rStyle w:val="Hyperlink"/>
            <w:rFonts w:hint="eastAsia"/>
            <w:rtl/>
          </w:rPr>
          <w:t>د</w:t>
        </w:r>
        <w:r w:rsidRPr="001C48AF">
          <w:rPr>
            <w:rStyle w:val="Hyperlink"/>
            <w:rtl/>
          </w:rPr>
          <w:t xml:space="preserve"> محمد کاظم الطباطبائ</w:t>
        </w:r>
        <w:r w:rsidRPr="001C48AF">
          <w:rPr>
            <w:rStyle w:val="Hyperlink"/>
            <w:rFonts w:hint="cs"/>
            <w:rtl/>
          </w:rPr>
          <w:t>ی</w:t>
        </w:r>
        <w:r w:rsidRPr="001C48AF">
          <w:rPr>
            <w:rStyle w:val="Hyperlink"/>
            <w:rtl/>
          </w:rPr>
          <w:t xml:space="preserve"> ال</w:t>
        </w:r>
        <w:r w:rsidRPr="001C48AF">
          <w:rPr>
            <w:rStyle w:val="Hyperlink"/>
            <w:rFonts w:hint="cs"/>
            <w:rtl/>
          </w:rPr>
          <w:t>ی</w:t>
        </w:r>
        <w:r w:rsidRPr="001C48AF">
          <w:rPr>
            <w:rStyle w:val="Hyperlink"/>
            <w:rFonts w:hint="eastAsia"/>
            <w:rtl/>
          </w:rPr>
          <w:t>زد</w:t>
        </w:r>
        <w:r w:rsidRPr="001C48AF">
          <w:rPr>
            <w:rStyle w:val="Hyperlink"/>
            <w:rFonts w:hint="cs"/>
            <w:rtl/>
          </w:rPr>
          <w:t>ی</w:t>
        </w:r>
        <w:r w:rsidRPr="001C48AF">
          <w:rPr>
            <w:rStyle w:val="Hyperlink"/>
            <w:rFonts w:hint="eastAsia"/>
            <w:rtl/>
          </w:rPr>
          <w:t>،</w:t>
        </w:r>
        <w:r w:rsidRPr="001C48AF">
          <w:rPr>
            <w:rStyle w:val="Hyperlink"/>
            <w:rtl/>
          </w:rPr>
          <w:t xml:space="preserve"> ج1، ص73</w:t>
        </w:r>
        <w:r w:rsidRPr="001C48AF">
          <w:rPr>
            <w:rStyle w:val="Hyperlink"/>
          </w:rPr>
          <w:t>.</w:t>
        </w:r>
      </w:hyperlink>
    </w:p>
  </w:footnote>
  <w:footnote w:id="13">
    <w:p w:rsidR="00EE5383" w:rsidRDefault="00EE5383">
      <w:pPr>
        <w:pStyle w:val="FootnoteText"/>
      </w:pPr>
      <w:r>
        <w:rPr>
          <w:rStyle w:val="FootnoteReference"/>
        </w:rPr>
        <w:footnoteRef/>
      </w:r>
      <w:r>
        <w:rPr>
          <w:rtl/>
        </w:rPr>
        <w:t xml:space="preserve"> </w:t>
      </w:r>
      <w:r>
        <w:rPr>
          <w:rFonts w:hint="cs"/>
          <w:rtl/>
        </w:rPr>
        <w:t>صحیحه</w:t>
      </w:r>
      <w:r>
        <w:rPr>
          <w:rFonts w:hint="eastAsia"/>
          <w:rtl/>
        </w:rPr>
        <w:t>‌</w:t>
      </w:r>
      <w:r>
        <w:rPr>
          <w:rFonts w:hint="cs"/>
          <w:rtl/>
        </w:rPr>
        <w:t>ی سماعه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AF" w:rsidRDefault="001C4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AF" w:rsidRPr="001D2E9A" w:rsidRDefault="001C48A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5" w:name="BokNum"/>
    <w:bookmarkEnd w:id="25"/>
    <w:r>
      <w:rPr>
        <w:b/>
        <w:bCs/>
        <w:sz w:val="20"/>
        <w:szCs w:val="24"/>
        <w:rtl/>
      </w:rPr>
      <w:t>040</w:t>
    </w:r>
    <w:r>
      <w:rPr>
        <w:rFonts w:hint="cs"/>
        <w:b/>
        <w:bCs/>
        <w:sz w:val="20"/>
        <w:szCs w:val="24"/>
        <w:rtl/>
      </w:rPr>
      <w:tab/>
    </w:r>
    <w:r w:rsidRPr="00C32A7E">
      <w:rPr>
        <w:rFonts w:hint="cs"/>
        <w:b/>
        <w:bCs/>
        <w:color w:val="632423" w:themeColor="accent2" w:themeShade="80"/>
        <w:sz w:val="20"/>
        <w:szCs w:val="24"/>
        <w:rtl/>
      </w:rPr>
      <w:t xml:space="preserve">درس خارج </w:t>
    </w:r>
    <w:bookmarkStart w:id="26" w:name="Bokdars"/>
    <w:bookmarkEnd w:id="26"/>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7" w:name="Bokostad"/>
    <w:bookmarkEnd w:id="2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8" w:name="BokTarikh"/>
    <w:bookmarkEnd w:id="28"/>
    <w:r>
      <w:rPr>
        <w:sz w:val="24"/>
        <w:szCs w:val="24"/>
        <w:rtl/>
      </w:rPr>
      <w:t>30 /9 /1399</w:t>
    </w:r>
  </w:p>
  <w:p w:rsidR="001C48AF" w:rsidRPr="00F16B53" w:rsidRDefault="001C48A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9" w:name="BokSabj"/>
    <w:bookmarkEnd w:id="29"/>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0" w:name="Bokmoqarer"/>
    <w:bookmarkEnd w:id="30"/>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1" w:name="BokSabj2"/>
    <w:bookmarkEnd w:id="31"/>
    <w:r>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8AF" w:rsidRDefault="001C4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63120"/>
    <w:multiLevelType w:val="hybridMultilevel"/>
    <w:tmpl w:val="BD90CEE8"/>
    <w:lvl w:ilvl="0" w:tplc="3230D5F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4E5"/>
    <w:rsid w:val="000353D7"/>
    <w:rsid w:val="00055496"/>
    <w:rsid w:val="00080A41"/>
    <w:rsid w:val="0008299B"/>
    <w:rsid w:val="000913AA"/>
    <w:rsid w:val="00093DC6"/>
    <w:rsid w:val="00094847"/>
    <w:rsid w:val="00096C63"/>
    <w:rsid w:val="000B5DB5"/>
    <w:rsid w:val="000C3947"/>
    <w:rsid w:val="000D2A37"/>
    <w:rsid w:val="000D30E9"/>
    <w:rsid w:val="000D6818"/>
    <w:rsid w:val="000E335E"/>
    <w:rsid w:val="000E47A1"/>
    <w:rsid w:val="000F16CF"/>
    <w:rsid w:val="000F5BAC"/>
    <w:rsid w:val="00102585"/>
    <w:rsid w:val="00114AB7"/>
    <w:rsid w:val="0011595D"/>
    <w:rsid w:val="00116B2B"/>
    <w:rsid w:val="00123431"/>
    <w:rsid w:val="00124E3D"/>
    <w:rsid w:val="00127E95"/>
    <w:rsid w:val="00130659"/>
    <w:rsid w:val="001347C7"/>
    <w:rsid w:val="001356B0"/>
    <w:rsid w:val="00151937"/>
    <w:rsid w:val="00153338"/>
    <w:rsid w:val="00156206"/>
    <w:rsid w:val="00172241"/>
    <w:rsid w:val="00181844"/>
    <w:rsid w:val="001837E9"/>
    <w:rsid w:val="00187DFA"/>
    <w:rsid w:val="001A1BC1"/>
    <w:rsid w:val="001A1EA5"/>
    <w:rsid w:val="001A2574"/>
    <w:rsid w:val="001A27D7"/>
    <w:rsid w:val="001A294E"/>
    <w:rsid w:val="001A4ED8"/>
    <w:rsid w:val="001B2488"/>
    <w:rsid w:val="001B27D3"/>
    <w:rsid w:val="001B6799"/>
    <w:rsid w:val="001C1362"/>
    <w:rsid w:val="001C48AF"/>
    <w:rsid w:val="001D1237"/>
    <w:rsid w:val="001D27B9"/>
    <w:rsid w:val="001D2C2B"/>
    <w:rsid w:val="001D2E9A"/>
    <w:rsid w:val="001D597F"/>
    <w:rsid w:val="001E3FD4"/>
    <w:rsid w:val="0020241A"/>
    <w:rsid w:val="00203821"/>
    <w:rsid w:val="00211632"/>
    <w:rsid w:val="0021630D"/>
    <w:rsid w:val="00225E4A"/>
    <w:rsid w:val="0024121B"/>
    <w:rsid w:val="002427F4"/>
    <w:rsid w:val="00247D2F"/>
    <w:rsid w:val="00256560"/>
    <w:rsid w:val="0027605E"/>
    <w:rsid w:val="00281E00"/>
    <w:rsid w:val="0028208C"/>
    <w:rsid w:val="00294A52"/>
    <w:rsid w:val="00297AB2"/>
    <w:rsid w:val="002A367B"/>
    <w:rsid w:val="002B575F"/>
    <w:rsid w:val="002B729B"/>
    <w:rsid w:val="002C23B5"/>
    <w:rsid w:val="002C53A2"/>
    <w:rsid w:val="002D0040"/>
    <w:rsid w:val="002D0527"/>
    <w:rsid w:val="002D1B64"/>
    <w:rsid w:val="002D2FA8"/>
    <w:rsid w:val="002E220F"/>
    <w:rsid w:val="002F3E3D"/>
    <w:rsid w:val="00302A86"/>
    <w:rsid w:val="00307311"/>
    <w:rsid w:val="00311370"/>
    <w:rsid w:val="0032100F"/>
    <w:rsid w:val="0033402C"/>
    <w:rsid w:val="00340521"/>
    <w:rsid w:val="00345C73"/>
    <w:rsid w:val="00354A99"/>
    <w:rsid w:val="00360311"/>
    <w:rsid w:val="00361922"/>
    <w:rsid w:val="0037339B"/>
    <w:rsid w:val="00386C11"/>
    <w:rsid w:val="00397466"/>
    <w:rsid w:val="003A5024"/>
    <w:rsid w:val="003A6148"/>
    <w:rsid w:val="003B7502"/>
    <w:rsid w:val="003C33F6"/>
    <w:rsid w:val="003C3D2E"/>
    <w:rsid w:val="003C43A5"/>
    <w:rsid w:val="003E1C5C"/>
    <w:rsid w:val="003E6650"/>
    <w:rsid w:val="003F5B46"/>
    <w:rsid w:val="00401363"/>
    <w:rsid w:val="00402E47"/>
    <w:rsid w:val="00413521"/>
    <w:rsid w:val="00425015"/>
    <w:rsid w:val="00430994"/>
    <w:rsid w:val="00441B6D"/>
    <w:rsid w:val="004556EF"/>
    <w:rsid w:val="004570E4"/>
    <w:rsid w:val="004573F0"/>
    <w:rsid w:val="00462B07"/>
    <w:rsid w:val="00465BD2"/>
    <w:rsid w:val="004715C8"/>
    <w:rsid w:val="00481C31"/>
    <w:rsid w:val="00482FC1"/>
    <w:rsid w:val="00483027"/>
    <w:rsid w:val="00483A78"/>
    <w:rsid w:val="00485E1B"/>
    <w:rsid w:val="004871AA"/>
    <w:rsid w:val="004918D7"/>
    <w:rsid w:val="004926E1"/>
    <w:rsid w:val="004A2FEA"/>
    <w:rsid w:val="004D0690"/>
    <w:rsid w:val="004D2DD7"/>
    <w:rsid w:val="004D75C5"/>
    <w:rsid w:val="004E2186"/>
    <w:rsid w:val="004E66FB"/>
    <w:rsid w:val="004E7060"/>
    <w:rsid w:val="004F1F85"/>
    <w:rsid w:val="004F470A"/>
    <w:rsid w:val="004F4C59"/>
    <w:rsid w:val="00500C8F"/>
    <w:rsid w:val="00501909"/>
    <w:rsid w:val="00507BBB"/>
    <w:rsid w:val="005128DF"/>
    <w:rsid w:val="0051592A"/>
    <w:rsid w:val="005206FE"/>
    <w:rsid w:val="005257ED"/>
    <w:rsid w:val="005306F8"/>
    <w:rsid w:val="0054023D"/>
    <w:rsid w:val="005426BF"/>
    <w:rsid w:val="00552EED"/>
    <w:rsid w:val="00561137"/>
    <w:rsid w:val="0056213C"/>
    <w:rsid w:val="00580C24"/>
    <w:rsid w:val="005968EF"/>
    <w:rsid w:val="00596C1E"/>
    <w:rsid w:val="005A2E26"/>
    <w:rsid w:val="005B7BCA"/>
    <w:rsid w:val="005C0DAE"/>
    <w:rsid w:val="005C188E"/>
    <w:rsid w:val="005D2349"/>
    <w:rsid w:val="005E1B60"/>
    <w:rsid w:val="005E29B2"/>
    <w:rsid w:val="005E5507"/>
    <w:rsid w:val="005E607B"/>
    <w:rsid w:val="005F0A8D"/>
    <w:rsid w:val="00601229"/>
    <w:rsid w:val="00601303"/>
    <w:rsid w:val="00603B67"/>
    <w:rsid w:val="006067F4"/>
    <w:rsid w:val="006162A2"/>
    <w:rsid w:val="006240DA"/>
    <w:rsid w:val="0063256E"/>
    <w:rsid w:val="00633F04"/>
    <w:rsid w:val="00635219"/>
    <w:rsid w:val="00635EC0"/>
    <w:rsid w:val="0064062D"/>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E6F8F"/>
    <w:rsid w:val="006F026A"/>
    <w:rsid w:val="006F3EDB"/>
    <w:rsid w:val="0070265B"/>
    <w:rsid w:val="00704813"/>
    <w:rsid w:val="00717DE4"/>
    <w:rsid w:val="0072290D"/>
    <w:rsid w:val="00723D6D"/>
    <w:rsid w:val="00724537"/>
    <w:rsid w:val="00725205"/>
    <w:rsid w:val="00731724"/>
    <w:rsid w:val="0073474B"/>
    <w:rsid w:val="00735511"/>
    <w:rsid w:val="00737208"/>
    <w:rsid w:val="0073729D"/>
    <w:rsid w:val="00742BFA"/>
    <w:rsid w:val="00744DE6"/>
    <w:rsid w:val="00747B9A"/>
    <w:rsid w:val="00754A50"/>
    <w:rsid w:val="00762452"/>
    <w:rsid w:val="007639E0"/>
    <w:rsid w:val="00775507"/>
    <w:rsid w:val="00783473"/>
    <w:rsid w:val="0078594B"/>
    <w:rsid w:val="00795E02"/>
    <w:rsid w:val="007979D0"/>
    <w:rsid w:val="007A15E9"/>
    <w:rsid w:val="007A4E18"/>
    <w:rsid w:val="007A7B8C"/>
    <w:rsid w:val="007C6D9E"/>
    <w:rsid w:val="007D1C43"/>
    <w:rsid w:val="007D6C53"/>
    <w:rsid w:val="007E013A"/>
    <w:rsid w:val="007E1564"/>
    <w:rsid w:val="007E1E87"/>
    <w:rsid w:val="007E5B3F"/>
    <w:rsid w:val="007F2257"/>
    <w:rsid w:val="007F6D5A"/>
    <w:rsid w:val="0080091D"/>
    <w:rsid w:val="00804108"/>
    <w:rsid w:val="00804FC4"/>
    <w:rsid w:val="00816367"/>
    <w:rsid w:val="00816A0B"/>
    <w:rsid w:val="00824B22"/>
    <w:rsid w:val="00830C53"/>
    <w:rsid w:val="00832E22"/>
    <w:rsid w:val="00837FAA"/>
    <w:rsid w:val="00841F77"/>
    <w:rsid w:val="008502EC"/>
    <w:rsid w:val="0085276D"/>
    <w:rsid w:val="00863390"/>
    <w:rsid w:val="0086385C"/>
    <w:rsid w:val="00871916"/>
    <w:rsid w:val="008732FD"/>
    <w:rsid w:val="00875E6A"/>
    <w:rsid w:val="008934E3"/>
    <w:rsid w:val="008956DD"/>
    <w:rsid w:val="008A510E"/>
    <w:rsid w:val="008A522A"/>
    <w:rsid w:val="008B4464"/>
    <w:rsid w:val="008B750B"/>
    <w:rsid w:val="008C3162"/>
    <w:rsid w:val="008C7235"/>
    <w:rsid w:val="008D1F14"/>
    <w:rsid w:val="008E3924"/>
    <w:rsid w:val="008F13F7"/>
    <w:rsid w:val="008F5B4D"/>
    <w:rsid w:val="00906EB3"/>
    <w:rsid w:val="00907425"/>
    <w:rsid w:val="0091555E"/>
    <w:rsid w:val="00923C34"/>
    <w:rsid w:val="00924152"/>
    <w:rsid w:val="0092513D"/>
    <w:rsid w:val="00927A9F"/>
    <w:rsid w:val="009335CC"/>
    <w:rsid w:val="00934619"/>
    <w:rsid w:val="00935A55"/>
    <w:rsid w:val="00941CEB"/>
    <w:rsid w:val="0094720F"/>
    <w:rsid w:val="00953B28"/>
    <w:rsid w:val="00954322"/>
    <w:rsid w:val="00954DA1"/>
    <w:rsid w:val="00957CAA"/>
    <w:rsid w:val="0096778A"/>
    <w:rsid w:val="00967973"/>
    <w:rsid w:val="00972048"/>
    <w:rsid w:val="00977656"/>
    <w:rsid w:val="009846A7"/>
    <w:rsid w:val="0098794D"/>
    <w:rsid w:val="0099497B"/>
    <w:rsid w:val="009A43BA"/>
    <w:rsid w:val="009B0D05"/>
    <w:rsid w:val="009B4CA6"/>
    <w:rsid w:val="009B79F8"/>
    <w:rsid w:val="009C3FB5"/>
    <w:rsid w:val="009C66D5"/>
    <w:rsid w:val="009D13FD"/>
    <w:rsid w:val="009D266A"/>
    <w:rsid w:val="009F7E07"/>
    <w:rsid w:val="00A01522"/>
    <w:rsid w:val="00A10A11"/>
    <w:rsid w:val="00A10EBF"/>
    <w:rsid w:val="00A13C6A"/>
    <w:rsid w:val="00A17B09"/>
    <w:rsid w:val="00A207E1"/>
    <w:rsid w:val="00A33612"/>
    <w:rsid w:val="00A35E06"/>
    <w:rsid w:val="00A439D9"/>
    <w:rsid w:val="00A457C6"/>
    <w:rsid w:val="00A46AD0"/>
    <w:rsid w:val="00A47063"/>
    <w:rsid w:val="00A473A8"/>
    <w:rsid w:val="00A513F0"/>
    <w:rsid w:val="00A61AC8"/>
    <w:rsid w:val="00A6366F"/>
    <w:rsid w:val="00A65D4C"/>
    <w:rsid w:val="00A70512"/>
    <w:rsid w:val="00A969C7"/>
    <w:rsid w:val="00AA1E2C"/>
    <w:rsid w:val="00AA1F60"/>
    <w:rsid w:val="00AA40D7"/>
    <w:rsid w:val="00AB5F7D"/>
    <w:rsid w:val="00AC0C50"/>
    <w:rsid w:val="00AC6FE2"/>
    <w:rsid w:val="00AE5E0E"/>
    <w:rsid w:val="00AF0425"/>
    <w:rsid w:val="00AF3925"/>
    <w:rsid w:val="00AF61E9"/>
    <w:rsid w:val="00B1296B"/>
    <w:rsid w:val="00B2292F"/>
    <w:rsid w:val="00B43169"/>
    <w:rsid w:val="00B501A8"/>
    <w:rsid w:val="00B55AE4"/>
    <w:rsid w:val="00B70B46"/>
    <w:rsid w:val="00B739B0"/>
    <w:rsid w:val="00B814A3"/>
    <w:rsid w:val="00B96F38"/>
    <w:rsid w:val="00BB3D68"/>
    <w:rsid w:val="00BC2556"/>
    <w:rsid w:val="00BC6B99"/>
    <w:rsid w:val="00BC716B"/>
    <w:rsid w:val="00BD0E74"/>
    <w:rsid w:val="00BD5F8C"/>
    <w:rsid w:val="00BE29DD"/>
    <w:rsid w:val="00BF00C3"/>
    <w:rsid w:val="00BF6B6A"/>
    <w:rsid w:val="00C03E25"/>
    <w:rsid w:val="00C066AF"/>
    <w:rsid w:val="00C10351"/>
    <w:rsid w:val="00C10E06"/>
    <w:rsid w:val="00C145B8"/>
    <w:rsid w:val="00C2438F"/>
    <w:rsid w:val="00C31AF0"/>
    <w:rsid w:val="00C32A7E"/>
    <w:rsid w:val="00C33EB6"/>
    <w:rsid w:val="00C34F28"/>
    <w:rsid w:val="00C368DF"/>
    <w:rsid w:val="00C442C5"/>
    <w:rsid w:val="00C55D14"/>
    <w:rsid w:val="00C57B5C"/>
    <w:rsid w:val="00C57C7C"/>
    <w:rsid w:val="00C61049"/>
    <w:rsid w:val="00C63FFE"/>
    <w:rsid w:val="00C8044C"/>
    <w:rsid w:val="00C91EB6"/>
    <w:rsid w:val="00CA10B0"/>
    <w:rsid w:val="00CA2F8E"/>
    <w:rsid w:val="00CA3EE2"/>
    <w:rsid w:val="00CA551D"/>
    <w:rsid w:val="00CA7FD5"/>
    <w:rsid w:val="00CB3287"/>
    <w:rsid w:val="00CB33E2"/>
    <w:rsid w:val="00CB4E68"/>
    <w:rsid w:val="00CC2733"/>
    <w:rsid w:val="00CD0050"/>
    <w:rsid w:val="00CD1493"/>
    <w:rsid w:val="00CD3103"/>
    <w:rsid w:val="00CE7481"/>
    <w:rsid w:val="00CF0A8F"/>
    <w:rsid w:val="00CF49C1"/>
    <w:rsid w:val="00CF6087"/>
    <w:rsid w:val="00D048CE"/>
    <w:rsid w:val="00D10998"/>
    <w:rsid w:val="00D15CBD"/>
    <w:rsid w:val="00D221CB"/>
    <w:rsid w:val="00D23391"/>
    <w:rsid w:val="00D31805"/>
    <w:rsid w:val="00D44C44"/>
    <w:rsid w:val="00D53F2B"/>
    <w:rsid w:val="00D552B9"/>
    <w:rsid w:val="00D735B2"/>
    <w:rsid w:val="00D74021"/>
    <w:rsid w:val="00D76D01"/>
    <w:rsid w:val="00D8050D"/>
    <w:rsid w:val="00D922A9"/>
    <w:rsid w:val="00D9394A"/>
    <w:rsid w:val="00DB0CBB"/>
    <w:rsid w:val="00DB67CC"/>
    <w:rsid w:val="00DC3783"/>
    <w:rsid w:val="00DC454A"/>
    <w:rsid w:val="00DD28AC"/>
    <w:rsid w:val="00DE1070"/>
    <w:rsid w:val="00DE4DAA"/>
    <w:rsid w:val="00DE7DCA"/>
    <w:rsid w:val="00E00219"/>
    <w:rsid w:val="00E0316B"/>
    <w:rsid w:val="00E251DA"/>
    <w:rsid w:val="00E25E10"/>
    <w:rsid w:val="00E350A7"/>
    <w:rsid w:val="00E360DA"/>
    <w:rsid w:val="00E44A55"/>
    <w:rsid w:val="00E50B41"/>
    <w:rsid w:val="00E5219B"/>
    <w:rsid w:val="00E52D07"/>
    <w:rsid w:val="00E5518B"/>
    <w:rsid w:val="00E609FE"/>
    <w:rsid w:val="00E630BE"/>
    <w:rsid w:val="00E679D5"/>
    <w:rsid w:val="00E725A2"/>
    <w:rsid w:val="00E74C94"/>
    <w:rsid w:val="00E75920"/>
    <w:rsid w:val="00E80D96"/>
    <w:rsid w:val="00E871FA"/>
    <w:rsid w:val="00E936A4"/>
    <w:rsid w:val="00E954BB"/>
    <w:rsid w:val="00E96FB8"/>
    <w:rsid w:val="00EA45E7"/>
    <w:rsid w:val="00EB78E3"/>
    <w:rsid w:val="00EB7BE3"/>
    <w:rsid w:val="00EC1C4B"/>
    <w:rsid w:val="00EC735A"/>
    <w:rsid w:val="00ED5F38"/>
    <w:rsid w:val="00ED6595"/>
    <w:rsid w:val="00EE5383"/>
    <w:rsid w:val="00EF0D60"/>
    <w:rsid w:val="00EF27FE"/>
    <w:rsid w:val="00F00AED"/>
    <w:rsid w:val="00F01F95"/>
    <w:rsid w:val="00F07FB6"/>
    <w:rsid w:val="00F149D0"/>
    <w:rsid w:val="00F16B53"/>
    <w:rsid w:val="00F25ECD"/>
    <w:rsid w:val="00F318BE"/>
    <w:rsid w:val="00F33297"/>
    <w:rsid w:val="00F343FB"/>
    <w:rsid w:val="00F359FE"/>
    <w:rsid w:val="00F42159"/>
    <w:rsid w:val="00F4256E"/>
    <w:rsid w:val="00F42BD7"/>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37D"/>
    <w:rsid w:val="00FE3D7D"/>
    <w:rsid w:val="00FE4EC8"/>
    <w:rsid w:val="00FE6DCF"/>
    <w:rsid w:val="00FF061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235">
      <w:bodyDiv w:val="1"/>
      <w:marLeft w:val="0"/>
      <w:marRight w:val="0"/>
      <w:marTop w:val="0"/>
      <w:marBottom w:val="0"/>
      <w:divBdr>
        <w:top w:val="none" w:sz="0" w:space="0" w:color="auto"/>
        <w:left w:val="none" w:sz="0" w:space="0" w:color="auto"/>
        <w:bottom w:val="none" w:sz="0" w:space="0" w:color="auto"/>
        <w:right w:val="none" w:sz="0" w:space="0" w:color="auto"/>
      </w:divBdr>
    </w:div>
    <w:div w:id="2406770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612897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975071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5837621">
      <w:bodyDiv w:val="1"/>
      <w:marLeft w:val="0"/>
      <w:marRight w:val="0"/>
      <w:marTop w:val="0"/>
      <w:marBottom w:val="0"/>
      <w:divBdr>
        <w:top w:val="none" w:sz="0" w:space="0" w:color="auto"/>
        <w:left w:val="none" w:sz="0" w:space="0" w:color="auto"/>
        <w:bottom w:val="none" w:sz="0" w:space="0" w:color="auto"/>
        <w:right w:val="none" w:sz="0" w:space="0" w:color="auto"/>
      </w:divBdr>
    </w:div>
    <w:div w:id="705720440">
      <w:bodyDiv w:val="1"/>
      <w:marLeft w:val="0"/>
      <w:marRight w:val="0"/>
      <w:marTop w:val="0"/>
      <w:marBottom w:val="0"/>
      <w:divBdr>
        <w:top w:val="none" w:sz="0" w:space="0" w:color="auto"/>
        <w:left w:val="none" w:sz="0" w:space="0" w:color="auto"/>
        <w:bottom w:val="none" w:sz="0" w:space="0" w:color="auto"/>
        <w:right w:val="none" w:sz="0" w:space="0" w:color="auto"/>
      </w:divBdr>
    </w:div>
    <w:div w:id="9631496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4327742">
      <w:bodyDiv w:val="1"/>
      <w:marLeft w:val="0"/>
      <w:marRight w:val="0"/>
      <w:marTop w:val="0"/>
      <w:marBottom w:val="0"/>
      <w:divBdr>
        <w:top w:val="none" w:sz="0" w:space="0" w:color="auto"/>
        <w:left w:val="none" w:sz="0" w:space="0" w:color="auto"/>
        <w:bottom w:val="none" w:sz="0" w:space="0" w:color="auto"/>
        <w:right w:val="none" w:sz="0" w:space="0" w:color="auto"/>
      </w:divBdr>
    </w:div>
    <w:div w:id="152031106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7631739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73/26" TargetMode="External"/><Relationship Id="rId3" Type="http://schemas.openxmlformats.org/officeDocument/2006/relationships/hyperlink" Target="http://lib.eshia.ir/10081/1/73/25" TargetMode="External"/><Relationship Id="rId7" Type="http://schemas.openxmlformats.org/officeDocument/2006/relationships/hyperlink" Target="http://lib.eshia.ir/11005/6/148/&#1587;&#1605;&#1575;&#1593;&#1577;" TargetMode="External"/><Relationship Id="rId2" Type="http://schemas.openxmlformats.org/officeDocument/2006/relationships/hyperlink" Target="http://lib.eshia.ir/11005/6/148/&#1587;&#1605;&#1575;&#1593;&#1577;" TargetMode="External"/><Relationship Id="rId1" Type="http://schemas.openxmlformats.org/officeDocument/2006/relationships/hyperlink" Target="http://lib.eshia.ir/10081/1/72/24" TargetMode="External"/><Relationship Id="rId6" Type="http://schemas.openxmlformats.org/officeDocument/2006/relationships/hyperlink" Target="http://lib.eshia.ir/11005/6/147/&#1575;&#1604;&#1581;&#1604;&#1576;&#1740;" TargetMode="External"/><Relationship Id="rId5" Type="http://schemas.openxmlformats.org/officeDocument/2006/relationships/hyperlink" Target="http://lib.eshia.ir/11005/6/148/&#1575;&#1604;&#1589;&#1576;&#1575;&#1581;" TargetMode="External"/><Relationship Id="rId4" Type="http://schemas.openxmlformats.org/officeDocument/2006/relationships/hyperlink" Target="http://lib.eshia.ir/11005/6/147/&#1576;&#1585;&#1740;&#1583;" TargetMode="External"/><Relationship Id="rId9" Type="http://schemas.openxmlformats.org/officeDocument/2006/relationships/hyperlink" Target="http://lib.eshia.ir/10081/1/73/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6697-A2FA-44FF-8DD6-A94A80EE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2408</TotalTime>
  <Pages>7</Pages>
  <Words>1887</Words>
  <Characters>10757</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104</cp:revision>
  <cp:lastPrinted>2020-12-23T04:58:00Z</cp:lastPrinted>
  <dcterms:created xsi:type="dcterms:W3CDTF">2020-12-20T19:56:00Z</dcterms:created>
  <dcterms:modified xsi:type="dcterms:W3CDTF">2021-01-16T05:58:00Z</dcterms:modified>
  <cp:contentStatus>ویرایش 2.5</cp:contentStatus>
  <cp:version>2.7</cp:version>
</cp:coreProperties>
</file>