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55" w:rsidRDefault="007C6355" w:rsidP="007C635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C6355" w:rsidRDefault="007C6355" w:rsidP="007C635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B63C3F" w:rsidP="005B40FB">
      <w:pPr>
        <w:pBdr>
          <w:bottom w:val="double" w:sz="6" w:space="1" w:color="auto"/>
        </w:pBdr>
        <w:jc w:val="both"/>
        <w:rPr>
          <w:rtl/>
        </w:rPr>
      </w:pPr>
      <w:r>
        <w:rPr>
          <w:rFonts w:hint="cs"/>
          <w:rtl/>
        </w:rPr>
        <w:t xml:space="preserve">بحث در مورد زنی بود که زوجش مفقود شده است. مرحوم سید یزدی فرمود: </w:t>
      </w:r>
      <w:r w:rsidRPr="00D53031">
        <w:rPr>
          <w:rFonts w:hint="cs"/>
          <w:color w:val="0000FF"/>
          <w:rtl/>
        </w:rPr>
        <w:t>فإن كان له مال ينفق عليها، أو أنفق عليها وليه أو متبرع وجب عليها الصبر</w:t>
      </w:r>
    </w:p>
    <w:p w:rsidR="00B63C3F" w:rsidRDefault="00B63C3F" w:rsidP="005B40FB">
      <w:pPr>
        <w:pBdr>
          <w:bottom w:val="double" w:sz="6" w:space="1" w:color="auto"/>
        </w:pBdr>
        <w:jc w:val="both"/>
        <w:rPr>
          <w:rtl/>
        </w:rPr>
      </w:pPr>
      <w:r>
        <w:rPr>
          <w:rFonts w:hint="cs"/>
          <w:rtl/>
        </w:rPr>
        <w:t>می فرماید: اگر متبرعی به زن انفاق کند، زن باید صبر کند.</w:t>
      </w:r>
    </w:p>
    <w:p w:rsidR="001E2A65" w:rsidRDefault="001E2A65" w:rsidP="005B40FB">
      <w:pPr>
        <w:pBdr>
          <w:bottom w:val="double" w:sz="6" w:space="1" w:color="auto"/>
        </w:pBdr>
        <w:jc w:val="both"/>
        <w:rPr>
          <w:rtl/>
        </w:rPr>
      </w:pPr>
      <w:r>
        <w:rPr>
          <w:rFonts w:hint="cs"/>
          <w:rtl/>
        </w:rPr>
        <w:t>گفتیم در هیچ یک از روایات به این مطلب اشاره نشده است و به نظر می رسد وجهی ندارد متبرع را به ولی ملحق کنیم.</w:t>
      </w:r>
    </w:p>
    <w:p w:rsidR="00247D2F" w:rsidRPr="003A6148" w:rsidRDefault="00247D2F" w:rsidP="005B40FB">
      <w:pPr>
        <w:pBdr>
          <w:bottom w:val="double" w:sz="6" w:space="1" w:color="auto"/>
        </w:pBdr>
        <w:jc w:val="both"/>
      </w:pPr>
    </w:p>
    <w:p w:rsidR="008F5B4D" w:rsidRDefault="008F5B4D" w:rsidP="005B40FB">
      <w:pPr>
        <w:jc w:val="both"/>
      </w:pPr>
    </w:p>
    <w:p w:rsidR="001A1EA5" w:rsidRDefault="00207550" w:rsidP="005B40FB">
      <w:pPr>
        <w:jc w:val="both"/>
        <w:rPr>
          <w:rtl/>
        </w:rPr>
      </w:pPr>
      <w:r>
        <w:rPr>
          <w:rFonts w:hint="cs"/>
          <w:rtl/>
        </w:rPr>
        <w:t>علمای معاصر نیز فقط بحث ولی را مطرح کرده اند و آق</w:t>
      </w:r>
      <w:r w:rsidR="00BE29B1">
        <w:rPr>
          <w:rFonts w:hint="cs"/>
          <w:rtl/>
        </w:rPr>
        <w:t>ای سیستانی به آن تصریح کرده است.</w:t>
      </w:r>
    </w:p>
    <w:p w:rsidR="00BE29B1" w:rsidRDefault="00BE29B1" w:rsidP="000C54B4">
      <w:pPr>
        <w:pStyle w:val="Heading1"/>
        <w:rPr>
          <w:rtl/>
        </w:rPr>
      </w:pPr>
      <w:bookmarkStart w:id="1" w:name="_Toc59181422"/>
      <w:bookmarkStart w:id="2" w:name="_Toc59188514"/>
      <w:r>
        <w:rPr>
          <w:rFonts w:hint="cs"/>
          <w:rtl/>
        </w:rPr>
        <w:t xml:space="preserve">کلام آقای سیستانی در مورد </w:t>
      </w:r>
      <w:r w:rsidR="000C54B4">
        <w:rPr>
          <w:rFonts w:hint="cs"/>
          <w:rtl/>
        </w:rPr>
        <w:t>انفاق متبرع</w:t>
      </w:r>
      <w:bookmarkEnd w:id="1"/>
      <w:bookmarkEnd w:id="2"/>
    </w:p>
    <w:p w:rsidR="00A53B13" w:rsidRPr="00A53B13" w:rsidRDefault="00A53B13" w:rsidP="00A53B13">
      <w:pPr>
        <w:jc w:val="both"/>
        <w:rPr>
          <w:color w:val="000080"/>
        </w:rPr>
      </w:pPr>
      <w:r w:rsidRPr="00A53B13">
        <w:rPr>
          <w:rFonts w:hint="cs"/>
          <w:color w:val="000080"/>
          <w:rtl/>
        </w:rPr>
        <w:t>مسألة 592: تقدّم انّه لا يحق لزوجة المفقود غير المعلوم حياته المطالبة بالطلاق</w:t>
      </w:r>
      <w:r w:rsidRPr="00A53B13">
        <w:rPr>
          <w:rFonts w:hint="cs"/>
          <w:color w:val="000080"/>
        </w:rPr>
        <w:t>‌</w:t>
      </w:r>
    </w:p>
    <w:p w:rsidR="00A53B13" w:rsidRPr="00A53B13" w:rsidRDefault="00A53B13" w:rsidP="00A53B13">
      <w:pPr>
        <w:jc w:val="both"/>
        <w:rPr>
          <w:color w:val="000080"/>
          <w:rtl/>
        </w:rPr>
      </w:pPr>
      <w:r w:rsidRPr="00A53B13">
        <w:rPr>
          <w:rFonts w:hint="cs"/>
          <w:color w:val="000080"/>
          <w:rtl/>
        </w:rPr>
        <w:t>ما دام للمفقود مال ينفق منه عليها أو ينفق وليّه عليها من مال نفسه، فهل الحكم كذلك فيما إذا وجد متبرع بنفقتها من شخص أو مؤسسة حكومية أو أهلية أم لا؟ وجهان أوجههما العدم، فيجوز لها المطالبة بالطلاق بالشروط المتقدّمة إذا لم ينفق عليها من مال الزوج أو من مال وليّه و ان وجد من ينفق عليها من غير هذين الطريقين.</w:t>
      </w:r>
      <w:r>
        <w:rPr>
          <w:rStyle w:val="FootnoteReference"/>
          <w:color w:val="000080"/>
          <w:rtl/>
        </w:rPr>
        <w:footnoteReference w:id="1"/>
      </w:r>
    </w:p>
    <w:p w:rsidR="005B40FB" w:rsidRDefault="0061799B" w:rsidP="005B40FB">
      <w:pPr>
        <w:jc w:val="both"/>
        <w:rPr>
          <w:rtl/>
        </w:rPr>
      </w:pPr>
      <w:r>
        <w:rPr>
          <w:rFonts w:hint="cs"/>
          <w:rtl/>
        </w:rPr>
        <w:t>از ادله نیز همین مطلب استفاده می شود.</w:t>
      </w:r>
    </w:p>
    <w:p w:rsidR="00F36B6F" w:rsidRDefault="00F36B6F" w:rsidP="00F36B6F">
      <w:pPr>
        <w:pStyle w:val="Heading1"/>
        <w:rPr>
          <w:rtl/>
        </w:rPr>
      </w:pPr>
      <w:bookmarkStart w:id="3" w:name="_Toc59181423"/>
      <w:bookmarkStart w:id="4" w:name="_Toc59188515"/>
      <w:r>
        <w:rPr>
          <w:rFonts w:hint="cs"/>
          <w:rtl/>
        </w:rPr>
        <w:t>مراد از ولی</w:t>
      </w:r>
      <w:bookmarkEnd w:id="3"/>
      <w:bookmarkEnd w:id="4"/>
    </w:p>
    <w:p w:rsidR="005B40FB" w:rsidRDefault="00CC4CE7" w:rsidP="00F36B6F">
      <w:pPr>
        <w:pStyle w:val="Heading2"/>
        <w:rPr>
          <w:rtl/>
        </w:rPr>
      </w:pPr>
      <w:bookmarkStart w:id="5" w:name="_Toc59181424"/>
      <w:bookmarkStart w:id="6" w:name="_Toc59188516"/>
      <w:r>
        <w:rPr>
          <w:rFonts w:hint="cs"/>
          <w:rtl/>
        </w:rPr>
        <w:t xml:space="preserve">کلام آقای سیستانی </w:t>
      </w:r>
      <w:r w:rsidR="00F36B6F">
        <w:rPr>
          <w:rFonts w:hint="cs"/>
          <w:rtl/>
        </w:rPr>
        <w:t>در مورد ولی</w:t>
      </w:r>
      <w:bookmarkEnd w:id="5"/>
      <w:bookmarkEnd w:id="6"/>
    </w:p>
    <w:p w:rsidR="005F7CDF" w:rsidRPr="00F36B6F" w:rsidRDefault="005F7CDF" w:rsidP="005F7CDF">
      <w:pPr>
        <w:jc w:val="both"/>
        <w:rPr>
          <w:color w:val="000080"/>
        </w:rPr>
      </w:pPr>
      <w:r w:rsidRPr="00F36B6F">
        <w:rPr>
          <w:rFonts w:hint="cs"/>
          <w:color w:val="000080"/>
          <w:rtl/>
        </w:rPr>
        <w:t>مسألة 593: الولي الذي لا يحق لزوجة المفقود المطالبة بالطلاق منه ما دام ينفق عليها من مال نفسه</w:t>
      </w:r>
      <w:r w:rsidRPr="00F36B6F">
        <w:rPr>
          <w:rFonts w:hint="cs"/>
          <w:color w:val="000080"/>
        </w:rPr>
        <w:t>‌</w:t>
      </w:r>
    </w:p>
    <w:p w:rsidR="005F7CDF" w:rsidRPr="00F36B6F" w:rsidRDefault="005F7CDF" w:rsidP="005F7CDF">
      <w:pPr>
        <w:jc w:val="both"/>
        <w:rPr>
          <w:color w:val="000080"/>
          <w:rtl/>
        </w:rPr>
      </w:pPr>
      <w:r w:rsidRPr="00F36B6F">
        <w:rPr>
          <w:rFonts w:hint="cs"/>
          <w:color w:val="000080"/>
          <w:rtl/>
        </w:rPr>
        <w:t>و الذي يأمره الحاكم الشرعي مع عدم إنفاقه عليها بطلاقها و يجبره على الطلاق لو امتنع منه هو أبو المفقود و جدّه‌ لأبيه، و إذا كان للمفقود وكيل مفوّض اليه طلاق زوجته كان بحكم الولي من جهة الطلاق.</w:t>
      </w:r>
      <w:r w:rsidR="00F36B6F">
        <w:rPr>
          <w:rStyle w:val="FootnoteReference"/>
          <w:color w:val="000080"/>
          <w:rtl/>
        </w:rPr>
        <w:footnoteReference w:id="2"/>
      </w:r>
    </w:p>
    <w:p w:rsidR="005B40FB" w:rsidRDefault="00737FDF" w:rsidP="0067109A">
      <w:pPr>
        <w:jc w:val="both"/>
        <w:rPr>
          <w:rtl/>
        </w:rPr>
      </w:pPr>
      <w:r>
        <w:rPr>
          <w:rFonts w:hint="cs"/>
          <w:rtl/>
        </w:rPr>
        <w:lastRenderedPageBreak/>
        <w:t xml:space="preserve">آقای سیستانی می فرماید: </w:t>
      </w:r>
      <w:r w:rsidR="00F36B6F">
        <w:rPr>
          <w:rFonts w:hint="cs"/>
          <w:rtl/>
        </w:rPr>
        <w:t>مراد از ولی که حاکم در صورت عدم انفاق او را مجبور به طلاق می کند</w:t>
      </w:r>
      <w:r w:rsidR="0067109A">
        <w:rPr>
          <w:rFonts w:hint="cs"/>
          <w:rtl/>
        </w:rPr>
        <w:t>، پدر و جد پدری مفقود می باشد و</w:t>
      </w:r>
      <w:r w:rsidR="003D7A03">
        <w:rPr>
          <w:rFonts w:hint="cs"/>
          <w:rtl/>
        </w:rPr>
        <w:t xml:space="preserve"> برای وکیل مفقود</w:t>
      </w:r>
      <w:r w:rsidR="00312EC8">
        <w:rPr>
          <w:rFonts w:hint="cs"/>
          <w:rtl/>
        </w:rPr>
        <w:t xml:space="preserve"> نیز</w:t>
      </w:r>
      <w:r w:rsidR="003D7A03">
        <w:rPr>
          <w:rFonts w:hint="cs"/>
          <w:rtl/>
        </w:rPr>
        <w:t xml:space="preserve"> </w:t>
      </w:r>
      <w:r w:rsidR="00297459">
        <w:rPr>
          <w:rFonts w:hint="cs"/>
          <w:rtl/>
        </w:rPr>
        <w:t>حق طلاق قائل شده است</w:t>
      </w:r>
      <w:r w:rsidR="0067109A">
        <w:rPr>
          <w:rFonts w:hint="cs"/>
          <w:rtl/>
        </w:rPr>
        <w:t>.</w:t>
      </w:r>
      <w:r w:rsidR="00297459">
        <w:rPr>
          <w:rFonts w:hint="cs"/>
          <w:rtl/>
        </w:rPr>
        <w:t xml:space="preserve"> در صحیحه</w:t>
      </w:r>
      <w:r w:rsidR="00297459">
        <w:rPr>
          <w:rFonts w:hint="eastAsia"/>
          <w:rtl/>
        </w:rPr>
        <w:t>‌</w:t>
      </w:r>
      <w:r w:rsidR="00297459">
        <w:rPr>
          <w:rFonts w:hint="cs"/>
          <w:rtl/>
        </w:rPr>
        <w:t xml:space="preserve">ی حلبی می فرماید: </w:t>
      </w:r>
      <w:r w:rsidR="00297459" w:rsidRPr="005339D1">
        <w:rPr>
          <w:rFonts w:hint="cs"/>
          <w:color w:val="008000"/>
          <w:rtl/>
        </w:rPr>
        <w:t>فَإِنْ لَمْ يُنْفِقْ عَلَيْهَا وَلِيُّهُ أَوْ وَكِيلُهُ أَمَرَهُ أَنْ يُطَلِّقَهَا</w:t>
      </w:r>
    </w:p>
    <w:p w:rsidR="005B40FB" w:rsidRDefault="00297459" w:rsidP="005B40FB">
      <w:pPr>
        <w:jc w:val="both"/>
        <w:rPr>
          <w:rtl/>
        </w:rPr>
      </w:pPr>
      <w:r>
        <w:rPr>
          <w:rFonts w:hint="cs"/>
          <w:rtl/>
        </w:rPr>
        <w:t>البته عبارت روایت ابهام دارد که مراد وکیل ولی می باشد یا وکیل زوج مفقود می باشد.</w:t>
      </w:r>
    </w:p>
    <w:p w:rsidR="00627DD4" w:rsidRDefault="0067109A" w:rsidP="005B40FB">
      <w:pPr>
        <w:jc w:val="both"/>
        <w:rPr>
          <w:rtl/>
        </w:rPr>
      </w:pPr>
      <w:r>
        <w:rPr>
          <w:rFonts w:hint="cs"/>
          <w:rtl/>
        </w:rPr>
        <w:t>احتمالا آقای سیستانی علی القاعده می فرماید وکیل زوج می تواند طلاق دهد</w:t>
      </w:r>
      <w:r w:rsidR="006161AD">
        <w:rPr>
          <w:rFonts w:hint="cs"/>
          <w:rtl/>
        </w:rPr>
        <w:t xml:space="preserve"> و ناظر به روایت نمی باشد.</w:t>
      </w:r>
    </w:p>
    <w:p w:rsidR="0067109A" w:rsidRDefault="0067109A" w:rsidP="0067109A">
      <w:pPr>
        <w:pStyle w:val="Heading2"/>
        <w:rPr>
          <w:rtl/>
        </w:rPr>
      </w:pPr>
      <w:bookmarkStart w:id="7" w:name="_Toc59181425"/>
      <w:bookmarkStart w:id="8" w:name="_Toc59188517"/>
      <w:r>
        <w:rPr>
          <w:rFonts w:hint="cs"/>
          <w:rtl/>
        </w:rPr>
        <w:t>کلام سید محمد سعید حکیم</w:t>
      </w:r>
      <w:bookmarkEnd w:id="7"/>
      <w:bookmarkEnd w:id="8"/>
    </w:p>
    <w:p w:rsidR="00627DD4" w:rsidRDefault="0067109A" w:rsidP="005B40FB">
      <w:pPr>
        <w:jc w:val="both"/>
        <w:rPr>
          <w:rtl/>
        </w:rPr>
      </w:pPr>
      <w:r>
        <w:rPr>
          <w:rFonts w:hint="cs"/>
          <w:rtl/>
        </w:rPr>
        <w:t>آقای سید محمد سعید حکیم در مورد ولی می فرماید:</w:t>
      </w:r>
    </w:p>
    <w:p w:rsidR="0067109A" w:rsidRPr="0067109A" w:rsidRDefault="0067109A" w:rsidP="0067109A">
      <w:pPr>
        <w:jc w:val="both"/>
        <w:rPr>
          <w:color w:val="000080"/>
        </w:rPr>
      </w:pPr>
      <w:r w:rsidRPr="0067109A">
        <w:rPr>
          <w:rFonts w:hint="cs"/>
          <w:color w:val="000080"/>
          <w:rtl/>
        </w:rPr>
        <w:t>و إن جهل خبره أمر الحاكم وليّه- و هو أقرب الناس إليه ممن يقوم مقامه و يتولى أموره- أن يطلقها</w:t>
      </w:r>
      <w:r w:rsidR="002975C0">
        <w:rPr>
          <w:rStyle w:val="FootnoteReference"/>
          <w:color w:val="000080"/>
          <w:rtl/>
        </w:rPr>
        <w:footnoteReference w:id="3"/>
      </w:r>
    </w:p>
    <w:p w:rsidR="0067109A" w:rsidRDefault="005A6A7B" w:rsidP="005B40FB">
      <w:pPr>
        <w:jc w:val="both"/>
        <w:rPr>
          <w:rtl/>
        </w:rPr>
      </w:pPr>
      <w:r>
        <w:rPr>
          <w:rFonts w:hint="cs"/>
          <w:rtl/>
        </w:rPr>
        <w:t>در کلام ایشان دو قید برای ولی بیان شده است، یکی اقرب الناس و دیگری ممن یقوم مقامه و یتولی اموره</w:t>
      </w:r>
    </w:p>
    <w:p w:rsidR="0067109A" w:rsidRDefault="00E97F52" w:rsidP="005B40FB">
      <w:pPr>
        <w:jc w:val="both"/>
        <w:rPr>
          <w:rtl/>
        </w:rPr>
      </w:pPr>
      <w:r>
        <w:rPr>
          <w:rFonts w:hint="cs"/>
          <w:rtl/>
        </w:rPr>
        <w:t xml:space="preserve">به نظر می رسد ولی کسی است که </w:t>
      </w:r>
      <w:r w:rsidR="00C65EF9">
        <w:rPr>
          <w:rFonts w:hint="cs"/>
          <w:rtl/>
        </w:rPr>
        <w:t>«</w:t>
      </w:r>
      <w:r>
        <w:rPr>
          <w:rFonts w:hint="cs"/>
          <w:rtl/>
        </w:rPr>
        <w:t>یقوم مقامه و یتولی اموره</w:t>
      </w:r>
      <w:r w:rsidR="00C65EF9">
        <w:rPr>
          <w:rFonts w:hint="cs"/>
          <w:rtl/>
        </w:rPr>
        <w:t>»</w:t>
      </w:r>
      <w:r>
        <w:rPr>
          <w:rFonts w:hint="cs"/>
          <w:rtl/>
        </w:rPr>
        <w:t xml:space="preserve"> و اقرب بودن ملاک نمی باشد. مثلا ممکن است شخصی پدر و فرزند داشته باشد؛ اما امورش در اختیار برادرش باشد؛ در این صورت ولی او برادرش خواهد بود.</w:t>
      </w:r>
    </w:p>
    <w:p w:rsidR="0067109A" w:rsidRDefault="0004110E" w:rsidP="004E43A1">
      <w:pPr>
        <w:jc w:val="both"/>
        <w:rPr>
          <w:rtl/>
        </w:rPr>
      </w:pPr>
      <w:r>
        <w:rPr>
          <w:rFonts w:hint="cs"/>
          <w:rtl/>
        </w:rPr>
        <w:t xml:space="preserve">در روایات در پاسخ به سوال </w:t>
      </w:r>
      <w:r w:rsidR="00590C6D">
        <w:rPr>
          <w:rFonts w:hint="cs"/>
          <w:rtl/>
        </w:rPr>
        <w:t>از مفقود</w:t>
      </w:r>
      <w:r>
        <w:rPr>
          <w:rFonts w:hint="cs"/>
          <w:rtl/>
        </w:rPr>
        <w:t xml:space="preserve"> گفته شده است که حاکم، ولی را اجبار به طلاق می کند.</w:t>
      </w:r>
      <w:r w:rsidR="00AC2B87">
        <w:rPr>
          <w:rFonts w:hint="cs"/>
          <w:rtl/>
        </w:rPr>
        <w:t xml:space="preserve"> باید فرد متعارف آن</w:t>
      </w:r>
      <w:r w:rsidR="00C65EF9">
        <w:rPr>
          <w:rFonts w:hint="cs"/>
          <w:rtl/>
        </w:rPr>
        <w:t>،</w:t>
      </w:r>
      <w:r w:rsidR="00AC2B87">
        <w:rPr>
          <w:rFonts w:hint="cs"/>
          <w:rtl/>
        </w:rPr>
        <w:t xml:space="preserve"> موردی باشد که </w:t>
      </w:r>
      <w:r w:rsidR="009E7A97">
        <w:rPr>
          <w:rFonts w:hint="cs"/>
          <w:rtl/>
        </w:rPr>
        <w:t xml:space="preserve">مفقود </w:t>
      </w:r>
      <w:r w:rsidR="00AC2B87">
        <w:rPr>
          <w:rFonts w:hint="cs"/>
          <w:rtl/>
        </w:rPr>
        <w:t xml:space="preserve">ولی داشته باشد؛ اگر </w:t>
      </w:r>
      <w:r w:rsidR="003D4E49">
        <w:rPr>
          <w:rFonts w:hint="cs"/>
          <w:rtl/>
        </w:rPr>
        <w:t xml:space="preserve">داشتن ولی </w:t>
      </w:r>
      <w:r w:rsidR="00AC2B87">
        <w:rPr>
          <w:rFonts w:hint="cs"/>
          <w:rtl/>
        </w:rPr>
        <w:t>متعارف نباشد و در جواب سوال مطلق از مفقود، امر حاکم به ولی مطرح شود، خلاف ظاهر است.</w:t>
      </w:r>
      <w:r w:rsidR="00F87F46">
        <w:rPr>
          <w:rFonts w:hint="cs"/>
          <w:rtl/>
        </w:rPr>
        <w:t xml:space="preserve"> فرض این است که زوج مفقود شده است؛ وقتی مفقود شده است، شخصی عهده دار امورش می شود</w:t>
      </w:r>
      <w:r w:rsidR="00147523">
        <w:rPr>
          <w:rFonts w:hint="cs"/>
          <w:rtl/>
        </w:rPr>
        <w:t xml:space="preserve"> که ولی بر او صدق می کند.</w:t>
      </w:r>
      <w:r w:rsidR="00765530">
        <w:rPr>
          <w:rFonts w:hint="cs"/>
          <w:rtl/>
        </w:rPr>
        <w:t xml:space="preserve"> بنابراین اقرب الناس خصوصیتی ندارد.</w:t>
      </w:r>
    </w:p>
    <w:p w:rsidR="00627DD4" w:rsidRDefault="00627DD4" w:rsidP="00627DD4">
      <w:pPr>
        <w:pStyle w:val="Heading1"/>
        <w:rPr>
          <w:rtl/>
        </w:rPr>
      </w:pPr>
      <w:bookmarkStart w:id="9" w:name="_Toc59181426"/>
      <w:bookmarkStart w:id="10" w:name="_Toc59188518"/>
      <w:r>
        <w:rPr>
          <w:rFonts w:hint="cs"/>
          <w:rtl/>
        </w:rPr>
        <w:t>مساله</w:t>
      </w:r>
      <w:r>
        <w:rPr>
          <w:rFonts w:hint="eastAsia"/>
          <w:rtl/>
        </w:rPr>
        <w:t>‌</w:t>
      </w:r>
      <w:r>
        <w:rPr>
          <w:rFonts w:hint="cs"/>
          <w:rtl/>
        </w:rPr>
        <w:t>ی دوازدهم تکمله</w:t>
      </w:r>
      <w:r>
        <w:rPr>
          <w:rFonts w:hint="eastAsia"/>
          <w:rtl/>
        </w:rPr>
        <w:t>‌</w:t>
      </w:r>
      <w:r>
        <w:rPr>
          <w:rFonts w:hint="cs"/>
          <w:rtl/>
        </w:rPr>
        <w:t>ی عروه</w:t>
      </w:r>
      <w:bookmarkEnd w:id="9"/>
      <w:bookmarkEnd w:id="10"/>
    </w:p>
    <w:p w:rsidR="00627DD4" w:rsidRPr="00627DD4" w:rsidRDefault="00627DD4" w:rsidP="00B214A8">
      <w:pPr>
        <w:jc w:val="both"/>
        <w:rPr>
          <w:color w:val="0000FF"/>
          <w:rtl/>
        </w:rPr>
      </w:pPr>
      <w:r w:rsidRPr="00627DD4">
        <w:rPr>
          <w:rFonts w:hint="cs"/>
          <w:color w:val="0000FF"/>
          <w:rtl/>
        </w:rPr>
        <w:t>مسألة 12: نفي البعد في الجواهر عن كفاية فحص الحاكم أربع سنين</w:t>
      </w:r>
      <w:r w:rsidRPr="00627DD4">
        <w:rPr>
          <w:rFonts w:hint="cs"/>
          <w:color w:val="0000FF"/>
        </w:rPr>
        <w:t>‌</w:t>
      </w:r>
      <w:r w:rsidR="00B214A8">
        <w:rPr>
          <w:rFonts w:hint="cs"/>
          <w:color w:val="0000FF"/>
          <w:rtl/>
        </w:rPr>
        <w:t xml:space="preserve"> </w:t>
      </w:r>
      <w:r w:rsidRPr="00627DD4">
        <w:rPr>
          <w:rFonts w:hint="cs"/>
          <w:color w:val="0000FF"/>
          <w:rtl/>
        </w:rPr>
        <w:t>و إن لم يكن بعنوان التأجيل للمرأة، و إن كان هو خلاف ظاهر صحيح بريد و موثق سماعة.</w:t>
      </w:r>
    </w:p>
    <w:p w:rsidR="00627DD4" w:rsidRPr="00627DD4" w:rsidRDefault="00627DD4" w:rsidP="00627DD4">
      <w:pPr>
        <w:jc w:val="both"/>
        <w:rPr>
          <w:color w:val="0000FF"/>
          <w:rtl/>
        </w:rPr>
      </w:pPr>
      <w:r w:rsidRPr="00627DD4">
        <w:rPr>
          <w:rFonts w:hint="cs"/>
          <w:color w:val="0000FF"/>
          <w:rtl/>
        </w:rPr>
        <w:t>و فيه: ما لا يخفى من منافاته لما أصرّ عل</w:t>
      </w:r>
      <w:r w:rsidR="00B214A8">
        <w:rPr>
          <w:rFonts w:hint="cs"/>
          <w:color w:val="0000FF"/>
          <w:rtl/>
        </w:rPr>
        <w:t>يه من لزوم الرّفع إلى الحاكم أو</w:t>
      </w:r>
      <w:r w:rsidRPr="00627DD4">
        <w:rPr>
          <w:rFonts w:hint="cs"/>
          <w:color w:val="0000FF"/>
          <w:rtl/>
        </w:rPr>
        <w:t>لا.</w:t>
      </w:r>
      <w:r>
        <w:rPr>
          <w:rStyle w:val="FootnoteReference"/>
          <w:color w:val="0000FF"/>
          <w:rtl/>
        </w:rPr>
        <w:footnoteReference w:id="4"/>
      </w:r>
    </w:p>
    <w:p w:rsidR="005B40FB" w:rsidRDefault="00C2030A" w:rsidP="005B40FB">
      <w:pPr>
        <w:jc w:val="both"/>
        <w:rPr>
          <w:rtl/>
        </w:rPr>
      </w:pPr>
      <w:r>
        <w:rPr>
          <w:rFonts w:hint="cs"/>
          <w:rtl/>
        </w:rPr>
        <w:lastRenderedPageBreak/>
        <w:t>صاحب جواهر می فرماید: لازم نیست حاکم به عنوان تاجیل برای زن فحص کند؛ حتی اگر خودش فحص کرده باشد، کفایت می کند.</w:t>
      </w:r>
    </w:p>
    <w:p w:rsidR="00DB1D38" w:rsidRDefault="00DB1D38" w:rsidP="005B40FB">
      <w:pPr>
        <w:jc w:val="both"/>
        <w:rPr>
          <w:rtl/>
        </w:rPr>
      </w:pPr>
      <w:r>
        <w:rPr>
          <w:rFonts w:hint="cs"/>
          <w:rtl/>
        </w:rPr>
        <w:t xml:space="preserve">مرحوم سید می فرماید: </w:t>
      </w:r>
      <w:r w:rsidR="00CF5836">
        <w:rPr>
          <w:rFonts w:hint="cs"/>
          <w:rtl/>
        </w:rPr>
        <w:t>این بیان صاحب جواهر با کلام خود او منافات دارد که حتما باید ابتدائا به حاکم رفع شود.</w:t>
      </w:r>
    </w:p>
    <w:p w:rsidR="001C41DF" w:rsidRDefault="005761C6" w:rsidP="001C41DF">
      <w:pPr>
        <w:jc w:val="both"/>
        <w:rPr>
          <w:rtl/>
        </w:rPr>
      </w:pPr>
      <w:r w:rsidRPr="005761C6">
        <w:rPr>
          <w:rFonts w:hint="cs"/>
          <w:highlight w:val="yellow"/>
          <w:rtl/>
        </w:rPr>
        <w:t xml:space="preserve">به </w:t>
      </w:r>
      <w:r>
        <w:rPr>
          <w:rFonts w:hint="cs"/>
          <w:rtl/>
        </w:rPr>
        <w:t>نظر می رسد منافاتی نیست. صاحب جواهر تاکید دارد که این امور از وظایف حاکم است و برای رفع به حاکم خصوصیتی قائل نیست؛ در نتیجه کلمات او منافاتی با هم ندارند.</w:t>
      </w:r>
      <w:r w:rsidR="001C41DF">
        <w:rPr>
          <w:rFonts w:hint="cs"/>
          <w:rtl/>
        </w:rPr>
        <w:t xml:space="preserve"> یعنی حاکم می تواند قبل از مراجعه</w:t>
      </w:r>
      <w:r w:rsidR="001C41DF">
        <w:rPr>
          <w:rFonts w:hint="eastAsia"/>
          <w:rtl/>
        </w:rPr>
        <w:t>‌</w:t>
      </w:r>
      <w:r w:rsidR="001C41DF">
        <w:rPr>
          <w:rFonts w:hint="cs"/>
          <w:rtl/>
        </w:rPr>
        <w:t>ی زن، فحص کند.</w:t>
      </w:r>
    </w:p>
    <w:p w:rsidR="001C41DF" w:rsidRDefault="001C41DF" w:rsidP="001C41DF">
      <w:pPr>
        <w:pStyle w:val="Heading1"/>
        <w:rPr>
          <w:rtl/>
        </w:rPr>
      </w:pPr>
      <w:bookmarkStart w:id="11" w:name="_Toc59181427"/>
      <w:bookmarkStart w:id="12" w:name="_Toc59188519"/>
      <w:r>
        <w:rPr>
          <w:rFonts w:hint="cs"/>
          <w:rtl/>
        </w:rPr>
        <w:t>مساله</w:t>
      </w:r>
      <w:r>
        <w:rPr>
          <w:rFonts w:hint="eastAsia"/>
          <w:rtl/>
        </w:rPr>
        <w:t>‌</w:t>
      </w:r>
      <w:r>
        <w:rPr>
          <w:rFonts w:hint="cs"/>
          <w:rtl/>
        </w:rPr>
        <w:t>ی سیزدهم تکمله</w:t>
      </w:r>
      <w:r>
        <w:rPr>
          <w:rFonts w:hint="eastAsia"/>
          <w:rtl/>
        </w:rPr>
        <w:t>‌</w:t>
      </w:r>
      <w:r>
        <w:rPr>
          <w:rFonts w:hint="cs"/>
          <w:rtl/>
        </w:rPr>
        <w:t>ی عروه</w:t>
      </w:r>
      <w:bookmarkEnd w:id="11"/>
      <w:bookmarkEnd w:id="12"/>
    </w:p>
    <w:p w:rsidR="001C41DF" w:rsidRPr="001C41DF" w:rsidRDefault="001C41DF" w:rsidP="001C41DF">
      <w:pPr>
        <w:jc w:val="both"/>
        <w:rPr>
          <w:color w:val="0000FF"/>
          <w:rtl/>
        </w:rPr>
      </w:pPr>
      <w:r w:rsidRPr="001C41DF">
        <w:rPr>
          <w:rFonts w:hint="cs"/>
          <w:color w:val="0000FF"/>
          <w:rtl/>
        </w:rPr>
        <w:t>مسألة 13: بناء على اشتراط الرّفع إلى الحاكم إذا لم يمكن الوصول اليه</w:t>
      </w:r>
      <w:r w:rsidRPr="001C41DF">
        <w:rPr>
          <w:rFonts w:hint="cs"/>
          <w:color w:val="0000FF"/>
        </w:rPr>
        <w:t>‌</w:t>
      </w:r>
      <w:r w:rsidRPr="001C41DF">
        <w:rPr>
          <w:rFonts w:hint="cs"/>
          <w:color w:val="0000FF"/>
          <w:rtl/>
        </w:rPr>
        <w:t>، أو كان قاصر اليد عن التصدي لهذه الأمور، فالظاهر قيام عدول المؤمنين مقامه، و ما في المسالك من وجوب الصبر حينئذ عليها إلى أن يعلم حاله لاستصحاب بقاء الزوجية مناف لما هو المعلوم من قيامهم في مثل هذه الأمور الحسبية، و لقاعدة نفى الضرر و الحرج.</w:t>
      </w:r>
      <w:r>
        <w:rPr>
          <w:rStyle w:val="FootnoteReference"/>
          <w:color w:val="0000FF"/>
          <w:rtl/>
        </w:rPr>
        <w:footnoteReference w:id="5"/>
      </w:r>
    </w:p>
    <w:p w:rsidR="00F36B6F" w:rsidRDefault="00397F9D" w:rsidP="005B40FB">
      <w:pPr>
        <w:jc w:val="both"/>
        <w:rPr>
          <w:rtl/>
        </w:rPr>
      </w:pPr>
      <w:r>
        <w:rPr>
          <w:rFonts w:hint="cs"/>
          <w:rtl/>
        </w:rPr>
        <w:t>مرحوم آقای خوانساری مراد از والی و سلطان را امام علیه السلام دانسته است و می فرماید: دلیل نداریم این احکام در عصر غیبت نیز جاری شود.</w:t>
      </w:r>
    </w:p>
    <w:p w:rsidR="00605331" w:rsidRDefault="00605331" w:rsidP="00DE5CC5">
      <w:pPr>
        <w:jc w:val="both"/>
      </w:pPr>
      <w:r>
        <w:rPr>
          <w:rFonts w:hint="cs"/>
          <w:rtl/>
        </w:rPr>
        <w:t>اما این مطلب صحیح نیست و والی می تواند غیر از امام علیه السلام باشد</w:t>
      </w:r>
      <w:r w:rsidR="0001084A">
        <w:rPr>
          <w:rFonts w:hint="cs"/>
          <w:rtl/>
        </w:rPr>
        <w:t xml:space="preserve"> و عهده دار این امور باشد؛ به شرطی که بسط ید داشته باشد؛ حتی ممکن است گفته شود والی می تواند غیر از ولی فقیه نیز باشد و شخصی که فقیه نیست و حاکم است</w:t>
      </w:r>
      <w:r w:rsidR="003255F9">
        <w:rPr>
          <w:rFonts w:hint="cs"/>
          <w:rtl/>
        </w:rPr>
        <w:t xml:space="preserve"> و بنا دارد بر اساس احکام شرع حکومت کند،</w:t>
      </w:r>
      <w:r w:rsidR="00934300">
        <w:rPr>
          <w:rFonts w:hint="cs"/>
          <w:rtl/>
        </w:rPr>
        <w:t xml:space="preserve"> شامل اطلاق روایات می شود و باید</w:t>
      </w:r>
      <w:r w:rsidR="0001084A">
        <w:rPr>
          <w:rFonts w:hint="cs"/>
          <w:rtl/>
        </w:rPr>
        <w:t xml:space="preserve"> عهده دار چنین کارهایی </w:t>
      </w:r>
      <w:r w:rsidR="00934300">
        <w:rPr>
          <w:rFonts w:hint="cs"/>
          <w:rtl/>
        </w:rPr>
        <w:t>باشد</w:t>
      </w:r>
      <w:r w:rsidR="0001084A">
        <w:rPr>
          <w:rFonts w:hint="cs"/>
          <w:rtl/>
        </w:rPr>
        <w:t xml:space="preserve"> </w:t>
      </w:r>
      <w:r w:rsidR="00DE5CC5">
        <w:rPr>
          <w:rFonts w:hint="cs"/>
          <w:rtl/>
        </w:rPr>
        <w:t>(</w:t>
      </w:r>
      <w:r w:rsidR="0001084A">
        <w:rPr>
          <w:rFonts w:hint="cs"/>
          <w:rtl/>
        </w:rPr>
        <w:t xml:space="preserve"> مثلا تحقیق و فحص کند</w:t>
      </w:r>
      <w:r w:rsidR="003255F9">
        <w:rPr>
          <w:rFonts w:hint="cs"/>
          <w:rtl/>
        </w:rPr>
        <w:t>.</w:t>
      </w:r>
      <w:r w:rsidR="004A6DA2">
        <w:rPr>
          <w:rFonts w:hint="cs"/>
          <w:rtl/>
        </w:rPr>
        <w:t>)</w:t>
      </w:r>
    </w:p>
    <w:p w:rsidR="00397F9D" w:rsidRDefault="0079314B" w:rsidP="0079314B">
      <w:pPr>
        <w:jc w:val="both"/>
        <w:rPr>
          <w:rtl/>
        </w:rPr>
      </w:pPr>
      <w:r>
        <w:rPr>
          <w:rFonts w:hint="cs"/>
          <w:rtl/>
        </w:rPr>
        <w:t>مرحوم سید یزدی حاکم را فقیه فرض کرده است که اگر بسط ید نداشته باشد، عدول مومنین قائم مقام او می شوند؛ اما اگر مراد از والی اعم از مجتهد باشد، نوبت به عدول مومنین نمی رسد.</w:t>
      </w:r>
    </w:p>
    <w:p w:rsidR="0079314B" w:rsidRDefault="0079314B" w:rsidP="0079314B">
      <w:pPr>
        <w:jc w:val="both"/>
        <w:rPr>
          <w:rtl/>
        </w:rPr>
      </w:pPr>
      <w:r>
        <w:rPr>
          <w:rFonts w:hint="cs"/>
          <w:rtl/>
        </w:rPr>
        <w:t>اگر حکومت غیر دینی باشد و به این مسائل کاری نداشته باشد، ممکن است گفته شود عدول مومنین می توانند این مسائل را بر عهده بگیرند.</w:t>
      </w:r>
    </w:p>
    <w:p w:rsidR="00255514" w:rsidRDefault="00255514" w:rsidP="00255514">
      <w:pPr>
        <w:jc w:val="both"/>
        <w:rPr>
          <w:rtl/>
        </w:rPr>
      </w:pPr>
      <w:r>
        <w:rPr>
          <w:rFonts w:hint="cs"/>
          <w:rtl/>
        </w:rPr>
        <w:t>اثبات ولایت با لا ضرر و نفی حرج را در بحث لا ضرر مطرح کردیم و به نظر می رسد بتوان با لا ضرر ولایت</w:t>
      </w:r>
      <w:r w:rsidR="00580080">
        <w:rPr>
          <w:rFonts w:hint="cs"/>
          <w:rtl/>
        </w:rPr>
        <w:t xml:space="preserve"> عدول مومنین</w:t>
      </w:r>
      <w:r>
        <w:rPr>
          <w:rFonts w:hint="cs"/>
          <w:rtl/>
        </w:rPr>
        <w:t xml:space="preserve"> را اثبات کرد.</w:t>
      </w:r>
    </w:p>
    <w:p w:rsidR="00F6355D" w:rsidRDefault="00D84A59" w:rsidP="00D84A59">
      <w:pPr>
        <w:pStyle w:val="Heading1"/>
        <w:rPr>
          <w:rtl/>
        </w:rPr>
      </w:pPr>
      <w:bookmarkStart w:id="13" w:name="_Toc59181428"/>
      <w:bookmarkStart w:id="14" w:name="_Toc59188520"/>
      <w:r>
        <w:rPr>
          <w:rFonts w:hint="cs"/>
          <w:rtl/>
        </w:rPr>
        <w:lastRenderedPageBreak/>
        <w:t>مساله</w:t>
      </w:r>
      <w:r>
        <w:rPr>
          <w:rFonts w:hint="eastAsia"/>
          <w:rtl/>
        </w:rPr>
        <w:t>‌</w:t>
      </w:r>
      <w:r>
        <w:rPr>
          <w:rFonts w:hint="cs"/>
          <w:rtl/>
        </w:rPr>
        <w:t>ی چهاردهم تکمله</w:t>
      </w:r>
      <w:r>
        <w:rPr>
          <w:rFonts w:hint="eastAsia"/>
          <w:rtl/>
        </w:rPr>
        <w:t>‌</w:t>
      </w:r>
      <w:r>
        <w:rPr>
          <w:rFonts w:hint="cs"/>
          <w:rtl/>
        </w:rPr>
        <w:t>ی عروه</w:t>
      </w:r>
      <w:bookmarkEnd w:id="13"/>
      <w:bookmarkEnd w:id="14"/>
    </w:p>
    <w:p w:rsidR="00F6355D" w:rsidRPr="00D84A59" w:rsidRDefault="00F6355D" w:rsidP="00F6355D">
      <w:pPr>
        <w:jc w:val="both"/>
        <w:rPr>
          <w:color w:val="0000FF"/>
          <w:rtl/>
        </w:rPr>
      </w:pPr>
      <w:r w:rsidRPr="00D84A59">
        <w:rPr>
          <w:rFonts w:hint="cs"/>
          <w:color w:val="0000FF"/>
          <w:rtl/>
        </w:rPr>
        <w:t>مسألة 14: إذا لم يمكن الفحص عن حاله فالظاهر عدم سقوطه</w:t>
      </w:r>
      <w:r w:rsidRPr="00D84A59">
        <w:rPr>
          <w:rFonts w:hint="cs"/>
          <w:color w:val="0000FF"/>
        </w:rPr>
        <w:t>‌</w:t>
      </w:r>
      <w:r w:rsidRPr="00D84A59">
        <w:rPr>
          <w:rFonts w:hint="cs"/>
          <w:color w:val="0000FF"/>
          <w:rtl/>
        </w:rPr>
        <w:t>، و اللازم الصبر إلى أن يمكن لأنّه شرط في جواز الطلاق، نعم إذا علم أنّه لا يفيد معرفة بحاله فالظاهر سقوطه، لأنّ من المعلوم انّ المقصود منه الاطلاع على حاله فإذا علم أنّه لا ينفع في ذلك سقط وجوبه فيكفي مضى المدة، كما أنّه إذا حصل اليأس من الإطلاق على حاله في أثناء المدّة سقط، و كذا إذا أتم الفحص قبل انقضائها، و أمّا إذا انقضت و لم يتم الفحص فهل يجب الصبر إلى إتمامه فيما بعدها أو</w:t>
      </w:r>
      <w:r w:rsidR="00D84A59">
        <w:rPr>
          <w:rFonts w:hint="cs"/>
          <w:color w:val="0000FF"/>
          <w:rtl/>
        </w:rPr>
        <w:t xml:space="preserve"> </w:t>
      </w:r>
      <w:r w:rsidRPr="00D84A59">
        <w:rPr>
          <w:rFonts w:hint="cs"/>
          <w:color w:val="0000FF"/>
          <w:rtl/>
        </w:rPr>
        <w:t>لا وجهان أحوطهما الأول.</w:t>
      </w:r>
      <w:r w:rsidR="001B3C78">
        <w:rPr>
          <w:rStyle w:val="FootnoteReference"/>
          <w:color w:val="0000FF"/>
          <w:rtl/>
        </w:rPr>
        <w:footnoteReference w:id="6"/>
      </w:r>
    </w:p>
    <w:p w:rsidR="00F6355D" w:rsidRDefault="007021BE" w:rsidP="005B40FB">
      <w:pPr>
        <w:jc w:val="both"/>
        <w:rPr>
          <w:rtl/>
        </w:rPr>
      </w:pPr>
      <w:r>
        <w:rPr>
          <w:rFonts w:hint="cs"/>
          <w:rtl/>
        </w:rPr>
        <w:t>فحص موضوعیت ندارد و مقدمه ای برای روشن شدن حال زوج است.</w:t>
      </w:r>
    </w:p>
    <w:p w:rsidR="007021BE" w:rsidRDefault="007021BE" w:rsidP="005B40FB">
      <w:pPr>
        <w:jc w:val="both"/>
        <w:rPr>
          <w:rtl/>
        </w:rPr>
      </w:pPr>
      <w:r>
        <w:rPr>
          <w:rFonts w:hint="cs"/>
          <w:rtl/>
        </w:rPr>
        <w:t>بعید نیست عرفا دو امر معتبر باشد؛ یکی گذشت چهار سال و دیگری فحص، و این دو ارتباطی نیستند که حتما باید در این چهار سال فحص شود؛ به خصوص با توجه به صحیحه</w:t>
      </w:r>
      <w:r>
        <w:rPr>
          <w:rFonts w:hint="eastAsia"/>
          <w:rtl/>
        </w:rPr>
        <w:t>‌</w:t>
      </w:r>
      <w:r>
        <w:rPr>
          <w:rFonts w:hint="cs"/>
          <w:rtl/>
        </w:rPr>
        <w:t>ی حلبی که والی پس از گذشت چهار سال فحص می کند:</w:t>
      </w:r>
    </w:p>
    <w:p w:rsidR="007021BE" w:rsidRDefault="007021BE" w:rsidP="007021BE">
      <w:pPr>
        <w:jc w:val="both"/>
        <w:rPr>
          <w:rtl/>
        </w:rPr>
      </w:pPr>
      <w:r w:rsidRPr="005339D1">
        <w:rPr>
          <w:rFonts w:hint="cs"/>
          <w:color w:val="008000"/>
          <w:rtl/>
        </w:rPr>
        <w:t>إِذَا مَضَى‏ لَهُ‏ أَرْبَعُ سِنِينَ بَعَثَ الْوَالِي أَوْ يَكْتُبُ إِلَى النَّاحِيَةِ الَّتِي هُوَ غَائِبٌ فِيهَا</w:t>
      </w:r>
    </w:p>
    <w:p w:rsidR="00F36B6F" w:rsidRDefault="007021BE" w:rsidP="00EF1447">
      <w:pPr>
        <w:jc w:val="both"/>
        <w:rPr>
          <w:rtl/>
        </w:rPr>
      </w:pPr>
      <w:r>
        <w:rPr>
          <w:rFonts w:hint="cs"/>
          <w:rtl/>
        </w:rPr>
        <w:t>یعنی گذشت چهار سال موضوعیت دارد؛ اگر چه فحص نشده باشد.</w:t>
      </w:r>
      <w:r w:rsidR="00F01A87">
        <w:rPr>
          <w:rFonts w:hint="cs"/>
          <w:rtl/>
        </w:rPr>
        <w:t xml:space="preserve"> یعنی گذشت چهار سال و فحص دو امر مجزا هستند.</w:t>
      </w:r>
    </w:p>
    <w:p w:rsidR="00610C1A" w:rsidRDefault="00BB369D" w:rsidP="003D57AE">
      <w:pPr>
        <w:jc w:val="both"/>
        <w:rPr>
          <w:rtl/>
        </w:rPr>
      </w:pPr>
      <w:r>
        <w:rPr>
          <w:rFonts w:hint="cs"/>
          <w:rtl/>
        </w:rPr>
        <w:t xml:space="preserve">اگر چهار سال سپری شود؛ اما فحص تمام نشده باشد، آیا باید بیش از این چهار سال فحص شود؟ مرحوم سید می فرماید: اگر احتمال </w:t>
      </w:r>
      <w:r w:rsidR="00610C1A">
        <w:rPr>
          <w:rFonts w:hint="cs"/>
          <w:rtl/>
        </w:rPr>
        <w:t>دارد که پیدا شود، باید فحص شود.</w:t>
      </w:r>
    </w:p>
    <w:p w:rsidR="00EF1447" w:rsidRDefault="00BB369D" w:rsidP="003D57AE">
      <w:pPr>
        <w:jc w:val="both"/>
        <w:rPr>
          <w:rtl/>
        </w:rPr>
      </w:pPr>
      <w:r>
        <w:rPr>
          <w:rFonts w:hint="cs"/>
          <w:rtl/>
        </w:rPr>
        <w:t xml:space="preserve">اما به نظر می رسد فحص بیش از چهار سال وجهی ندارد و شارع فحص در همین چهار سال را کافی </w:t>
      </w:r>
      <w:r w:rsidR="00CB09B1">
        <w:rPr>
          <w:rFonts w:hint="cs"/>
          <w:rtl/>
        </w:rPr>
        <w:t>دانسته است، چنان که مرحوم آقای خویی و شاگردانشان می فرمایند.</w:t>
      </w:r>
    </w:p>
    <w:p w:rsidR="001B3C78" w:rsidRDefault="001B3C78" w:rsidP="001B3C78">
      <w:pPr>
        <w:pStyle w:val="Heading1"/>
        <w:rPr>
          <w:rtl/>
        </w:rPr>
      </w:pPr>
      <w:bookmarkStart w:id="15" w:name="_Toc59181429"/>
      <w:bookmarkStart w:id="16" w:name="_Toc59188521"/>
      <w:r>
        <w:rPr>
          <w:rFonts w:hint="cs"/>
          <w:rtl/>
        </w:rPr>
        <w:t>مساله</w:t>
      </w:r>
      <w:r>
        <w:rPr>
          <w:rFonts w:hint="eastAsia"/>
          <w:rtl/>
        </w:rPr>
        <w:t>‌</w:t>
      </w:r>
      <w:r>
        <w:rPr>
          <w:rFonts w:hint="cs"/>
          <w:rtl/>
        </w:rPr>
        <w:t>ی پانزدهم تکمله</w:t>
      </w:r>
      <w:r>
        <w:rPr>
          <w:rFonts w:hint="eastAsia"/>
          <w:rtl/>
        </w:rPr>
        <w:t>‌</w:t>
      </w:r>
      <w:r>
        <w:rPr>
          <w:rFonts w:hint="cs"/>
          <w:rtl/>
        </w:rPr>
        <w:t>ی عروه</w:t>
      </w:r>
      <w:bookmarkEnd w:id="15"/>
      <w:bookmarkEnd w:id="16"/>
    </w:p>
    <w:p w:rsidR="001B3C78" w:rsidRPr="001B3C78" w:rsidRDefault="001B3C78" w:rsidP="001B3C78">
      <w:pPr>
        <w:jc w:val="both"/>
        <w:rPr>
          <w:color w:val="0000FF"/>
          <w:rtl/>
        </w:rPr>
      </w:pPr>
      <w:r w:rsidRPr="001B3C78">
        <w:rPr>
          <w:rFonts w:hint="cs"/>
          <w:color w:val="0000FF"/>
          <w:rtl/>
        </w:rPr>
        <w:t>مسألة 15: يظهر من صاحب الحدائق اختصاص الحكم المذكور</w:t>
      </w:r>
      <w:r w:rsidRPr="001B3C78">
        <w:rPr>
          <w:rFonts w:hint="cs"/>
          <w:color w:val="0000FF"/>
        </w:rPr>
        <w:t>‌</w:t>
      </w:r>
      <w:r w:rsidRPr="001B3C78">
        <w:rPr>
          <w:rFonts w:hint="cs"/>
          <w:color w:val="0000FF"/>
          <w:rtl/>
        </w:rPr>
        <w:t xml:space="preserve"> بما إذا كان المفقود‌ مسافرا أو غائبا، فلا يشمل ما إذا كان فقده في سفينة غرقت أو في معركة القتال لاختصاص النصوص بالغائب، ففي غيره تتزوج المرأة من دون رفع الأمر إلى الحاكم و من دون ضرب المدة بل بالقرائن الدالة على موته. «و فيه» انّ المفقود صادق على من كان في معركة القتال أو في السفينة التي غرقت فلا فرق بين الغائب و غيره، نعم إذا حصل العلم بموته بسبب القرائن لا حاجة إلى الترافع و ضرب المدّة، كما انّ في الغائب أيضا إذا حصل العلم بالموت بسبب القرائن كذلك.</w:t>
      </w:r>
      <w:r>
        <w:rPr>
          <w:rStyle w:val="FootnoteReference"/>
          <w:color w:val="0000FF"/>
          <w:rtl/>
        </w:rPr>
        <w:footnoteReference w:id="7"/>
      </w:r>
    </w:p>
    <w:p w:rsidR="001B3C78" w:rsidRDefault="009F6FB6" w:rsidP="00155AD7">
      <w:pPr>
        <w:jc w:val="both"/>
        <w:rPr>
          <w:rtl/>
        </w:rPr>
      </w:pPr>
      <w:r>
        <w:rPr>
          <w:rFonts w:hint="cs"/>
          <w:rtl/>
        </w:rPr>
        <w:lastRenderedPageBreak/>
        <w:t xml:space="preserve">صاحب حدائق این حکم را مربوط به موردی می داند که مفقود، مسافر یا غائب باشد؛ اما </w:t>
      </w:r>
      <w:r w:rsidR="005A08A0">
        <w:rPr>
          <w:rFonts w:hint="cs"/>
          <w:rtl/>
        </w:rPr>
        <w:t>اگر مفقود در کشتی</w:t>
      </w:r>
      <w:r w:rsidR="007F0509">
        <w:rPr>
          <w:rFonts w:hint="cs"/>
          <w:rtl/>
        </w:rPr>
        <w:t xml:space="preserve"> غرق شده بوده است</w:t>
      </w:r>
      <w:r w:rsidR="005A08A0">
        <w:rPr>
          <w:rFonts w:hint="cs"/>
          <w:rtl/>
        </w:rPr>
        <w:t xml:space="preserve"> یا در جنگ بوده است</w:t>
      </w:r>
      <w:r w:rsidR="00155AD7">
        <w:rPr>
          <w:rFonts w:hint="cs"/>
          <w:rtl/>
        </w:rPr>
        <w:t>، به حاکم مراجعه نمی شود؛ بلکه با وجود قرائن دال بر موت، زن می تواند ازدواج کند.</w:t>
      </w:r>
    </w:p>
    <w:p w:rsidR="00A873E8" w:rsidRDefault="00A873E8" w:rsidP="009E4E61">
      <w:pPr>
        <w:jc w:val="both"/>
        <w:rPr>
          <w:rtl/>
        </w:rPr>
      </w:pPr>
      <w:r>
        <w:rPr>
          <w:rFonts w:hint="cs"/>
          <w:rtl/>
        </w:rPr>
        <w:t>مرحوم سید اشکال می کند که غائب بر کسی که در جنگ</w:t>
      </w:r>
      <w:r w:rsidR="009E4E61">
        <w:rPr>
          <w:rFonts w:hint="cs"/>
          <w:rtl/>
        </w:rPr>
        <w:t xml:space="preserve"> بوده و کسی که در کشتی غرق شده </w:t>
      </w:r>
      <w:r>
        <w:rPr>
          <w:rFonts w:hint="cs"/>
          <w:rtl/>
        </w:rPr>
        <w:t>است نیز صادق است.</w:t>
      </w:r>
    </w:p>
    <w:p w:rsidR="005A08A0" w:rsidRDefault="00416700" w:rsidP="005B40FB">
      <w:pPr>
        <w:jc w:val="both"/>
        <w:rPr>
          <w:rtl/>
        </w:rPr>
      </w:pPr>
      <w:r>
        <w:rPr>
          <w:rFonts w:hint="cs"/>
          <w:rtl/>
        </w:rPr>
        <w:t>اگر قرائن موت موجب اطمینان باشد، اختصاصی به کشتی غرق شده و جنگ ندارد؛ در موارد دیگر نیز اگر قرائن موجب اطمینان به موت باشد، کافی است تا زن احکام موت شوهر را جاری کند.</w:t>
      </w:r>
      <w:r w:rsidR="00D93E9A">
        <w:rPr>
          <w:rFonts w:hint="cs"/>
          <w:rtl/>
        </w:rPr>
        <w:t xml:space="preserve"> اما</w:t>
      </w:r>
      <w:r w:rsidR="008229A3">
        <w:rPr>
          <w:rFonts w:hint="cs"/>
          <w:rtl/>
        </w:rPr>
        <w:t xml:space="preserve"> اگر</w:t>
      </w:r>
      <w:r w:rsidR="00D93E9A">
        <w:rPr>
          <w:rFonts w:hint="cs"/>
          <w:rtl/>
        </w:rPr>
        <w:t xml:space="preserve"> قرائن ظنی باشد، دلیل نداریم که شارع این ظن را جانشین علم کرده باشد.</w:t>
      </w:r>
    </w:p>
    <w:p w:rsidR="00E641A2" w:rsidRDefault="007D15FA" w:rsidP="007D15FA">
      <w:pPr>
        <w:jc w:val="both"/>
        <w:rPr>
          <w:rtl/>
        </w:rPr>
      </w:pPr>
      <w:r>
        <w:rPr>
          <w:rFonts w:hint="cs"/>
          <w:rtl/>
        </w:rPr>
        <w:t>پاسخ مرحوم سید به صاحب حدائق نیازمند تکمله ای است که در کلام صاحب جواهر نیز آمده است.</w:t>
      </w:r>
    </w:p>
    <w:p w:rsidR="00E641A2" w:rsidRDefault="00E641A2" w:rsidP="007D15FA">
      <w:pPr>
        <w:jc w:val="both"/>
        <w:rPr>
          <w:rtl/>
        </w:rPr>
      </w:pPr>
      <w:r>
        <w:rPr>
          <w:rFonts w:hint="cs"/>
          <w:rtl/>
        </w:rPr>
        <w:t xml:space="preserve">صاحب جواهر می فرماید: </w:t>
      </w:r>
    </w:p>
    <w:p w:rsidR="00A85979" w:rsidRPr="00ED77DB" w:rsidRDefault="00A85979" w:rsidP="00A85979">
      <w:pPr>
        <w:jc w:val="both"/>
        <w:rPr>
          <w:color w:val="000080"/>
          <w:rtl/>
        </w:rPr>
      </w:pPr>
      <w:r w:rsidRPr="00ED77DB">
        <w:rPr>
          <w:rFonts w:hint="cs"/>
          <w:color w:val="000080"/>
          <w:rtl/>
        </w:rPr>
        <w:t>أن العنوان في النصوص المزبورة «المفقود» الشامل لهذه الأفراد، و لا ينافي ذلك ما في بعضها من الإرسال إلى النواحي، فإن المدار على التجسس عنه في الوجه الذي نفذ فيه، ليعلم حاله، و ليس هذا من القياس في شي‌ء، بل هو مقتضى إطلاق اللفظ الذي لا داعي إلى تخصيصه بذكر حال بعض أفراده، كما هو واضح.</w:t>
      </w:r>
      <w:r w:rsidR="00ED77DB">
        <w:rPr>
          <w:rStyle w:val="FootnoteReference"/>
          <w:color w:val="000080"/>
          <w:rtl/>
        </w:rPr>
        <w:footnoteReference w:id="8"/>
      </w:r>
    </w:p>
    <w:p w:rsidR="00E641A2" w:rsidRDefault="0088315B" w:rsidP="007D15FA">
      <w:pPr>
        <w:jc w:val="both"/>
        <w:rPr>
          <w:rtl/>
        </w:rPr>
      </w:pPr>
      <w:r>
        <w:rPr>
          <w:rFonts w:hint="cs"/>
          <w:rtl/>
        </w:rPr>
        <w:t>اطلاق مفقود شامل این افراد ( مفقودی که در کشتی غرق شده و یا در جنگ بوده) نیز می شود.</w:t>
      </w:r>
    </w:p>
    <w:p w:rsidR="007D15FA" w:rsidRDefault="00726613" w:rsidP="00726613">
      <w:pPr>
        <w:jc w:val="both"/>
      </w:pPr>
      <w:r>
        <w:rPr>
          <w:rFonts w:hint="cs"/>
          <w:rtl/>
        </w:rPr>
        <w:t>البته</w:t>
      </w:r>
      <w:r w:rsidR="007D15FA">
        <w:rPr>
          <w:rFonts w:hint="cs"/>
          <w:rtl/>
        </w:rPr>
        <w:t xml:space="preserve"> در صحیحه</w:t>
      </w:r>
      <w:r w:rsidR="007D15FA">
        <w:rPr>
          <w:rFonts w:hint="eastAsia"/>
          <w:rtl/>
        </w:rPr>
        <w:t>‌</w:t>
      </w:r>
      <w:r w:rsidR="007D15FA">
        <w:rPr>
          <w:rFonts w:hint="cs"/>
          <w:rtl/>
        </w:rPr>
        <w:t xml:space="preserve">ی حلبی </w:t>
      </w:r>
      <w:r>
        <w:rPr>
          <w:rFonts w:hint="cs"/>
          <w:rtl/>
        </w:rPr>
        <w:t>قید غائب آمده است</w:t>
      </w:r>
      <w:r w:rsidR="007D15FA">
        <w:rPr>
          <w:rFonts w:hint="cs"/>
          <w:rtl/>
        </w:rPr>
        <w:t xml:space="preserve">: </w:t>
      </w:r>
      <w:r w:rsidR="007D15FA" w:rsidRPr="005339D1">
        <w:rPr>
          <w:rFonts w:hint="cs"/>
          <w:color w:val="008000"/>
          <w:rtl/>
        </w:rPr>
        <w:t>فَقَالَ الْمَفْقُودُ إِذَا مَضَى‏ لَهُ‏ أَرْبَعُ سِنِينَ بَعَثَ الْوَالِي أَوْ يَكْتُبُ إِلَى النَّاحِيَةِ الَّتِي هُوَ غَائِبٌ فِيهَا</w:t>
      </w:r>
    </w:p>
    <w:p w:rsidR="007D15FA" w:rsidRDefault="007D15FA" w:rsidP="00AD5B45">
      <w:pPr>
        <w:jc w:val="both"/>
        <w:rPr>
          <w:rtl/>
        </w:rPr>
      </w:pPr>
      <w:r>
        <w:rPr>
          <w:rFonts w:hint="cs"/>
          <w:rtl/>
        </w:rPr>
        <w:t>یا در صحیحه</w:t>
      </w:r>
      <w:r>
        <w:rPr>
          <w:rFonts w:hint="eastAsia"/>
          <w:rtl/>
        </w:rPr>
        <w:t>‌</w:t>
      </w:r>
      <w:r>
        <w:rPr>
          <w:rFonts w:hint="cs"/>
          <w:rtl/>
        </w:rPr>
        <w:t xml:space="preserve">ی برید </w:t>
      </w:r>
      <w:r w:rsidR="00AD5B45">
        <w:rPr>
          <w:rFonts w:hint="cs"/>
          <w:rtl/>
        </w:rPr>
        <w:t>ارسال به نواحی آمده است</w:t>
      </w:r>
      <w:r>
        <w:rPr>
          <w:rFonts w:hint="cs"/>
          <w:rtl/>
        </w:rPr>
        <w:t xml:space="preserve">: </w:t>
      </w:r>
      <w:r w:rsidRPr="00B01383">
        <w:rPr>
          <w:rFonts w:hint="cs"/>
          <w:color w:val="008000"/>
          <w:rtl/>
        </w:rPr>
        <w:t>عَنِ الْمَفْقُودِ كَيْفَ يُصْنَعُ بِامْرَأَتِهِ قَالَ مَا سَكَتَتْ‏ عَنْهُ‏ وَ صَبَرَتْ‏ يُخَلَّى عَنْهَا فَإِنْ هِيَ رَفَعَتْ أَمْرَهَا إِلَى الْوَالِي أَجَّلَهَا أَرْبَعَ سِنِينَ ثُمَّ يَكْتُبُ إِلَى الصُّقْعِ الَّذِي فُقِدَ فِيهِ فَلْيُسْأَلْ عَنْهُ</w:t>
      </w:r>
    </w:p>
    <w:p w:rsidR="007D15FA" w:rsidRDefault="007D15FA" w:rsidP="005B40FB">
      <w:pPr>
        <w:jc w:val="both"/>
      </w:pPr>
    </w:p>
    <w:p w:rsidR="00123258" w:rsidRDefault="00123258" w:rsidP="00334806">
      <w:pPr>
        <w:jc w:val="both"/>
        <w:rPr>
          <w:rtl/>
        </w:rPr>
      </w:pPr>
      <w:r>
        <w:rPr>
          <w:rFonts w:hint="cs"/>
          <w:rtl/>
        </w:rPr>
        <w:t>از ارسال و ... خصوصیت استفاده نمی شود. تعبیر صاحب جواهر این است که با بیان حکم بعضی از افراد، خصوصیت استفاده نمی شود؛ در واقع عرفا الغای خصوصیت م</w:t>
      </w:r>
      <w:r w:rsidR="008F1A03">
        <w:rPr>
          <w:rFonts w:hint="cs"/>
          <w:rtl/>
        </w:rPr>
        <w:t>ی شود و باید در جستجوی مفقود باشند.</w:t>
      </w:r>
      <w:r w:rsidR="00E114B5">
        <w:rPr>
          <w:rFonts w:hint="cs"/>
          <w:rtl/>
        </w:rPr>
        <w:t xml:space="preserve"> اگر برای احکام بیان شده موضوعیت قائل شویم، کلام صاحب حدائق نفی نمی شود؛ اما به نظر می رسد موضوعیت نداشته باشد و مواردی که در جنگ باشد یا در کشتی غرق شده باشد، خصوصیتی ندارد و ظهور اطلاق مفقود، قوی تر از اطلاق احکامی مثل ارسال رسل است که ظهورشان در خصوصیت است.</w:t>
      </w:r>
    </w:p>
    <w:p w:rsidR="007801B0" w:rsidRDefault="007801B0" w:rsidP="00BA4CA3">
      <w:pPr>
        <w:pStyle w:val="Heading1"/>
        <w:rPr>
          <w:rtl/>
        </w:rPr>
      </w:pPr>
      <w:bookmarkStart w:id="17" w:name="_Toc59181430"/>
      <w:bookmarkStart w:id="18" w:name="_Toc59188522"/>
      <w:r>
        <w:rPr>
          <w:rFonts w:hint="cs"/>
          <w:rtl/>
        </w:rPr>
        <w:lastRenderedPageBreak/>
        <w:t>مساله</w:t>
      </w:r>
      <w:r>
        <w:rPr>
          <w:rFonts w:hint="eastAsia"/>
          <w:rtl/>
        </w:rPr>
        <w:t>‌</w:t>
      </w:r>
      <w:r>
        <w:rPr>
          <w:rFonts w:hint="cs"/>
          <w:rtl/>
        </w:rPr>
        <w:t>ی شانزدهم تکمله</w:t>
      </w:r>
      <w:r>
        <w:rPr>
          <w:rFonts w:hint="eastAsia"/>
          <w:rtl/>
        </w:rPr>
        <w:t>‌</w:t>
      </w:r>
      <w:r>
        <w:rPr>
          <w:rFonts w:hint="cs"/>
          <w:rtl/>
        </w:rPr>
        <w:t>ی عروه</w:t>
      </w:r>
      <w:bookmarkEnd w:id="17"/>
      <w:bookmarkEnd w:id="18"/>
    </w:p>
    <w:p w:rsidR="007801B0" w:rsidRPr="00BA4CA3" w:rsidRDefault="007801B0" w:rsidP="00BA4CA3">
      <w:pPr>
        <w:jc w:val="both"/>
        <w:rPr>
          <w:color w:val="0000FF"/>
          <w:rtl/>
        </w:rPr>
      </w:pPr>
      <w:r w:rsidRPr="00BA4CA3">
        <w:rPr>
          <w:rFonts w:hint="cs"/>
          <w:color w:val="0000FF"/>
          <w:rtl/>
        </w:rPr>
        <w:t>مسألة 16: إذا فقد في بلد معين أو في جهة معينة كفي الفحص فيه</w:t>
      </w:r>
      <w:r w:rsidRPr="00BA4CA3">
        <w:rPr>
          <w:rFonts w:hint="cs"/>
          <w:color w:val="0000FF"/>
        </w:rPr>
        <w:t>‌</w:t>
      </w:r>
      <w:r w:rsidR="00BA4CA3">
        <w:rPr>
          <w:rFonts w:hint="cs"/>
          <w:color w:val="0000FF"/>
          <w:rtl/>
        </w:rPr>
        <w:t xml:space="preserve"> </w:t>
      </w:r>
      <w:r w:rsidRPr="00BA4CA3">
        <w:rPr>
          <w:rFonts w:hint="cs"/>
          <w:color w:val="0000FF"/>
          <w:rtl/>
        </w:rPr>
        <w:t>إذا علم عدم انتقاله إلى غيره، و إلّا لزم الفحص في جميع الجهات المحتملة كما إذا لم يعلم من الأول انّه في أيّ بلد أو أيّ طرف.</w:t>
      </w:r>
      <w:r w:rsidR="00BA4CA3">
        <w:rPr>
          <w:rStyle w:val="FootnoteReference"/>
          <w:color w:val="0000FF"/>
          <w:rtl/>
        </w:rPr>
        <w:footnoteReference w:id="9"/>
      </w:r>
    </w:p>
    <w:p w:rsidR="00BA4CA3" w:rsidRDefault="00EC4F3E" w:rsidP="00EC4F3E">
      <w:pPr>
        <w:jc w:val="both"/>
        <w:rPr>
          <w:rtl/>
        </w:rPr>
      </w:pPr>
      <w:r>
        <w:rPr>
          <w:rFonts w:hint="cs"/>
          <w:rtl/>
        </w:rPr>
        <w:t xml:space="preserve">در بعضی روایات چنین آمده است: </w:t>
      </w:r>
      <w:r w:rsidRPr="00B01383">
        <w:rPr>
          <w:rFonts w:hint="cs"/>
          <w:color w:val="008000"/>
          <w:rtl/>
        </w:rPr>
        <w:t>يَكْتُبُ إِلَى الصُّقْعِ الَّذِي فُقِدَ فِيهِ</w:t>
      </w:r>
    </w:p>
    <w:p w:rsidR="00BA4CA3" w:rsidRDefault="00EC4F3E" w:rsidP="007801B0">
      <w:pPr>
        <w:jc w:val="both"/>
        <w:rPr>
          <w:rtl/>
        </w:rPr>
      </w:pPr>
      <w:r>
        <w:rPr>
          <w:rFonts w:hint="cs"/>
          <w:rtl/>
        </w:rPr>
        <w:t>مرحوم سید می فرماید: تحقیق در ناحیه ای که مفقود شده است، در صورتی کفایت می کند که بدانیم از آن جا به ناحیه</w:t>
      </w:r>
      <w:r>
        <w:rPr>
          <w:rFonts w:hint="eastAsia"/>
          <w:rtl/>
        </w:rPr>
        <w:t>‌</w:t>
      </w:r>
      <w:r>
        <w:rPr>
          <w:rFonts w:hint="cs"/>
          <w:rtl/>
        </w:rPr>
        <w:t>ی</w:t>
      </w:r>
      <w:r w:rsidR="0012699E">
        <w:rPr>
          <w:rFonts w:hint="cs"/>
          <w:rtl/>
        </w:rPr>
        <w:t xml:space="preserve"> دیگری نرفته است</w:t>
      </w:r>
      <w:r w:rsidR="00447B99">
        <w:rPr>
          <w:rFonts w:hint="cs"/>
          <w:rtl/>
        </w:rPr>
        <w:t>؛ یعنی اگر احتمال داده شود که به</w:t>
      </w:r>
      <w:r w:rsidR="0012699E">
        <w:rPr>
          <w:rFonts w:hint="cs"/>
          <w:rtl/>
        </w:rPr>
        <w:t xml:space="preserve"> جای دیگری رفته است باید مناطق دیگر نیز جستجو شود.</w:t>
      </w:r>
    </w:p>
    <w:p w:rsidR="00863F03" w:rsidRDefault="00863F03" w:rsidP="00863F03">
      <w:pPr>
        <w:jc w:val="both"/>
        <w:rPr>
          <w:rtl/>
        </w:rPr>
      </w:pPr>
      <w:r>
        <w:rPr>
          <w:rFonts w:hint="cs"/>
          <w:rtl/>
        </w:rPr>
        <w:t>در صحیحه</w:t>
      </w:r>
      <w:r>
        <w:rPr>
          <w:rFonts w:hint="eastAsia"/>
          <w:rtl/>
        </w:rPr>
        <w:t>‌</w:t>
      </w:r>
      <w:r>
        <w:rPr>
          <w:rFonts w:hint="cs"/>
          <w:rtl/>
        </w:rPr>
        <w:t xml:space="preserve">ی حلبی می فرماید: </w:t>
      </w:r>
      <w:r w:rsidRPr="005339D1">
        <w:rPr>
          <w:rFonts w:hint="cs"/>
          <w:color w:val="008000"/>
          <w:rtl/>
        </w:rPr>
        <w:t>بَعَثَ الْوَالِي أَوْ يَكْتُبُ إِلَى النَّاحِيَةِ الَّتِي هُوَ غَائِبٌ فِيهَا</w:t>
      </w:r>
    </w:p>
    <w:p w:rsidR="00863F03" w:rsidRDefault="00863F03" w:rsidP="002F3DDC">
      <w:pPr>
        <w:jc w:val="both"/>
        <w:rPr>
          <w:rtl/>
        </w:rPr>
      </w:pPr>
      <w:r>
        <w:rPr>
          <w:rFonts w:hint="cs"/>
          <w:rtl/>
        </w:rPr>
        <w:t xml:space="preserve">یعنی در تمام مناطقی که احتمال دارد </w:t>
      </w:r>
      <w:r w:rsidR="002F3DDC">
        <w:rPr>
          <w:rFonts w:hint="cs"/>
          <w:rtl/>
        </w:rPr>
        <w:t>وجود داشته باشد، باید جستجو شود؛ به خصوص با توجه به موثقه</w:t>
      </w:r>
      <w:r w:rsidR="002F3DDC">
        <w:rPr>
          <w:rFonts w:hint="eastAsia"/>
          <w:rtl/>
        </w:rPr>
        <w:t>‌</w:t>
      </w:r>
      <w:r w:rsidR="002F3DDC">
        <w:rPr>
          <w:rFonts w:hint="cs"/>
          <w:rtl/>
        </w:rPr>
        <w:t xml:space="preserve">ی سماعه که می فرماید: </w:t>
      </w:r>
      <w:r w:rsidR="002F3DDC" w:rsidRPr="00CB1253">
        <w:rPr>
          <w:rFonts w:hint="cs"/>
          <w:color w:val="008000"/>
          <w:rtl/>
        </w:rPr>
        <w:t>إِنْ‏ عَلِمَتْ‏ أَنَّهُ‏ فِي‏ أَرْضٍ فَهِيَ مُنْتَظِرَةٌ لَهُ أَبَداً حَتَّى تَأْتِيَهَا مَوْتُهُ أَوْ يَأْتِيَهَا طَلَاقُهُ وَ إِنْ لَمْ تَعْلَمْ أَيْنَ هُوَ مِنَ الْأَرْضِ كُلِّهَا وَ لَمْ يَأْتِهَا مِنْهُ كِتَابٌ وَ لَا خَبَرٌ فَإِنَّهَا تَأْتِي الْإِمَامَ فَيَأْمُرُهَا أَنْ تَنْتَظِرَ أَرْبَعَ سِنِينَ فَيُطْلَبُ فِي الْأَرْضِ</w:t>
      </w:r>
    </w:p>
    <w:p w:rsidR="002F3DDC" w:rsidRDefault="002F3DDC" w:rsidP="007801B0">
      <w:pPr>
        <w:jc w:val="both"/>
        <w:rPr>
          <w:rtl/>
        </w:rPr>
      </w:pPr>
      <w:r w:rsidRPr="00CB1253">
        <w:rPr>
          <w:rFonts w:hint="cs"/>
          <w:color w:val="008000"/>
          <w:rtl/>
        </w:rPr>
        <w:t>فَيُطْلَبُ فِي الْأَرْضِ</w:t>
      </w:r>
      <w:r>
        <w:rPr>
          <w:rFonts w:hint="cs"/>
          <w:rtl/>
        </w:rPr>
        <w:t xml:space="preserve"> یعنی در تمام مناطقی که احتمال می دهند باید جستجو کنند.</w:t>
      </w:r>
    </w:p>
    <w:p w:rsidR="002F3DDC" w:rsidRDefault="001F4507" w:rsidP="00CA1895">
      <w:pPr>
        <w:jc w:val="both"/>
        <w:rPr>
          <w:rtl/>
        </w:rPr>
      </w:pPr>
      <w:r>
        <w:rPr>
          <w:rFonts w:hint="cs"/>
          <w:rtl/>
        </w:rPr>
        <w:t>بنابراین کلام مرحوم سید صحیح است.</w:t>
      </w:r>
    </w:p>
    <w:p w:rsidR="00BA4CA3" w:rsidRDefault="00BA4CA3" w:rsidP="00BA4CA3">
      <w:pPr>
        <w:pStyle w:val="Heading1"/>
        <w:rPr>
          <w:rtl/>
        </w:rPr>
      </w:pPr>
      <w:bookmarkStart w:id="19" w:name="_Toc59181431"/>
      <w:bookmarkStart w:id="20" w:name="_Toc59188523"/>
      <w:r>
        <w:rPr>
          <w:rFonts w:hint="cs"/>
          <w:rtl/>
        </w:rPr>
        <w:t>مساله</w:t>
      </w:r>
      <w:r>
        <w:rPr>
          <w:rFonts w:hint="eastAsia"/>
          <w:rtl/>
        </w:rPr>
        <w:t>‌</w:t>
      </w:r>
      <w:r>
        <w:rPr>
          <w:rFonts w:hint="cs"/>
          <w:rtl/>
        </w:rPr>
        <w:t>ی هفدهم تکمله</w:t>
      </w:r>
      <w:r>
        <w:rPr>
          <w:rFonts w:hint="eastAsia"/>
          <w:rtl/>
        </w:rPr>
        <w:t>‌</w:t>
      </w:r>
      <w:r>
        <w:rPr>
          <w:rFonts w:hint="cs"/>
          <w:rtl/>
        </w:rPr>
        <w:t>ی عروه</w:t>
      </w:r>
      <w:bookmarkEnd w:id="19"/>
      <w:bookmarkEnd w:id="20"/>
    </w:p>
    <w:p w:rsidR="007801B0" w:rsidRPr="00BA4CA3" w:rsidRDefault="007801B0" w:rsidP="00BA4CA3">
      <w:pPr>
        <w:jc w:val="both"/>
        <w:rPr>
          <w:color w:val="0000FF"/>
          <w:rtl/>
        </w:rPr>
      </w:pPr>
      <w:r w:rsidRPr="00BA4CA3">
        <w:rPr>
          <w:rFonts w:hint="cs"/>
          <w:color w:val="0000FF"/>
          <w:rtl/>
        </w:rPr>
        <w:t>مسألة 17: إذا كان له زوجات متعددة و واحدة منهن رفعت الأمر إلى الحاكم</w:t>
      </w:r>
      <w:r w:rsidRPr="00BA4CA3">
        <w:rPr>
          <w:rFonts w:hint="cs"/>
          <w:color w:val="0000FF"/>
        </w:rPr>
        <w:t>‌</w:t>
      </w:r>
      <w:r w:rsidR="00BA4CA3">
        <w:rPr>
          <w:rFonts w:hint="cs"/>
          <w:color w:val="0000FF"/>
          <w:rtl/>
        </w:rPr>
        <w:t xml:space="preserve"> </w:t>
      </w:r>
      <w:r w:rsidRPr="00BA4CA3">
        <w:rPr>
          <w:rFonts w:hint="cs"/>
          <w:color w:val="0000FF"/>
          <w:rtl/>
        </w:rPr>
        <w:t>من طرف نفسها و حصل الفحص و نحوه كفى ذلك للجميع، فيجوز للحاكم طلاق الكل مع إرادتهن ذلك على إشكال بناء على اشتراط الرفع إليه.</w:t>
      </w:r>
      <w:r w:rsidR="00E70BAA">
        <w:rPr>
          <w:rStyle w:val="FootnoteReference"/>
          <w:color w:val="0000FF"/>
          <w:rtl/>
        </w:rPr>
        <w:footnoteReference w:id="10"/>
      </w:r>
    </w:p>
    <w:p w:rsidR="00BA4CA3" w:rsidRDefault="00CA1895" w:rsidP="007801B0">
      <w:pPr>
        <w:jc w:val="both"/>
        <w:rPr>
          <w:rtl/>
        </w:rPr>
      </w:pPr>
      <w:r>
        <w:rPr>
          <w:rFonts w:hint="cs"/>
          <w:rtl/>
        </w:rPr>
        <w:t>در جایی که زوج چند همسر داشته باشد، اگر یکی از آن ها به حاکم رفع امر کند و فحص صورت گیرد، برای همه</w:t>
      </w:r>
      <w:r>
        <w:rPr>
          <w:rFonts w:hint="eastAsia"/>
          <w:rtl/>
        </w:rPr>
        <w:t>‌</w:t>
      </w:r>
      <w:r>
        <w:rPr>
          <w:rFonts w:hint="cs"/>
          <w:rtl/>
        </w:rPr>
        <w:t xml:space="preserve">ی زنان کفایت می کند و اگر </w:t>
      </w:r>
      <w:r w:rsidR="00D90936">
        <w:rPr>
          <w:rFonts w:hint="cs"/>
          <w:rtl/>
        </w:rPr>
        <w:t xml:space="preserve">سایر </w:t>
      </w:r>
      <w:r>
        <w:rPr>
          <w:rFonts w:hint="cs"/>
          <w:rtl/>
        </w:rPr>
        <w:t>زنان</w:t>
      </w:r>
      <w:r w:rsidR="008C6547">
        <w:rPr>
          <w:rFonts w:hint="cs"/>
          <w:rtl/>
        </w:rPr>
        <w:t xml:space="preserve"> نیز</w:t>
      </w:r>
      <w:r>
        <w:rPr>
          <w:rFonts w:hint="cs"/>
          <w:rtl/>
        </w:rPr>
        <w:t xml:space="preserve"> اراده</w:t>
      </w:r>
      <w:r>
        <w:rPr>
          <w:rFonts w:hint="eastAsia"/>
          <w:rtl/>
        </w:rPr>
        <w:t>‌</w:t>
      </w:r>
      <w:r>
        <w:rPr>
          <w:rFonts w:hint="cs"/>
          <w:rtl/>
        </w:rPr>
        <w:t>ی طلاق داشته باشند، حاکم می تواند همه را طلاق دهد.</w:t>
      </w:r>
    </w:p>
    <w:p w:rsidR="00CA1895" w:rsidRDefault="00CA1895" w:rsidP="007801B0">
      <w:pPr>
        <w:jc w:val="both"/>
        <w:rPr>
          <w:rtl/>
        </w:rPr>
      </w:pPr>
      <w:r>
        <w:rPr>
          <w:rFonts w:hint="cs"/>
          <w:rtl/>
        </w:rPr>
        <w:t>در انتها اشکال می کند که اگر رفع به حاکم شرط باشد، این امر صحیح نیست</w:t>
      </w:r>
      <w:r w:rsidR="009107C3">
        <w:rPr>
          <w:rFonts w:hint="cs"/>
          <w:rtl/>
        </w:rPr>
        <w:t>.</w:t>
      </w:r>
    </w:p>
    <w:p w:rsidR="009107C3" w:rsidRDefault="009107C3" w:rsidP="003A17E7">
      <w:pPr>
        <w:jc w:val="both"/>
        <w:rPr>
          <w:rtl/>
        </w:rPr>
      </w:pPr>
      <w:r>
        <w:rPr>
          <w:rFonts w:hint="cs"/>
          <w:rtl/>
        </w:rPr>
        <w:t>اگر برای رفع</w:t>
      </w:r>
      <w:r w:rsidR="009D70CB">
        <w:rPr>
          <w:rFonts w:hint="cs"/>
          <w:rtl/>
        </w:rPr>
        <w:t xml:space="preserve"> به حاکم</w:t>
      </w:r>
      <w:r>
        <w:rPr>
          <w:rFonts w:hint="cs"/>
          <w:rtl/>
        </w:rPr>
        <w:t xml:space="preserve"> خصوصیت قائل باشیم کلام مرحوم سید صحیح است؛ اما اگر </w:t>
      </w:r>
      <w:r w:rsidR="003A17E7">
        <w:rPr>
          <w:rFonts w:hint="cs"/>
          <w:rtl/>
        </w:rPr>
        <w:t>مانند</w:t>
      </w:r>
      <w:r>
        <w:rPr>
          <w:rFonts w:hint="cs"/>
          <w:rtl/>
        </w:rPr>
        <w:t xml:space="preserve"> صاحب جواهر رفع</w:t>
      </w:r>
      <w:r w:rsidR="003A17E7">
        <w:rPr>
          <w:rFonts w:hint="cs"/>
          <w:rtl/>
        </w:rPr>
        <w:t xml:space="preserve"> به حاکم</w:t>
      </w:r>
      <w:r>
        <w:rPr>
          <w:rFonts w:hint="cs"/>
          <w:rtl/>
        </w:rPr>
        <w:t xml:space="preserve"> را از این جهت که فحص و ... از مناصب حاکم است، مطرح کنیم، لزومی ندارد هر زن جداگانه رفع به حاکم کند؛ بلکه فحصی که از جانب حاکم انجام می شود، برای همه</w:t>
      </w:r>
      <w:r>
        <w:rPr>
          <w:rFonts w:hint="eastAsia"/>
          <w:rtl/>
        </w:rPr>
        <w:t>‌</w:t>
      </w:r>
      <w:r>
        <w:rPr>
          <w:rFonts w:hint="cs"/>
          <w:rtl/>
        </w:rPr>
        <w:t>ی زنان کفایت می کند.</w:t>
      </w:r>
    </w:p>
    <w:p w:rsidR="00BA4CA3" w:rsidRDefault="00E70BAA" w:rsidP="00E70BAA">
      <w:pPr>
        <w:pStyle w:val="Heading1"/>
        <w:rPr>
          <w:rtl/>
        </w:rPr>
      </w:pPr>
      <w:bookmarkStart w:id="21" w:name="_Toc59181432"/>
      <w:bookmarkStart w:id="22" w:name="_Toc59188524"/>
      <w:r>
        <w:rPr>
          <w:rFonts w:hint="cs"/>
          <w:rtl/>
        </w:rPr>
        <w:lastRenderedPageBreak/>
        <w:t>مساله</w:t>
      </w:r>
      <w:r>
        <w:rPr>
          <w:rFonts w:hint="eastAsia"/>
          <w:rtl/>
        </w:rPr>
        <w:t>‌</w:t>
      </w:r>
      <w:r>
        <w:rPr>
          <w:rFonts w:hint="cs"/>
          <w:rtl/>
        </w:rPr>
        <w:t>ی هجدهم تکمله</w:t>
      </w:r>
      <w:r>
        <w:rPr>
          <w:rFonts w:hint="eastAsia"/>
          <w:rtl/>
        </w:rPr>
        <w:t>‌</w:t>
      </w:r>
      <w:r>
        <w:rPr>
          <w:rFonts w:hint="cs"/>
          <w:rtl/>
        </w:rPr>
        <w:t>ی عروه</w:t>
      </w:r>
      <w:bookmarkEnd w:id="21"/>
      <w:bookmarkEnd w:id="22"/>
    </w:p>
    <w:p w:rsidR="00E70BAA" w:rsidRPr="00A20AF9" w:rsidRDefault="007801B0" w:rsidP="00A20AF9">
      <w:pPr>
        <w:jc w:val="both"/>
        <w:rPr>
          <w:color w:val="0000FF"/>
          <w:rtl/>
        </w:rPr>
      </w:pPr>
      <w:r w:rsidRPr="00E70BAA">
        <w:rPr>
          <w:rFonts w:hint="cs"/>
          <w:color w:val="0000FF"/>
          <w:rtl/>
        </w:rPr>
        <w:t>مسألة 18: يجوز للحاكم توكيل شخص</w:t>
      </w:r>
      <w:r w:rsidRPr="00E70BAA">
        <w:rPr>
          <w:rFonts w:hint="cs"/>
          <w:color w:val="0000FF"/>
        </w:rPr>
        <w:t>‌</w:t>
      </w:r>
      <w:r w:rsidR="00E70BAA" w:rsidRPr="00E70BAA">
        <w:rPr>
          <w:rFonts w:hint="cs"/>
          <w:color w:val="0000FF"/>
          <w:rtl/>
        </w:rPr>
        <w:t xml:space="preserve"> </w:t>
      </w:r>
      <w:r w:rsidRPr="00E70BAA">
        <w:rPr>
          <w:rFonts w:hint="cs"/>
          <w:color w:val="0000FF"/>
          <w:rtl/>
        </w:rPr>
        <w:t>للفحص بالبعث و الكتابة حتى نفس الزوجة.</w:t>
      </w:r>
      <w:r w:rsidR="00E70BAA">
        <w:rPr>
          <w:rStyle w:val="FootnoteReference"/>
          <w:color w:val="0000FF"/>
          <w:rtl/>
        </w:rPr>
        <w:footnoteReference w:id="11"/>
      </w:r>
    </w:p>
    <w:p w:rsidR="00E70BAA" w:rsidRPr="007801B0" w:rsidRDefault="00E70BAA" w:rsidP="00E70BAA">
      <w:pPr>
        <w:pStyle w:val="Heading1"/>
        <w:rPr>
          <w:rtl/>
        </w:rPr>
      </w:pPr>
      <w:bookmarkStart w:id="23" w:name="_Toc59181433"/>
      <w:bookmarkStart w:id="24" w:name="_Toc59188525"/>
      <w:r>
        <w:rPr>
          <w:rFonts w:hint="cs"/>
          <w:rtl/>
        </w:rPr>
        <w:t>مساله</w:t>
      </w:r>
      <w:r>
        <w:rPr>
          <w:rFonts w:hint="eastAsia"/>
          <w:rtl/>
        </w:rPr>
        <w:t>‌</w:t>
      </w:r>
      <w:r>
        <w:rPr>
          <w:rFonts w:hint="cs"/>
          <w:rtl/>
        </w:rPr>
        <w:t>ی نوزدهم تکمله</w:t>
      </w:r>
      <w:r>
        <w:rPr>
          <w:rFonts w:hint="eastAsia"/>
          <w:rtl/>
        </w:rPr>
        <w:t>‌</w:t>
      </w:r>
      <w:r>
        <w:rPr>
          <w:rFonts w:hint="cs"/>
          <w:rtl/>
        </w:rPr>
        <w:t>ی عروه</w:t>
      </w:r>
      <w:bookmarkEnd w:id="23"/>
      <w:bookmarkEnd w:id="24"/>
    </w:p>
    <w:p w:rsidR="007801B0" w:rsidRPr="00E70BAA" w:rsidRDefault="007801B0" w:rsidP="00E70BAA">
      <w:pPr>
        <w:jc w:val="both"/>
        <w:rPr>
          <w:color w:val="0000FF"/>
          <w:rtl/>
        </w:rPr>
      </w:pPr>
      <w:r w:rsidRPr="00E70BAA">
        <w:rPr>
          <w:rFonts w:hint="cs"/>
          <w:color w:val="0000FF"/>
          <w:rtl/>
        </w:rPr>
        <w:t>مسألة 19: لا يشترط في المبعوث العدالة</w:t>
      </w:r>
      <w:r w:rsidRPr="00E70BAA">
        <w:rPr>
          <w:rFonts w:hint="cs"/>
          <w:color w:val="0000FF"/>
        </w:rPr>
        <w:t>‌</w:t>
      </w:r>
      <w:r w:rsidR="00E70BAA">
        <w:rPr>
          <w:rFonts w:hint="cs"/>
          <w:color w:val="0000FF"/>
          <w:rtl/>
        </w:rPr>
        <w:t xml:space="preserve"> </w:t>
      </w:r>
      <w:r w:rsidRPr="00E70BAA">
        <w:rPr>
          <w:rFonts w:hint="cs"/>
          <w:color w:val="0000FF"/>
          <w:rtl/>
        </w:rPr>
        <w:t>بل تكفي الوثاقة.</w:t>
      </w:r>
      <w:r w:rsidR="00E70BAA">
        <w:rPr>
          <w:rStyle w:val="FootnoteReference"/>
          <w:color w:val="0000FF"/>
          <w:rtl/>
        </w:rPr>
        <w:footnoteReference w:id="12"/>
      </w:r>
    </w:p>
    <w:p w:rsidR="00E70BAA" w:rsidRDefault="00A20AF9" w:rsidP="007801B0">
      <w:pPr>
        <w:jc w:val="both"/>
        <w:rPr>
          <w:rtl/>
        </w:rPr>
      </w:pPr>
      <w:r>
        <w:rPr>
          <w:rFonts w:hint="cs"/>
          <w:rtl/>
        </w:rPr>
        <w:t>صاحب جواهر بحث کتابت را مطرح کرده است که شرعا اعتباری ندارد، در نتیجه وثاقت لازم نیست.</w:t>
      </w:r>
    </w:p>
    <w:p w:rsidR="00E70BAA" w:rsidRDefault="00A20AF9" w:rsidP="00FF6A7C">
      <w:pPr>
        <w:jc w:val="both"/>
        <w:rPr>
          <w:rtl/>
        </w:rPr>
      </w:pPr>
      <w:r>
        <w:rPr>
          <w:rFonts w:hint="cs"/>
          <w:rtl/>
        </w:rPr>
        <w:t>این کلام صحیح نیست؛ زیرا کتابت شرعا معتبر است.</w:t>
      </w:r>
      <w:r w:rsidR="003C63DE">
        <w:rPr>
          <w:rFonts w:hint="cs"/>
          <w:rtl/>
        </w:rPr>
        <w:t xml:space="preserve"> اما ممکن است گفته شود، وثاقت موضوعیت ندارد؛ بلکه موثوق بودن خبر مهم است؛ یعنی بای</w:t>
      </w:r>
      <w:r w:rsidR="00E956A2">
        <w:rPr>
          <w:rFonts w:hint="cs"/>
          <w:rtl/>
        </w:rPr>
        <w:t>د با یک راه موثوق فحص انجام شود و وثاقت و عدالت مهم نیست.</w:t>
      </w:r>
    </w:p>
    <w:p w:rsidR="00E70BAA" w:rsidRPr="007801B0" w:rsidRDefault="00E70BAA" w:rsidP="00E70BAA">
      <w:pPr>
        <w:pStyle w:val="Heading1"/>
        <w:rPr>
          <w:rtl/>
        </w:rPr>
      </w:pPr>
      <w:bookmarkStart w:id="25" w:name="_Toc59181434"/>
      <w:bookmarkStart w:id="26" w:name="_Toc59188526"/>
      <w:r>
        <w:rPr>
          <w:rFonts w:hint="cs"/>
          <w:rtl/>
        </w:rPr>
        <w:t>مساله</w:t>
      </w:r>
      <w:r>
        <w:rPr>
          <w:rFonts w:hint="eastAsia"/>
          <w:rtl/>
        </w:rPr>
        <w:t>‌</w:t>
      </w:r>
      <w:r>
        <w:rPr>
          <w:rFonts w:hint="cs"/>
          <w:rtl/>
        </w:rPr>
        <w:t>ی بیستم تکمله</w:t>
      </w:r>
      <w:r>
        <w:rPr>
          <w:rFonts w:hint="eastAsia"/>
          <w:rtl/>
        </w:rPr>
        <w:t>‌</w:t>
      </w:r>
      <w:r>
        <w:rPr>
          <w:rFonts w:hint="cs"/>
          <w:rtl/>
        </w:rPr>
        <w:t>ی عروه</w:t>
      </w:r>
      <w:bookmarkEnd w:id="25"/>
      <w:bookmarkEnd w:id="26"/>
    </w:p>
    <w:p w:rsidR="007801B0" w:rsidRPr="00E70BAA" w:rsidRDefault="007801B0" w:rsidP="00E70BAA">
      <w:pPr>
        <w:jc w:val="both"/>
        <w:rPr>
          <w:color w:val="0000FF"/>
          <w:rtl/>
        </w:rPr>
      </w:pPr>
      <w:r w:rsidRPr="00E70BAA">
        <w:rPr>
          <w:rFonts w:hint="cs"/>
          <w:color w:val="0000FF"/>
          <w:rtl/>
        </w:rPr>
        <w:t>مسألة 20: لا فرق في الحكم المذكور بين كون الزّوج حرّا أو عبدا</w:t>
      </w:r>
      <w:r w:rsidRPr="00E70BAA">
        <w:rPr>
          <w:rFonts w:hint="cs"/>
          <w:color w:val="0000FF"/>
        </w:rPr>
        <w:t>‌</w:t>
      </w:r>
      <w:r w:rsidRPr="00E70BAA">
        <w:rPr>
          <w:rFonts w:hint="cs"/>
          <w:color w:val="0000FF"/>
          <w:rtl/>
        </w:rPr>
        <w:t>، كما لا فرق بين الحرّة و الأمة.</w:t>
      </w:r>
      <w:r w:rsidR="00E70BAA">
        <w:rPr>
          <w:rStyle w:val="FootnoteReference"/>
          <w:color w:val="0000FF"/>
          <w:rtl/>
        </w:rPr>
        <w:footnoteReference w:id="13"/>
      </w:r>
    </w:p>
    <w:p w:rsidR="00E70BAA" w:rsidRDefault="004826E3" w:rsidP="00507474">
      <w:pPr>
        <w:jc w:val="both"/>
        <w:rPr>
          <w:rtl/>
        </w:rPr>
      </w:pPr>
      <w:r>
        <w:rPr>
          <w:rFonts w:hint="cs"/>
          <w:rtl/>
        </w:rPr>
        <w:t>اطلاق ادله شامل عبد و امه نیز می شود.</w:t>
      </w:r>
    </w:p>
    <w:p w:rsidR="00E70BAA" w:rsidRDefault="00E70BAA" w:rsidP="00E70BAA">
      <w:pPr>
        <w:pStyle w:val="Heading1"/>
        <w:rPr>
          <w:rtl/>
        </w:rPr>
      </w:pPr>
      <w:bookmarkStart w:id="27" w:name="_Toc59181435"/>
      <w:bookmarkStart w:id="28" w:name="_Toc59188527"/>
      <w:r>
        <w:rPr>
          <w:rFonts w:hint="cs"/>
          <w:rtl/>
        </w:rPr>
        <w:t>مساله</w:t>
      </w:r>
      <w:r>
        <w:rPr>
          <w:rFonts w:hint="eastAsia"/>
          <w:rtl/>
        </w:rPr>
        <w:t>‌</w:t>
      </w:r>
      <w:r>
        <w:rPr>
          <w:rFonts w:hint="cs"/>
          <w:rtl/>
        </w:rPr>
        <w:t>ی بیست و یکم تکمله</w:t>
      </w:r>
      <w:r>
        <w:rPr>
          <w:rFonts w:hint="eastAsia"/>
          <w:rtl/>
        </w:rPr>
        <w:t>‌</w:t>
      </w:r>
      <w:r>
        <w:rPr>
          <w:rFonts w:hint="cs"/>
          <w:rtl/>
        </w:rPr>
        <w:t>ی عروه</w:t>
      </w:r>
      <w:bookmarkEnd w:id="27"/>
      <w:bookmarkEnd w:id="28"/>
    </w:p>
    <w:p w:rsidR="007801B0" w:rsidRPr="00E70BAA" w:rsidRDefault="007801B0" w:rsidP="00E70BAA">
      <w:pPr>
        <w:jc w:val="both"/>
        <w:rPr>
          <w:color w:val="0000FF"/>
          <w:rtl/>
        </w:rPr>
      </w:pPr>
      <w:r w:rsidRPr="00E70BAA">
        <w:rPr>
          <w:rFonts w:hint="cs"/>
          <w:color w:val="0000FF"/>
          <w:rtl/>
        </w:rPr>
        <w:t>مسألة 21: الظاهر اختصاص الحكم بالدوام</w:t>
      </w:r>
      <w:r w:rsidRPr="00E70BAA">
        <w:rPr>
          <w:rFonts w:hint="cs"/>
          <w:color w:val="0000FF"/>
        </w:rPr>
        <w:t>‌</w:t>
      </w:r>
      <w:r w:rsidR="00E70BAA" w:rsidRPr="00E70BAA">
        <w:rPr>
          <w:rFonts w:hint="cs"/>
          <w:color w:val="0000FF"/>
          <w:rtl/>
        </w:rPr>
        <w:t xml:space="preserve"> </w:t>
      </w:r>
      <w:r w:rsidRPr="00E70BAA">
        <w:rPr>
          <w:rFonts w:hint="cs"/>
          <w:color w:val="0000FF"/>
          <w:rtl/>
        </w:rPr>
        <w:t>بقرينة الطلاق و الإنفاق.</w:t>
      </w:r>
      <w:r w:rsidR="00E70BAA">
        <w:rPr>
          <w:rStyle w:val="FootnoteReference"/>
          <w:color w:val="0000FF"/>
          <w:rtl/>
        </w:rPr>
        <w:footnoteReference w:id="14"/>
      </w:r>
    </w:p>
    <w:p w:rsidR="00E70BAA" w:rsidRDefault="00507474" w:rsidP="00D110CB">
      <w:pPr>
        <w:jc w:val="both"/>
        <w:rPr>
          <w:rtl/>
        </w:rPr>
      </w:pPr>
      <w:r>
        <w:rPr>
          <w:rFonts w:hint="cs"/>
          <w:rtl/>
        </w:rPr>
        <w:t>ممکن است</w:t>
      </w:r>
      <w:r w:rsidR="00892EE9">
        <w:rPr>
          <w:rFonts w:hint="cs"/>
          <w:rtl/>
        </w:rPr>
        <w:t xml:space="preserve"> حکم شامل</w:t>
      </w:r>
      <w:r>
        <w:rPr>
          <w:rFonts w:hint="cs"/>
          <w:rtl/>
        </w:rPr>
        <w:t xml:space="preserve"> ازدواج موق</w:t>
      </w:r>
      <w:r w:rsidR="000949E0">
        <w:rPr>
          <w:rFonts w:hint="cs"/>
          <w:rtl/>
        </w:rPr>
        <w:t>ت طولانی مدت نیز شود که مانند دائم است،</w:t>
      </w:r>
      <w:r>
        <w:rPr>
          <w:rFonts w:hint="cs"/>
          <w:rtl/>
        </w:rPr>
        <w:t xml:space="preserve"> البته الحاق چنین م</w:t>
      </w:r>
      <w:r w:rsidR="00A53CEA">
        <w:rPr>
          <w:rFonts w:hint="cs"/>
          <w:rtl/>
        </w:rPr>
        <w:t>واردی از باب شم الفقاهه می باشد؛ زیرا اصل نص مربوط به دائم است و مربوط به این موارد نمی باشد.</w:t>
      </w:r>
    </w:p>
    <w:p w:rsidR="00E70BAA" w:rsidRDefault="00E70BAA" w:rsidP="00E70BAA">
      <w:pPr>
        <w:pStyle w:val="Heading1"/>
        <w:rPr>
          <w:rtl/>
        </w:rPr>
      </w:pPr>
      <w:bookmarkStart w:id="29" w:name="_Toc59181436"/>
      <w:bookmarkStart w:id="30" w:name="_Toc59188528"/>
      <w:r>
        <w:rPr>
          <w:rFonts w:hint="cs"/>
          <w:rtl/>
        </w:rPr>
        <w:t>مساله</w:t>
      </w:r>
      <w:r>
        <w:rPr>
          <w:rFonts w:hint="eastAsia"/>
          <w:rtl/>
        </w:rPr>
        <w:t>‌</w:t>
      </w:r>
      <w:r>
        <w:rPr>
          <w:rFonts w:hint="cs"/>
          <w:rtl/>
        </w:rPr>
        <w:t>ی بیست و دوم تکمله</w:t>
      </w:r>
      <w:r>
        <w:rPr>
          <w:rFonts w:hint="eastAsia"/>
          <w:rtl/>
        </w:rPr>
        <w:t>‌</w:t>
      </w:r>
      <w:r>
        <w:rPr>
          <w:rFonts w:hint="cs"/>
          <w:rtl/>
        </w:rPr>
        <w:t>ی عروه</w:t>
      </w:r>
      <w:bookmarkEnd w:id="29"/>
      <w:bookmarkEnd w:id="30"/>
    </w:p>
    <w:p w:rsidR="007801B0" w:rsidRPr="00E70BAA" w:rsidRDefault="007801B0" w:rsidP="00E70BAA">
      <w:pPr>
        <w:jc w:val="both"/>
        <w:rPr>
          <w:color w:val="0000FF"/>
          <w:rtl/>
        </w:rPr>
      </w:pPr>
      <w:r w:rsidRPr="00E70BAA">
        <w:rPr>
          <w:rFonts w:hint="cs"/>
          <w:color w:val="0000FF"/>
          <w:rtl/>
        </w:rPr>
        <w:t>مسألة 22: إذا لم يكن للمرأة ما تنفق على نفسها في الأجل المضروب</w:t>
      </w:r>
      <w:r w:rsidRPr="00E70BAA">
        <w:rPr>
          <w:rFonts w:hint="cs"/>
          <w:color w:val="0000FF"/>
        </w:rPr>
        <w:t>‌</w:t>
      </w:r>
      <w:r w:rsidR="00E70BAA" w:rsidRPr="00E70BAA">
        <w:rPr>
          <w:rFonts w:hint="cs"/>
          <w:color w:val="0000FF"/>
          <w:rtl/>
        </w:rPr>
        <w:t xml:space="preserve"> </w:t>
      </w:r>
      <w:r w:rsidRPr="00E70BAA">
        <w:rPr>
          <w:rFonts w:hint="cs"/>
          <w:color w:val="0000FF"/>
          <w:rtl/>
        </w:rPr>
        <w:t>وجب الإنفاق عليها من بيت المال، إلّا إذا حصل للمفقود مال أو أمكن الإنفاق من ماله بعد أن لم يكن ممكنا</w:t>
      </w:r>
      <w:r w:rsidR="0014755D">
        <w:rPr>
          <w:rStyle w:val="FootnoteReference"/>
          <w:color w:val="0000FF"/>
          <w:rtl/>
        </w:rPr>
        <w:footnoteReference w:id="15"/>
      </w:r>
      <w:r w:rsidRPr="00E70BAA">
        <w:rPr>
          <w:rFonts w:hint="cs"/>
          <w:color w:val="0000FF"/>
          <w:rtl/>
        </w:rPr>
        <w:t>، فإنّ اللازم حينئذ الإنفاق من ماله.</w:t>
      </w:r>
      <w:r w:rsidR="00E70BAA">
        <w:rPr>
          <w:rStyle w:val="FootnoteReference"/>
          <w:color w:val="0000FF"/>
          <w:rtl/>
        </w:rPr>
        <w:footnoteReference w:id="16"/>
      </w:r>
    </w:p>
    <w:p w:rsidR="00E70BAA" w:rsidRDefault="00EF600B" w:rsidP="00311069">
      <w:pPr>
        <w:jc w:val="both"/>
        <w:rPr>
          <w:rtl/>
        </w:rPr>
      </w:pPr>
      <w:r>
        <w:rPr>
          <w:rFonts w:hint="cs"/>
          <w:rtl/>
        </w:rPr>
        <w:lastRenderedPageBreak/>
        <w:t xml:space="preserve">مراد از بیت المال، معنای عام آن می باشد که محلی برای جمع آوری زکوات </w:t>
      </w:r>
      <w:r w:rsidR="00C218DE">
        <w:rPr>
          <w:rFonts w:hint="cs"/>
          <w:rtl/>
        </w:rPr>
        <w:t xml:space="preserve">نیز </w:t>
      </w:r>
      <w:r>
        <w:rPr>
          <w:rFonts w:hint="cs"/>
          <w:rtl/>
        </w:rPr>
        <w:t>می باشد.</w:t>
      </w:r>
    </w:p>
    <w:p w:rsidR="00E70BAA" w:rsidRPr="007801B0" w:rsidRDefault="00E70BAA" w:rsidP="00E70BAA">
      <w:pPr>
        <w:pStyle w:val="Heading1"/>
        <w:rPr>
          <w:rtl/>
        </w:rPr>
      </w:pPr>
      <w:bookmarkStart w:id="31" w:name="_Toc59181437"/>
      <w:bookmarkStart w:id="32" w:name="_Toc59188529"/>
      <w:r>
        <w:rPr>
          <w:rFonts w:hint="cs"/>
          <w:rtl/>
        </w:rPr>
        <w:t>مساله</w:t>
      </w:r>
      <w:r>
        <w:rPr>
          <w:rFonts w:hint="eastAsia"/>
          <w:rtl/>
        </w:rPr>
        <w:t>‌</w:t>
      </w:r>
      <w:r>
        <w:rPr>
          <w:rFonts w:hint="cs"/>
          <w:rtl/>
        </w:rPr>
        <w:t>ی بیست و سوم تکمله</w:t>
      </w:r>
      <w:r>
        <w:rPr>
          <w:rFonts w:hint="eastAsia"/>
          <w:rtl/>
        </w:rPr>
        <w:t>‌</w:t>
      </w:r>
      <w:r>
        <w:rPr>
          <w:rFonts w:hint="cs"/>
          <w:rtl/>
        </w:rPr>
        <w:t>ی عروه</w:t>
      </w:r>
      <w:bookmarkEnd w:id="31"/>
      <w:bookmarkEnd w:id="32"/>
    </w:p>
    <w:p w:rsidR="007801B0" w:rsidRPr="00E70BAA" w:rsidRDefault="007801B0" w:rsidP="00E70BAA">
      <w:pPr>
        <w:jc w:val="both"/>
        <w:rPr>
          <w:color w:val="0000FF"/>
          <w:rtl/>
        </w:rPr>
      </w:pPr>
      <w:r w:rsidRPr="00E70BAA">
        <w:rPr>
          <w:rFonts w:hint="cs"/>
          <w:color w:val="0000FF"/>
          <w:rtl/>
        </w:rPr>
        <w:t>مسألة 23: لو أنفق الولي أو الحاكم عليها من مال الزوج ثم تبين موته قبل هذا</w:t>
      </w:r>
      <w:r w:rsidRPr="00E70BAA">
        <w:rPr>
          <w:rFonts w:hint="cs"/>
          <w:color w:val="0000FF"/>
        </w:rPr>
        <w:t>‌</w:t>
      </w:r>
      <w:r w:rsidR="00E70BAA">
        <w:rPr>
          <w:rFonts w:hint="cs"/>
          <w:color w:val="0000FF"/>
          <w:rtl/>
        </w:rPr>
        <w:t xml:space="preserve"> </w:t>
      </w:r>
      <w:r w:rsidRPr="00E70BAA">
        <w:rPr>
          <w:rFonts w:hint="cs"/>
          <w:color w:val="0000FF"/>
          <w:rtl/>
        </w:rPr>
        <w:t>تكون ضامنة، و لا وجه لما في المسالك من عدم ضمانها للأمر به شرعا و كونها محبوسة لأجله لأنّ ذلك لا ينفع في نفى الضمان كما في سائر المقامات.</w:t>
      </w:r>
      <w:r w:rsidR="00E70BAA">
        <w:rPr>
          <w:rStyle w:val="FootnoteReference"/>
          <w:color w:val="0000FF"/>
          <w:rtl/>
        </w:rPr>
        <w:footnoteReference w:id="17"/>
      </w:r>
    </w:p>
    <w:p w:rsidR="001B3C78" w:rsidRDefault="00033DBA" w:rsidP="005B40FB">
      <w:pPr>
        <w:jc w:val="both"/>
        <w:rPr>
          <w:rtl/>
        </w:rPr>
      </w:pPr>
      <w:r>
        <w:rPr>
          <w:rFonts w:hint="cs"/>
          <w:rtl/>
        </w:rPr>
        <w:t>جواز انفاق با استصحاب حیات ثابت شده بود که یک حکم ظاهری است و پس از تبین موت زن ضامن است.</w:t>
      </w:r>
      <w:r w:rsidR="006E15A9">
        <w:rPr>
          <w:rFonts w:hint="cs"/>
          <w:rtl/>
        </w:rPr>
        <w:t xml:space="preserve"> قاعده</w:t>
      </w:r>
      <w:r w:rsidR="006E15A9">
        <w:rPr>
          <w:rFonts w:hint="eastAsia"/>
          <w:rtl/>
        </w:rPr>
        <w:t>‌</w:t>
      </w:r>
      <w:r w:rsidR="006E15A9">
        <w:rPr>
          <w:rFonts w:hint="cs"/>
          <w:rtl/>
        </w:rPr>
        <w:t>ی «من اتلف مال الغیر فهو له ضامن» شامل این مورد می شود؛ زیرا این اموال برای ورثه بوده است.</w:t>
      </w:r>
    </w:p>
    <w:p w:rsidR="00220210" w:rsidRDefault="00220210" w:rsidP="004F0268">
      <w:pPr>
        <w:jc w:val="both"/>
        <w:rPr>
          <w:rtl/>
        </w:rPr>
      </w:pPr>
      <w:r>
        <w:rPr>
          <w:rFonts w:hint="cs"/>
          <w:rtl/>
        </w:rPr>
        <w:t>مساله واضح نیست؛ ممکن است گفته شود اطلاق مقامی صحیحه</w:t>
      </w:r>
      <w:r>
        <w:rPr>
          <w:rFonts w:hint="eastAsia"/>
          <w:rtl/>
        </w:rPr>
        <w:t>‌</w:t>
      </w:r>
      <w:r>
        <w:rPr>
          <w:rFonts w:hint="cs"/>
          <w:rtl/>
        </w:rPr>
        <w:t xml:space="preserve">ی برید </w:t>
      </w:r>
      <w:r w:rsidR="00576127">
        <w:rPr>
          <w:rFonts w:hint="cs"/>
          <w:rtl/>
        </w:rPr>
        <w:t xml:space="preserve">( </w:t>
      </w:r>
      <w:r w:rsidR="00576127" w:rsidRPr="00B01383">
        <w:rPr>
          <w:rFonts w:hint="cs"/>
          <w:color w:val="008000"/>
          <w:rtl/>
        </w:rPr>
        <w:t>فَإِنْ كَانَ لَهُ مَالٌ أُنْفِقَ عَلَيْهَا-حَتَّى يُعْلَمَ حَيَاتُهُ مِنْ مَوْتِهِ</w:t>
      </w:r>
      <w:r w:rsidR="00576127">
        <w:rPr>
          <w:rFonts w:hint="cs"/>
          <w:rtl/>
        </w:rPr>
        <w:t>)</w:t>
      </w:r>
      <w:r w:rsidR="00E50EFB">
        <w:rPr>
          <w:rFonts w:hint="cs"/>
          <w:rtl/>
        </w:rPr>
        <w:t xml:space="preserve"> </w:t>
      </w:r>
      <w:r w:rsidR="004F0268">
        <w:rPr>
          <w:rFonts w:hint="cs"/>
          <w:rtl/>
        </w:rPr>
        <w:t>اقتضا کند که زن ضامن نباشد؛ زیرا در این روایت</w:t>
      </w:r>
      <w:r w:rsidR="00E50EFB">
        <w:rPr>
          <w:rFonts w:hint="cs"/>
          <w:rtl/>
        </w:rPr>
        <w:t xml:space="preserve"> ذکر </w:t>
      </w:r>
      <w:r w:rsidR="004F0268">
        <w:rPr>
          <w:rFonts w:hint="cs"/>
          <w:rtl/>
        </w:rPr>
        <w:t>نشده</w:t>
      </w:r>
      <w:r w:rsidR="00E50EFB">
        <w:rPr>
          <w:rFonts w:hint="cs"/>
          <w:rtl/>
        </w:rPr>
        <w:t xml:space="preserve"> است</w:t>
      </w:r>
      <w:r w:rsidR="004F0268">
        <w:rPr>
          <w:rFonts w:hint="cs"/>
          <w:rtl/>
        </w:rPr>
        <w:t xml:space="preserve"> که</w:t>
      </w:r>
      <w:r w:rsidR="00E50EFB">
        <w:rPr>
          <w:rFonts w:hint="cs"/>
          <w:rtl/>
        </w:rPr>
        <w:t xml:space="preserve"> اگر</w:t>
      </w:r>
      <w:r w:rsidR="004F0268">
        <w:rPr>
          <w:rFonts w:hint="cs"/>
          <w:rtl/>
        </w:rPr>
        <w:t xml:space="preserve"> موتش</w:t>
      </w:r>
      <w:r w:rsidR="00E50EFB">
        <w:rPr>
          <w:rFonts w:hint="cs"/>
          <w:rtl/>
        </w:rPr>
        <w:t xml:space="preserve"> معلوم شود</w:t>
      </w:r>
      <w:r w:rsidR="004F0268">
        <w:rPr>
          <w:rFonts w:hint="cs"/>
          <w:rtl/>
        </w:rPr>
        <w:t>، زن ضامن است.</w:t>
      </w:r>
    </w:p>
    <w:p w:rsidR="00F36B6F" w:rsidRDefault="00BA4E66" w:rsidP="000B326D">
      <w:pPr>
        <w:jc w:val="both"/>
        <w:rPr>
          <w:rtl/>
        </w:rPr>
      </w:pPr>
      <w:r>
        <w:rPr>
          <w:rFonts w:hint="cs"/>
          <w:rtl/>
        </w:rPr>
        <w:t>انصاف این است که مطلب واضح نیست و مناسب است که در مساله احتیاط شود.</w:t>
      </w:r>
      <w:r w:rsidR="00A72395">
        <w:rPr>
          <w:rFonts w:hint="cs"/>
          <w:rtl/>
        </w:rPr>
        <w:t xml:space="preserve"> زیرا ممکن است به اطلاق مقامی اکتفا شده باشد و از طرفی ممکن است عمومات «</w:t>
      </w:r>
      <w:r w:rsidR="00A72395" w:rsidRPr="00B01383">
        <w:rPr>
          <w:rFonts w:hint="cs"/>
          <w:color w:val="008000"/>
          <w:rtl/>
        </w:rPr>
        <w:t>أُنْفِقَ عَلَيْهَا</w:t>
      </w:r>
      <w:r w:rsidR="00A72395">
        <w:rPr>
          <w:rFonts w:hint="cs"/>
          <w:color w:val="008000"/>
          <w:rtl/>
        </w:rPr>
        <w:t xml:space="preserve">» </w:t>
      </w:r>
      <w:r w:rsidR="00A72395" w:rsidRPr="00A72395">
        <w:rPr>
          <w:rFonts w:hint="cs"/>
          <w:rtl/>
        </w:rPr>
        <w:t>در مقام</w:t>
      </w:r>
      <w:r w:rsidR="00A72395">
        <w:rPr>
          <w:rFonts w:hint="cs"/>
          <w:rtl/>
        </w:rPr>
        <w:t xml:space="preserve"> </w:t>
      </w:r>
      <w:r w:rsidR="00745C48">
        <w:rPr>
          <w:rFonts w:hint="cs"/>
          <w:rtl/>
        </w:rPr>
        <w:t>بیان جواز ظاهری باشد</w:t>
      </w:r>
      <w:r w:rsidR="00F45B8F">
        <w:rPr>
          <w:rFonts w:hint="cs"/>
          <w:rtl/>
        </w:rPr>
        <w:t>.</w:t>
      </w:r>
      <w:r w:rsidR="00745C48">
        <w:rPr>
          <w:rFonts w:hint="cs"/>
          <w:rtl/>
        </w:rPr>
        <w:t xml:space="preserve"> </w:t>
      </w:r>
      <w:r w:rsidR="00FC222A">
        <w:rPr>
          <w:rFonts w:hint="cs"/>
          <w:rtl/>
        </w:rPr>
        <w:t>یعنی</w:t>
      </w:r>
      <w:r w:rsidR="00745C48">
        <w:rPr>
          <w:rFonts w:hint="cs"/>
          <w:rtl/>
        </w:rPr>
        <w:t xml:space="preserve"> واضح نیست </w:t>
      </w:r>
      <w:r w:rsidR="00F45B8F">
        <w:rPr>
          <w:rFonts w:hint="cs"/>
          <w:rtl/>
        </w:rPr>
        <w:t xml:space="preserve">غفلت نوعیه </w:t>
      </w:r>
      <w:r w:rsidR="00D7576B">
        <w:rPr>
          <w:rFonts w:hint="cs"/>
          <w:rtl/>
        </w:rPr>
        <w:t>است</w:t>
      </w:r>
      <w:r w:rsidR="00F45B8F">
        <w:rPr>
          <w:rFonts w:hint="cs"/>
          <w:rtl/>
        </w:rPr>
        <w:t xml:space="preserve"> </w:t>
      </w:r>
      <w:r w:rsidR="00D7576B">
        <w:rPr>
          <w:rFonts w:hint="cs"/>
          <w:rtl/>
        </w:rPr>
        <w:t>که اگر کشف خلاف شد ضامن باشد یا غفلت نوعیه نیست.</w:t>
      </w:r>
    </w:p>
    <w:p w:rsidR="000B326D" w:rsidRDefault="000B326D" w:rsidP="000B326D">
      <w:pPr>
        <w:jc w:val="both"/>
        <w:rPr>
          <w:rtl/>
        </w:rPr>
      </w:pPr>
    </w:p>
    <w:sectPr w:rsidR="000B326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1F" w:rsidRDefault="001C5F1F" w:rsidP="008B750B">
      <w:pPr>
        <w:spacing w:line="240" w:lineRule="auto"/>
      </w:pPr>
      <w:r>
        <w:separator/>
      </w:r>
    </w:p>
  </w:endnote>
  <w:endnote w:type="continuationSeparator" w:id="0">
    <w:p w:rsidR="001C5F1F" w:rsidRDefault="001C5F1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65EF9" w:rsidRPr="006D44C1" w:rsidTr="0020241A">
      <w:tc>
        <w:tcPr>
          <w:tcW w:w="3382" w:type="dxa"/>
          <w:tcBorders>
            <w:top w:val="nil"/>
            <w:left w:val="nil"/>
            <w:bottom w:val="nil"/>
            <w:right w:val="nil"/>
          </w:tcBorders>
        </w:tcPr>
        <w:p w:rsidR="00C65EF9" w:rsidRDefault="00C65EF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65EF9" w:rsidRDefault="00C65EF9" w:rsidP="006D44C1">
          <w:pPr>
            <w:pStyle w:val="Footer"/>
            <w:jc w:val="right"/>
            <w:rPr>
              <w:rtl/>
            </w:rPr>
          </w:pPr>
          <w:r>
            <w:rPr>
              <w:rFonts w:hint="cs"/>
              <w:rtl/>
            </w:rPr>
            <w:t xml:space="preserve">صفحه </w:t>
          </w:r>
          <w:r>
            <w:fldChar w:fldCharType="begin"/>
          </w:r>
          <w:r>
            <w:instrText>PAGE   \* MERGEFORMAT</w:instrText>
          </w:r>
          <w:r>
            <w:fldChar w:fldCharType="separate"/>
          </w:r>
          <w:r w:rsidR="007C6355" w:rsidRPr="007C6355">
            <w:rPr>
              <w:noProof/>
              <w:rtl/>
              <w:lang w:val="fa-IR"/>
            </w:rPr>
            <w:t>1</w:t>
          </w:r>
          <w:r>
            <w:rPr>
              <w:noProof/>
            </w:rPr>
            <w:fldChar w:fldCharType="end"/>
          </w:r>
        </w:p>
      </w:tc>
      <w:tc>
        <w:tcPr>
          <w:tcW w:w="4786" w:type="dxa"/>
          <w:tcBorders>
            <w:top w:val="nil"/>
            <w:left w:val="nil"/>
            <w:bottom w:val="nil"/>
            <w:right w:val="nil"/>
          </w:tcBorders>
          <w:vAlign w:val="center"/>
        </w:tcPr>
        <w:p w:rsidR="00C65EF9" w:rsidRPr="006D44C1" w:rsidRDefault="00C65EF9" w:rsidP="001B6799">
          <w:pPr>
            <w:pStyle w:val="Footer"/>
            <w:bidi w:val="0"/>
            <w:rPr>
              <w:color w:val="808080" w:themeColor="background1" w:themeShade="80"/>
              <w:rtl/>
            </w:rPr>
          </w:pPr>
          <w:bookmarkStart w:id="40" w:name="BokAdres"/>
          <w:bookmarkEnd w:id="40"/>
          <w:r>
            <w:rPr>
              <w:color w:val="808080" w:themeColor="background1" w:themeShade="80"/>
            </w:rPr>
            <w:t>F1js1_13990926-038_mk3_mfeb.ir</w:t>
          </w:r>
        </w:p>
      </w:tc>
    </w:tr>
  </w:tbl>
  <w:p w:rsidR="00C65EF9" w:rsidRDefault="00C65EF9"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1F" w:rsidRDefault="001C5F1F" w:rsidP="008B750B">
      <w:pPr>
        <w:spacing w:line="240" w:lineRule="auto"/>
      </w:pPr>
      <w:r>
        <w:separator/>
      </w:r>
    </w:p>
  </w:footnote>
  <w:footnote w:type="continuationSeparator" w:id="0">
    <w:p w:rsidR="001C5F1F" w:rsidRDefault="001C5F1F" w:rsidP="008B750B">
      <w:pPr>
        <w:spacing w:line="240" w:lineRule="auto"/>
      </w:pPr>
      <w:r>
        <w:continuationSeparator/>
      </w:r>
    </w:p>
  </w:footnote>
  <w:footnote w:id="1">
    <w:p w:rsidR="00C65EF9" w:rsidRPr="00A53B13" w:rsidRDefault="00C65EF9" w:rsidP="00A53B13">
      <w:pPr>
        <w:pStyle w:val="FootnoteText"/>
      </w:pPr>
      <w:r w:rsidRPr="00A53B13">
        <w:footnoteRef/>
      </w:r>
      <w:r w:rsidRPr="00A53B13">
        <w:rPr>
          <w:rtl/>
        </w:rPr>
        <w:t xml:space="preserve"> </w:t>
      </w:r>
      <w:hyperlink r:id="rId1" w:history="1">
        <w:r w:rsidRPr="00A53B13">
          <w:rPr>
            <w:rStyle w:val="Hyperlink"/>
            <w:rtl/>
          </w:rPr>
          <w:t>منهاج الصالح</w:t>
        </w:r>
        <w:r w:rsidRPr="00A53B13">
          <w:rPr>
            <w:rStyle w:val="Hyperlink"/>
            <w:rFonts w:hint="cs"/>
            <w:rtl/>
          </w:rPr>
          <w:t>ی</w:t>
        </w:r>
        <w:r w:rsidRPr="00A53B13">
          <w:rPr>
            <w:rStyle w:val="Hyperlink"/>
            <w:rFonts w:hint="eastAsia"/>
            <w:rtl/>
          </w:rPr>
          <w:t>ن</w:t>
        </w:r>
        <w:r w:rsidRPr="00A53B13">
          <w:rPr>
            <w:rStyle w:val="Hyperlink"/>
            <w:rtl/>
          </w:rPr>
          <w:t xml:space="preserve"> ـ العبادات، الس</w:t>
        </w:r>
        <w:r w:rsidRPr="00A53B13">
          <w:rPr>
            <w:rStyle w:val="Hyperlink"/>
            <w:rFonts w:hint="cs"/>
            <w:rtl/>
          </w:rPr>
          <w:t>ی</w:t>
        </w:r>
        <w:r w:rsidRPr="00A53B13">
          <w:rPr>
            <w:rStyle w:val="Hyperlink"/>
            <w:rFonts w:hint="eastAsia"/>
            <w:rtl/>
          </w:rPr>
          <w:t>د</w:t>
        </w:r>
        <w:r w:rsidRPr="00A53B13">
          <w:rPr>
            <w:rStyle w:val="Hyperlink"/>
            <w:rtl/>
          </w:rPr>
          <w:t xml:space="preserve"> عل</w:t>
        </w:r>
        <w:r w:rsidRPr="00A53B13">
          <w:rPr>
            <w:rStyle w:val="Hyperlink"/>
            <w:rFonts w:hint="cs"/>
            <w:rtl/>
          </w:rPr>
          <w:t>ی</w:t>
        </w:r>
        <w:r w:rsidRPr="00A53B13">
          <w:rPr>
            <w:rStyle w:val="Hyperlink"/>
            <w:rtl/>
          </w:rPr>
          <w:t xml:space="preserve"> الس</w:t>
        </w:r>
        <w:r w:rsidRPr="00A53B13">
          <w:rPr>
            <w:rStyle w:val="Hyperlink"/>
            <w:rFonts w:hint="cs"/>
            <w:rtl/>
          </w:rPr>
          <w:t>ی</w:t>
        </w:r>
        <w:r w:rsidRPr="00A53B13">
          <w:rPr>
            <w:rStyle w:val="Hyperlink"/>
            <w:rFonts w:hint="eastAsia"/>
            <w:rtl/>
          </w:rPr>
          <w:t>ستان</w:t>
        </w:r>
        <w:r w:rsidRPr="00A53B13">
          <w:rPr>
            <w:rStyle w:val="Hyperlink"/>
            <w:rFonts w:hint="cs"/>
            <w:rtl/>
          </w:rPr>
          <w:t>ی</w:t>
        </w:r>
        <w:r w:rsidRPr="00A53B13">
          <w:rPr>
            <w:rStyle w:val="Hyperlink"/>
            <w:rFonts w:hint="eastAsia"/>
            <w:rtl/>
          </w:rPr>
          <w:t>،</w:t>
        </w:r>
        <w:r w:rsidRPr="00A53B13">
          <w:rPr>
            <w:rStyle w:val="Hyperlink"/>
            <w:rtl/>
          </w:rPr>
          <w:t xml:space="preserve"> ج3، ص181</w:t>
        </w:r>
        <w:r w:rsidRPr="00A53B13">
          <w:rPr>
            <w:rStyle w:val="Hyperlink"/>
          </w:rPr>
          <w:t>.</w:t>
        </w:r>
      </w:hyperlink>
    </w:p>
  </w:footnote>
  <w:footnote w:id="2">
    <w:p w:rsidR="00C65EF9" w:rsidRPr="00F36B6F" w:rsidRDefault="00C65EF9" w:rsidP="00F36B6F">
      <w:pPr>
        <w:pStyle w:val="FootnoteText"/>
      </w:pPr>
      <w:r w:rsidRPr="00F36B6F">
        <w:footnoteRef/>
      </w:r>
      <w:r w:rsidRPr="00F36B6F">
        <w:rPr>
          <w:rtl/>
        </w:rPr>
        <w:t xml:space="preserve"> </w:t>
      </w:r>
      <w:hyperlink r:id="rId2" w:history="1">
        <w:r w:rsidRPr="00F36B6F">
          <w:rPr>
            <w:rStyle w:val="Hyperlink"/>
            <w:rtl/>
          </w:rPr>
          <w:t>منهاج الصالح</w:t>
        </w:r>
        <w:r w:rsidRPr="00F36B6F">
          <w:rPr>
            <w:rStyle w:val="Hyperlink"/>
            <w:rFonts w:hint="cs"/>
            <w:rtl/>
          </w:rPr>
          <w:t>ی</w:t>
        </w:r>
        <w:r w:rsidRPr="00F36B6F">
          <w:rPr>
            <w:rStyle w:val="Hyperlink"/>
            <w:rFonts w:hint="eastAsia"/>
            <w:rtl/>
          </w:rPr>
          <w:t>ن</w:t>
        </w:r>
        <w:r w:rsidRPr="00F36B6F">
          <w:rPr>
            <w:rStyle w:val="Hyperlink"/>
            <w:rtl/>
          </w:rPr>
          <w:t xml:space="preserve"> ـ العبادات، الس</w:t>
        </w:r>
        <w:r w:rsidRPr="00F36B6F">
          <w:rPr>
            <w:rStyle w:val="Hyperlink"/>
            <w:rFonts w:hint="cs"/>
            <w:rtl/>
          </w:rPr>
          <w:t>ی</w:t>
        </w:r>
        <w:r w:rsidRPr="00F36B6F">
          <w:rPr>
            <w:rStyle w:val="Hyperlink"/>
            <w:rFonts w:hint="eastAsia"/>
            <w:rtl/>
          </w:rPr>
          <w:t>د</w:t>
        </w:r>
        <w:r w:rsidRPr="00F36B6F">
          <w:rPr>
            <w:rStyle w:val="Hyperlink"/>
            <w:rtl/>
          </w:rPr>
          <w:t xml:space="preserve"> عل</w:t>
        </w:r>
        <w:r w:rsidRPr="00F36B6F">
          <w:rPr>
            <w:rStyle w:val="Hyperlink"/>
            <w:rFonts w:hint="cs"/>
            <w:rtl/>
          </w:rPr>
          <w:t>ی</w:t>
        </w:r>
        <w:r w:rsidRPr="00F36B6F">
          <w:rPr>
            <w:rStyle w:val="Hyperlink"/>
            <w:rtl/>
          </w:rPr>
          <w:t xml:space="preserve"> الس</w:t>
        </w:r>
        <w:r w:rsidRPr="00F36B6F">
          <w:rPr>
            <w:rStyle w:val="Hyperlink"/>
            <w:rFonts w:hint="cs"/>
            <w:rtl/>
          </w:rPr>
          <w:t>ی</w:t>
        </w:r>
        <w:r w:rsidRPr="00F36B6F">
          <w:rPr>
            <w:rStyle w:val="Hyperlink"/>
            <w:rFonts w:hint="eastAsia"/>
            <w:rtl/>
          </w:rPr>
          <w:t>ستان</w:t>
        </w:r>
        <w:r w:rsidRPr="00F36B6F">
          <w:rPr>
            <w:rStyle w:val="Hyperlink"/>
            <w:rFonts w:hint="cs"/>
            <w:rtl/>
          </w:rPr>
          <w:t>ی</w:t>
        </w:r>
        <w:r w:rsidRPr="00F36B6F">
          <w:rPr>
            <w:rStyle w:val="Hyperlink"/>
            <w:rFonts w:hint="eastAsia"/>
            <w:rtl/>
          </w:rPr>
          <w:t>،</w:t>
        </w:r>
        <w:r w:rsidRPr="00F36B6F">
          <w:rPr>
            <w:rStyle w:val="Hyperlink"/>
            <w:rtl/>
          </w:rPr>
          <w:t xml:space="preserve"> ج3، ص181</w:t>
        </w:r>
        <w:r w:rsidRPr="00F36B6F">
          <w:rPr>
            <w:rStyle w:val="Hyperlink"/>
          </w:rPr>
          <w:t>.</w:t>
        </w:r>
      </w:hyperlink>
    </w:p>
  </w:footnote>
  <w:footnote w:id="3">
    <w:p w:rsidR="00C65EF9" w:rsidRDefault="00C65EF9" w:rsidP="002975C0">
      <w:pPr>
        <w:pStyle w:val="FootnoteText"/>
      </w:pPr>
      <w:r>
        <w:rPr>
          <w:rStyle w:val="FootnoteReference"/>
        </w:rPr>
        <w:footnoteRef/>
      </w:r>
      <w:r>
        <w:rPr>
          <w:rtl/>
        </w:rPr>
        <w:t xml:space="preserve"> </w:t>
      </w:r>
      <w:r w:rsidRPr="002975C0">
        <w:rPr>
          <w:rFonts w:hint="cs"/>
          <w:rtl/>
        </w:rPr>
        <w:t>منهاج الصالحين (للسيد محمد سعيد)، ج‌3، ص: 72‌</w:t>
      </w:r>
    </w:p>
  </w:footnote>
  <w:footnote w:id="4">
    <w:p w:rsidR="00C65EF9" w:rsidRPr="00627DD4" w:rsidRDefault="00C65EF9" w:rsidP="00627DD4">
      <w:pPr>
        <w:pStyle w:val="FootnoteText"/>
      </w:pPr>
      <w:r w:rsidRPr="00627DD4">
        <w:footnoteRef/>
      </w:r>
      <w:r w:rsidRPr="00627DD4">
        <w:rPr>
          <w:rtl/>
        </w:rPr>
        <w:t xml:space="preserve"> </w:t>
      </w:r>
      <w:hyperlink r:id="rId3" w:history="1">
        <w:r w:rsidRPr="00627DD4">
          <w:rPr>
            <w:rStyle w:val="Hyperlink"/>
            <w:rtl/>
          </w:rPr>
          <w:t>تکملة العروة الوثق</w:t>
        </w:r>
        <w:r w:rsidRPr="00627DD4">
          <w:rPr>
            <w:rStyle w:val="Hyperlink"/>
            <w:rFonts w:hint="cs"/>
            <w:rtl/>
          </w:rPr>
          <w:t>ی</w:t>
        </w:r>
        <w:r w:rsidRPr="00627DD4">
          <w:rPr>
            <w:rStyle w:val="Hyperlink"/>
            <w:rFonts w:hint="eastAsia"/>
            <w:rtl/>
          </w:rPr>
          <w:t>،</w:t>
        </w:r>
        <w:r w:rsidRPr="00627DD4">
          <w:rPr>
            <w:rStyle w:val="Hyperlink"/>
            <w:rtl/>
          </w:rPr>
          <w:t xml:space="preserve"> الس</w:t>
        </w:r>
        <w:r w:rsidRPr="00627DD4">
          <w:rPr>
            <w:rStyle w:val="Hyperlink"/>
            <w:rFonts w:hint="cs"/>
            <w:rtl/>
          </w:rPr>
          <w:t>ی</w:t>
        </w:r>
        <w:r w:rsidRPr="00627DD4">
          <w:rPr>
            <w:rStyle w:val="Hyperlink"/>
            <w:rFonts w:hint="eastAsia"/>
            <w:rtl/>
          </w:rPr>
          <w:t>د</w:t>
        </w:r>
        <w:r w:rsidRPr="00627DD4">
          <w:rPr>
            <w:rStyle w:val="Hyperlink"/>
            <w:rtl/>
          </w:rPr>
          <w:t xml:space="preserve"> محمد کاظم الطباطبائ</w:t>
        </w:r>
        <w:r w:rsidRPr="00627DD4">
          <w:rPr>
            <w:rStyle w:val="Hyperlink"/>
            <w:rFonts w:hint="cs"/>
            <w:rtl/>
          </w:rPr>
          <w:t>ی</w:t>
        </w:r>
        <w:r w:rsidRPr="00627DD4">
          <w:rPr>
            <w:rStyle w:val="Hyperlink"/>
            <w:rtl/>
          </w:rPr>
          <w:t xml:space="preserve"> ال</w:t>
        </w:r>
        <w:r w:rsidRPr="00627DD4">
          <w:rPr>
            <w:rStyle w:val="Hyperlink"/>
            <w:rFonts w:hint="cs"/>
            <w:rtl/>
          </w:rPr>
          <w:t>ی</w:t>
        </w:r>
        <w:r w:rsidRPr="00627DD4">
          <w:rPr>
            <w:rStyle w:val="Hyperlink"/>
            <w:rFonts w:hint="eastAsia"/>
            <w:rtl/>
          </w:rPr>
          <w:t>زد</w:t>
        </w:r>
        <w:r w:rsidRPr="00627DD4">
          <w:rPr>
            <w:rStyle w:val="Hyperlink"/>
            <w:rFonts w:hint="cs"/>
            <w:rtl/>
          </w:rPr>
          <w:t>ی</w:t>
        </w:r>
        <w:r w:rsidRPr="00627DD4">
          <w:rPr>
            <w:rStyle w:val="Hyperlink"/>
            <w:rFonts w:hint="eastAsia"/>
            <w:rtl/>
          </w:rPr>
          <w:t>،</w:t>
        </w:r>
        <w:r w:rsidRPr="00627DD4">
          <w:rPr>
            <w:rStyle w:val="Hyperlink"/>
            <w:rtl/>
          </w:rPr>
          <w:t xml:space="preserve"> ج1، ص71</w:t>
        </w:r>
        <w:r w:rsidRPr="00627DD4">
          <w:rPr>
            <w:rStyle w:val="Hyperlink"/>
          </w:rPr>
          <w:t>.</w:t>
        </w:r>
      </w:hyperlink>
    </w:p>
  </w:footnote>
  <w:footnote w:id="5">
    <w:p w:rsidR="00C65EF9" w:rsidRPr="001C41DF" w:rsidRDefault="00C65EF9" w:rsidP="001C41DF">
      <w:pPr>
        <w:pStyle w:val="FootnoteText"/>
      </w:pPr>
      <w:r w:rsidRPr="001C41DF">
        <w:footnoteRef/>
      </w:r>
      <w:r w:rsidRPr="001C41DF">
        <w:rPr>
          <w:rtl/>
        </w:rPr>
        <w:t xml:space="preserve"> </w:t>
      </w:r>
      <w:hyperlink r:id="rId4" w:history="1">
        <w:r w:rsidRPr="001C41DF">
          <w:rPr>
            <w:rStyle w:val="Hyperlink"/>
            <w:rtl/>
          </w:rPr>
          <w:t>تکملة العروة الوثق</w:t>
        </w:r>
        <w:r w:rsidRPr="001C41DF">
          <w:rPr>
            <w:rStyle w:val="Hyperlink"/>
            <w:rFonts w:hint="cs"/>
            <w:rtl/>
          </w:rPr>
          <w:t>ی</w:t>
        </w:r>
        <w:r w:rsidRPr="001C41DF">
          <w:rPr>
            <w:rStyle w:val="Hyperlink"/>
            <w:rFonts w:hint="eastAsia"/>
            <w:rtl/>
          </w:rPr>
          <w:t>،</w:t>
        </w:r>
        <w:r w:rsidRPr="001C41DF">
          <w:rPr>
            <w:rStyle w:val="Hyperlink"/>
            <w:rtl/>
          </w:rPr>
          <w:t xml:space="preserve"> الس</w:t>
        </w:r>
        <w:r w:rsidRPr="001C41DF">
          <w:rPr>
            <w:rStyle w:val="Hyperlink"/>
            <w:rFonts w:hint="cs"/>
            <w:rtl/>
          </w:rPr>
          <w:t>ی</w:t>
        </w:r>
        <w:r w:rsidRPr="001C41DF">
          <w:rPr>
            <w:rStyle w:val="Hyperlink"/>
            <w:rFonts w:hint="eastAsia"/>
            <w:rtl/>
          </w:rPr>
          <w:t>د</w:t>
        </w:r>
        <w:r w:rsidRPr="001C41DF">
          <w:rPr>
            <w:rStyle w:val="Hyperlink"/>
            <w:rtl/>
          </w:rPr>
          <w:t xml:space="preserve"> محمد کاظم الطباطبائ</w:t>
        </w:r>
        <w:r w:rsidRPr="001C41DF">
          <w:rPr>
            <w:rStyle w:val="Hyperlink"/>
            <w:rFonts w:hint="cs"/>
            <w:rtl/>
          </w:rPr>
          <w:t>ی</w:t>
        </w:r>
        <w:r w:rsidRPr="001C41DF">
          <w:rPr>
            <w:rStyle w:val="Hyperlink"/>
            <w:rtl/>
          </w:rPr>
          <w:t xml:space="preserve"> ال</w:t>
        </w:r>
        <w:r w:rsidRPr="001C41DF">
          <w:rPr>
            <w:rStyle w:val="Hyperlink"/>
            <w:rFonts w:hint="cs"/>
            <w:rtl/>
          </w:rPr>
          <w:t>ی</w:t>
        </w:r>
        <w:r w:rsidRPr="001C41DF">
          <w:rPr>
            <w:rStyle w:val="Hyperlink"/>
            <w:rFonts w:hint="eastAsia"/>
            <w:rtl/>
          </w:rPr>
          <w:t>زد</w:t>
        </w:r>
        <w:r w:rsidRPr="001C41DF">
          <w:rPr>
            <w:rStyle w:val="Hyperlink"/>
            <w:rFonts w:hint="cs"/>
            <w:rtl/>
          </w:rPr>
          <w:t>ی</w:t>
        </w:r>
        <w:r w:rsidRPr="001C41DF">
          <w:rPr>
            <w:rStyle w:val="Hyperlink"/>
            <w:rFonts w:hint="eastAsia"/>
            <w:rtl/>
          </w:rPr>
          <w:t>،</w:t>
        </w:r>
        <w:r w:rsidRPr="001C41DF">
          <w:rPr>
            <w:rStyle w:val="Hyperlink"/>
            <w:rtl/>
          </w:rPr>
          <w:t xml:space="preserve"> ج1، ص71</w:t>
        </w:r>
        <w:r w:rsidRPr="001C41DF">
          <w:rPr>
            <w:rStyle w:val="Hyperlink"/>
          </w:rPr>
          <w:t>.</w:t>
        </w:r>
      </w:hyperlink>
    </w:p>
  </w:footnote>
  <w:footnote w:id="6">
    <w:p w:rsidR="00C65EF9" w:rsidRPr="001B3C78" w:rsidRDefault="00C65EF9" w:rsidP="001B3C78">
      <w:pPr>
        <w:pStyle w:val="FootnoteText"/>
      </w:pPr>
      <w:r w:rsidRPr="001B3C78">
        <w:footnoteRef/>
      </w:r>
      <w:r w:rsidRPr="001B3C78">
        <w:rPr>
          <w:rtl/>
        </w:rPr>
        <w:t xml:space="preserve"> </w:t>
      </w:r>
      <w:hyperlink r:id="rId5" w:history="1">
        <w:r w:rsidRPr="001B3C78">
          <w:rPr>
            <w:rStyle w:val="Hyperlink"/>
            <w:rtl/>
          </w:rPr>
          <w:t>تکملة العروة الوثق</w:t>
        </w:r>
        <w:r w:rsidRPr="001B3C78">
          <w:rPr>
            <w:rStyle w:val="Hyperlink"/>
            <w:rFonts w:hint="cs"/>
            <w:rtl/>
          </w:rPr>
          <w:t>ی</w:t>
        </w:r>
        <w:r w:rsidRPr="001B3C78">
          <w:rPr>
            <w:rStyle w:val="Hyperlink"/>
            <w:rFonts w:hint="eastAsia"/>
            <w:rtl/>
          </w:rPr>
          <w:t>،</w:t>
        </w:r>
        <w:r w:rsidRPr="001B3C78">
          <w:rPr>
            <w:rStyle w:val="Hyperlink"/>
            <w:rtl/>
          </w:rPr>
          <w:t xml:space="preserve"> الس</w:t>
        </w:r>
        <w:r w:rsidRPr="001B3C78">
          <w:rPr>
            <w:rStyle w:val="Hyperlink"/>
            <w:rFonts w:hint="cs"/>
            <w:rtl/>
          </w:rPr>
          <w:t>ی</w:t>
        </w:r>
        <w:r w:rsidRPr="001B3C78">
          <w:rPr>
            <w:rStyle w:val="Hyperlink"/>
            <w:rFonts w:hint="eastAsia"/>
            <w:rtl/>
          </w:rPr>
          <w:t>د</w:t>
        </w:r>
        <w:r w:rsidRPr="001B3C78">
          <w:rPr>
            <w:rStyle w:val="Hyperlink"/>
            <w:rtl/>
          </w:rPr>
          <w:t xml:space="preserve"> محمد کاظم الطباطبائ</w:t>
        </w:r>
        <w:r w:rsidRPr="001B3C78">
          <w:rPr>
            <w:rStyle w:val="Hyperlink"/>
            <w:rFonts w:hint="cs"/>
            <w:rtl/>
          </w:rPr>
          <w:t>ی</w:t>
        </w:r>
        <w:r w:rsidRPr="001B3C78">
          <w:rPr>
            <w:rStyle w:val="Hyperlink"/>
            <w:rtl/>
          </w:rPr>
          <w:t xml:space="preserve"> ال</w:t>
        </w:r>
        <w:r w:rsidRPr="001B3C78">
          <w:rPr>
            <w:rStyle w:val="Hyperlink"/>
            <w:rFonts w:hint="cs"/>
            <w:rtl/>
          </w:rPr>
          <w:t>ی</w:t>
        </w:r>
        <w:r w:rsidRPr="001B3C78">
          <w:rPr>
            <w:rStyle w:val="Hyperlink"/>
            <w:rFonts w:hint="eastAsia"/>
            <w:rtl/>
          </w:rPr>
          <w:t>زد</w:t>
        </w:r>
        <w:r w:rsidRPr="001B3C78">
          <w:rPr>
            <w:rStyle w:val="Hyperlink"/>
            <w:rFonts w:hint="cs"/>
            <w:rtl/>
          </w:rPr>
          <w:t>ی</w:t>
        </w:r>
        <w:r w:rsidRPr="001B3C78">
          <w:rPr>
            <w:rStyle w:val="Hyperlink"/>
            <w:rFonts w:hint="eastAsia"/>
            <w:rtl/>
          </w:rPr>
          <w:t>،</w:t>
        </w:r>
        <w:r w:rsidRPr="001B3C78">
          <w:rPr>
            <w:rStyle w:val="Hyperlink"/>
            <w:rtl/>
          </w:rPr>
          <w:t xml:space="preserve"> ج1، ص71</w:t>
        </w:r>
        <w:r w:rsidRPr="001B3C78">
          <w:rPr>
            <w:rStyle w:val="Hyperlink"/>
          </w:rPr>
          <w:t>.</w:t>
        </w:r>
      </w:hyperlink>
    </w:p>
  </w:footnote>
  <w:footnote w:id="7">
    <w:p w:rsidR="00C65EF9" w:rsidRPr="001B3C78" w:rsidRDefault="00C65EF9" w:rsidP="001B3C78">
      <w:pPr>
        <w:pStyle w:val="FootnoteText"/>
      </w:pPr>
      <w:r w:rsidRPr="001B3C78">
        <w:footnoteRef/>
      </w:r>
      <w:r w:rsidRPr="001B3C78">
        <w:rPr>
          <w:rtl/>
        </w:rPr>
        <w:t xml:space="preserve"> </w:t>
      </w:r>
      <w:hyperlink r:id="rId6" w:history="1">
        <w:r w:rsidRPr="001B3C78">
          <w:rPr>
            <w:rStyle w:val="Hyperlink"/>
            <w:rtl/>
          </w:rPr>
          <w:t>تکملة العروة الوثق</w:t>
        </w:r>
        <w:r w:rsidRPr="001B3C78">
          <w:rPr>
            <w:rStyle w:val="Hyperlink"/>
            <w:rFonts w:hint="cs"/>
            <w:rtl/>
          </w:rPr>
          <w:t>ی</w:t>
        </w:r>
        <w:r w:rsidRPr="001B3C78">
          <w:rPr>
            <w:rStyle w:val="Hyperlink"/>
            <w:rFonts w:hint="eastAsia"/>
            <w:rtl/>
          </w:rPr>
          <w:t>،</w:t>
        </w:r>
        <w:r w:rsidRPr="001B3C78">
          <w:rPr>
            <w:rStyle w:val="Hyperlink"/>
            <w:rtl/>
          </w:rPr>
          <w:t xml:space="preserve"> الس</w:t>
        </w:r>
        <w:r w:rsidRPr="001B3C78">
          <w:rPr>
            <w:rStyle w:val="Hyperlink"/>
            <w:rFonts w:hint="cs"/>
            <w:rtl/>
          </w:rPr>
          <w:t>ی</w:t>
        </w:r>
        <w:r w:rsidRPr="001B3C78">
          <w:rPr>
            <w:rStyle w:val="Hyperlink"/>
            <w:rFonts w:hint="eastAsia"/>
            <w:rtl/>
          </w:rPr>
          <w:t>د</w:t>
        </w:r>
        <w:r w:rsidRPr="001B3C78">
          <w:rPr>
            <w:rStyle w:val="Hyperlink"/>
            <w:rtl/>
          </w:rPr>
          <w:t xml:space="preserve"> محمد کاظم الطباطبائ</w:t>
        </w:r>
        <w:r w:rsidRPr="001B3C78">
          <w:rPr>
            <w:rStyle w:val="Hyperlink"/>
            <w:rFonts w:hint="cs"/>
            <w:rtl/>
          </w:rPr>
          <w:t>ی</w:t>
        </w:r>
        <w:r w:rsidRPr="001B3C78">
          <w:rPr>
            <w:rStyle w:val="Hyperlink"/>
            <w:rtl/>
          </w:rPr>
          <w:t xml:space="preserve"> ال</w:t>
        </w:r>
        <w:r w:rsidRPr="001B3C78">
          <w:rPr>
            <w:rStyle w:val="Hyperlink"/>
            <w:rFonts w:hint="cs"/>
            <w:rtl/>
          </w:rPr>
          <w:t>ی</w:t>
        </w:r>
        <w:r w:rsidRPr="001B3C78">
          <w:rPr>
            <w:rStyle w:val="Hyperlink"/>
            <w:rFonts w:hint="eastAsia"/>
            <w:rtl/>
          </w:rPr>
          <w:t>زد</w:t>
        </w:r>
        <w:r w:rsidRPr="001B3C78">
          <w:rPr>
            <w:rStyle w:val="Hyperlink"/>
            <w:rFonts w:hint="cs"/>
            <w:rtl/>
          </w:rPr>
          <w:t>ی</w:t>
        </w:r>
        <w:r w:rsidRPr="001B3C78">
          <w:rPr>
            <w:rStyle w:val="Hyperlink"/>
            <w:rFonts w:hint="eastAsia"/>
            <w:rtl/>
          </w:rPr>
          <w:t>،</w:t>
        </w:r>
        <w:r w:rsidRPr="001B3C78">
          <w:rPr>
            <w:rStyle w:val="Hyperlink"/>
            <w:rtl/>
          </w:rPr>
          <w:t xml:space="preserve"> ج1، ص71</w:t>
        </w:r>
        <w:r w:rsidRPr="001B3C78">
          <w:rPr>
            <w:rStyle w:val="Hyperlink"/>
          </w:rPr>
          <w:t>.</w:t>
        </w:r>
      </w:hyperlink>
    </w:p>
  </w:footnote>
  <w:footnote w:id="8">
    <w:p w:rsidR="00ED77DB" w:rsidRPr="00ED77DB" w:rsidRDefault="00ED77DB" w:rsidP="00ED77DB">
      <w:pPr>
        <w:pStyle w:val="FootnoteText"/>
      </w:pPr>
      <w:r w:rsidRPr="00ED77DB">
        <w:footnoteRef/>
      </w:r>
      <w:r w:rsidRPr="00ED77DB">
        <w:rPr>
          <w:rtl/>
        </w:rPr>
        <w:t xml:space="preserve"> </w:t>
      </w:r>
      <w:hyperlink r:id="rId7" w:history="1">
        <w:r w:rsidRPr="00ED77DB">
          <w:rPr>
            <w:rStyle w:val="Hyperlink"/>
            <w:rtl/>
          </w:rPr>
          <w:t>جواهر الکلام، محمد حسن نجف</w:t>
        </w:r>
        <w:r w:rsidRPr="00ED77DB">
          <w:rPr>
            <w:rStyle w:val="Hyperlink"/>
            <w:rFonts w:hint="cs"/>
            <w:rtl/>
          </w:rPr>
          <w:t>ی</w:t>
        </w:r>
        <w:r w:rsidRPr="00ED77DB">
          <w:rPr>
            <w:rStyle w:val="Hyperlink"/>
            <w:rFonts w:hint="eastAsia"/>
            <w:rtl/>
          </w:rPr>
          <w:t>،</w:t>
        </w:r>
        <w:r w:rsidRPr="00ED77DB">
          <w:rPr>
            <w:rStyle w:val="Hyperlink"/>
            <w:rtl/>
          </w:rPr>
          <w:t xml:space="preserve"> ج32، ص292.</w:t>
        </w:r>
      </w:hyperlink>
    </w:p>
  </w:footnote>
  <w:footnote w:id="9">
    <w:p w:rsidR="00C65EF9" w:rsidRPr="00BA4CA3" w:rsidRDefault="00C65EF9" w:rsidP="00BA4CA3">
      <w:pPr>
        <w:pStyle w:val="FootnoteText"/>
      </w:pPr>
      <w:r w:rsidRPr="00BA4CA3">
        <w:footnoteRef/>
      </w:r>
      <w:r w:rsidRPr="00BA4CA3">
        <w:rPr>
          <w:rtl/>
        </w:rPr>
        <w:t xml:space="preserve"> </w:t>
      </w:r>
      <w:hyperlink r:id="rId8" w:history="1">
        <w:r w:rsidRPr="00BA4CA3">
          <w:rPr>
            <w:rStyle w:val="Hyperlink"/>
            <w:rtl/>
          </w:rPr>
          <w:t>تکملة العروة الوثق</w:t>
        </w:r>
        <w:r w:rsidRPr="00BA4CA3">
          <w:rPr>
            <w:rStyle w:val="Hyperlink"/>
            <w:rFonts w:hint="cs"/>
            <w:rtl/>
          </w:rPr>
          <w:t>ی</w:t>
        </w:r>
        <w:r w:rsidRPr="00BA4CA3">
          <w:rPr>
            <w:rStyle w:val="Hyperlink"/>
            <w:rFonts w:hint="eastAsia"/>
            <w:rtl/>
          </w:rPr>
          <w:t>،</w:t>
        </w:r>
        <w:r w:rsidRPr="00BA4CA3">
          <w:rPr>
            <w:rStyle w:val="Hyperlink"/>
            <w:rtl/>
          </w:rPr>
          <w:t xml:space="preserve"> الس</w:t>
        </w:r>
        <w:r w:rsidRPr="00BA4CA3">
          <w:rPr>
            <w:rStyle w:val="Hyperlink"/>
            <w:rFonts w:hint="cs"/>
            <w:rtl/>
          </w:rPr>
          <w:t>ی</w:t>
        </w:r>
        <w:r w:rsidRPr="00BA4CA3">
          <w:rPr>
            <w:rStyle w:val="Hyperlink"/>
            <w:rFonts w:hint="eastAsia"/>
            <w:rtl/>
          </w:rPr>
          <w:t>د</w:t>
        </w:r>
        <w:r w:rsidRPr="00BA4CA3">
          <w:rPr>
            <w:rStyle w:val="Hyperlink"/>
            <w:rtl/>
          </w:rPr>
          <w:t xml:space="preserve"> محمد کاظم الطباطبائ</w:t>
        </w:r>
        <w:r w:rsidRPr="00BA4CA3">
          <w:rPr>
            <w:rStyle w:val="Hyperlink"/>
            <w:rFonts w:hint="cs"/>
            <w:rtl/>
          </w:rPr>
          <w:t>ی</w:t>
        </w:r>
        <w:r w:rsidRPr="00BA4CA3">
          <w:rPr>
            <w:rStyle w:val="Hyperlink"/>
            <w:rtl/>
          </w:rPr>
          <w:t xml:space="preserve"> ال</w:t>
        </w:r>
        <w:r w:rsidRPr="00BA4CA3">
          <w:rPr>
            <w:rStyle w:val="Hyperlink"/>
            <w:rFonts w:hint="cs"/>
            <w:rtl/>
          </w:rPr>
          <w:t>ی</w:t>
        </w:r>
        <w:r w:rsidRPr="00BA4CA3">
          <w:rPr>
            <w:rStyle w:val="Hyperlink"/>
            <w:rFonts w:hint="eastAsia"/>
            <w:rtl/>
          </w:rPr>
          <w:t>زد</w:t>
        </w:r>
        <w:r w:rsidRPr="00BA4CA3">
          <w:rPr>
            <w:rStyle w:val="Hyperlink"/>
            <w:rFonts w:hint="cs"/>
            <w:rtl/>
          </w:rPr>
          <w:t>ی</w:t>
        </w:r>
        <w:r w:rsidRPr="00BA4CA3">
          <w:rPr>
            <w:rStyle w:val="Hyperlink"/>
            <w:rFonts w:hint="eastAsia"/>
            <w:rtl/>
          </w:rPr>
          <w:t>،</w:t>
        </w:r>
        <w:r w:rsidRPr="00BA4CA3">
          <w:rPr>
            <w:rStyle w:val="Hyperlink"/>
            <w:rtl/>
          </w:rPr>
          <w:t xml:space="preserve"> ج1، ص72</w:t>
        </w:r>
        <w:r w:rsidRPr="00BA4CA3">
          <w:rPr>
            <w:rStyle w:val="Hyperlink"/>
          </w:rPr>
          <w:t>.</w:t>
        </w:r>
      </w:hyperlink>
    </w:p>
  </w:footnote>
  <w:footnote w:id="10">
    <w:p w:rsidR="00C65EF9" w:rsidRPr="00E70BAA" w:rsidRDefault="00C65EF9" w:rsidP="00E70BAA">
      <w:pPr>
        <w:pStyle w:val="FootnoteText"/>
      </w:pPr>
      <w:r w:rsidRPr="00E70BAA">
        <w:footnoteRef/>
      </w:r>
      <w:r w:rsidRPr="00E70BAA">
        <w:rPr>
          <w:rtl/>
        </w:rPr>
        <w:t xml:space="preserve"> </w:t>
      </w:r>
      <w:hyperlink r:id="rId9"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1">
    <w:p w:rsidR="00C65EF9" w:rsidRPr="00E70BAA" w:rsidRDefault="00C65EF9" w:rsidP="00E70BAA">
      <w:pPr>
        <w:pStyle w:val="FootnoteText"/>
      </w:pPr>
      <w:r w:rsidRPr="00E70BAA">
        <w:footnoteRef/>
      </w:r>
      <w:r w:rsidRPr="00E70BAA">
        <w:rPr>
          <w:rtl/>
        </w:rPr>
        <w:t xml:space="preserve"> </w:t>
      </w:r>
      <w:hyperlink r:id="rId10"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2">
    <w:p w:rsidR="00C65EF9" w:rsidRPr="00E70BAA" w:rsidRDefault="00C65EF9" w:rsidP="00E70BAA">
      <w:pPr>
        <w:pStyle w:val="FootnoteText"/>
      </w:pPr>
      <w:r w:rsidRPr="00E70BAA">
        <w:footnoteRef/>
      </w:r>
      <w:r w:rsidRPr="00E70BAA">
        <w:rPr>
          <w:rtl/>
        </w:rPr>
        <w:t xml:space="preserve"> </w:t>
      </w:r>
      <w:hyperlink r:id="rId11"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3">
    <w:p w:rsidR="00C65EF9" w:rsidRPr="00E70BAA" w:rsidRDefault="00C65EF9" w:rsidP="00E70BAA">
      <w:pPr>
        <w:pStyle w:val="FootnoteText"/>
      </w:pPr>
      <w:r w:rsidRPr="00E70BAA">
        <w:footnoteRef/>
      </w:r>
      <w:r w:rsidRPr="00E70BAA">
        <w:rPr>
          <w:rtl/>
        </w:rPr>
        <w:t xml:space="preserve"> </w:t>
      </w:r>
      <w:hyperlink r:id="rId12"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4">
    <w:p w:rsidR="00C65EF9" w:rsidRPr="00E70BAA" w:rsidRDefault="00C65EF9" w:rsidP="00E70BAA">
      <w:pPr>
        <w:pStyle w:val="FootnoteText"/>
      </w:pPr>
      <w:r w:rsidRPr="00E70BAA">
        <w:footnoteRef/>
      </w:r>
      <w:r w:rsidRPr="00E70BAA">
        <w:rPr>
          <w:rtl/>
        </w:rPr>
        <w:t xml:space="preserve"> </w:t>
      </w:r>
      <w:hyperlink r:id="rId13"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5">
    <w:p w:rsidR="00C65EF9" w:rsidRDefault="00C65EF9">
      <w:pPr>
        <w:pStyle w:val="FootnoteText"/>
      </w:pPr>
      <w:r>
        <w:rPr>
          <w:rStyle w:val="FootnoteReference"/>
        </w:rPr>
        <w:footnoteRef/>
      </w:r>
      <w:r>
        <w:rPr>
          <w:rtl/>
        </w:rPr>
        <w:t xml:space="preserve"> </w:t>
      </w:r>
      <w:r>
        <w:rPr>
          <w:rFonts w:hint="cs"/>
          <w:rtl/>
        </w:rPr>
        <w:t>مثلا باغی داشته است که در این فصل میوه داده است.</w:t>
      </w:r>
    </w:p>
  </w:footnote>
  <w:footnote w:id="16">
    <w:p w:rsidR="00C65EF9" w:rsidRPr="00E70BAA" w:rsidRDefault="00C65EF9" w:rsidP="00E70BAA">
      <w:pPr>
        <w:pStyle w:val="FootnoteText"/>
      </w:pPr>
      <w:r w:rsidRPr="00E70BAA">
        <w:footnoteRef/>
      </w:r>
      <w:r w:rsidRPr="00E70BAA">
        <w:rPr>
          <w:rtl/>
        </w:rPr>
        <w:t xml:space="preserve"> </w:t>
      </w:r>
      <w:hyperlink r:id="rId14"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 w:id="17">
    <w:p w:rsidR="00C65EF9" w:rsidRPr="00E70BAA" w:rsidRDefault="00C65EF9" w:rsidP="00E70BAA">
      <w:pPr>
        <w:pStyle w:val="FootnoteText"/>
      </w:pPr>
      <w:r w:rsidRPr="00E70BAA">
        <w:footnoteRef/>
      </w:r>
      <w:r w:rsidRPr="00E70BAA">
        <w:rPr>
          <w:rtl/>
        </w:rPr>
        <w:t xml:space="preserve"> </w:t>
      </w:r>
      <w:hyperlink r:id="rId15" w:history="1">
        <w:r w:rsidRPr="00E70BAA">
          <w:rPr>
            <w:rStyle w:val="Hyperlink"/>
            <w:rtl/>
          </w:rPr>
          <w:t>تکملة العروة الوثق</w:t>
        </w:r>
        <w:r w:rsidRPr="00E70BAA">
          <w:rPr>
            <w:rStyle w:val="Hyperlink"/>
            <w:rFonts w:hint="cs"/>
            <w:rtl/>
          </w:rPr>
          <w:t>ی</w:t>
        </w:r>
        <w:r w:rsidRPr="00E70BAA">
          <w:rPr>
            <w:rStyle w:val="Hyperlink"/>
            <w:rFonts w:hint="eastAsia"/>
            <w:rtl/>
          </w:rPr>
          <w:t>،</w:t>
        </w:r>
        <w:r w:rsidRPr="00E70BAA">
          <w:rPr>
            <w:rStyle w:val="Hyperlink"/>
            <w:rtl/>
          </w:rPr>
          <w:t xml:space="preserve"> الس</w:t>
        </w:r>
        <w:r w:rsidRPr="00E70BAA">
          <w:rPr>
            <w:rStyle w:val="Hyperlink"/>
            <w:rFonts w:hint="cs"/>
            <w:rtl/>
          </w:rPr>
          <w:t>ی</w:t>
        </w:r>
        <w:r w:rsidRPr="00E70BAA">
          <w:rPr>
            <w:rStyle w:val="Hyperlink"/>
            <w:rFonts w:hint="eastAsia"/>
            <w:rtl/>
          </w:rPr>
          <w:t>د</w:t>
        </w:r>
        <w:r w:rsidRPr="00E70BAA">
          <w:rPr>
            <w:rStyle w:val="Hyperlink"/>
            <w:rtl/>
          </w:rPr>
          <w:t xml:space="preserve"> محمد کاظم الطباطبائ</w:t>
        </w:r>
        <w:r w:rsidRPr="00E70BAA">
          <w:rPr>
            <w:rStyle w:val="Hyperlink"/>
            <w:rFonts w:hint="cs"/>
            <w:rtl/>
          </w:rPr>
          <w:t>ی</w:t>
        </w:r>
        <w:r w:rsidRPr="00E70BAA">
          <w:rPr>
            <w:rStyle w:val="Hyperlink"/>
            <w:rtl/>
          </w:rPr>
          <w:t xml:space="preserve"> ال</w:t>
        </w:r>
        <w:r w:rsidRPr="00E70BAA">
          <w:rPr>
            <w:rStyle w:val="Hyperlink"/>
            <w:rFonts w:hint="cs"/>
            <w:rtl/>
          </w:rPr>
          <w:t>ی</w:t>
        </w:r>
        <w:r w:rsidRPr="00E70BAA">
          <w:rPr>
            <w:rStyle w:val="Hyperlink"/>
            <w:rFonts w:hint="eastAsia"/>
            <w:rtl/>
          </w:rPr>
          <w:t>زد</w:t>
        </w:r>
        <w:r w:rsidRPr="00E70BAA">
          <w:rPr>
            <w:rStyle w:val="Hyperlink"/>
            <w:rFonts w:hint="cs"/>
            <w:rtl/>
          </w:rPr>
          <w:t>ی</w:t>
        </w:r>
        <w:r w:rsidRPr="00E70BAA">
          <w:rPr>
            <w:rStyle w:val="Hyperlink"/>
            <w:rFonts w:hint="eastAsia"/>
            <w:rtl/>
          </w:rPr>
          <w:t>،</w:t>
        </w:r>
        <w:r w:rsidRPr="00E70BAA">
          <w:rPr>
            <w:rStyle w:val="Hyperlink"/>
            <w:rtl/>
          </w:rPr>
          <w:t xml:space="preserve"> ج1، ص72</w:t>
        </w:r>
        <w:r w:rsidRPr="00E70BA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Pr="001D2E9A" w:rsidRDefault="00C65EF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3" w:name="BokNum"/>
    <w:bookmarkEnd w:id="33"/>
    <w:r>
      <w:rPr>
        <w:b/>
        <w:bCs/>
        <w:sz w:val="20"/>
        <w:szCs w:val="24"/>
        <w:rtl/>
      </w:rPr>
      <w:t>038</w:t>
    </w:r>
    <w:r>
      <w:rPr>
        <w:rFonts w:hint="cs"/>
        <w:b/>
        <w:bCs/>
        <w:sz w:val="20"/>
        <w:szCs w:val="24"/>
        <w:rtl/>
      </w:rPr>
      <w:tab/>
    </w:r>
    <w:r w:rsidRPr="00C32A7E">
      <w:rPr>
        <w:rFonts w:hint="cs"/>
        <w:b/>
        <w:bCs/>
        <w:color w:val="632423" w:themeColor="accent2" w:themeShade="80"/>
        <w:sz w:val="20"/>
        <w:szCs w:val="24"/>
        <w:rtl/>
      </w:rPr>
      <w:t xml:space="preserve">درس خارج </w:t>
    </w:r>
    <w:bookmarkStart w:id="34" w:name="Bokdars"/>
    <w:bookmarkEnd w:id="3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5" w:name="Bokostad"/>
    <w:bookmarkEnd w:id="3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6" w:name="BokTarikh"/>
    <w:bookmarkEnd w:id="36"/>
    <w:r>
      <w:rPr>
        <w:sz w:val="24"/>
        <w:szCs w:val="24"/>
        <w:rtl/>
      </w:rPr>
      <w:t>26 /9 /1399</w:t>
    </w:r>
  </w:p>
  <w:p w:rsidR="00C65EF9" w:rsidRPr="00F16B53" w:rsidRDefault="00C65EF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7" w:name="BokSabj"/>
    <w:bookmarkEnd w:id="37"/>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8" w:name="Bokmoqarer"/>
    <w:bookmarkEnd w:id="38"/>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9" w:name="BokSabj2"/>
    <w:bookmarkEnd w:id="39"/>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84A"/>
    <w:rsid w:val="00025777"/>
    <w:rsid w:val="00025B70"/>
    <w:rsid w:val="00033DBA"/>
    <w:rsid w:val="000353D7"/>
    <w:rsid w:val="0004110E"/>
    <w:rsid w:val="0004703F"/>
    <w:rsid w:val="00055496"/>
    <w:rsid w:val="00080A41"/>
    <w:rsid w:val="0008299B"/>
    <w:rsid w:val="000913AA"/>
    <w:rsid w:val="00094847"/>
    <w:rsid w:val="000949E0"/>
    <w:rsid w:val="00096C63"/>
    <w:rsid w:val="000B326D"/>
    <w:rsid w:val="000B5DB5"/>
    <w:rsid w:val="000C3947"/>
    <w:rsid w:val="000C54B4"/>
    <w:rsid w:val="000D2A37"/>
    <w:rsid w:val="000D30E9"/>
    <w:rsid w:val="000D6818"/>
    <w:rsid w:val="000D774A"/>
    <w:rsid w:val="000E335E"/>
    <w:rsid w:val="000F16CF"/>
    <w:rsid w:val="000F5BAC"/>
    <w:rsid w:val="00102585"/>
    <w:rsid w:val="00114AB7"/>
    <w:rsid w:val="00116B2B"/>
    <w:rsid w:val="00123258"/>
    <w:rsid w:val="00124E3D"/>
    <w:rsid w:val="0012699E"/>
    <w:rsid w:val="00127E95"/>
    <w:rsid w:val="00130659"/>
    <w:rsid w:val="001347C7"/>
    <w:rsid w:val="001356B0"/>
    <w:rsid w:val="001424CF"/>
    <w:rsid w:val="00147523"/>
    <w:rsid w:val="0014755D"/>
    <w:rsid w:val="00151937"/>
    <w:rsid w:val="00155AD7"/>
    <w:rsid w:val="00181844"/>
    <w:rsid w:val="001837E9"/>
    <w:rsid w:val="00187DFA"/>
    <w:rsid w:val="001A1BC1"/>
    <w:rsid w:val="001A1EA5"/>
    <w:rsid w:val="001A2574"/>
    <w:rsid w:val="001A27D7"/>
    <w:rsid w:val="001A294E"/>
    <w:rsid w:val="001A4ED8"/>
    <w:rsid w:val="001A6EC3"/>
    <w:rsid w:val="001B2488"/>
    <w:rsid w:val="001B3C78"/>
    <w:rsid w:val="001B6799"/>
    <w:rsid w:val="001C1362"/>
    <w:rsid w:val="001C41DF"/>
    <w:rsid w:val="001C5F1F"/>
    <w:rsid w:val="001D2E9A"/>
    <w:rsid w:val="001D597F"/>
    <w:rsid w:val="001E2A65"/>
    <w:rsid w:val="001E3FD4"/>
    <w:rsid w:val="001F4507"/>
    <w:rsid w:val="0020241A"/>
    <w:rsid w:val="00203821"/>
    <w:rsid w:val="00207550"/>
    <w:rsid w:val="00211632"/>
    <w:rsid w:val="0021630D"/>
    <w:rsid w:val="00220210"/>
    <w:rsid w:val="0024121B"/>
    <w:rsid w:val="00247D2F"/>
    <w:rsid w:val="00251D94"/>
    <w:rsid w:val="00255514"/>
    <w:rsid w:val="00256560"/>
    <w:rsid w:val="0027605E"/>
    <w:rsid w:val="00281E00"/>
    <w:rsid w:val="00294A52"/>
    <w:rsid w:val="00297459"/>
    <w:rsid w:val="002975C0"/>
    <w:rsid w:val="002B575F"/>
    <w:rsid w:val="002B729B"/>
    <w:rsid w:val="002C23B5"/>
    <w:rsid w:val="002C53A2"/>
    <w:rsid w:val="002D0040"/>
    <w:rsid w:val="002D2FA8"/>
    <w:rsid w:val="002E220F"/>
    <w:rsid w:val="002F3DDC"/>
    <w:rsid w:val="00307311"/>
    <w:rsid w:val="00311069"/>
    <w:rsid w:val="00312EC8"/>
    <w:rsid w:val="0032100F"/>
    <w:rsid w:val="003255F9"/>
    <w:rsid w:val="00327591"/>
    <w:rsid w:val="0033402C"/>
    <w:rsid w:val="00334806"/>
    <w:rsid w:val="00340521"/>
    <w:rsid w:val="00345C73"/>
    <w:rsid w:val="00354A99"/>
    <w:rsid w:val="00360311"/>
    <w:rsid w:val="00361922"/>
    <w:rsid w:val="0037339B"/>
    <w:rsid w:val="00386C11"/>
    <w:rsid w:val="00397466"/>
    <w:rsid w:val="00397F9D"/>
    <w:rsid w:val="003A17E7"/>
    <w:rsid w:val="003A6148"/>
    <w:rsid w:val="003A796C"/>
    <w:rsid w:val="003C13FE"/>
    <w:rsid w:val="003C33F6"/>
    <w:rsid w:val="003C3D2E"/>
    <w:rsid w:val="003C43A5"/>
    <w:rsid w:val="003C63DE"/>
    <w:rsid w:val="003D4E49"/>
    <w:rsid w:val="003D57AE"/>
    <w:rsid w:val="003D7A03"/>
    <w:rsid w:val="003E1C5C"/>
    <w:rsid w:val="003E6650"/>
    <w:rsid w:val="003F5B46"/>
    <w:rsid w:val="00401363"/>
    <w:rsid w:val="00402E47"/>
    <w:rsid w:val="00406AB0"/>
    <w:rsid w:val="00416700"/>
    <w:rsid w:val="00425015"/>
    <w:rsid w:val="00430994"/>
    <w:rsid w:val="00441B6D"/>
    <w:rsid w:val="00447B99"/>
    <w:rsid w:val="004556EF"/>
    <w:rsid w:val="00462B07"/>
    <w:rsid w:val="00465BD2"/>
    <w:rsid w:val="004715C8"/>
    <w:rsid w:val="00481C31"/>
    <w:rsid w:val="004826E3"/>
    <w:rsid w:val="00482FC1"/>
    <w:rsid w:val="00483027"/>
    <w:rsid w:val="004871AA"/>
    <w:rsid w:val="004918D7"/>
    <w:rsid w:val="004926E1"/>
    <w:rsid w:val="004A2FEA"/>
    <w:rsid w:val="004A6DA2"/>
    <w:rsid w:val="004B3164"/>
    <w:rsid w:val="004C3C69"/>
    <w:rsid w:val="004D2DD7"/>
    <w:rsid w:val="004D75C5"/>
    <w:rsid w:val="004E2186"/>
    <w:rsid w:val="004E43A1"/>
    <w:rsid w:val="004E66FB"/>
    <w:rsid w:val="004F0268"/>
    <w:rsid w:val="004F470A"/>
    <w:rsid w:val="004F4C59"/>
    <w:rsid w:val="00500C8F"/>
    <w:rsid w:val="00501909"/>
    <w:rsid w:val="00507474"/>
    <w:rsid w:val="00507BBB"/>
    <w:rsid w:val="005128DF"/>
    <w:rsid w:val="0051592A"/>
    <w:rsid w:val="005206FE"/>
    <w:rsid w:val="005257ED"/>
    <w:rsid w:val="005306F8"/>
    <w:rsid w:val="0054023D"/>
    <w:rsid w:val="005426BF"/>
    <w:rsid w:val="0056213C"/>
    <w:rsid w:val="00576127"/>
    <w:rsid w:val="005761C6"/>
    <w:rsid w:val="00580080"/>
    <w:rsid w:val="00580C24"/>
    <w:rsid w:val="00590C6D"/>
    <w:rsid w:val="005968EF"/>
    <w:rsid w:val="00596C1E"/>
    <w:rsid w:val="005A08A0"/>
    <w:rsid w:val="005A2E26"/>
    <w:rsid w:val="005A6A7B"/>
    <w:rsid w:val="005B40FB"/>
    <w:rsid w:val="005B7BCA"/>
    <w:rsid w:val="005C0DAE"/>
    <w:rsid w:val="005C188E"/>
    <w:rsid w:val="005D2349"/>
    <w:rsid w:val="005E1B60"/>
    <w:rsid w:val="005E5507"/>
    <w:rsid w:val="005E607B"/>
    <w:rsid w:val="005F0A8D"/>
    <w:rsid w:val="005F7CDF"/>
    <w:rsid w:val="00601229"/>
    <w:rsid w:val="00603B67"/>
    <w:rsid w:val="00605331"/>
    <w:rsid w:val="00610C1A"/>
    <w:rsid w:val="006161AD"/>
    <w:rsid w:val="006162A2"/>
    <w:rsid w:val="0061799B"/>
    <w:rsid w:val="006240DA"/>
    <w:rsid w:val="00627DD4"/>
    <w:rsid w:val="0063256E"/>
    <w:rsid w:val="00633F04"/>
    <w:rsid w:val="00635219"/>
    <w:rsid w:val="00635EC0"/>
    <w:rsid w:val="00640B58"/>
    <w:rsid w:val="00651B02"/>
    <w:rsid w:val="00651B19"/>
    <w:rsid w:val="00656754"/>
    <w:rsid w:val="00660A29"/>
    <w:rsid w:val="0067109A"/>
    <w:rsid w:val="00695519"/>
    <w:rsid w:val="006A4134"/>
    <w:rsid w:val="006A5DDA"/>
    <w:rsid w:val="006A6701"/>
    <w:rsid w:val="006B21F4"/>
    <w:rsid w:val="006B3753"/>
    <w:rsid w:val="006B7AD6"/>
    <w:rsid w:val="006C50FD"/>
    <w:rsid w:val="006D1DD4"/>
    <w:rsid w:val="006D4014"/>
    <w:rsid w:val="006D44C1"/>
    <w:rsid w:val="006E15A9"/>
    <w:rsid w:val="006E5651"/>
    <w:rsid w:val="006E5B85"/>
    <w:rsid w:val="006F026A"/>
    <w:rsid w:val="00700108"/>
    <w:rsid w:val="00700824"/>
    <w:rsid w:val="007021BE"/>
    <w:rsid w:val="0070265B"/>
    <w:rsid w:val="00704813"/>
    <w:rsid w:val="0072290D"/>
    <w:rsid w:val="00723D6D"/>
    <w:rsid w:val="00724537"/>
    <w:rsid w:val="00726613"/>
    <w:rsid w:val="00731724"/>
    <w:rsid w:val="0073474B"/>
    <w:rsid w:val="00735511"/>
    <w:rsid w:val="00737208"/>
    <w:rsid w:val="00737FDF"/>
    <w:rsid w:val="00744DE6"/>
    <w:rsid w:val="00745C48"/>
    <w:rsid w:val="00762452"/>
    <w:rsid w:val="007639E0"/>
    <w:rsid w:val="00765530"/>
    <w:rsid w:val="00775507"/>
    <w:rsid w:val="007801B0"/>
    <w:rsid w:val="00783473"/>
    <w:rsid w:val="0078594B"/>
    <w:rsid w:val="0078642E"/>
    <w:rsid w:val="0079314B"/>
    <w:rsid w:val="00795E02"/>
    <w:rsid w:val="007979D0"/>
    <w:rsid w:val="007A4E18"/>
    <w:rsid w:val="007A7B8C"/>
    <w:rsid w:val="007C6355"/>
    <w:rsid w:val="007C6D9E"/>
    <w:rsid w:val="007D15FA"/>
    <w:rsid w:val="007D1C43"/>
    <w:rsid w:val="007D6C53"/>
    <w:rsid w:val="007E1564"/>
    <w:rsid w:val="007E1E87"/>
    <w:rsid w:val="007E4FBB"/>
    <w:rsid w:val="007E5B3F"/>
    <w:rsid w:val="007F0509"/>
    <w:rsid w:val="007F2257"/>
    <w:rsid w:val="0080091D"/>
    <w:rsid w:val="00804108"/>
    <w:rsid w:val="00804FC4"/>
    <w:rsid w:val="00816367"/>
    <w:rsid w:val="00816A0B"/>
    <w:rsid w:val="008229A3"/>
    <w:rsid w:val="00824B22"/>
    <w:rsid w:val="00830C53"/>
    <w:rsid w:val="00837FAA"/>
    <w:rsid w:val="00841F77"/>
    <w:rsid w:val="00845375"/>
    <w:rsid w:val="0085276D"/>
    <w:rsid w:val="0086126C"/>
    <w:rsid w:val="00863390"/>
    <w:rsid w:val="0086385C"/>
    <w:rsid w:val="00863F03"/>
    <w:rsid w:val="00871916"/>
    <w:rsid w:val="0088315B"/>
    <w:rsid w:val="00892EE9"/>
    <w:rsid w:val="008956DD"/>
    <w:rsid w:val="008A510E"/>
    <w:rsid w:val="008A522A"/>
    <w:rsid w:val="008B4464"/>
    <w:rsid w:val="008B750B"/>
    <w:rsid w:val="008C3162"/>
    <w:rsid w:val="008C6547"/>
    <w:rsid w:val="008D1F14"/>
    <w:rsid w:val="008E3924"/>
    <w:rsid w:val="008F13F7"/>
    <w:rsid w:val="008F1A03"/>
    <w:rsid w:val="008F5B4D"/>
    <w:rsid w:val="00907425"/>
    <w:rsid w:val="009107C3"/>
    <w:rsid w:val="00923C34"/>
    <w:rsid w:val="00924152"/>
    <w:rsid w:val="0092513D"/>
    <w:rsid w:val="00927A9F"/>
    <w:rsid w:val="009335CC"/>
    <w:rsid w:val="00934300"/>
    <w:rsid w:val="00935A55"/>
    <w:rsid w:val="00941CEB"/>
    <w:rsid w:val="0094720F"/>
    <w:rsid w:val="00953B28"/>
    <w:rsid w:val="00954322"/>
    <w:rsid w:val="00957CAA"/>
    <w:rsid w:val="00957F4D"/>
    <w:rsid w:val="0096778A"/>
    <w:rsid w:val="00977656"/>
    <w:rsid w:val="009846A7"/>
    <w:rsid w:val="0098794D"/>
    <w:rsid w:val="0099497B"/>
    <w:rsid w:val="009A43BA"/>
    <w:rsid w:val="009B0D05"/>
    <w:rsid w:val="009B4CA6"/>
    <w:rsid w:val="009B79F8"/>
    <w:rsid w:val="009C66D5"/>
    <w:rsid w:val="009D13FD"/>
    <w:rsid w:val="009D266A"/>
    <w:rsid w:val="009D70CB"/>
    <w:rsid w:val="009E4E61"/>
    <w:rsid w:val="009E7A97"/>
    <w:rsid w:val="009F6FB6"/>
    <w:rsid w:val="009F7E07"/>
    <w:rsid w:val="00A01522"/>
    <w:rsid w:val="00A04C53"/>
    <w:rsid w:val="00A10A11"/>
    <w:rsid w:val="00A13C6A"/>
    <w:rsid w:val="00A17B09"/>
    <w:rsid w:val="00A20AF9"/>
    <w:rsid w:val="00A457C6"/>
    <w:rsid w:val="00A46AD0"/>
    <w:rsid w:val="00A47063"/>
    <w:rsid w:val="00A473A8"/>
    <w:rsid w:val="00A513F0"/>
    <w:rsid w:val="00A53B13"/>
    <w:rsid w:val="00A53CEA"/>
    <w:rsid w:val="00A61AC8"/>
    <w:rsid w:val="00A6366F"/>
    <w:rsid w:val="00A65D4C"/>
    <w:rsid w:val="00A70512"/>
    <w:rsid w:val="00A72395"/>
    <w:rsid w:val="00A85979"/>
    <w:rsid w:val="00A873E8"/>
    <w:rsid w:val="00AA1F60"/>
    <w:rsid w:val="00AA40D7"/>
    <w:rsid w:val="00AB5F7D"/>
    <w:rsid w:val="00AC0C50"/>
    <w:rsid w:val="00AC2B87"/>
    <w:rsid w:val="00AC6FE2"/>
    <w:rsid w:val="00AD5B45"/>
    <w:rsid w:val="00AE033C"/>
    <w:rsid w:val="00AF3925"/>
    <w:rsid w:val="00B1296B"/>
    <w:rsid w:val="00B214A8"/>
    <w:rsid w:val="00B2292F"/>
    <w:rsid w:val="00B43169"/>
    <w:rsid w:val="00B501A8"/>
    <w:rsid w:val="00B55AE4"/>
    <w:rsid w:val="00B63C3F"/>
    <w:rsid w:val="00B70B46"/>
    <w:rsid w:val="00B739B0"/>
    <w:rsid w:val="00B77318"/>
    <w:rsid w:val="00B814A3"/>
    <w:rsid w:val="00B96F38"/>
    <w:rsid w:val="00B97C36"/>
    <w:rsid w:val="00BA4CA3"/>
    <w:rsid w:val="00BA4E66"/>
    <w:rsid w:val="00BB369D"/>
    <w:rsid w:val="00BC716B"/>
    <w:rsid w:val="00BD0E74"/>
    <w:rsid w:val="00BD5F8C"/>
    <w:rsid w:val="00BE29B1"/>
    <w:rsid w:val="00BE29DD"/>
    <w:rsid w:val="00C066AF"/>
    <w:rsid w:val="00C10E06"/>
    <w:rsid w:val="00C145B8"/>
    <w:rsid w:val="00C2030A"/>
    <w:rsid w:val="00C218DE"/>
    <w:rsid w:val="00C2438F"/>
    <w:rsid w:val="00C31AF0"/>
    <w:rsid w:val="00C32A7E"/>
    <w:rsid w:val="00C34F28"/>
    <w:rsid w:val="00C368DF"/>
    <w:rsid w:val="00C442C5"/>
    <w:rsid w:val="00C5776F"/>
    <w:rsid w:val="00C57B5C"/>
    <w:rsid w:val="00C57C7C"/>
    <w:rsid w:val="00C61049"/>
    <w:rsid w:val="00C63FFE"/>
    <w:rsid w:val="00C65EF9"/>
    <w:rsid w:val="00C91EB6"/>
    <w:rsid w:val="00CA10B0"/>
    <w:rsid w:val="00CA1895"/>
    <w:rsid w:val="00CA2F8E"/>
    <w:rsid w:val="00CA3EE2"/>
    <w:rsid w:val="00CA7FD5"/>
    <w:rsid w:val="00CB09B1"/>
    <w:rsid w:val="00CB3287"/>
    <w:rsid w:val="00CB33E2"/>
    <w:rsid w:val="00CB4189"/>
    <w:rsid w:val="00CB4E68"/>
    <w:rsid w:val="00CC2733"/>
    <w:rsid w:val="00CC4CE7"/>
    <w:rsid w:val="00CD0050"/>
    <w:rsid w:val="00CE57B7"/>
    <w:rsid w:val="00CE7481"/>
    <w:rsid w:val="00CF0A8F"/>
    <w:rsid w:val="00CF5836"/>
    <w:rsid w:val="00D048CE"/>
    <w:rsid w:val="00D10998"/>
    <w:rsid w:val="00D110CB"/>
    <w:rsid w:val="00D15CBD"/>
    <w:rsid w:val="00D221CB"/>
    <w:rsid w:val="00D23391"/>
    <w:rsid w:val="00D31805"/>
    <w:rsid w:val="00D552B9"/>
    <w:rsid w:val="00D735B2"/>
    <w:rsid w:val="00D74021"/>
    <w:rsid w:val="00D7576B"/>
    <w:rsid w:val="00D76D01"/>
    <w:rsid w:val="00D84A59"/>
    <w:rsid w:val="00D90936"/>
    <w:rsid w:val="00D922A9"/>
    <w:rsid w:val="00D9394A"/>
    <w:rsid w:val="00D93E9A"/>
    <w:rsid w:val="00DB0CBB"/>
    <w:rsid w:val="00DB1D38"/>
    <w:rsid w:val="00DB67CC"/>
    <w:rsid w:val="00DC3783"/>
    <w:rsid w:val="00DE1070"/>
    <w:rsid w:val="00DE5CC5"/>
    <w:rsid w:val="00E00219"/>
    <w:rsid w:val="00E0316B"/>
    <w:rsid w:val="00E114B5"/>
    <w:rsid w:val="00E25E10"/>
    <w:rsid w:val="00E50B41"/>
    <w:rsid w:val="00E50EFB"/>
    <w:rsid w:val="00E5219B"/>
    <w:rsid w:val="00E52D07"/>
    <w:rsid w:val="00E5518B"/>
    <w:rsid w:val="00E55736"/>
    <w:rsid w:val="00E560C3"/>
    <w:rsid w:val="00E609FE"/>
    <w:rsid w:val="00E630BE"/>
    <w:rsid w:val="00E641A2"/>
    <w:rsid w:val="00E70BAA"/>
    <w:rsid w:val="00E75920"/>
    <w:rsid w:val="00E80D96"/>
    <w:rsid w:val="00E83F38"/>
    <w:rsid w:val="00E871FA"/>
    <w:rsid w:val="00E936A4"/>
    <w:rsid w:val="00E954BB"/>
    <w:rsid w:val="00E956A2"/>
    <w:rsid w:val="00E97F52"/>
    <w:rsid w:val="00EA45E7"/>
    <w:rsid w:val="00EB78E3"/>
    <w:rsid w:val="00EB7BE3"/>
    <w:rsid w:val="00EC1C4B"/>
    <w:rsid w:val="00EC4F3E"/>
    <w:rsid w:val="00EC735A"/>
    <w:rsid w:val="00ED26A8"/>
    <w:rsid w:val="00ED5F38"/>
    <w:rsid w:val="00ED77DB"/>
    <w:rsid w:val="00EE689A"/>
    <w:rsid w:val="00EF1447"/>
    <w:rsid w:val="00EF27FE"/>
    <w:rsid w:val="00EF600B"/>
    <w:rsid w:val="00F01A87"/>
    <w:rsid w:val="00F07FB6"/>
    <w:rsid w:val="00F149D0"/>
    <w:rsid w:val="00F16B53"/>
    <w:rsid w:val="00F25ECD"/>
    <w:rsid w:val="00F318BE"/>
    <w:rsid w:val="00F33297"/>
    <w:rsid w:val="00F343FB"/>
    <w:rsid w:val="00F359FE"/>
    <w:rsid w:val="00F36B6F"/>
    <w:rsid w:val="00F42159"/>
    <w:rsid w:val="00F4256E"/>
    <w:rsid w:val="00F42EE1"/>
    <w:rsid w:val="00F45B8F"/>
    <w:rsid w:val="00F60F1F"/>
    <w:rsid w:val="00F6355D"/>
    <w:rsid w:val="00F64141"/>
    <w:rsid w:val="00F67508"/>
    <w:rsid w:val="00F71FC9"/>
    <w:rsid w:val="00F73B48"/>
    <w:rsid w:val="00F74F51"/>
    <w:rsid w:val="00F842AD"/>
    <w:rsid w:val="00F87F46"/>
    <w:rsid w:val="00F914EB"/>
    <w:rsid w:val="00F91B85"/>
    <w:rsid w:val="00F938E7"/>
    <w:rsid w:val="00FA3B17"/>
    <w:rsid w:val="00FA5E8D"/>
    <w:rsid w:val="00FA5F3D"/>
    <w:rsid w:val="00FB399E"/>
    <w:rsid w:val="00FB7F50"/>
    <w:rsid w:val="00FC222A"/>
    <w:rsid w:val="00FC2A85"/>
    <w:rsid w:val="00FC40AF"/>
    <w:rsid w:val="00FC73B9"/>
    <w:rsid w:val="00FD0A16"/>
    <w:rsid w:val="00FE3D7D"/>
    <w:rsid w:val="00FE6DCF"/>
    <w:rsid w:val="00FF6A7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24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362130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878092">
      <w:bodyDiv w:val="1"/>
      <w:marLeft w:val="0"/>
      <w:marRight w:val="0"/>
      <w:marTop w:val="0"/>
      <w:marBottom w:val="0"/>
      <w:divBdr>
        <w:top w:val="none" w:sz="0" w:space="0" w:color="auto"/>
        <w:left w:val="none" w:sz="0" w:space="0" w:color="auto"/>
        <w:bottom w:val="none" w:sz="0" w:space="0" w:color="auto"/>
        <w:right w:val="none" w:sz="0" w:space="0" w:color="auto"/>
      </w:divBdr>
    </w:div>
    <w:div w:id="323170584">
      <w:bodyDiv w:val="1"/>
      <w:marLeft w:val="0"/>
      <w:marRight w:val="0"/>
      <w:marTop w:val="0"/>
      <w:marBottom w:val="0"/>
      <w:divBdr>
        <w:top w:val="none" w:sz="0" w:space="0" w:color="auto"/>
        <w:left w:val="none" w:sz="0" w:space="0" w:color="auto"/>
        <w:bottom w:val="none" w:sz="0" w:space="0" w:color="auto"/>
        <w:right w:val="none" w:sz="0" w:space="0" w:color="auto"/>
      </w:divBdr>
    </w:div>
    <w:div w:id="324090608">
      <w:bodyDiv w:val="1"/>
      <w:marLeft w:val="0"/>
      <w:marRight w:val="0"/>
      <w:marTop w:val="0"/>
      <w:marBottom w:val="0"/>
      <w:divBdr>
        <w:top w:val="none" w:sz="0" w:space="0" w:color="auto"/>
        <w:left w:val="none" w:sz="0" w:space="0" w:color="auto"/>
        <w:bottom w:val="none" w:sz="0" w:space="0" w:color="auto"/>
        <w:right w:val="none" w:sz="0" w:space="0" w:color="auto"/>
      </w:divBdr>
    </w:div>
    <w:div w:id="46963573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741823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6238669">
      <w:bodyDiv w:val="1"/>
      <w:marLeft w:val="0"/>
      <w:marRight w:val="0"/>
      <w:marTop w:val="0"/>
      <w:marBottom w:val="0"/>
      <w:divBdr>
        <w:top w:val="none" w:sz="0" w:space="0" w:color="auto"/>
        <w:left w:val="none" w:sz="0" w:space="0" w:color="auto"/>
        <w:bottom w:val="none" w:sz="0" w:space="0" w:color="auto"/>
        <w:right w:val="none" w:sz="0" w:space="0" w:color="auto"/>
      </w:divBdr>
    </w:div>
    <w:div w:id="803155746">
      <w:bodyDiv w:val="1"/>
      <w:marLeft w:val="0"/>
      <w:marRight w:val="0"/>
      <w:marTop w:val="0"/>
      <w:marBottom w:val="0"/>
      <w:divBdr>
        <w:top w:val="none" w:sz="0" w:space="0" w:color="auto"/>
        <w:left w:val="none" w:sz="0" w:space="0" w:color="auto"/>
        <w:bottom w:val="none" w:sz="0" w:space="0" w:color="auto"/>
        <w:right w:val="none" w:sz="0" w:space="0" w:color="auto"/>
      </w:divBdr>
    </w:div>
    <w:div w:id="895242051">
      <w:bodyDiv w:val="1"/>
      <w:marLeft w:val="0"/>
      <w:marRight w:val="0"/>
      <w:marTop w:val="0"/>
      <w:marBottom w:val="0"/>
      <w:divBdr>
        <w:top w:val="none" w:sz="0" w:space="0" w:color="auto"/>
        <w:left w:val="none" w:sz="0" w:space="0" w:color="auto"/>
        <w:bottom w:val="none" w:sz="0" w:space="0" w:color="auto"/>
        <w:right w:val="none" w:sz="0" w:space="0" w:color="auto"/>
      </w:divBdr>
    </w:div>
    <w:div w:id="10624804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0765549">
      <w:bodyDiv w:val="1"/>
      <w:marLeft w:val="0"/>
      <w:marRight w:val="0"/>
      <w:marTop w:val="0"/>
      <w:marBottom w:val="0"/>
      <w:divBdr>
        <w:top w:val="none" w:sz="0" w:space="0" w:color="auto"/>
        <w:left w:val="none" w:sz="0" w:space="0" w:color="auto"/>
        <w:bottom w:val="none" w:sz="0" w:space="0" w:color="auto"/>
        <w:right w:val="none" w:sz="0" w:space="0" w:color="auto"/>
      </w:divBdr>
    </w:div>
    <w:div w:id="1394430292">
      <w:bodyDiv w:val="1"/>
      <w:marLeft w:val="0"/>
      <w:marRight w:val="0"/>
      <w:marTop w:val="0"/>
      <w:marBottom w:val="0"/>
      <w:divBdr>
        <w:top w:val="none" w:sz="0" w:space="0" w:color="auto"/>
        <w:left w:val="none" w:sz="0" w:space="0" w:color="auto"/>
        <w:bottom w:val="none" w:sz="0" w:space="0" w:color="auto"/>
        <w:right w:val="none" w:sz="0" w:space="0" w:color="auto"/>
      </w:divBdr>
    </w:div>
    <w:div w:id="1433747808">
      <w:bodyDiv w:val="1"/>
      <w:marLeft w:val="0"/>
      <w:marRight w:val="0"/>
      <w:marTop w:val="0"/>
      <w:marBottom w:val="0"/>
      <w:divBdr>
        <w:top w:val="none" w:sz="0" w:space="0" w:color="auto"/>
        <w:left w:val="none" w:sz="0" w:space="0" w:color="auto"/>
        <w:bottom w:val="none" w:sz="0" w:space="0" w:color="auto"/>
        <w:right w:val="none" w:sz="0" w:space="0" w:color="auto"/>
      </w:divBdr>
    </w:div>
    <w:div w:id="152463353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5945061">
      <w:bodyDiv w:val="1"/>
      <w:marLeft w:val="0"/>
      <w:marRight w:val="0"/>
      <w:marTop w:val="0"/>
      <w:marBottom w:val="0"/>
      <w:divBdr>
        <w:top w:val="none" w:sz="0" w:space="0" w:color="auto"/>
        <w:left w:val="none" w:sz="0" w:space="0" w:color="auto"/>
        <w:bottom w:val="none" w:sz="0" w:space="0" w:color="auto"/>
        <w:right w:val="none" w:sz="0" w:space="0" w:color="auto"/>
      </w:divBdr>
    </w:div>
    <w:div w:id="169627085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08970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244119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72/16" TargetMode="External"/><Relationship Id="rId13" Type="http://schemas.openxmlformats.org/officeDocument/2006/relationships/hyperlink" Target="http://lib.eshia.ir/10081/1/72/21" TargetMode="External"/><Relationship Id="rId3" Type="http://schemas.openxmlformats.org/officeDocument/2006/relationships/hyperlink" Target="http://lib.eshia.ir/10081/1/71/12" TargetMode="External"/><Relationship Id="rId7" Type="http://schemas.openxmlformats.org/officeDocument/2006/relationships/hyperlink" Target="http://lib.eshia.ir/10088/32/292/&#1575;&#1604;&#1593;&#1606;&#1608;&#1575;&#1606;" TargetMode="External"/><Relationship Id="rId12" Type="http://schemas.openxmlformats.org/officeDocument/2006/relationships/hyperlink" Target="http://lib.eshia.ir/10081/1/72/20" TargetMode="External"/><Relationship Id="rId2" Type="http://schemas.openxmlformats.org/officeDocument/2006/relationships/hyperlink" Target="http://lib.eshia.ir/27159/3/181/593" TargetMode="External"/><Relationship Id="rId1" Type="http://schemas.openxmlformats.org/officeDocument/2006/relationships/hyperlink" Target="http://lib.eshia.ir/27159/3/181/592" TargetMode="External"/><Relationship Id="rId6" Type="http://schemas.openxmlformats.org/officeDocument/2006/relationships/hyperlink" Target="http://lib.eshia.ir/10081/1/71/15" TargetMode="External"/><Relationship Id="rId11" Type="http://schemas.openxmlformats.org/officeDocument/2006/relationships/hyperlink" Target="http://lib.eshia.ir/10081/1/72/19" TargetMode="External"/><Relationship Id="rId5" Type="http://schemas.openxmlformats.org/officeDocument/2006/relationships/hyperlink" Target="http://lib.eshia.ir/10081/1/71/14" TargetMode="External"/><Relationship Id="rId15" Type="http://schemas.openxmlformats.org/officeDocument/2006/relationships/hyperlink" Target="http://lib.eshia.ir/10081/1/72/23" TargetMode="External"/><Relationship Id="rId10" Type="http://schemas.openxmlformats.org/officeDocument/2006/relationships/hyperlink" Target="http://lib.eshia.ir/10081/1/72/18" TargetMode="External"/><Relationship Id="rId4" Type="http://schemas.openxmlformats.org/officeDocument/2006/relationships/hyperlink" Target="http://lib.eshia.ir/10081/1/71/13" TargetMode="External"/><Relationship Id="rId9" Type="http://schemas.openxmlformats.org/officeDocument/2006/relationships/hyperlink" Target="http://lib.eshia.ir/10081/1/72/17" TargetMode="External"/><Relationship Id="rId14" Type="http://schemas.openxmlformats.org/officeDocument/2006/relationships/hyperlink" Target="http://lib.eshia.ir/10081/1/72/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75FA-0515-4B73-8C6F-211C1B4B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1191</TotalTime>
  <Pages>8</Pages>
  <Words>1838</Words>
  <Characters>10478</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140</cp:revision>
  <cp:lastPrinted>2020-12-18T09:25:00Z</cp:lastPrinted>
  <dcterms:created xsi:type="dcterms:W3CDTF">2020-12-17T13:29:00Z</dcterms:created>
  <dcterms:modified xsi:type="dcterms:W3CDTF">2020-12-20T05:05:00Z</dcterms:modified>
  <cp:contentStatus>ویرایش 2.5</cp:contentStatus>
  <cp:version>2.7</cp:version>
</cp:coreProperties>
</file>