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A33" w:rsidRDefault="00357A33" w:rsidP="00357A33">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357A33" w:rsidRDefault="00357A33" w:rsidP="00357A33">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31</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1399 </w:t>
      </w:r>
      <w:r w:rsidRPr="00357A33">
        <w:rPr>
          <w:rFonts w:ascii="IRANSans" w:hAnsi="IRANSans" w:cs="IRANSans"/>
          <w:b/>
          <w:bCs/>
          <w:color w:val="0101FF"/>
          <w:sz w:val="24"/>
          <w:szCs w:val="24"/>
          <w:shd w:val="clear" w:color="auto" w:fill="FFFFFF"/>
          <w:rtl/>
        </w:rPr>
        <w:t>خروج از منزل و ب</w:t>
      </w:r>
      <w:r w:rsidRPr="00357A33">
        <w:rPr>
          <w:rFonts w:ascii="IRANSans" w:hAnsi="IRANSans" w:cs="IRANSans" w:hint="cs"/>
          <w:b/>
          <w:bCs/>
          <w:color w:val="0101FF"/>
          <w:sz w:val="24"/>
          <w:szCs w:val="24"/>
          <w:shd w:val="clear" w:color="auto" w:fill="FFFFFF"/>
          <w:rtl/>
        </w:rPr>
        <w:t>ی</w:t>
      </w:r>
      <w:r w:rsidRPr="00357A33">
        <w:rPr>
          <w:rFonts w:ascii="IRANSans" w:hAnsi="IRANSans" w:cs="IRANSans" w:hint="eastAsia"/>
          <w:b/>
          <w:bCs/>
          <w:color w:val="0101FF"/>
          <w:sz w:val="24"/>
          <w:szCs w:val="24"/>
          <w:shd w:val="clear" w:color="auto" w:fill="FFFFFF"/>
          <w:rtl/>
        </w:rPr>
        <w:t>توته</w:t>
      </w:r>
      <w:r w:rsidRPr="00357A33">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4D14B6" w:rsidP="00DD0AFA">
      <w:pPr>
        <w:pBdr>
          <w:bottom w:val="double" w:sz="6" w:space="1" w:color="auto"/>
        </w:pBdr>
        <w:jc w:val="both"/>
        <w:rPr>
          <w:rtl/>
        </w:rPr>
      </w:pPr>
      <w:r>
        <w:rPr>
          <w:rFonts w:hint="cs"/>
          <w:rtl/>
        </w:rPr>
        <w:t>بحث در مساله</w:t>
      </w:r>
      <w:r>
        <w:rPr>
          <w:rFonts w:hint="eastAsia"/>
          <w:rtl/>
        </w:rPr>
        <w:t>‌</w:t>
      </w:r>
      <w:r>
        <w:rPr>
          <w:rFonts w:hint="cs"/>
          <w:rtl/>
        </w:rPr>
        <w:t>ی یازدهم تکمله</w:t>
      </w:r>
      <w:r>
        <w:rPr>
          <w:rFonts w:hint="eastAsia"/>
          <w:rtl/>
        </w:rPr>
        <w:t>‌</w:t>
      </w:r>
      <w:r>
        <w:rPr>
          <w:rFonts w:hint="cs"/>
          <w:rtl/>
        </w:rPr>
        <w:t>ی عروه در مورد زوج مفقود بود.</w:t>
      </w:r>
      <w:r w:rsidR="00B316DA">
        <w:rPr>
          <w:rFonts w:hint="cs"/>
          <w:rtl/>
        </w:rPr>
        <w:t xml:space="preserve"> مرحوم سید پس از نقل روایاتی که حاکم به ولی زوج دستور می دهد که زن را طلاق دهد یا امر به اعتداد می کند، روایت علوی، روایت نبوی و خبر سکونی را ذکر می کند که از آن ها استفاده می شود که زن باید صبر کند تا خبر موت شوهر</w:t>
      </w:r>
      <w:r w:rsidR="00DD0AFA">
        <w:rPr>
          <w:rFonts w:hint="cs"/>
          <w:rtl/>
        </w:rPr>
        <w:t xml:space="preserve"> یا طلاقش برسد. سپس می فرماید: </w:t>
      </w:r>
      <w:r w:rsidR="00DD0AFA" w:rsidRPr="00D53031">
        <w:rPr>
          <w:rFonts w:hint="cs"/>
          <w:color w:val="0000FF"/>
          <w:rtl/>
        </w:rPr>
        <w:t>فلا عامل بها مع انّ الأوليين</w:t>
      </w:r>
      <w:r w:rsidR="00DD0AFA">
        <w:rPr>
          <w:rFonts w:hint="cs"/>
          <w:color w:val="0000FF"/>
          <w:rtl/>
        </w:rPr>
        <w:t xml:space="preserve"> </w:t>
      </w:r>
      <w:r w:rsidR="00DD0AFA" w:rsidRPr="00D53031">
        <w:rPr>
          <w:rFonts w:hint="cs"/>
          <w:color w:val="0000FF"/>
          <w:rtl/>
        </w:rPr>
        <w:t>عاميّان</w:t>
      </w:r>
    </w:p>
    <w:p w:rsidR="00247D2F" w:rsidRPr="003A6148" w:rsidRDefault="00247D2F" w:rsidP="00DD0AFA">
      <w:pPr>
        <w:pBdr>
          <w:bottom w:val="double" w:sz="6" w:space="1" w:color="auto"/>
        </w:pBdr>
        <w:jc w:val="both"/>
      </w:pPr>
    </w:p>
    <w:p w:rsidR="008F5B4D" w:rsidRDefault="008F5B4D" w:rsidP="00DD0AFA">
      <w:pPr>
        <w:jc w:val="both"/>
      </w:pPr>
    </w:p>
    <w:p w:rsidR="003E6650" w:rsidRDefault="00E86AFF" w:rsidP="00223E23">
      <w:pPr>
        <w:pStyle w:val="Heading1"/>
        <w:rPr>
          <w:rtl/>
        </w:rPr>
      </w:pPr>
      <w:bookmarkStart w:id="1" w:name="_Toc59097478"/>
      <w:bookmarkStart w:id="2" w:name="_Toc59098646"/>
      <w:r>
        <w:rPr>
          <w:rFonts w:hint="cs"/>
          <w:rtl/>
        </w:rPr>
        <w:t>کلام صاحب جواهر</w:t>
      </w:r>
      <w:bookmarkEnd w:id="1"/>
      <w:bookmarkEnd w:id="2"/>
    </w:p>
    <w:p w:rsidR="00143553" w:rsidRPr="00143553" w:rsidRDefault="00223E23" w:rsidP="00143553">
      <w:pPr>
        <w:jc w:val="both"/>
      </w:pPr>
      <w:r>
        <w:rPr>
          <w:rFonts w:hint="cs"/>
          <w:rtl/>
        </w:rPr>
        <w:t xml:space="preserve">صاحب جواهر پس از بیان </w:t>
      </w:r>
      <w:r w:rsidR="00143553">
        <w:rPr>
          <w:rFonts w:hint="cs"/>
          <w:rtl/>
        </w:rPr>
        <w:t xml:space="preserve">خبر سکونی می فرماید: </w:t>
      </w:r>
      <w:r w:rsidR="00143553" w:rsidRPr="00143553">
        <w:rPr>
          <w:rFonts w:hint="cs"/>
          <w:color w:val="000080"/>
          <w:rtl/>
        </w:rPr>
        <w:t>وجب تقييده بغيره من النصوص.</w:t>
      </w:r>
    </w:p>
    <w:p w:rsidR="00E86AFF" w:rsidRPr="001A27D7" w:rsidRDefault="00002EE3" w:rsidP="00002EE3">
      <w:pPr>
        <w:pStyle w:val="Heading2"/>
        <w:rPr>
          <w:rtl/>
        </w:rPr>
      </w:pPr>
      <w:bookmarkStart w:id="3" w:name="_Toc59097479"/>
      <w:bookmarkStart w:id="4" w:name="_Toc59098647"/>
      <w:r>
        <w:rPr>
          <w:rFonts w:hint="cs"/>
          <w:rtl/>
        </w:rPr>
        <w:t>اشکال به کلام صاحب جواهر</w:t>
      </w:r>
      <w:bookmarkEnd w:id="3"/>
      <w:bookmarkEnd w:id="4"/>
    </w:p>
    <w:p w:rsidR="00002EE3" w:rsidRPr="00D25D46" w:rsidRDefault="00002EE3" w:rsidP="00D25D46">
      <w:pPr>
        <w:jc w:val="both"/>
        <w:rPr>
          <w:rtl/>
        </w:rPr>
      </w:pPr>
      <w:r>
        <w:rPr>
          <w:rFonts w:hint="cs"/>
          <w:rtl/>
        </w:rPr>
        <w:t>تقیید</w:t>
      </w:r>
      <w:r w:rsidR="00774A36">
        <w:rPr>
          <w:rFonts w:hint="cs"/>
          <w:rtl/>
        </w:rPr>
        <w:t xml:space="preserve"> صاحب جواهر</w:t>
      </w:r>
      <w:r>
        <w:rPr>
          <w:rFonts w:hint="cs"/>
          <w:rtl/>
        </w:rPr>
        <w:t xml:space="preserve"> صحیح نیست و اختصاص روایت سکونی به صورتی که </w:t>
      </w:r>
      <w:r w:rsidR="00D25D46" w:rsidRPr="00D25D46">
        <w:rPr>
          <w:rFonts w:hint="cs"/>
          <w:color w:val="008000"/>
          <w:rtl/>
        </w:rPr>
        <w:t>إن علمت أنّه في أي أرض فهي تنتظر له أبدا حتى يأتيها موته أو يأتيها طلاقه</w:t>
      </w:r>
      <w:r w:rsidR="00D25D46">
        <w:rPr>
          <w:rStyle w:val="FootnoteReference"/>
          <w:color w:val="008000"/>
          <w:rtl/>
        </w:rPr>
        <w:footnoteReference w:id="1"/>
      </w:r>
      <w:r w:rsidR="00D25D46">
        <w:rPr>
          <w:rFonts w:hint="cs"/>
          <w:color w:val="008000"/>
          <w:rtl/>
        </w:rPr>
        <w:t xml:space="preserve"> </w:t>
      </w:r>
      <w:r w:rsidR="00D25D46">
        <w:rPr>
          <w:rFonts w:hint="cs"/>
          <w:rtl/>
        </w:rPr>
        <w:t>حمل مطلق بر فرد نادر است.</w:t>
      </w:r>
      <w:r w:rsidR="00D25D46">
        <w:rPr>
          <w:rFonts w:hint="cs"/>
          <w:color w:val="008000"/>
          <w:rtl/>
        </w:rPr>
        <w:t xml:space="preserve"> </w:t>
      </w:r>
      <w:r w:rsidR="00D25D46" w:rsidRPr="00D25D46">
        <w:rPr>
          <w:rFonts w:hint="cs"/>
          <w:rtl/>
        </w:rPr>
        <w:t xml:space="preserve">در نتیجه تقیید صحیح نیست و </w:t>
      </w:r>
      <w:r w:rsidR="00D25D46">
        <w:rPr>
          <w:rFonts w:hint="cs"/>
          <w:rtl/>
        </w:rPr>
        <w:t>این روایات متعارضند.</w:t>
      </w:r>
    </w:p>
    <w:p w:rsidR="00387E76" w:rsidRDefault="00A54511" w:rsidP="00DD0AFA">
      <w:pPr>
        <w:jc w:val="both"/>
        <w:rPr>
          <w:rtl/>
        </w:rPr>
      </w:pPr>
      <w:r>
        <w:rPr>
          <w:rFonts w:hint="cs"/>
          <w:rtl/>
        </w:rPr>
        <w:t>از آن جا که امامی بودن سکونی ثابت نشد</w:t>
      </w:r>
      <w:r w:rsidR="00387E76">
        <w:rPr>
          <w:rFonts w:hint="cs"/>
          <w:rtl/>
        </w:rPr>
        <w:t>ه است، روایتش در حکم موثقه است.</w:t>
      </w:r>
    </w:p>
    <w:p w:rsidR="00002EE3" w:rsidRDefault="00A54511" w:rsidP="00DD0AFA">
      <w:pPr>
        <w:jc w:val="both"/>
        <w:rPr>
          <w:rtl/>
        </w:rPr>
      </w:pPr>
      <w:r>
        <w:rPr>
          <w:rFonts w:hint="cs"/>
          <w:rtl/>
        </w:rPr>
        <w:t>اگر موثقات را مطلقا حجت ندانیم و حجیت آن را بر تمامیت انسداد متوقف بدانیم، با وجود اخبار متعارض از این خبر ظن حاصل نمی شود.</w:t>
      </w:r>
      <w:r w:rsidR="00F61AD2">
        <w:rPr>
          <w:rStyle w:val="FootnoteReference"/>
          <w:rtl/>
        </w:rPr>
        <w:footnoteReference w:id="2"/>
      </w:r>
    </w:p>
    <w:p w:rsidR="00002EE3" w:rsidRDefault="00387E76" w:rsidP="00DD0AFA">
      <w:pPr>
        <w:jc w:val="both"/>
        <w:rPr>
          <w:rtl/>
        </w:rPr>
      </w:pPr>
      <w:r>
        <w:rPr>
          <w:rFonts w:hint="cs"/>
          <w:rtl/>
        </w:rPr>
        <w:t>اگر موثقات را در صورتی که با فتاوا و اخبار امامیه معارض نباش</w:t>
      </w:r>
      <w:r w:rsidR="00FC399D">
        <w:rPr>
          <w:rFonts w:hint="cs"/>
          <w:rtl/>
        </w:rPr>
        <w:t>ن</w:t>
      </w:r>
      <w:r>
        <w:rPr>
          <w:rFonts w:hint="cs"/>
          <w:rtl/>
        </w:rPr>
        <w:t xml:space="preserve">د، </w:t>
      </w:r>
      <w:r w:rsidR="00787A9A">
        <w:rPr>
          <w:rFonts w:hint="cs"/>
          <w:rtl/>
        </w:rPr>
        <w:t>حجت بدانیم، چنان که شیخ طوسی در عده بیان کرده است، خبر سکونی واجد هیچ کدام از این دو شرط نیست؛ زیرا فتوای اصحاب و روایات</w:t>
      </w:r>
      <w:r w:rsidR="00027A3A">
        <w:rPr>
          <w:rFonts w:hint="cs"/>
          <w:rtl/>
        </w:rPr>
        <w:t>،</w:t>
      </w:r>
      <w:r w:rsidR="00787A9A">
        <w:rPr>
          <w:rFonts w:hint="cs"/>
          <w:rtl/>
        </w:rPr>
        <w:t xml:space="preserve"> مخالف آن می باشند.</w:t>
      </w:r>
    </w:p>
    <w:p w:rsidR="004C1DC1" w:rsidRDefault="004C1DC1" w:rsidP="004C1DC1">
      <w:pPr>
        <w:jc w:val="both"/>
        <w:rPr>
          <w:rtl/>
        </w:rPr>
      </w:pPr>
      <w:r>
        <w:rPr>
          <w:rFonts w:hint="cs"/>
          <w:rtl/>
        </w:rPr>
        <w:t>اگر موثقات را ذاتا حجت بدانیم، خبر سکونی و سایر روایات متعارض خواهند بود و باید به مرجحات رجوع کرد.</w:t>
      </w:r>
      <w:r w:rsidR="00B01D75">
        <w:rPr>
          <w:rFonts w:hint="cs"/>
          <w:rtl/>
        </w:rPr>
        <w:t xml:space="preserve"> مرجح اول ترجیح قطعی الصدور بر ظنی الصدور می باشد.</w:t>
      </w:r>
    </w:p>
    <w:p w:rsidR="004C1DC1" w:rsidRDefault="004C1DC1" w:rsidP="004C1DC1">
      <w:pPr>
        <w:jc w:val="both"/>
        <w:rPr>
          <w:rtl/>
        </w:rPr>
      </w:pPr>
      <w:r>
        <w:rPr>
          <w:rFonts w:hint="cs"/>
          <w:rtl/>
        </w:rPr>
        <w:lastRenderedPageBreak/>
        <w:t>مجموع روایات دیگر مقطوع الصدورند</w:t>
      </w:r>
      <w:r>
        <w:rPr>
          <w:rStyle w:val="FootnoteReference"/>
          <w:rtl/>
        </w:rPr>
        <w:footnoteReference w:id="3"/>
      </w:r>
      <w:r w:rsidR="00B020DD">
        <w:rPr>
          <w:rFonts w:hint="cs"/>
          <w:rtl/>
        </w:rPr>
        <w:t xml:space="preserve"> و خبر سکونی مظنون الصدور است؛ در نتیجه خبر سکونی طرح می شود.</w:t>
      </w:r>
    </w:p>
    <w:p w:rsidR="005B3E8C" w:rsidRDefault="005B3E8C" w:rsidP="005B3E8C">
      <w:pPr>
        <w:pStyle w:val="Heading1"/>
        <w:rPr>
          <w:rtl/>
        </w:rPr>
      </w:pPr>
      <w:bookmarkStart w:id="5" w:name="_Toc59097480"/>
      <w:bookmarkStart w:id="6" w:name="_Toc59098648"/>
      <w:r>
        <w:rPr>
          <w:rFonts w:hint="cs"/>
          <w:rtl/>
        </w:rPr>
        <w:t>ادامه</w:t>
      </w:r>
      <w:r>
        <w:rPr>
          <w:rFonts w:hint="eastAsia"/>
          <w:rtl/>
        </w:rPr>
        <w:t>‌</w:t>
      </w:r>
      <w:r>
        <w:rPr>
          <w:rFonts w:hint="cs"/>
          <w:rtl/>
        </w:rPr>
        <w:t>ی کلام سید یزدی</w:t>
      </w:r>
      <w:bookmarkEnd w:id="5"/>
      <w:bookmarkEnd w:id="6"/>
    </w:p>
    <w:p w:rsidR="005B3E8C" w:rsidRDefault="005B3E8C" w:rsidP="004C1DC1">
      <w:pPr>
        <w:jc w:val="both"/>
        <w:rPr>
          <w:rtl/>
        </w:rPr>
      </w:pPr>
      <w:r w:rsidRPr="00D53031">
        <w:rPr>
          <w:rFonts w:hint="cs"/>
          <w:color w:val="0000FF"/>
          <w:rtl/>
        </w:rPr>
        <w:t>ثم إنّ مقتضى الجمع بين الأخبار المذكورة لزوم الطلاق بتقييد خبر سماعة بسائر الأخبار</w:t>
      </w:r>
    </w:p>
    <w:p w:rsidR="00002EE3" w:rsidRDefault="00C87DD5" w:rsidP="00DD0AFA">
      <w:pPr>
        <w:jc w:val="both"/>
        <w:rPr>
          <w:rtl/>
        </w:rPr>
      </w:pPr>
      <w:r>
        <w:rPr>
          <w:rFonts w:hint="cs"/>
          <w:rtl/>
        </w:rPr>
        <w:t xml:space="preserve">مرحوم سید یزدی می فرماید: </w:t>
      </w:r>
      <w:r w:rsidR="00035B2D">
        <w:rPr>
          <w:rFonts w:hint="cs"/>
          <w:rtl/>
        </w:rPr>
        <w:t>در خبر سماعه، طلاق بیان نشده است؛ در نتیجه این خبر را با توجه به سایر روایات بر طلاق ( مقید) حمل می کنیم</w:t>
      </w:r>
      <w:r w:rsidR="007438B1">
        <w:rPr>
          <w:rFonts w:hint="cs"/>
          <w:rtl/>
        </w:rPr>
        <w:t>.</w:t>
      </w:r>
    </w:p>
    <w:p w:rsidR="00002EE3" w:rsidRDefault="00C52EB6" w:rsidP="00DD0AFA">
      <w:pPr>
        <w:jc w:val="both"/>
        <w:rPr>
          <w:rtl/>
        </w:rPr>
      </w:pPr>
      <w:r>
        <w:rPr>
          <w:rFonts w:hint="cs"/>
          <w:rtl/>
        </w:rPr>
        <w:t>در روایات دیگر طلاق بیان شده است و ظاهر آن لزوم عده است که سه طهر یا سه ماه می باشد؛ اما در موثقه</w:t>
      </w:r>
      <w:r>
        <w:rPr>
          <w:rFonts w:hint="eastAsia"/>
          <w:rtl/>
        </w:rPr>
        <w:t>‌</w:t>
      </w:r>
      <w:r>
        <w:rPr>
          <w:rFonts w:hint="cs"/>
          <w:rtl/>
        </w:rPr>
        <w:t>ی سماعه عده</w:t>
      </w:r>
      <w:r>
        <w:rPr>
          <w:rFonts w:hint="eastAsia"/>
          <w:rtl/>
        </w:rPr>
        <w:t>‌</w:t>
      </w:r>
      <w:r>
        <w:rPr>
          <w:rFonts w:hint="cs"/>
          <w:rtl/>
        </w:rPr>
        <w:t>ی چنین زنی را چهار ماه و ده روز ذکر کرده است؛ در نتیجه سایر اخبار با موثقه</w:t>
      </w:r>
      <w:r>
        <w:rPr>
          <w:rFonts w:hint="eastAsia"/>
          <w:rtl/>
        </w:rPr>
        <w:t>‌</w:t>
      </w:r>
      <w:r>
        <w:rPr>
          <w:rFonts w:hint="cs"/>
          <w:rtl/>
        </w:rPr>
        <w:t>ی سماعه مقید می شوند.</w:t>
      </w:r>
      <w:r w:rsidR="00DA51C1">
        <w:rPr>
          <w:rFonts w:hint="cs"/>
          <w:rtl/>
        </w:rPr>
        <w:t xml:space="preserve"> در مرسل فقیه نیز عده را چهار ماه و ده روز بیان کرده است.</w:t>
      </w:r>
    </w:p>
    <w:p w:rsidR="005B3E8C" w:rsidRDefault="001A1D8E" w:rsidP="00A67B26">
      <w:pPr>
        <w:jc w:val="both"/>
      </w:pPr>
      <w:r>
        <w:rPr>
          <w:rFonts w:hint="cs"/>
          <w:rtl/>
        </w:rPr>
        <w:t>همچنین لازم است زن به حاکم مراجعه کند و ضرب الاجل نیز با تعیین حاکم باشد و ابتدای اجل نیز از زمان تعیین حاکم باشد.</w:t>
      </w:r>
      <w:r w:rsidR="003344D9">
        <w:rPr>
          <w:rFonts w:hint="cs"/>
          <w:rtl/>
        </w:rPr>
        <w:t xml:space="preserve"> گر چه در خبر </w:t>
      </w:r>
      <w:r w:rsidR="00D41DAF">
        <w:rPr>
          <w:rFonts w:hint="cs"/>
          <w:rtl/>
        </w:rPr>
        <w:t xml:space="preserve">حلبی و </w:t>
      </w:r>
      <w:r w:rsidR="003344D9">
        <w:rPr>
          <w:rFonts w:hint="cs"/>
          <w:rtl/>
        </w:rPr>
        <w:t xml:space="preserve">ابی الصباح مراجعه به حاکم </w:t>
      </w:r>
      <w:r w:rsidR="00B02418">
        <w:rPr>
          <w:rFonts w:hint="cs"/>
          <w:rtl/>
        </w:rPr>
        <w:t>و این که ابتدای اجل باید از هنگام تعیین حاکم باشد،</w:t>
      </w:r>
      <w:r w:rsidR="00B02418" w:rsidRPr="00B02418">
        <w:rPr>
          <w:rFonts w:hint="cs"/>
          <w:rtl/>
        </w:rPr>
        <w:t xml:space="preserve"> </w:t>
      </w:r>
      <w:r w:rsidR="00B02418">
        <w:rPr>
          <w:rFonts w:hint="cs"/>
          <w:rtl/>
        </w:rPr>
        <w:t>ذکر نشده است</w:t>
      </w:r>
      <w:r w:rsidR="00A67B26">
        <w:rPr>
          <w:rFonts w:hint="cs"/>
          <w:rtl/>
        </w:rPr>
        <w:t>؛ اما این روایت</w:t>
      </w:r>
      <w:r w:rsidR="00E250CA">
        <w:rPr>
          <w:rFonts w:hint="cs"/>
          <w:rtl/>
        </w:rPr>
        <w:t xml:space="preserve"> با روایات دیگر تقیید می شود و رفع امر به حاکم لازم خواهد بود.</w:t>
      </w:r>
    </w:p>
    <w:p w:rsidR="005B3E8C" w:rsidRDefault="00B14968" w:rsidP="00DD0AFA">
      <w:pPr>
        <w:jc w:val="both"/>
        <w:rPr>
          <w:rtl/>
        </w:rPr>
      </w:pPr>
      <w:r>
        <w:rPr>
          <w:rFonts w:hint="cs"/>
          <w:rtl/>
        </w:rPr>
        <w:t>در انتها مرحوم سید یزدی می فرماید:</w:t>
      </w:r>
    </w:p>
    <w:p w:rsidR="00B14968" w:rsidRPr="00D53031" w:rsidRDefault="00B14968" w:rsidP="00B14968">
      <w:pPr>
        <w:jc w:val="both"/>
        <w:rPr>
          <w:color w:val="0000FF"/>
          <w:rtl/>
        </w:rPr>
      </w:pPr>
      <w:r w:rsidRPr="00D53031">
        <w:rPr>
          <w:rFonts w:hint="cs"/>
          <w:color w:val="0000FF"/>
          <w:rtl/>
        </w:rPr>
        <w:t>و الحاصل: أنّه يحمل المطلق منها على المقيد و المجمل على المفصل فيصير الحاصل انّ عند انقطاع خبره إذا لم يكن من ينفق عليها مع إرادتها التزويج، وجب رفع أمرها إلى الحاكم فيضرب لها المدة و يتفحص عن زوجها، و بعد انقضائها يأمر وليه أن يطلقها و إذا لم يكن له وليّ أو امتنع فيطلقها هو و تعتد عدّة الوفاة ثم تتزوج إن شاءت مع انّ هذا مقتضى الاحتياط أيضا.</w:t>
      </w:r>
    </w:p>
    <w:p w:rsidR="00B14968" w:rsidRDefault="009730EB" w:rsidP="00DD0AFA">
      <w:pPr>
        <w:jc w:val="both"/>
        <w:rPr>
          <w:rtl/>
        </w:rPr>
      </w:pPr>
      <w:r w:rsidRPr="00D53031">
        <w:rPr>
          <w:rFonts w:hint="cs"/>
          <w:color w:val="0000FF"/>
          <w:rtl/>
        </w:rPr>
        <w:t>تعتد عدّة الوفاة</w:t>
      </w:r>
      <w:r>
        <w:rPr>
          <w:rFonts w:hint="cs"/>
          <w:rtl/>
        </w:rPr>
        <w:t xml:space="preserve"> یعنی به مقدار عده</w:t>
      </w:r>
      <w:r>
        <w:rPr>
          <w:rFonts w:hint="eastAsia"/>
          <w:rtl/>
        </w:rPr>
        <w:t>‌</w:t>
      </w:r>
      <w:r>
        <w:rPr>
          <w:rFonts w:hint="cs"/>
          <w:rtl/>
        </w:rPr>
        <w:t>ی وفات عده نگه می دارد. این عده، عده</w:t>
      </w:r>
      <w:r>
        <w:rPr>
          <w:rFonts w:hint="eastAsia"/>
          <w:rtl/>
        </w:rPr>
        <w:t>‌</w:t>
      </w:r>
      <w:r>
        <w:rPr>
          <w:rFonts w:hint="cs"/>
          <w:rtl/>
        </w:rPr>
        <w:t>ی طلاقی است که مدت آن به مقدار عده</w:t>
      </w:r>
      <w:r>
        <w:rPr>
          <w:rFonts w:hint="eastAsia"/>
          <w:rtl/>
        </w:rPr>
        <w:t>‌</w:t>
      </w:r>
      <w:r>
        <w:rPr>
          <w:rFonts w:hint="cs"/>
          <w:rtl/>
        </w:rPr>
        <w:t>ی وفات است.</w:t>
      </w:r>
    </w:p>
    <w:p w:rsidR="00DA4621" w:rsidRDefault="00DA4621" w:rsidP="003710BE">
      <w:pPr>
        <w:jc w:val="both"/>
        <w:rPr>
          <w:rtl/>
        </w:rPr>
      </w:pPr>
      <w:r>
        <w:rPr>
          <w:rFonts w:hint="cs"/>
          <w:rtl/>
        </w:rPr>
        <w:t xml:space="preserve">مرحوم آقای خوانساری می فرماید: مقتضای احتیاط همیشه چهار ماه و ده روز نمی باشد. مثلا زنی </w:t>
      </w:r>
      <w:r w:rsidR="003710BE">
        <w:rPr>
          <w:rFonts w:hint="cs"/>
          <w:rtl/>
        </w:rPr>
        <w:t xml:space="preserve">که </w:t>
      </w:r>
      <w:r>
        <w:rPr>
          <w:rFonts w:hint="cs"/>
          <w:rtl/>
        </w:rPr>
        <w:t>هر دو ماه یک بار خون</w:t>
      </w:r>
      <w:r w:rsidR="003710BE">
        <w:rPr>
          <w:rFonts w:hint="cs"/>
          <w:rtl/>
        </w:rPr>
        <w:t xml:space="preserve"> می</w:t>
      </w:r>
      <w:r>
        <w:rPr>
          <w:rFonts w:hint="cs"/>
          <w:rtl/>
        </w:rPr>
        <w:t xml:space="preserve"> بیند، عده</w:t>
      </w:r>
      <w:r w:rsidR="003710BE">
        <w:rPr>
          <w:rFonts w:hint="eastAsia"/>
          <w:rtl/>
        </w:rPr>
        <w:t>‌</w:t>
      </w:r>
      <w:r w:rsidR="003710BE">
        <w:rPr>
          <w:rFonts w:hint="cs"/>
          <w:rtl/>
        </w:rPr>
        <w:t>ی طلاقش</w:t>
      </w:r>
      <w:r>
        <w:rPr>
          <w:rFonts w:hint="cs"/>
          <w:rtl/>
        </w:rPr>
        <w:t xml:space="preserve"> بیش از چهار ماه و ده روز می شود.</w:t>
      </w:r>
    </w:p>
    <w:p w:rsidR="00DA4621" w:rsidRDefault="00A8292C" w:rsidP="00DD0AFA">
      <w:pPr>
        <w:jc w:val="both"/>
        <w:rPr>
          <w:rtl/>
        </w:rPr>
      </w:pPr>
      <w:r>
        <w:rPr>
          <w:rFonts w:hint="cs"/>
          <w:rtl/>
        </w:rPr>
        <w:t>سپس مرحوم سید می فرماید:</w:t>
      </w:r>
    </w:p>
    <w:p w:rsidR="00A8292C" w:rsidRPr="00D53031" w:rsidRDefault="00A8292C" w:rsidP="00A8292C">
      <w:pPr>
        <w:jc w:val="both"/>
        <w:rPr>
          <w:color w:val="0000FF"/>
          <w:rtl/>
        </w:rPr>
      </w:pPr>
      <w:r w:rsidRPr="00D53031">
        <w:rPr>
          <w:rFonts w:hint="cs"/>
          <w:color w:val="0000FF"/>
          <w:rtl/>
        </w:rPr>
        <w:lastRenderedPageBreak/>
        <w:t>لكن: الإنصاف انّ ما ذكره صاحب الحدائق تبعا للكاشاني: من كفاية مضي أربع سنين مطلقا و لو قبل الرفع إلى الحاكم، و كون الفحص من كل من كان في الأربع أو بعده، و انّ اللازم تحقق الفحص و مضي أربع سنين، ليس كل البعيد بحمل ما في خبر بريد و موثقة سماعة على التمثيل لا الحصر، و على هذا فابتداء المدة يكون من حين تحقق العقد</w:t>
      </w:r>
      <w:r>
        <w:rPr>
          <w:rStyle w:val="FootnoteReference"/>
          <w:color w:val="0000FF"/>
          <w:rtl/>
        </w:rPr>
        <w:footnoteReference w:id="4"/>
      </w:r>
      <w:r w:rsidRPr="00D53031">
        <w:rPr>
          <w:rFonts w:hint="cs"/>
          <w:color w:val="0000FF"/>
          <w:rtl/>
        </w:rPr>
        <w:t xml:space="preserve"> و انقطاع خبره.</w:t>
      </w:r>
    </w:p>
    <w:p w:rsidR="00544BF8" w:rsidRDefault="00544BF8" w:rsidP="00544BF8">
      <w:pPr>
        <w:pStyle w:val="Heading2"/>
        <w:rPr>
          <w:rtl/>
        </w:rPr>
      </w:pPr>
      <w:bookmarkStart w:id="7" w:name="_Toc59097481"/>
      <w:bookmarkStart w:id="8" w:name="_Toc59098649"/>
      <w:r>
        <w:rPr>
          <w:rFonts w:hint="cs"/>
          <w:rtl/>
        </w:rPr>
        <w:t>اشکال مرحوم آقای خوانساری</w:t>
      </w:r>
      <w:bookmarkEnd w:id="7"/>
      <w:bookmarkEnd w:id="8"/>
    </w:p>
    <w:p w:rsidR="005B3E8C" w:rsidRDefault="003F3F5D" w:rsidP="00311A70">
      <w:pPr>
        <w:jc w:val="both"/>
        <w:rPr>
          <w:rtl/>
        </w:rPr>
      </w:pPr>
      <w:r>
        <w:rPr>
          <w:rFonts w:hint="cs"/>
          <w:rtl/>
        </w:rPr>
        <w:t xml:space="preserve">مرحوم </w:t>
      </w:r>
      <w:r w:rsidR="00D0712C">
        <w:rPr>
          <w:rFonts w:hint="cs"/>
          <w:rtl/>
        </w:rPr>
        <w:t xml:space="preserve">آقای خوانساری اشکالی را مطرح کرده است که بیانش کمی مندمج است و بیان ایشان را با توضیح دیگری </w:t>
      </w:r>
      <w:r w:rsidR="00311A70">
        <w:rPr>
          <w:rFonts w:hint="cs"/>
          <w:rtl/>
        </w:rPr>
        <w:t>ذکر</w:t>
      </w:r>
      <w:r w:rsidR="00D0712C">
        <w:rPr>
          <w:rFonts w:hint="cs"/>
          <w:rtl/>
        </w:rPr>
        <w:t xml:space="preserve"> می کن</w:t>
      </w:r>
      <w:r w:rsidR="005C58A6">
        <w:rPr>
          <w:rFonts w:hint="cs"/>
          <w:rtl/>
        </w:rPr>
        <w:t>ی</w:t>
      </w:r>
      <w:r w:rsidR="00D0712C">
        <w:rPr>
          <w:rFonts w:hint="cs"/>
          <w:rtl/>
        </w:rPr>
        <w:t>م.</w:t>
      </w:r>
    </w:p>
    <w:p w:rsidR="00031DDF" w:rsidRDefault="00031DDF" w:rsidP="00031DDF">
      <w:pPr>
        <w:jc w:val="both"/>
        <w:rPr>
          <w:rtl/>
        </w:rPr>
      </w:pPr>
      <w:r>
        <w:rPr>
          <w:rFonts w:hint="cs"/>
          <w:rtl/>
        </w:rPr>
        <w:t xml:space="preserve">اگر سه روایت به این صورت وارد شده باشد: </w:t>
      </w:r>
    </w:p>
    <w:p w:rsidR="00735EEE" w:rsidRDefault="00031DDF" w:rsidP="00D0712C">
      <w:pPr>
        <w:jc w:val="both"/>
        <w:rPr>
          <w:rtl/>
        </w:rPr>
      </w:pPr>
      <w:r>
        <w:rPr>
          <w:rFonts w:hint="cs"/>
          <w:rtl/>
        </w:rPr>
        <w:t>ان ظاهرت فاعتق رقبة</w:t>
      </w:r>
    </w:p>
    <w:p w:rsidR="00031DDF" w:rsidRDefault="00031DDF" w:rsidP="00D0712C">
      <w:pPr>
        <w:jc w:val="both"/>
        <w:rPr>
          <w:rtl/>
        </w:rPr>
      </w:pPr>
      <w:r>
        <w:rPr>
          <w:rFonts w:hint="cs"/>
          <w:rtl/>
        </w:rPr>
        <w:t>ان ظاهرت فتصدق علی ستین مسکینا</w:t>
      </w:r>
    </w:p>
    <w:p w:rsidR="00031DDF" w:rsidRDefault="00031DDF" w:rsidP="00D0712C">
      <w:pPr>
        <w:jc w:val="both"/>
        <w:rPr>
          <w:rtl/>
        </w:rPr>
      </w:pPr>
      <w:r>
        <w:rPr>
          <w:rFonts w:hint="cs"/>
          <w:rtl/>
        </w:rPr>
        <w:t>ان ظاهرت فصم شهرین متتابعین</w:t>
      </w:r>
    </w:p>
    <w:p w:rsidR="005B3E8C" w:rsidRDefault="002C05C3" w:rsidP="00DD0AFA">
      <w:pPr>
        <w:jc w:val="both"/>
        <w:rPr>
          <w:rtl/>
        </w:rPr>
      </w:pPr>
      <w:r>
        <w:rPr>
          <w:rFonts w:hint="cs"/>
          <w:rtl/>
        </w:rPr>
        <w:t>هر یک از این سه در کفایت جزای شرطش، نص است.</w:t>
      </w:r>
    </w:p>
    <w:p w:rsidR="002C05C3" w:rsidRDefault="002C05C3" w:rsidP="00DD0AFA">
      <w:pPr>
        <w:jc w:val="both"/>
        <w:rPr>
          <w:rtl/>
        </w:rPr>
      </w:pPr>
      <w:r>
        <w:rPr>
          <w:rFonts w:hint="cs"/>
          <w:rtl/>
        </w:rPr>
        <w:t>اما در انحصار جزای شرط، ظاهر هستند.</w:t>
      </w:r>
    </w:p>
    <w:p w:rsidR="002C05C3" w:rsidRDefault="002C05C3" w:rsidP="000E3412">
      <w:pPr>
        <w:jc w:val="both"/>
        <w:rPr>
          <w:rtl/>
        </w:rPr>
      </w:pPr>
      <w:r>
        <w:rPr>
          <w:rFonts w:hint="cs"/>
          <w:rtl/>
        </w:rPr>
        <w:t>هدف اصلی که مخاطب و سائل به دنبال آن می باشد</w:t>
      </w:r>
      <w:r w:rsidR="00C97BBA">
        <w:rPr>
          <w:rFonts w:hint="cs"/>
          <w:rtl/>
        </w:rPr>
        <w:t xml:space="preserve">، این است که راهی بیابد تا از مشکل ظهار خلاص شود. عدم بیان خصوصیات این مشکل خلاف ظاهر است؛ به همین دلیل در همین بیان </w:t>
      </w:r>
      <w:r w:rsidR="00423DDE">
        <w:rPr>
          <w:rFonts w:hint="cs"/>
          <w:rtl/>
        </w:rPr>
        <w:t xml:space="preserve">تمام آن چه که واجب </w:t>
      </w:r>
      <w:r w:rsidR="000E3412">
        <w:rPr>
          <w:rFonts w:hint="cs"/>
          <w:rtl/>
        </w:rPr>
        <w:t>است</w:t>
      </w:r>
      <w:r w:rsidR="00423DDE">
        <w:rPr>
          <w:rFonts w:hint="cs"/>
          <w:rtl/>
        </w:rPr>
        <w:t xml:space="preserve">، بیان </w:t>
      </w:r>
      <w:r w:rsidR="000E3412">
        <w:rPr>
          <w:rFonts w:hint="cs"/>
          <w:rtl/>
        </w:rPr>
        <w:t>شده</w:t>
      </w:r>
      <w:r w:rsidR="00423DDE">
        <w:rPr>
          <w:rFonts w:hint="cs"/>
          <w:rtl/>
        </w:rPr>
        <w:t xml:space="preserve"> است. در نتیجه نصوصیت یا اظهریت این نصوص در کفایت جزا باعث می شود</w:t>
      </w:r>
      <w:r w:rsidR="00423DDE" w:rsidRPr="00423DDE">
        <w:rPr>
          <w:rFonts w:hint="cs"/>
          <w:rtl/>
        </w:rPr>
        <w:t xml:space="preserve"> </w:t>
      </w:r>
      <w:r w:rsidR="00423DDE">
        <w:rPr>
          <w:rFonts w:hint="cs"/>
          <w:rtl/>
        </w:rPr>
        <w:t>در هر یک از این روایات از ظهور امر در تعیینی بودن آن رفع ید کنیم و این امر را به امر تخییری حمل کنیم.</w:t>
      </w:r>
    </w:p>
    <w:p w:rsidR="00567E44" w:rsidRDefault="00567E44" w:rsidP="00423DDE">
      <w:pPr>
        <w:jc w:val="both"/>
        <w:rPr>
          <w:rtl/>
        </w:rPr>
      </w:pPr>
      <w:r>
        <w:rPr>
          <w:rFonts w:hint="cs"/>
          <w:rtl/>
        </w:rPr>
        <w:t>در محل بحث ما نیز حاکم می تواند زن را به اعتداد چهار ماه و ده روز امر کند</w:t>
      </w:r>
      <w:r w:rsidR="00FD08D2">
        <w:rPr>
          <w:rFonts w:hint="cs"/>
          <w:rtl/>
        </w:rPr>
        <w:t>؛ همچنین می تواند ولی را به طلاق امر کند.</w:t>
      </w:r>
    </w:p>
    <w:p w:rsidR="00FD08D2" w:rsidRDefault="00FD08D2" w:rsidP="00423DDE">
      <w:pPr>
        <w:jc w:val="both"/>
        <w:rPr>
          <w:rtl/>
        </w:rPr>
      </w:pPr>
      <w:r>
        <w:rPr>
          <w:rFonts w:hint="cs"/>
          <w:rtl/>
        </w:rPr>
        <w:t>یک راه در روایت سماعه بیان شده است و راه دیگر در سایر روایات آمده است. روایت سماعه و سایر روایات در کفایت راه بیان شده، نصوصیت دارن</w:t>
      </w:r>
      <w:r w:rsidR="00F30291">
        <w:rPr>
          <w:rFonts w:hint="cs"/>
          <w:rtl/>
        </w:rPr>
        <w:t>د؛ اما در تعین این راه ظهور دارند؛ به قرینه</w:t>
      </w:r>
      <w:r w:rsidR="00F30291">
        <w:rPr>
          <w:rFonts w:hint="eastAsia"/>
          <w:rtl/>
        </w:rPr>
        <w:t>‌</w:t>
      </w:r>
      <w:r w:rsidR="00F30291">
        <w:rPr>
          <w:rFonts w:hint="cs"/>
          <w:rtl/>
        </w:rPr>
        <w:t>ی نصوصیت یا اظهریت کفایت راه بیان شده در هر روایت از ظهور روایات دیگر در تعینی بودن امر، رفع ید می کنیم؛ در نتیجه تخییر ثابت می شود.</w:t>
      </w:r>
    </w:p>
    <w:p w:rsidR="00544BF8" w:rsidRDefault="00544BF8" w:rsidP="00544BF8">
      <w:pPr>
        <w:pStyle w:val="Heading3"/>
        <w:rPr>
          <w:rtl/>
        </w:rPr>
      </w:pPr>
      <w:bookmarkStart w:id="9" w:name="_Toc59097482"/>
      <w:bookmarkStart w:id="10" w:name="_Toc59098650"/>
      <w:r>
        <w:rPr>
          <w:rFonts w:hint="cs"/>
          <w:rtl/>
        </w:rPr>
        <w:lastRenderedPageBreak/>
        <w:t>مناقشه در اشکال مرحوم آقای خوانساری</w:t>
      </w:r>
      <w:bookmarkEnd w:id="9"/>
      <w:bookmarkEnd w:id="10"/>
    </w:p>
    <w:p w:rsidR="005B3E8C" w:rsidRDefault="00544BF8" w:rsidP="00544BF8">
      <w:pPr>
        <w:jc w:val="both"/>
        <w:rPr>
          <w:rtl/>
        </w:rPr>
      </w:pPr>
      <w:r>
        <w:rPr>
          <w:rFonts w:hint="cs"/>
          <w:rtl/>
        </w:rPr>
        <w:t>با توجه به روایات و فضایی که در میان عامه وجود دارد، ظهور روایات در تعیینی بودن امر در این روایات، بسیار قوی می باشد و صرفا ظهور ساده ای نیست که بتوان به قرینه</w:t>
      </w:r>
      <w:r>
        <w:rPr>
          <w:rFonts w:hint="eastAsia"/>
          <w:rtl/>
        </w:rPr>
        <w:t>‌</w:t>
      </w:r>
      <w:r>
        <w:rPr>
          <w:rFonts w:hint="cs"/>
          <w:rtl/>
        </w:rPr>
        <w:t xml:space="preserve">ی روایات </w:t>
      </w:r>
      <w:r w:rsidR="00CA2396">
        <w:rPr>
          <w:rFonts w:hint="cs"/>
          <w:rtl/>
        </w:rPr>
        <w:t>دیگر از این ظهور رفع ید کرد و جمع عرفی مشهور صحیح به نظر می رسد.</w:t>
      </w:r>
    </w:p>
    <w:p w:rsidR="00755C18" w:rsidRDefault="008271F9" w:rsidP="004C63DF">
      <w:pPr>
        <w:pStyle w:val="Heading1"/>
        <w:rPr>
          <w:rtl/>
        </w:rPr>
      </w:pPr>
      <w:bookmarkStart w:id="11" w:name="_Toc59097483"/>
      <w:bookmarkStart w:id="12" w:name="_Toc59098651"/>
      <w:r>
        <w:rPr>
          <w:rFonts w:hint="cs"/>
          <w:rtl/>
        </w:rPr>
        <w:t>کلام حاج آقا تقی قمی</w:t>
      </w:r>
      <w:bookmarkEnd w:id="11"/>
      <w:bookmarkEnd w:id="12"/>
    </w:p>
    <w:p w:rsidR="008271F9" w:rsidRPr="004C63DF" w:rsidRDefault="008271F9" w:rsidP="004A30E3">
      <w:pPr>
        <w:jc w:val="both"/>
        <w:rPr>
          <w:color w:val="000080"/>
          <w:rtl/>
        </w:rPr>
      </w:pPr>
      <w:r w:rsidRPr="004C63DF">
        <w:rPr>
          <w:rFonts w:hint="cs"/>
          <w:color w:val="000080"/>
          <w:rtl/>
        </w:rPr>
        <w:t>مقتضى الصناعة أن يقيد حديث سماعة بالطائفة الأولى أي حديث بريد فالنتيجة انه لو كان له ولي يأمره أن يطلقها وليها و ان امتنع أجبره و ان لم يمكن اجباره يطلق نيابة عنه من باب انه ولي الممتنع و اما ان لم يكن له ولي يعمل بما‌</w:t>
      </w:r>
      <w:r w:rsidR="004A30E3" w:rsidRPr="004C63DF">
        <w:rPr>
          <w:rFonts w:hint="cs"/>
          <w:color w:val="000080"/>
          <w:rtl/>
        </w:rPr>
        <w:t xml:space="preserve"> </w:t>
      </w:r>
      <w:r w:rsidRPr="004C63DF">
        <w:rPr>
          <w:rFonts w:hint="cs"/>
          <w:color w:val="000080"/>
          <w:rtl/>
        </w:rPr>
        <w:t>يستفاد من حديث سماعة اللهم الا أن يقوم اجماع تعبدي كاشف على لزوم الطلاق على كل تقدير و اللّه العالم.</w:t>
      </w:r>
      <w:r w:rsidR="004C63DF">
        <w:rPr>
          <w:rStyle w:val="FootnoteReference"/>
          <w:color w:val="000080"/>
          <w:rtl/>
        </w:rPr>
        <w:footnoteReference w:id="5"/>
      </w:r>
    </w:p>
    <w:p w:rsidR="008271F9" w:rsidRDefault="00180703" w:rsidP="00544BF8">
      <w:pPr>
        <w:jc w:val="both"/>
        <w:rPr>
          <w:rtl/>
        </w:rPr>
      </w:pPr>
      <w:r>
        <w:rPr>
          <w:rFonts w:hint="cs"/>
          <w:rtl/>
        </w:rPr>
        <w:t>با توجه به موضوع دو دلیل، روایت سماعه مطلق است و اعم از این است که زوج ولی داشته باشد یا نداشته باشد. موضوع روایت برید مربوط به جایی است که زوج ولی داشته باشد.</w:t>
      </w:r>
    </w:p>
    <w:p w:rsidR="007B5F25" w:rsidRDefault="007B5F25" w:rsidP="00544BF8">
      <w:pPr>
        <w:jc w:val="both"/>
        <w:rPr>
          <w:rtl/>
        </w:rPr>
      </w:pPr>
      <w:r>
        <w:rPr>
          <w:rFonts w:hint="cs"/>
          <w:rtl/>
        </w:rPr>
        <w:t>با توجه به محمول جمع اصحاب مطرح می شود.</w:t>
      </w:r>
    </w:p>
    <w:p w:rsidR="007B5F25" w:rsidRDefault="007B5F25" w:rsidP="00DB5C58">
      <w:pPr>
        <w:jc w:val="both"/>
        <w:rPr>
          <w:rtl/>
        </w:rPr>
      </w:pPr>
      <w:r>
        <w:rPr>
          <w:rFonts w:hint="cs"/>
          <w:rtl/>
        </w:rPr>
        <w:t>در اطلاق و تقیید ملاحظه</w:t>
      </w:r>
      <w:r>
        <w:rPr>
          <w:rFonts w:hint="eastAsia"/>
          <w:rtl/>
        </w:rPr>
        <w:t>‌</w:t>
      </w:r>
      <w:r>
        <w:rPr>
          <w:rFonts w:hint="cs"/>
          <w:rtl/>
        </w:rPr>
        <w:t>ی موضوع یا محمول روشن نمی باشد</w:t>
      </w:r>
      <w:r w:rsidR="00F325E3">
        <w:rPr>
          <w:rFonts w:hint="cs"/>
          <w:rtl/>
        </w:rPr>
        <w:t xml:space="preserve">؛ در نتیجه جمعی که حاج آقا تقی قمی مطرح کرده است، روشن نیست؛ </w:t>
      </w:r>
      <w:r w:rsidR="000F695C">
        <w:rPr>
          <w:rFonts w:hint="cs"/>
          <w:rtl/>
        </w:rPr>
        <w:t>بلکه به نظر می رسد قرینه ای وجود دارد که باید ملاحظه</w:t>
      </w:r>
      <w:r w:rsidR="000F695C">
        <w:rPr>
          <w:rFonts w:hint="eastAsia"/>
          <w:rtl/>
        </w:rPr>
        <w:t>‌</w:t>
      </w:r>
      <w:r w:rsidR="000F695C">
        <w:rPr>
          <w:rFonts w:hint="cs"/>
          <w:rtl/>
        </w:rPr>
        <w:t>ی محمول شود. حمل روایت سماعه بر موردی که ولی نداشته باشد، حمل بر فرد نادر است.</w:t>
      </w:r>
      <w:r w:rsidR="00917A3B">
        <w:rPr>
          <w:rFonts w:hint="cs"/>
          <w:rtl/>
        </w:rPr>
        <w:t xml:space="preserve"> به همین دلیل در روایات</w:t>
      </w:r>
      <w:r w:rsidR="000761AE">
        <w:rPr>
          <w:rFonts w:hint="cs"/>
          <w:rtl/>
        </w:rPr>
        <w:t>ی که</w:t>
      </w:r>
      <w:r w:rsidR="00DB5C58" w:rsidRPr="00DB5C58">
        <w:rPr>
          <w:rFonts w:hint="cs"/>
          <w:rtl/>
        </w:rPr>
        <w:t xml:space="preserve"> </w:t>
      </w:r>
      <w:r w:rsidR="00DB5C58">
        <w:rPr>
          <w:rFonts w:hint="cs"/>
          <w:rtl/>
        </w:rPr>
        <w:t>سوال</w:t>
      </w:r>
      <w:r w:rsidR="00917A3B">
        <w:rPr>
          <w:rFonts w:hint="cs"/>
          <w:rtl/>
        </w:rPr>
        <w:t xml:space="preserve"> </w:t>
      </w:r>
      <w:r w:rsidR="003960FA">
        <w:rPr>
          <w:rFonts w:hint="cs"/>
          <w:rtl/>
        </w:rPr>
        <w:t>از مطلق مفقود است</w:t>
      </w:r>
      <w:r w:rsidR="000761AE">
        <w:rPr>
          <w:rFonts w:hint="cs"/>
          <w:rtl/>
        </w:rPr>
        <w:t>،</w:t>
      </w:r>
      <w:r w:rsidR="003960FA">
        <w:rPr>
          <w:rFonts w:hint="cs"/>
          <w:rtl/>
        </w:rPr>
        <w:t xml:space="preserve"> </w:t>
      </w:r>
      <w:r w:rsidR="000761AE">
        <w:rPr>
          <w:rFonts w:hint="cs"/>
          <w:rtl/>
        </w:rPr>
        <w:t>امام</w:t>
      </w:r>
      <w:r w:rsidR="003960FA">
        <w:rPr>
          <w:rFonts w:hint="cs"/>
          <w:rtl/>
        </w:rPr>
        <w:t xml:space="preserve"> در جواب فقط صورتی را که </w:t>
      </w:r>
      <w:r w:rsidR="000761AE">
        <w:rPr>
          <w:rFonts w:hint="cs"/>
          <w:rtl/>
        </w:rPr>
        <w:t xml:space="preserve">زوج، </w:t>
      </w:r>
      <w:r w:rsidR="003960FA">
        <w:rPr>
          <w:rFonts w:hint="cs"/>
          <w:rtl/>
        </w:rPr>
        <w:t>ولی دارد مطرح کرده است.</w:t>
      </w:r>
    </w:p>
    <w:p w:rsidR="003960FA" w:rsidRDefault="003960FA" w:rsidP="00544BF8">
      <w:pPr>
        <w:jc w:val="both"/>
        <w:rPr>
          <w:rtl/>
        </w:rPr>
      </w:pPr>
      <w:r>
        <w:rPr>
          <w:rFonts w:hint="cs"/>
          <w:rtl/>
        </w:rPr>
        <w:t>مثلا در روایت برید می فرماید:</w:t>
      </w:r>
    </w:p>
    <w:p w:rsidR="003960FA" w:rsidRDefault="003960FA" w:rsidP="003960FA">
      <w:pPr>
        <w:jc w:val="both"/>
        <w:rPr>
          <w:rtl/>
        </w:rPr>
      </w:pPr>
      <w:r w:rsidRPr="00B01383">
        <w:rPr>
          <w:rFonts w:hint="cs"/>
          <w:color w:val="008000"/>
          <w:rtl/>
        </w:rPr>
        <w:t>سَأَلْتُ أَبَا عَبْدِ اللَّهِ ع عَنِ الْمَفْقُودِ كَيْفَ يُصْنَعُ بِامْرَأَتِهِ</w:t>
      </w:r>
    </w:p>
    <w:p w:rsidR="00544BF8" w:rsidRDefault="003960FA" w:rsidP="00DD0AFA">
      <w:pPr>
        <w:jc w:val="both"/>
        <w:rPr>
          <w:rtl/>
        </w:rPr>
      </w:pPr>
      <w:r>
        <w:rPr>
          <w:rFonts w:hint="cs"/>
          <w:rtl/>
        </w:rPr>
        <w:t>و در جواب امام فقط صورتی را که زوج ولی دارد مطرح کرده است؛ زیرا متعارف این است که زوج ولی داشته باشد.</w:t>
      </w:r>
    </w:p>
    <w:p w:rsidR="00157286" w:rsidRDefault="00157286" w:rsidP="00157286">
      <w:pPr>
        <w:jc w:val="both"/>
        <w:rPr>
          <w:rtl/>
        </w:rPr>
      </w:pPr>
      <w:r>
        <w:rPr>
          <w:rFonts w:hint="cs"/>
          <w:rtl/>
        </w:rPr>
        <w:t xml:space="preserve">در روایت حلبی سوال از مفقود است: </w:t>
      </w:r>
      <w:r w:rsidRPr="005339D1">
        <w:rPr>
          <w:rFonts w:hint="cs"/>
          <w:color w:val="008000"/>
          <w:rtl/>
        </w:rPr>
        <w:t>أَنَّهُ سُئِلَ عَنِ الْمَفْقُودِ</w:t>
      </w:r>
    </w:p>
    <w:p w:rsidR="00544BF8" w:rsidRDefault="00157286" w:rsidP="00157286">
      <w:pPr>
        <w:jc w:val="both"/>
        <w:rPr>
          <w:rtl/>
        </w:rPr>
      </w:pPr>
      <w:r>
        <w:rPr>
          <w:rFonts w:hint="cs"/>
          <w:rtl/>
        </w:rPr>
        <w:t xml:space="preserve">اما در جواب فقط صورتی که زوج ولی دارد، مطرح شده است: </w:t>
      </w:r>
      <w:r w:rsidRPr="005339D1">
        <w:rPr>
          <w:rFonts w:hint="cs"/>
          <w:color w:val="008000"/>
          <w:rtl/>
        </w:rPr>
        <w:t>فَإِنْ لَمْ يُوجَدْ لَهُ أَثَرٌ أَمَرَ الْوَالِي وَلِيَّهُ أَنْ يُنْفِقَ عَلَيْهَا</w:t>
      </w:r>
      <w:r>
        <w:rPr>
          <w:rFonts w:hint="cs"/>
          <w:color w:val="008000"/>
          <w:rtl/>
        </w:rPr>
        <w:t xml:space="preserve"> ...</w:t>
      </w:r>
    </w:p>
    <w:p w:rsidR="00544BF8" w:rsidRDefault="00C36EB6" w:rsidP="00DD0AFA">
      <w:pPr>
        <w:jc w:val="both"/>
        <w:rPr>
          <w:rtl/>
        </w:rPr>
      </w:pPr>
      <w:r>
        <w:rPr>
          <w:rFonts w:hint="cs"/>
          <w:rtl/>
        </w:rPr>
        <w:t>در نتیجه حمل روایت بر صورتی که زوج ولی ن</w:t>
      </w:r>
      <w:r w:rsidR="009424B3">
        <w:rPr>
          <w:rFonts w:hint="cs"/>
          <w:rtl/>
        </w:rPr>
        <w:t xml:space="preserve">داشته باشد، حمل بر فرد نادر است و جمع مشهور و جمع مرحوم آقای خوانساری </w:t>
      </w:r>
      <w:r w:rsidR="00212749">
        <w:rPr>
          <w:rFonts w:hint="cs"/>
          <w:rtl/>
        </w:rPr>
        <w:t xml:space="preserve">بر کلام حاج آقا تقی قمی </w:t>
      </w:r>
      <w:r w:rsidR="009424B3">
        <w:rPr>
          <w:rFonts w:hint="cs"/>
          <w:rtl/>
        </w:rPr>
        <w:t>ترجیح دارد.</w:t>
      </w:r>
    </w:p>
    <w:p w:rsidR="00446EFA" w:rsidRDefault="00446EFA" w:rsidP="007A678A">
      <w:pPr>
        <w:pStyle w:val="Heading1"/>
        <w:rPr>
          <w:rtl/>
        </w:rPr>
      </w:pPr>
      <w:bookmarkStart w:id="13" w:name="_Toc59097484"/>
      <w:bookmarkStart w:id="14" w:name="_Toc59098652"/>
      <w:r>
        <w:rPr>
          <w:rFonts w:hint="cs"/>
          <w:rtl/>
        </w:rPr>
        <w:lastRenderedPageBreak/>
        <w:t>کلام ابن قدامه در المغنی</w:t>
      </w:r>
      <w:bookmarkEnd w:id="13"/>
      <w:bookmarkEnd w:id="14"/>
    </w:p>
    <w:p w:rsidR="001B4D24" w:rsidRPr="00CB5CA1" w:rsidRDefault="001B4D24" w:rsidP="00CB5CA1">
      <w:pPr>
        <w:jc w:val="both"/>
        <w:rPr>
          <w:color w:val="000080"/>
          <w:rtl/>
        </w:rPr>
      </w:pPr>
      <w:r w:rsidRPr="00CB5CA1">
        <w:rPr>
          <w:color w:val="000080"/>
          <w:rtl/>
        </w:rPr>
        <w:t>فَصْلٌ: فِي أَحْكَامِ الْمَفْقُودِ.</w:t>
      </w:r>
    </w:p>
    <w:p w:rsidR="00C36EB6" w:rsidRPr="00CB5CA1" w:rsidRDefault="001B4D24" w:rsidP="00CB5CA1">
      <w:pPr>
        <w:jc w:val="both"/>
        <w:rPr>
          <w:color w:val="000080"/>
          <w:rtl/>
        </w:rPr>
      </w:pPr>
      <w:r w:rsidRPr="00CB5CA1">
        <w:rPr>
          <w:color w:val="000080"/>
          <w:rtl/>
        </w:rPr>
        <w:t>إذَا غَابَ الرَّجُلُ عَنْ امْرَأَتِهِ، لَمْ يَخْلُ مِنْ حَالَيْنِ: أَحَدُهُمَا، أَنْ تَكُونَ غَيْبَةً غَيْرَ مُنْقَطِعَةٍ، يُعْرَفُ خَبَرُهُ، وَيَأْتِي كِتَابُهُ، فَهَذَا لَيْسَ لِامْرَأَتِهِ أَنْ تَتَزَوَّجَ فِي قَوْلِ أَهْلِ الْعِلْمِ أَجْمَعِينَ، إلَّا أَنْ يَتَعَذَّرَ الْإِنْفَاقُ عَلَيْهَا مِنْ مَالِهِ، فَلَهَا أَنْ تَطْلُبَ فَسْخَ النِّكَاحِ، فَيُفْسَخَ نِكَاحُهُ.</w:t>
      </w:r>
      <w:r w:rsidRPr="00CB5CA1">
        <w:rPr>
          <w:rFonts w:hint="cs"/>
          <w:color w:val="000080"/>
          <w:rtl/>
        </w:rPr>
        <w:t>..</w:t>
      </w:r>
    </w:p>
    <w:p w:rsidR="001B4D24" w:rsidRPr="00CB5CA1" w:rsidRDefault="001B4D24" w:rsidP="00CB5CA1">
      <w:pPr>
        <w:jc w:val="both"/>
        <w:rPr>
          <w:color w:val="000080"/>
          <w:rtl/>
        </w:rPr>
      </w:pPr>
      <w:r w:rsidRPr="00CB5CA1">
        <w:rPr>
          <w:color w:val="000080"/>
          <w:rtl/>
        </w:rPr>
        <w:t>الْحَالُ الثَّانِي، أَنْ يُفْقَدَ، وَيَنْقَطِعَ خَبَرُهُ، وَلَا يُعْلَمَ لَهُ مَوْضِعٌ، فَهَذَا يَنْقَسِمُ قِسْمَيْنِ: أَحَدُهُمَا، أَنْ يَكُونَ ظَاهِرُ غَيْبَتِهِ السَّلَامَةَ، كَسَفَرِ التِّجَارَةِ فِي غَيْرِ مَهْلَكَةٍ، وَإِبَاقِ الْعَبْدِ، وَطَلَبِ الْعِلْمِ وَالسِّيَاحَةِ، فَلَا تَزُولُ الزَّوْجِيَّةُ أَيْضًا، مَا لَمْ يَثْبُتْ مَوْتُهُ.</w:t>
      </w:r>
    </w:p>
    <w:p w:rsidR="001B4D24" w:rsidRDefault="001B4D24" w:rsidP="00CB5CA1">
      <w:pPr>
        <w:jc w:val="both"/>
        <w:rPr>
          <w:color w:val="000080"/>
          <w:rtl/>
        </w:rPr>
      </w:pPr>
      <w:r w:rsidRPr="00CB5CA1">
        <w:rPr>
          <w:color w:val="000080"/>
          <w:rtl/>
        </w:rPr>
        <w:t>وَرُوِيَ ذَلِكَ عَنْ عَلِيٍّ. وَإِلَيْهِ ذَهَبَ ابْنُ شُبْرُمَةَ، وَابْنُ أَبِي لَيْلَى، وَالثَّوْرِيُّ، وَأَبُو حَنِيفَةَ، وَالشَّافِعِيُّ فِي الْجَدِيدِ. وَرُوِيَ ذَلِكَ عَنْ أَبِي قِلَابَةَ، وَالنَّخَعِيِّ، وَأَبِي عُبَيْدٍ. وَقَالَ مَالِكٌ، وَالشَّافِعِيُّ فِي الْقَدِيمِ: تَتَرَبَّصُ أَرْبَعَ سِنِينَ، وَتَعْتَدُّ لِلْوَفَاةِ أَرْبَعَةَ أَشْهُرٍ وَعَشْرًا، وَتَحِلُّ لِلْأَزْوَاجِ</w:t>
      </w:r>
      <w:r w:rsidRPr="00CB5CA1">
        <w:rPr>
          <w:rFonts w:hint="cs"/>
          <w:color w:val="000080"/>
          <w:rtl/>
        </w:rPr>
        <w:t xml:space="preserve"> ...</w:t>
      </w:r>
    </w:p>
    <w:p w:rsidR="00CB5CA1" w:rsidRPr="00CB5CA1" w:rsidRDefault="00CB5CA1" w:rsidP="00647D5F">
      <w:pPr>
        <w:jc w:val="both"/>
        <w:rPr>
          <w:color w:val="000080"/>
          <w:rtl/>
        </w:rPr>
      </w:pPr>
      <w:r w:rsidRPr="00CB5CA1">
        <w:rPr>
          <w:rFonts w:hint="cs"/>
          <w:rtl/>
        </w:rPr>
        <w:t xml:space="preserve">در </w:t>
      </w:r>
      <w:r w:rsidR="00647D5F">
        <w:rPr>
          <w:rFonts w:hint="cs"/>
          <w:rtl/>
        </w:rPr>
        <w:t>روایات ما به ظاهر غیبت زوج</w:t>
      </w:r>
      <w:r w:rsidRPr="00CB5CA1">
        <w:rPr>
          <w:rFonts w:hint="cs"/>
          <w:rtl/>
        </w:rPr>
        <w:t xml:space="preserve"> که سلامت باشد یا هلاک باشد، اشاره نشده است و این تفصیل با روایات م</w:t>
      </w:r>
      <w:r w:rsidR="00647D5F">
        <w:rPr>
          <w:rFonts w:hint="cs"/>
          <w:rtl/>
        </w:rPr>
        <w:t>ا</w:t>
      </w:r>
      <w:r w:rsidRPr="00CB5CA1">
        <w:rPr>
          <w:rFonts w:hint="cs"/>
          <w:rtl/>
        </w:rPr>
        <w:t xml:space="preserve"> رد می شود.</w:t>
      </w:r>
    </w:p>
    <w:p w:rsidR="001B4D24" w:rsidRPr="00CB5CA1" w:rsidRDefault="001B4D24" w:rsidP="00CB5CA1">
      <w:pPr>
        <w:jc w:val="both"/>
        <w:rPr>
          <w:color w:val="000080"/>
          <w:rtl/>
        </w:rPr>
      </w:pPr>
      <w:r w:rsidRPr="00CB5CA1">
        <w:rPr>
          <w:color w:val="000080"/>
          <w:rtl/>
        </w:rPr>
        <w:t>الْقِسْمُ الثَّانِي، أَنْ تَكُونَ غَيْبَتُهُ ظَاهِرُهَا الْهَلَاكُ، كَاَلَّذِي يُفْقَدُ مِنْ بَيْنِ أَهْلِهِ لَيْلًا أَوْ نَهَارًا، أَوْ يَخْرُجُ إلَى الصَّلَاةِ فَلَا يَرْجِعُ، أَوْ يَمْضِي إلَى مَكَان قَرِيبٍ لِيَقْضِيَ حَاجَتَهُ وَيَرْجِعَ، فَلَا يَظْهَرُ لَهُ خَبَرٌ، أَوْ يُفْقَدُ بَيْنِ الصَّفَّيْنِ، أَوْ يَنْكَسِرُ بِهِمْ مَرْكَبٌ فَيَغْرَقُ بَعْضُ رُفْقَتِهِ، أَوْ يُفْقَدَ فِي مَهْلَكَةٍ، كَبَرِّيَّةِ الْحِجَازِ وَنَحْوِهَا، فَمَذْهَبُ أَحْمَدَ الظَّاهِرُ عَنْهُ، أَنَّ زَوْجَتَهُ تَتَرَبَّصُ أَرْبَعَ سِنِينَ، أَكْثَرَ مُدَّةِ الْحَمْلِ، ثُمَّ تَعْتَدُّ لِلْوَفَاةِ أَرْبَعَةَ أَشْهُرٍ وَعَشْرًا</w:t>
      </w:r>
      <w:r w:rsidRPr="00CB5CA1">
        <w:rPr>
          <w:rFonts w:hint="cs"/>
          <w:color w:val="000080"/>
          <w:rtl/>
        </w:rPr>
        <w:t xml:space="preserve"> </w:t>
      </w:r>
      <w:r w:rsidRPr="00CB5CA1">
        <w:rPr>
          <w:color w:val="000080"/>
          <w:rtl/>
        </w:rPr>
        <w:t>وَتَحِلُّ لِلْأَزْوَاجِ</w:t>
      </w:r>
      <w:r w:rsidRPr="00CB5CA1">
        <w:rPr>
          <w:rFonts w:hint="cs"/>
          <w:color w:val="000080"/>
          <w:rtl/>
        </w:rPr>
        <w:t xml:space="preserve"> ...</w:t>
      </w:r>
    </w:p>
    <w:p w:rsidR="006473D1" w:rsidRPr="00CB5CA1" w:rsidRDefault="006473D1" w:rsidP="00CB5CA1">
      <w:pPr>
        <w:jc w:val="both"/>
        <w:rPr>
          <w:color w:val="000080"/>
          <w:rtl/>
        </w:rPr>
      </w:pPr>
      <w:r w:rsidRPr="00CB5CA1">
        <w:rPr>
          <w:color w:val="000080"/>
          <w:rtl/>
        </w:rPr>
        <w:t>وَهُوَ قَوْلُ عُمَرَ وَعُثْمَانَ وَعَلِيٍّ وَابْنِ عَبَّاسٍ وَابْنِ الزُّبَيْرِ. قَالَ أَحْمَدُ: خَمْسَةٌ مِنْ أَصْحَابِ النَّبِيِّ - صَلَّى اللَّهُ عَلَيْهِ وَسَلَّمَ -. وَبِهِ قَالَ عَطَاءٌ، وَعُمَرُ بْنُ عَبْدِ الْعَزِيزِ، وَالْحَسَنُ، وَالزُّهْرِيُّ، وَقَتَادَةُ، وَاللَّيْثُ، وَعَلِيُّ بْنُ الْمَدِينِيِّ، وَعَبْدُ الْعَزِيزِ بْنُ أَبِي سَلَمَةَ.</w:t>
      </w:r>
    </w:p>
    <w:p w:rsidR="00C36EB6" w:rsidRPr="00CB5CA1" w:rsidRDefault="006473D1" w:rsidP="00CB5CA1">
      <w:pPr>
        <w:jc w:val="both"/>
        <w:rPr>
          <w:color w:val="000080"/>
          <w:rtl/>
        </w:rPr>
      </w:pPr>
      <w:r w:rsidRPr="00CB5CA1">
        <w:rPr>
          <w:color w:val="000080"/>
          <w:rtl/>
        </w:rPr>
        <w:t>وَبِهِ يَقُولُ مَالِكٌ، وَالشَّافِعِيُّ فِي الْقَدِيمِ، إلَّا أَنَّ مَالِكًا قَالَ: لَيْسَ فِي انْتِظَارِ مَنْ يُفْقَدُ فِي الْقِتَالِ وَقْتٌ. وَقَالَ سَعِيدُ بْنُ الْمُسَيِّبِ، فِي امْرَأَةِ الْمَفْقُودِ بَيْنَ الصَّفَّيْنِ: تَتَرَبَّصُ سَنَةً؛ لِأَنَّ غَلَبَةَ هَلَاكِهِ هَاهُنَا أَكْثَرُ مِنْ غَلَبَةِ غَيْرِهِ، لِوُجُودِ سَبَبِهِ. وَقَدْ نُقِلَ عَنْ أَحْمَدَ، أَنَّهُ قَالَ: كُنْت أَقُولُ: إذَا تَرَبَّصَتْ أَرْبَعَ سِنِينَ، ثُمَّ اعْتَدَّتْ أَرْبَعَةَ أَشْهُرٍ وَعَشْرًا.</w:t>
      </w:r>
    </w:p>
    <w:p w:rsidR="00092821" w:rsidRPr="00CB5CA1" w:rsidRDefault="00092821" w:rsidP="00CB5CA1">
      <w:pPr>
        <w:jc w:val="both"/>
        <w:rPr>
          <w:color w:val="000080"/>
          <w:rtl/>
        </w:rPr>
      </w:pPr>
      <w:r w:rsidRPr="00CB5CA1">
        <w:rPr>
          <w:color w:val="000080"/>
          <w:rtl/>
        </w:rPr>
        <w:t>وَقَالَ أَبُو قِلَابَةَ، وَالنَّخَعِيُّ، وَالثَّوْرِيُّ، وَابْنُ أَبِي لَيْلَى، وَابْنُ شُبْرُمَةَ، وَأَصْحَابُ الرَّأْيِ، وَالشَّافِعِيُّ فِي الْجَدِيدِ: لَا تَتَزَوَّجُ امْرَأَةُ الْمَفْقُودِ حَتَّى يَتَبَيَّنَ مَوْتُهُ أَوْ فِرَاقُهُ؛ لِمَا رَوَى الْمُغِيرَةُ، أَنَّ النَّبِيَّ - صَلَّى اللَّهُ عَلَيْهِ وَسَلَّمَ - قَالَ</w:t>
      </w:r>
      <w:r w:rsidR="00B206AB">
        <w:rPr>
          <w:rStyle w:val="FootnoteReference"/>
          <w:color w:val="000080"/>
          <w:rtl/>
        </w:rPr>
        <w:footnoteReference w:id="6"/>
      </w:r>
      <w:r w:rsidRPr="00CB5CA1">
        <w:rPr>
          <w:color w:val="000080"/>
          <w:rtl/>
        </w:rPr>
        <w:t>: «امْرَأَةُ الْمَفْقُودِ امْرَأَتُهُ، حَتَّى يَأْتِيَهَا الْخَبَرُ» .</w:t>
      </w:r>
    </w:p>
    <w:p w:rsidR="00092821" w:rsidRDefault="00092821" w:rsidP="00CB5CA1">
      <w:pPr>
        <w:jc w:val="both"/>
        <w:rPr>
          <w:color w:val="000080"/>
          <w:rtl/>
        </w:rPr>
      </w:pPr>
      <w:r w:rsidRPr="00CB5CA1">
        <w:rPr>
          <w:color w:val="000080"/>
          <w:rtl/>
        </w:rPr>
        <w:lastRenderedPageBreak/>
        <w:t>وَرَوَى الْحَكَمُ وَحَمَّادٌ عَنْ عَلِيٍّ</w:t>
      </w:r>
      <w:r w:rsidR="00E9282B">
        <w:rPr>
          <w:rStyle w:val="FootnoteReference"/>
          <w:color w:val="000080"/>
          <w:rtl/>
        </w:rPr>
        <w:footnoteReference w:id="7"/>
      </w:r>
      <w:r w:rsidRPr="00CB5CA1">
        <w:rPr>
          <w:color w:val="000080"/>
          <w:rtl/>
        </w:rPr>
        <w:t>: لَا تَتَزَوَّجُ امْرَأَةُ الْمَفْقُودِ، حَتَّى يَأْتِيَ مَوْتُهُ أَوْ طَلَاقُهُ</w:t>
      </w:r>
      <w:r w:rsidRPr="00CB5CA1">
        <w:rPr>
          <w:rFonts w:hint="cs"/>
          <w:color w:val="000080"/>
          <w:rtl/>
        </w:rPr>
        <w:t xml:space="preserve"> </w:t>
      </w:r>
      <w:r w:rsidRPr="00CB5CA1">
        <w:rPr>
          <w:color w:val="000080"/>
          <w:rtl/>
        </w:rPr>
        <w:t>لِأَنَّهُ شَكٌّ فِي زَوَالِ الزَّوْجِيَّةِ، فَلَمْ تَثْبُتْ بِهِ الْفُرْقَةُ، كَمَا لَوْ كَانَ ظَاهِرُ غَيْبَتِهِ السَّلَامَةَ. وَلَنَا، مَا رَوَى الْأَثْرَمُ. وَالْجُوزَجَانِيُّ، بِإِسْنَادِهِمَا عَنْ عُبَيْدِ بْنِ عُمَيْرٍ، قَالَ: فُقِدَ رَجُلٌ فِي عَهْدِ عُمَرَ، فَجَاءَتْ امْرَأَتُهُ إلَى عُمَرَ، فَذَكَرَتْ ذَلِكَ لَهُ، فَقَالَ: انْطَلِقِي، فَتَرَبَّصِي أَرْبَعَ سِنِينَ. فَفَعَلَتْ، ثُمَّ أَتَتْهُ، فَقَالَ: انْطَلِقِي، فَاعْتَدِّي أَرْبَعَةَ أَشْهُرٍ وَعَشْرًا. فَفَعَلَتْ، ثُمَّ أَتَتْهُ، فَقَالَ: أَيْنَ وَلِيُّ هَذَا الرَّجُلِ؟ فَجَاءَ وَلِيُّهُ، فَقَالَ: طَلِّقْهَا. فَفَعَلَ، فَقَالَ لَهَا عُمَرُ: انْطَلِقِي، فَتَزَوَّجِي مَنْ شِئْت. فَتَزَوَّجَتْ، ثُمَّ جَاءَ زَوْجُهَا الْأَوَّلُ، فَقَالَ لَهُ عُمَرُ: أَيْنَ كُنْت؟ قَالَ: يَا أَمِيرَ الْمُؤْمِنِينَ، اسْتَهْوَتْنِي الشَّيَاطِينُ، فَوَاَللَّهِ مَا أَدْرِي فِي أَيِّ أَرْضِ اللَّهِ، كُنْت؟ عِنْدَ قَوْمٍ يَسْتَعْبِدُونَنِي، حَتَّى اغْتَزَاهُمْ مِنْهُمْ قَوْمٌ مُسْلِمُونَ، فَكُنْت فِي مَا غَنِمُوهُ، فَقَالُوا لِي: أَنْتَ رَجُلٌ مِنْ الْإِنْسِ، وَهَؤُلَاءِ مِنْ الْجِنِّ، فَمَا لَكَ وَمَا لَهُمْ؟ فَأَخْبَرْتُهُمْ خَبَرِي، فَقَالُوا: بِأَيِّ أَرْضِ اللَّهِ تُحِبُّ أَنْ تُصْبِحَ؟ قُلْت: الْمَدِينَةُ هِيَ أَرْضِي. فَأَصْبَحْتُ وَأَنَا أَنْظُرُ إلَى الْحَرَّةِ. فَخَيَّرَهُ عُمَرُ؛ إنْ شَاءَ امْرَأَتَهُ، وَإِنْ شَاءَ الصَّدَاقَ، فَاخْتَارَ الصَّدَاقَ، وَقَالَ: قَدْ حَبِلَتْ، لَا حَاجَةَ لِي فِيهَا.</w:t>
      </w:r>
    </w:p>
    <w:p w:rsidR="00E9282B" w:rsidRPr="00CB5CA1" w:rsidRDefault="00E9282B" w:rsidP="003F4CB2">
      <w:pPr>
        <w:jc w:val="both"/>
        <w:rPr>
          <w:color w:val="000080"/>
          <w:rtl/>
        </w:rPr>
      </w:pPr>
      <w:r w:rsidRPr="00E9282B">
        <w:rPr>
          <w:rFonts w:hint="cs"/>
          <w:rtl/>
        </w:rPr>
        <w:t xml:space="preserve">این داستان در جعفریات ( من غیر طریق اهل البیت) مفصل تر نقل </w:t>
      </w:r>
      <w:r w:rsidR="003F4CB2">
        <w:rPr>
          <w:rFonts w:hint="cs"/>
          <w:rtl/>
        </w:rPr>
        <w:t>شده</w:t>
      </w:r>
      <w:r w:rsidRPr="00E9282B">
        <w:rPr>
          <w:rFonts w:hint="cs"/>
          <w:rtl/>
        </w:rPr>
        <w:t xml:space="preserve"> است.</w:t>
      </w:r>
    </w:p>
    <w:p w:rsidR="00C36EB6" w:rsidRPr="00CB5CA1" w:rsidRDefault="00092821" w:rsidP="00CB5CA1">
      <w:pPr>
        <w:jc w:val="both"/>
        <w:rPr>
          <w:color w:val="000080"/>
          <w:rtl/>
        </w:rPr>
      </w:pPr>
      <w:r w:rsidRPr="00CB5CA1">
        <w:rPr>
          <w:color w:val="000080"/>
          <w:rtl/>
        </w:rPr>
        <w:t>قَالَ أَحْمَدُ: يُرْوَى عَنْ عُمَرَ، مِنْ ثَلَاثَةِ وُجُوهٍ، وَلَمْ يُعْرَفْ فِي الصَّحَابَةِ لَهُ مُخَالِفٌ. وَرَوَى الْجُوزَجَانِيُّ وَغَيْرُهُ، بِإِسْنَادِهِمْ عَنْ عَلِيٍّ فِي امْرَأَةِ الْمَفْقُودِ: تَعْتَدُّ أَرْبَعَ سِنِينَ، ثُمَّ يُطَلِّقُهَا وَلِيُّ زَوْجِهَا، وَتَعْتَدُّ بَعْدَ ذَلِكَ أَرْبَعَةَ أَشْهُرٍ وَعَشْرًا، فَإِنْ جَاءَ زَوْجُهَا الْمَفْقُودُ بَعْدَ ذَلِكَ، خُيِّرَ بَيْنَ الصَّدَاقِ وَبَيْنَ امْرَأَتِهِ. وَقَضَى بِهِ عُثْمَانُ أَيْضًا، وَقَضَى بِهِ ابْنُ الزُّبَيْرِ فِي مَوْلَاةٍ لَهُمْ. وَهَذِهِ قَضَايَا انْتَشَرَتْ فِي الصَّحَابَةِ فَلَمْ تُنْكَرْ، فَكَانَتْ إجْمَاعًا.</w:t>
      </w:r>
    </w:p>
    <w:p w:rsidR="00092821" w:rsidRPr="00CB5CA1" w:rsidRDefault="00E10F5B" w:rsidP="00CB5CA1">
      <w:pPr>
        <w:jc w:val="both"/>
        <w:rPr>
          <w:color w:val="000080"/>
          <w:rtl/>
        </w:rPr>
      </w:pPr>
      <w:r w:rsidRPr="00CB5CA1">
        <w:rPr>
          <w:color w:val="000080"/>
          <w:rtl/>
        </w:rPr>
        <w:t>فَأَمَّا الْحَدِيثُ الَّذِي رَوَوْهُ عَنْ النَّبِيِّ - صَلَّى اللَّهُ عَلَيْهِ وَسَلَّمَ - فَلَمْ يَثْبُتْ، وَلَمْ يَذْكُرْهُ أَصْحَابُ السُّنَنِ. وَمَا رَوَوْهُ عَنْ عَلِيٍّ، فَيَرْوِيهِ الْحَكَمُ وَحَمَّادٌ مُرْسَلًا، وَالْمُسْنَدُ عَنْهُ مِثْلُ قَوْلِنَا</w:t>
      </w:r>
      <w:r w:rsidRPr="00CB5CA1">
        <w:rPr>
          <w:rFonts w:hint="cs"/>
          <w:color w:val="000080"/>
          <w:rtl/>
        </w:rPr>
        <w:t xml:space="preserve"> ...</w:t>
      </w:r>
      <w:r w:rsidR="00341B92">
        <w:rPr>
          <w:rStyle w:val="FootnoteReference"/>
          <w:color w:val="000080"/>
          <w:rtl/>
        </w:rPr>
        <w:footnoteReference w:id="8"/>
      </w:r>
    </w:p>
    <w:p w:rsidR="001C39AC" w:rsidRDefault="00E9282B" w:rsidP="009557A1">
      <w:pPr>
        <w:jc w:val="both"/>
        <w:rPr>
          <w:rtl/>
        </w:rPr>
      </w:pPr>
      <w:r w:rsidRPr="00D64EDF">
        <w:rPr>
          <w:rFonts w:hint="cs"/>
          <w:rtl/>
        </w:rPr>
        <w:t xml:space="preserve">در بین خود عامه نیز اکثرا به </w:t>
      </w:r>
      <w:r w:rsidR="009557A1" w:rsidRPr="00D64EDF">
        <w:rPr>
          <w:rFonts w:hint="cs"/>
          <w:rtl/>
        </w:rPr>
        <w:t xml:space="preserve">روایت نبوی و علوی </w:t>
      </w:r>
      <w:r w:rsidRPr="00D64EDF">
        <w:rPr>
          <w:rFonts w:hint="cs"/>
          <w:rtl/>
        </w:rPr>
        <w:t>فتوا نداده اند.</w:t>
      </w:r>
    </w:p>
    <w:p w:rsidR="00D64EDF" w:rsidRDefault="00D64EDF" w:rsidP="00CB5CA1">
      <w:pPr>
        <w:jc w:val="both"/>
        <w:rPr>
          <w:rtl/>
        </w:rPr>
      </w:pPr>
      <w:r>
        <w:rPr>
          <w:rFonts w:hint="cs"/>
          <w:rtl/>
        </w:rPr>
        <w:t>نقلیات</w:t>
      </w:r>
      <w:r w:rsidR="00F112EA">
        <w:rPr>
          <w:rFonts w:hint="cs"/>
          <w:rtl/>
        </w:rPr>
        <w:t>ِ</w:t>
      </w:r>
      <w:r>
        <w:rPr>
          <w:rFonts w:hint="cs"/>
          <w:rtl/>
        </w:rPr>
        <w:t xml:space="preserve"> در میان عامه که باید ولی</w:t>
      </w:r>
      <w:r w:rsidR="00F112EA">
        <w:rPr>
          <w:rFonts w:hint="cs"/>
          <w:rtl/>
        </w:rPr>
        <w:t>ِ</w:t>
      </w:r>
      <w:r>
        <w:rPr>
          <w:rFonts w:hint="cs"/>
          <w:rtl/>
        </w:rPr>
        <w:t xml:space="preserve"> زوج</w:t>
      </w:r>
      <w:r w:rsidR="00AB377A">
        <w:rPr>
          <w:rFonts w:hint="cs"/>
          <w:rtl/>
        </w:rPr>
        <w:t>،</w:t>
      </w:r>
      <w:r>
        <w:rPr>
          <w:rFonts w:hint="cs"/>
          <w:rtl/>
        </w:rPr>
        <w:t xml:space="preserve"> </w:t>
      </w:r>
      <w:r w:rsidR="00AB377A">
        <w:rPr>
          <w:rFonts w:hint="cs"/>
          <w:rtl/>
        </w:rPr>
        <w:t xml:space="preserve">زن را </w:t>
      </w:r>
      <w:r>
        <w:rPr>
          <w:rFonts w:hint="cs"/>
          <w:rtl/>
        </w:rPr>
        <w:t>طلاق دهد و زن چهار ماه و ده روز عده نگه دارد</w:t>
      </w:r>
      <w:r w:rsidR="00A47CBF">
        <w:rPr>
          <w:rFonts w:hint="cs"/>
          <w:rtl/>
        </w:rPr>
        <w:t>، می تواند قرینه</w:t>
      </w:r>
      <w:r w:rsidR="00A47CBF">
        <w:rPr>
          <w:rFonts w:hint="eastAsia"/>
          <w:rtl/>
        </w:rPr>
        <w:t>‌</w:t>
      </w:r>
      <w:r w:rsidR="00A47CBF">
        <w:rPr>
          <w:rFonts w:hint="cs"/>
          <w:rtl/>
        </w:rPr>
        <w:t>ی جمع بین روایات به همان صورتی باشد که علمای ما جمع کرده اند؛ یعنی گر چه طلاق داده می شود؛ اما عده اش چهار ماه و ده روز می باشد.</w:t>
      </w:r>
    </w:p>
    <w:p w:rsidR="00A47CBF" w:rsidRPr="00D64EDF" w:rsidRDefault="00A47CBF" w:rsidP="00F112EA">
      <w:pPr>
        <w:jc w:val="both"/>
        <w:rPr>
          <w:rtl/>
        </w:rPr>
      </w:pPr>
      <w:r>
        <w:rPr>
          <w:rFonts w:hint="cs"/>
          <w:rtl/>
        </w:rPr>
        <w:t>در میان عامه کسی را ندیدم که تصریح کرده باشد عده</w:t>
      </w:r>
      <w:r>
        <w:rPr>
          <w:rFonts w:hint="eastAsia"/>
          <w:rtl/>
        </w:rPr>
        <w:t>‌</w:t>
      </w:r>
      <w:r>
        <w:rPr>
          <w:rFonts w:hint="cs"/>
          <w:rtl/>
        </w:rPr>
        <w:t>ی چنین زنی، عده</w:t>
      </w:r>
      <w:r>
        <w:rPr>
          <w:rFonts w:hint="eastAsia"/>
          <w:rtl/>
        </w:rPr>
        <w:t>‌</w:t>
      </w:r>
      <w:r>
        <w:rPr>
          <w:rFonts w:hint="cs"/>
          <w:rtl/>
        </w:rPr>
        <w:t xml:space="preserve">ی طلاق </w:t>
      </w:r>
      <w:r w:rsidR="00F112EA">
        <w:rPr>
          <w:rFonts w:hint="cs"/>
          <w:rtl/>
        </w:rPr>
        <w:t>است</w:t>
      </w:r>
      <w:r>
        <w:rPr>
          <w:rFonts w:hint="cs"/>
          <w:rtl/>
        </w:rPr>
        <w:t xml:space="preserve">. البته </w:t>
      </w:r>
      <w:r w:rsidR="00DB7357">
        <w:rPr>
          <w:rFonts w:hint="cs"/>
          <w:rtl/>
        </w:rPr>
        <w:t xml:space="preserve">کلام ابن قدامه </w:t>
      </w:r>
      <w:r>
        <w:rPr>
          <w:rFonts w:hint="cs"/>
          <w:rtl/>
        </w:rPr>
        <w:t xml:space="preserve">در </w:t>
      </w:r>
      <w:r w:rsidR="00DB7357">
        <w:rPr>
          <w:rFonts w:hint="cs"/>
          <w:rtl/>
        </w:rPr>
        <w:t>ادامه چنین می باشد:</w:t>
      </w:r>
    </w:p>
    <w:p w:rsidR="001C39AC" w:rsidRDefault="001C39AC" w:rsidP="00CB5CA1">
      <w:pPr>
        <w:jc w:val="both"/>
        <w:rPr>
          <w:rtl/>
        </w:rPr>
      </w:pPr>
      <w:r w:rsidRPr="00CB5CA1">
        <w:rPr>
          <w:color w:val="000080"/>
          <w:rtl/>
        </w:rPr>
        <w:lastRenderedPageBreak/>
        <w:t>فَصْلٌ: وَهَلْ يُعْتَبَرُ أَنْ يُطَلِّقَهَا وَلِيُّ زَوْجِهَا، ثُمَّ تَعْتَدّ بَعْدَ ذَلِكَ بِثَلَاثَةِ قُرُوءٍ؟</w:t>
      </w:r>
    </w:p>
    <w:p w:rsidR="00B06242" w:rsidRDefault="00DB7357" w:rsidP="00092821">
      <w:pPr>
        <w:jc w:val="both"/>
        <w:rPr>
          <w:rtl/>
        </w:rPr>
      </w:pPr>
      <w:r>
        <w:rPr>
          <w:rFonts w:hint="cs"/>
          <w:rtl/>
        </w:rPr>
        <w:t>اما کسی چنین تصریحی نکرده است که عده اش سه قرء است.</w:t>
      </w:r>
    </w:p>
    <w:p w:rsidR="00C26968" w:rsidRDefault="00C26968" w:rsidP="00C26968">
      <w:pPr>
        <w:jc w:val="both"/>
        <w:rPr>
          <w:rtl/>
        </w:rPr>
      </w:pPr>
      <w:r>
        <w:rPr>
          <w:rFonts w:hint="cs"/>
          <w:rtl/>
        </w:rPr>
        <w:t>در روایات عامه آمده است که اگر</w:t>
      </w:r>
      <w:r w:rsidRPr="00C26968">
        <w:rPr>
          <w:rFonts w:hint="cs"/>
          <w:rtl/>
        </w:rPr>
        <w:t xml:space="preserve"> </w:t>
      </w:r>
      <w:r>
        <w:rPr>
          <w:rFonts w:hint="cs"/>
          <w:rtl/>
        </w:rPr>
        <w:t xml:space="preserve">شوهر پس از انقضای عده برگردد، نسبت به زن حق دارد. روایات ما این مطلب را نفی می کنند ( </w:t>
      </w:r>
      <w:r w:rsidRPr="00B1388A">
        <w:rPr>
          <w:rFonts w:hint="cs"/>
          <w:color w:val="008000"/>
          <w:rtl/>
        </w:rPr>
        <w:t>و كان ذلك عليها طلاقا واجبا</w:t>
      </w:r>
      <w:r>
        <w:rPr>
          <w:rFonts w:hint="cs"/>
          <w:color w:val="0000FF"/>
          <w:rtl/>
        </w:rPr>
        <w:t>)</w:t>
      </w:r>
      <w:r w:rsidR="0002431F">
        <w:rPr>
          <w:rFonts w:hint="cs"/>
          <w:rtl/>
        </w:rPr>
        <w:t>؛ در موثقه</w:t>
      </w:r>
      <w:r w:rsidR="0002431F">
        <w:rPr>
          <w:rFonts w:hint="eastAsia"/>
          <w:rtl/>
        </w:rPr>
        <w:t>‌</w:t>
      </w:r>
      <w:r w:rsidR="0002431F">
        <w:rPr>
          <w:rFonts w:hint="cs"/>
          <w:rtl/>
        </w:rPr>
        <w:t>ی سماعه نیز به این شکل نفی کرده است:</w:t>
      </w:r>
    </w:p>
    <w:p w:rsidR="0002431F" w:rsidRPr="0002431F" w:rsidRDefault="0002431F" w:rsidP="00C26968">
      <w:pPr>
        <w:jc w:val="both"/>
        <w:rPr>
          <w:b/>
          <w:bCs/>
          <w:rtl/>
        </w:rPr>
      </w:pPr>
      <w:r w:rsidRPr="00CB1253">
        <w:rPr>
          <w:rFonts w:hint="cs"/>
          <w:color w:val="008000"/>
          <w:rtl/>
        </w:rPr>
        <w:t>فَإِنْ قَدِمَ زَوْجُهَا بَعْدَ مَا تَنْقَضِي عِدَّتُهَا فَلَيْسَ لَهُ عَلَيْهَا رَجْعَةٌ وَ إِنْ قَدِمَ وَ هِيَ فِي عِدَّتِهَا أَرْبَعَةَ أَشْهُرٍ وَ عَشْراً فَهُوَ أَمْلَكُ بِرَجْعَتِهَا.</w:t>
      </w:r>
    </w:p>
    <w:p w:rsidR="00B06242" w:rsidRDefault="007D39AE" w:rsidP="00092821">
      <w:pPr>
        <w:jc w:val="both"/>
        <w:rPr>
          <w:rtl/>
        </w:rPr>
      </w:pPr>
      <w:r>
        <w:rPr>
          <w:rFonts w:hint="cs"/>
          <w:rtl/>
        </w:rPr>
        <w:t>مرحوم صدوق نیز در مقنع روایات را به این صورت جمع کرده است که از طرفی طلاق ولی را مطرح کرده است و از طرفی عده را چهار ماه و ده روز دانسته است.</w:t>
      </w:r>
      <w:r w:rsidR="003069CF">
        <w:t xml:space="preserve"> </w:t>
      </w:r>
      <w:r w:rsidR="003069CF">
        <w:rPr>
          <w:rFonts w:hint="cs"/>
          <w:rtl/>
        </w:rPr>
        <w:t xml:space="preserve"> روایت مرسلی هم که بیان کرده است موید جمع مشهور است:</w:t>
      </w:r>
    </w:p>
    <w:p w:rsidR="003069CF" w:rsidRPr="003069CF" w:rsidRDefault="003069CF" w:rsidP="003069CF">
      <w:pPr>
        <w:jc w:val="both"/>
      </w:pPr>
      <w:r w:rsidRPr="003069CF">
        <w:rPr>
          <w:rFonts w:hint="cs"/>
          <w:color w:val="008000"/>
          <w:rtl/>
        </w:rPr>
        <w:t>أَنَّهُ إِنْ لَمْ يَكُنْ لِلزَّوْجِ وَلِيٌّ طَلَّقَهَا الْوَالِي وَ يُشْهِدُ شَاهِدَيْنِ عَدْلَيْنِ فَيَكُونُ‏ طَلَاقُ‏ الْوَالِي‏ طَلَاقَ‏ الزَّوْجِ‏ وَ تَعْتَدُّ أَرْبَعَةَ أَشْهُرٍ وَ عَشْراً ثُمَّ تَتَزَوَّجُ إِنْ شَاءَتْ</w:t>
      </w:r>
      <w:r w:rsidRPr="003069CF">
        <w:rPr>
          <w:rFonts w:hint="cs"/>
          <w:rtl/>
        </w:rPr>
        <w:t xml:space="preserve">‏ </w:t>
      </w:r>
      <w:r>
        <w:rPr>
          <w:rStyle w:val="FootnoteReference"/>
          <w:rtl/>
        </w:rPr>
        <w:footnoteReference w:id="9"/>
      </w:r>
    </w:p>
    <w:p w:rsidR="003069CF" w:rsidRDefault="003069CF" w:rsidP="002C020D">
      <w:pPr>
        <w:jc w:val="both"/>
        <w:rPr>
          <w:rtl/>
        </w:rPr>
      </w:pPr>
      <w:r>
        <w:rPr>
          <w:rFonts w:hint="cs"/>
          <w:rtl/>
        </w:rPr>
        <w:t>از مجموع این مطالب به دست می آید که جمع مشهور صحیح است.</w:t>
      </w:r>
    </w:p>
    <w:p w:rsidR="00B06242" w:rsidRDefault="00B06242" w:rsidP="00B06242">
      <w:pPr>
        <w:pStyle w:val="Heading1"/>
        <w:rPr>
          <w:rtl/>
        </w:rPr>
      </w:pPr>
      <w:bookmarkStart w:id="15" w:name="_Toc59097485"/>
      <w:bookmarkStart w:id="16" w:name="_Toc59098653"/>
      <w:r>
        <w:rPr>
          <w:rFonts w:hint="cs"/>
          <w:rtl/>
        </w:rPr>
        <w:t>کلام مرحوم آقای خویی</w:t>
      </w:r>
      <w:bookmarkEnd w:id="15"/>
      <w:bookmarkEnd w:id="16"/>
    </w:p>
    <w:p w:rsidR="00B06242" w:rsidRPr="00B06242" w:rsidRDefault="00B06242" w:rsidP="00B06242">
      <w:pPr>
        <w:jc w:val="both"/>
        <w:rPr>
          <w:color w:val="000080"/>
        </w:rPr>
      </w:pPr>
      <w:r w:rsidRPr="00B06242">
        <w:rPr>
          <w:rFonts w:hint="cs"/>
          <w:color w:val="000080"/>
          <w:rtl/>
        </w:rPr>
        <w:t>(مسألة 1461):</w:t>
      </w:r>
    </w:p>
    <w:p w:rsidR="00B06242" w:rsidRPr="00B06242" w:rsidRDefault="00B06242" w:rsidP="00B06242">
      <w:pPr>
        <w:jc w:val="both"/>
        <w:rPr>
          <w:rtl/>
        </w:rPr>
      </w:pPr>
      <w:r w:rsidRPr="00B06242">
        <w:rPr>
          <w:rFonts w:hint="cs"/>
          <w:color w:val="000080"/>
          <w:rtl/>
        </w:rPr>
        <w:t>لا يبعد الاجتزاء بمضي الأربع سنين بعد فقد الزوج، مع الفحص فيها و إن لم يكن بتأجيل من الحاكم و لكن الحاكم يأمر حينئذ بالفحص عنه مقدارا ما، ثم يأمر بالطلاق أو يطلق و الأحوط الأولى أن يكون التأجيل و الفحص في تلك المدة من قبله.</w:t>
      </w:r>
      <w:r>
        <w:rPr>
          <w:rStyle w:val="FootnoteReference"/>
          <w:color w:val="000080"/>
          <w:rtl/>
        </w:rPr>
        <w:footnoteReference w:id="10"/>
      </w:r>
    </w:p>
    <w:p w:rsidR="00B06242" w:rsidRDefault="0076518C" w:rsidP="00C631E5">
      <w:pPr>
        <w:jc w:val="both"/>
        <w:rPr>
          <w:rtl/>
        </w:rPr>
      </w:pPr>
      <w:r>
        <w:rPr>
          <w:rFonts w:hint="cs"/>
          <w:rtl/>
        </w:rPr>
        <w:t xml:space="preserve">می فرماید: لازم نیست چهار سال </w:t>
      </w:r>
      <w:r w:rsidR="00455AFB">
        <w:rPr>
          <w:rFonts w:hint="cs"/>
          <w:rtl/>
        </w:rPr>
        <w:t>به تاجیل حاکم باشد؛ اما باید پس از آن مقداری فحص انجام شود؛</w:t>
      </w:r>
      <w:r>
        <w:rPr>
          <w:rFonts w:hint="cs"/>
          <w:rtl/>
        </w:rPr>
        <w:t xml:space="preserve"> مرحوم سید نیز همین مطلب را پذیرفته است.</w:t>
      </w:r>
    </w:p>
    <w:p w:rsidR="007D2E05" w:rsidRDefault="007D2E05" w:rsidP="00C631E5">
      <w:pPr>
        <w:jc w:val="both"/>
        <w:rPr>
          <w:rtl/>
        </w:rPr>
      </w:pPr>
      <w:r>
        <w:rPr>
          <w:rFonts w:hint="cs"/>
          <w:rtl/>
        </w:rPr>
        <w:t>مرحوم حاج آقا تقی قمی می فرماید: وجهی برای این مطلب نیافتم.</w:t>
      </w:r>
    </w:p>
    <w:p w:rsidR="008E4BD4" w:rsidRDefault="008E4BD4" w:rsidP="00C631E5">
      <w:pPr>
        <w:jc w:val="both"/>
        <w:rPr>
          <w:rtl/>
        </w:rPr>
      </w:pPr>
      <w:r>
        <w:rPr>
          <w:rFonts w:hint="cs"/>
          <w:rtl/>
        </w:rPr>
        <w:t xml:space="preserve">به نظر می رسد وجه این مطلب روایت حلبی باشد: </w:t>
      </w:r>
      <w:r w:rsidRPr="005339D1">
        <w:rPr>
          <w:rFonts w:hint="cs"/>
          <w:color w:val="008000"/>
          <w:rtl/>
        </w:rPr>
        <w:t>أَنَّهُ سُئِلَ عَنِ الْمَفْقُودِ فَقَالَ الْمَفْقُودُ إِذَا مَضَى‏ لَهُ‏ أَرْبَعُ سِنِينَ بَعَثَ الْوَالِي أَوْ يَكْتُبُ إِلَى النَّاحِيَةِ الَّتِي هُوَ غَائِبٌ فِيهَا</w:t>
      </w:r>
    </w:p>
    <w:p w:rsidR="00B06242" w:rsidRDefault="009E3A3C" w:rsidP="00092821">
      <w:pPr>
        <w:jc w:val="both"/>
        <w:rPr>
          <w:rtl/>
        </w:rPr>
      </w:pPr>
      <w:r>
        <w:rPr>
          <w:rFonts w:hint="cs"/>
          <w:rtl/>
        </w:rPr>
        <w:t>جمع بین این روایت با سایر روایات این است که این روش نیز یک راه است</w:t>
      </w:r>
      <w:r w:rsidR="008A4AB4">
        <w:rPr>
          <w:rFonts w:hint="cs"/>
          <w:rtl/>
        </w:rPr>
        <w:t xml:space="preserve"> که در صورتی که پس از چهار سال به والی مراجعه کند</w:t>
      </w:r>
      <w:r w:rsidR="00405587">
        <w:rPr>
          <w:rFonts w:hint="cs"/>
          <w:rtl/>
        </w:rPr>
        <w:t>، فحص می شود و لازم نیست چهار سال فحص شود</w:t>
      </w:r>
      <w:r w:rsidR="009A0BBD">
        <w:rPr>
          <w:rFonts w:hint="cs"/>
          <w:rtl/>
        </w:rPr>
        <w:t>؛ بلکه گذشت چهار سال و مقداری فحص کفایت می کند.</w:t>
      </w:r>
    </w:p>
    <w:p w:rsidR="00092821" w:rsidRDefault="007B048A" w:rsidP="00092821">
      <w:pPr>
        <w:jc w:val="both"/>
      </w:pPr>
      <w:r>
        <w:rPr>
          <w:rFonts w:hint="cs"/>
          <w:rtl/>
        </w:rPr>
        <w:lastRenderedPageBreak/>
        <w:t>در نتیجه کلام مرحوم آقای خویی صحیح است.</w:t>
      </w:r>
    </w:p>
    <w:p w:rsidR="00CB5CA1" w:rsidRPr="006162A2" w:rsidRDefault="00CB5CA1" w:rsidP="00DD0AFA">
      <w:pPr>
        <w:jc w:val="both"/>
        <w:rPr>
          <w:rtl/>
        </w:rPr>
      </w:pPr>
    </w:p>
    <w:sectPr w:rsidR="00CB5CA1"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2F5" w:rsidRDefault="00EF52F5" w:rsidP="008B750B">
      <w:pPr>
        <w:spacing w:line="240" w:lineRule="auto"/>
      </w:pPr>
      <w:r>
        <w:separator/>
      </w:r>
    </w:p>
  </w:endnote>
  <w:endnote w:type="continuationSeparator" w:id="0">
    <w:p w:rsidR="00EF52F5" w:rsidRDefault="00EF52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57A33" w:rsidRPr="00357A3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20BBA" w:rsidP="001B6799">
          <w:pPr>
            <w:pStyle w:val="Footer"/>
            <w:bidi w:val="0"/>
            <w:rPr>
              <w:color w:val="808080" w:themeColor="background1" w:themeShade="80"/>
              <w:rtl/>
            </w:rPr>
          </w:pPr>
          <w:bookmarkStart w:id="24" w:name="BokAdres"/>
          <w:bookmarkEnd w:id="24"/>
          <w:r>
            <w:rPr>
              <w:color w:val="808080" w:themeColor="background1" w:themeShade="80"/>
            </w:rPr>
            <w:t>F1js1_13990925-037_mk3_mfeb.ir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2F5" w:rsidRDefault="00EF52F5" w:rsidP="008B750B">
      <w:pPr>
        <w:spacing w:line="240" w:lineRule="auto"/>
      </w:pPr>
      <w:r>
        <w:separator/>
      </w:r>
    </w:p>
  </w:footnote>
  <w:footnote w:type="continuationSeparator" w:id="0">
    <w:p w:rsidR="00EF52F5" w:rsidRDefault="00EF52F5" w:rsidP="008B750B">
      <w:pPr>
        <w:spacing w:line="240" w:lineRule="auto"/>
      </w:pPr>
      <w:r>
        <w:continuationSeparator/>
      </w:r>
    </w:p>
  </w:footnote>
  <w:footnote w:id="1">
    <w:p w:rsidR="00D25D46" w:rsidRPr="00D25D46" w:rsidRDefault="00D25D46" w:rsidP="00D25D46">
      <w:pPr>
        <w:pStyle w:val="FootnoteText"/>
      </w:pPr>
      <w:r w:rsidRPr="00D25D46">
        <w:footnoteRef/>
      </w:r>
      <w:r w:rsidRPr="00D25D46">
        <w:rPr>
          <w:rtl/>
        </w:rPr>
        <w:t xml:space="preserve"> </w:t>
      </w:r>
      <w:hyperlink r:id="rId1" w:history="1">
        <w:r w:rsidRPr="00D25D46">
          <w:rPr>
            <w:rStyle w:val="Hyperlink"/>
            <w:rtl/>
          </w:rPr>
          <w:t>الکاف</w:t>
        </w:r>
        <w:r w:rsidRPr="00D25D46">
          <w:rPr>
            <w:rStyle w:val="Hyperlink"/>
            <w:rFonts w:hint="cs"/>
            <w:rtl/>
          </w:rPr>
          <w:t>ی</w:t>
        </w:r>
        <w:r w:rsidRPr="00D25D46">
          <w:rPr>
            <w:rStyle w:val="Hyperlink"/>
            <w:rFonts w:hint="eastAsia"/>
            <w:rtl/>
          </w:rPr>
          <w:t>،</w:t>
        </w:r>
        <w:r w:rsidRPr="00D25D46">
          <w:rPr>
            <w:rStyle w:val="Hyperlink"/>
            <w:rtl/>
          </w:rPr>
          <w:t xml:space="preserve"> محمد بن </w:t>
        </w:r>
        <w:r w:rsidRPr="00D25D46">
          <w:rPr>
            <w:rStyle w:val="Hyperlink"/>
            <w:rFonts w:hint="cs"/>
            <w:rtl/>
          </w:rPr>
          <w:t>ی</w:t>
        </w:r>
        <w:r w:rsidRPr="00D25D46">
          <w:rPr>
            <w:rStyle w:val="Hyperlink"/>
            <w:rFonts w:hint="eastAsia"/>
            <w:rtl/>
          </w:rPr>
          <w:t>عقوب</w:t>
        </w:r>
        <w:r w:rsidRPr="00D25D46">
          <w:rPr>
            <w:rStyle w:val="Hyperlink"/>
            <w:rtl/>
          </w:rPr>
          <w:t xml:space="preserve"> کل</w:t>
        </w:r>
        <w:r w:rsidRPr="00D25D46">
          <w:rPr>
            <w:rStyle w:val="Hyperlink"/>
            <w:rFonts w:hint="cs"/>
            <w:rtl/>
          </w:rPr>
          <w:t>ی</w:t>
        </w:r>
        <w:r w:rsidRPr="00D25D46">
          <w:rPr>
            <w:rStyle w:val="Hyperlink"/>
            <w:rFonts w:hint="eastAsia"/>
            <w:rtl/>
          </w:rPr>
          <w:t>ن</w:t>
        </w:r>
        <w:r w:rsidRPr="00D25D46">
          <w:rPr>
            <w:rStyle w:val="Hyperlink"/>
            <w:rFonts w:hint="cs"/>
            <w:rtl/>
          </w:rPr>
          <w:t>ی</w:t>
        </w:r>
        <w:r w:rsidRPr="00D25D46">
          <w:rPr>
            <w:rStyle w:val="Hyperlink"/>
            <w:rFonts w:hint="eastAsia"/>
            <w:rtl/>
          </w:rPr>
          <w:t>،</w:t>
        </w:r>
        <w:r w:rsidRPr="00D25D46">
          <w:rPr>
            <w:rStyle w:val="Hyperlink"/>
            <w:rtl/>
          </w:rPr>
          <w:t xml:space="preserve"> ج6، ص148.</w:t>
        </w:r>
      </w:hyperlink>
    </w:p>
  </w:footnote>
  <w:footnote w:id="2">
    <w:p w:rsidR="00F61AD2" w:rsidRDefault="00F61AD2">
      <w:pPr>
        <w:pStyle w:val="FootnoteText"/>
      </w:pPr>
      <w:r>
        <w:rPr>
          <w:rStyle w:val="FootnoteReference"/>
        </w:rPr>
        <w:footnoteRef/>
      </w:r>
      <w:r>
        <w:rPr>
          <w:rtl/>
        </w:rPr>
        <w:t xml:space="preserve"> </w:t>
      </w:r>
      <w:r>
        <w:rPr>
          <w:rFonts w:hint="cs"/>
          <w:rtl/>
        </w:rPr>
        <w:t>نبوی و علوی از نظر سندی ضعیفند و طرف معارضه واقع نمی شوند.</w:t>
      </w:r>
    </w:p>
  </w:footnote>
  <w:footnote w:id="3">
    <w:p w:rsidR="004C1DC1" w:rsidRDefault="004C1DC1">
      <w:pPr>
        <w:pStyle w:val="FootnoteText"/>
      </w:pPr>
      <w:r>
        <w:rPr>
          <w:rStyle w:val="FootnoteReference"/>
        </w:rPr>
        <w:footnoteRef/>
      </w:r>
      <w:r>
        <w:rPr>
          <w:rtl/>
        </w:rPr>
        <w:t xml:space="preserve"> </w:t>
      </w:r>
      <w:r>
        <w:rPr>
          <w:rFonts w:hint="cs"/>
          <w:rtl/>
        </w:rPr>
        <w:t>اطمینان به صدور آن ها داریم.</w:t>
      </w:r>
    </w:p>
  </w:footnote>
  <w:footnote w:id="4">
    <w:p w:rsidR="00A8292C" w:rsidRDefault="00A8292C" w:rsidP="00A8292C">
      <w:pPr>
        <w:pStyle w:val="FootnoteText"/>
      </w:pPr>
      <w:r>
        <w:rPr>
          <w:rStyle w:val="FootnoteReference"/>
        </w:rPr>
        <w:footnoteRef/>
      </w:r>
      <w:r>
        <w:rPr>
          <w:rtl/>
        </w:rPr>
        <w:t xml:space="preserve"> </w:t>
      </w:r>
      <w:r>
        <w:rPr>
          <w:rFonts w:hint="cs"/>
          <w:rtl/>
        </w:rPr>
        <w:t>فقد صحیح می باشد.</w:t>
      </w:r>
    </w:p>
  </w:footnote>
  <w:footnote w:id="5">
    <w:p w:rsidR="004C63DF" w:rsidRDefault="004C63DF" w:rsidP="004C63DF">
      <w:pPr>
        <w:pStyle w:val="FootnoteText"/>
      </w:pPr>
      <w:r>
        <w:rPr>
          <w:rStyle w:val="FootnoteReference"/>
        </w:rPr>
        <w:footnoteRef/>
      </w:r>
      <w:r>
        <w:rPr>
          <w:rtl/>
        </w:rPr>
        <w:t xml:space="preserve"> </w:t>
      </w:r>
      <w:r w:rsidRPr="004C63DF">
        <w:rPr>
          <w:rFonts w:hint="cs"/>
          <w:rtl/>
        </w:rPr>
        <w:t>مباني منهاج الصالحين، ج‌10، ص: 434‌</w:t>
      </w:r>
    </w:p>
  </w:footnote>
  <w:footnote w:id="6">
    <w:p w:rsidR="00B206AB" w:rsidRDefault="00B206AB">
      <w:pPr>
        <w:pStyle w:val="FootnoteText"/>
      </w:pPr>
      <w:r>
        <w:rPr>
          <w:rStyle w:val="FootnoteReference"/>
        </w:rPr>
        <w:footnoteRef/>
      </w:r>
      <w:r>
        <w:rPr>
          <w:rtl/>
        </w:rPr>
        <w:t xml:space="preserve"> </w:t>
      </w:r>
      <w:r>
        <w:rPr>
          <w:rFonts w:hint="cs"/>
          <w:rtl/>
        </w:rPr>
        <w:t>همان نبوی که مرحوم سید به آن اشاره کرد.</w:t>
      </w:r>
    </w:p>
  </w:footnote>
  <w:footnote w:id="7">
    <w:p w:rsidR="00E9282B" w:rsidRDefault="00E9282B">
      <w:pPr>
        <w:pStyle w:val="FootnoteText"/>
      </w:pPr>
      <w:r>
        <w:rPr>
          <w:rStyle w:val="FootnoteReference"/>
        </w:rPr>
        <w:footnoteRef/>
      </w:r>
      <w:r>
        <w:rPr>
          <w:rtl/>
        </w:rPr>
        <w:t xml:space="preserve"> </w:t>
      </w:r>
      <w:r>
        <w:rPr>
          <w:rFonts w:hint="cs"/>
          <w:rtl/>
        </w:rPr>
        <w:t>همان علوی که مرحوم سید به آن اشاره کرد.</w:t>
      </w:r>
    </w:p>
  </w:footnote>
  <w:footnote w:id="8">
    <w:p w:rsidR="00341B92" w:rsidRDefault="00341B92">
      <w:pPr>
        <w:pStyle w:val="FootnoteText"/>
      </w:pPr>
      <w:r>
        <w:rPr>
          <w:rStyle w:val="FootnoteReference"/>
        </w:rPr>
        <w:footnoteRef/>
      </w:r>
      <w:r>
        <w:rPr>
          <w:rtl/>
        </w:rPr>
        <w:t xml:space="preserve"> المغني</w:t>
      </w:r>
      <w:r>
        <w:rPr>
          <w:rFonts w:hint="cs"/>
          <w:rtl/>
        </w:rPr>
        <w:t>،</w:t>
      </w:r>
      <w:r w:rsidRPr="00341B92">
        <w:rPr>
          <w:rtl/>
        </w:rPr>
        <w:t xml:space="preserve"> ابن </w:t>
      </w:r>
      <w:r>
        <w:rPr>
          <w:rtl/>
        </w:rPr>
        <w:t>قدامة المقدسي</w:t>
      </w:r>
      <w:r>
        <w:rPr>
          <w:rFonts w:hint="cs"/>
          <w:rtl/>
        </w:rPr>
        <w:t>،</w:t>
      </w:r>
      <w:r>
        <w:rPr>
          <w:rtl/>
        </w:rPr>
        <w:t xml:space="preserve"> ج 8</w:t>
      </w:r>
      <w:r>
        <w:rPr>
          <w:rFonts w:hint="cs"/>
          <w:rtl/>
        </w:rPr>
        <w:t>،</w:t>
      </w:r>
      <w:r>
        <w:rPr>
          <w:rtl/>
        </w:rPr>
        <w:t xml:space="preserve"> ص</w:t>
      </w:r>
      <w:r w:rsidRPr="00341B92">
        <w:rPr>
          <w:rtl/>
        </w:rPr>
        <w:t xml:space="preserve"> 130</w:t>
      </w:r>
      <w:r>
        <w:rPr>
          <w:rFonts w:hint="cs"/>
          <w:rtl/>
        </w:rPr>
        <w:t>-133</w:t>
      </w:r>
    </w:p>
  </w:footnote>
  <w:footnote w:id="9">
    <w:p w:rsidR="003069CF" w:rsidRPr="003069CF" w:rsidRDefault="003069CF" w:rsidP="003069CF">
      <w:pPr>
        <w:pStyle w:val="FootnoteText"/>
      </w:pPr>
      <w:r w:rsidRPr="003069CF">
        <w:footnoteRef/>
      </w:r>
      <w:r w:rsidRPr="003069CF">
        <w:rPr>
          <w:rtl/>
        </w:rPr>
        <w:t xml:space="preserve"> </w:t>
      </w:r>
      <w:hyperlink r:id="rId2" w:history="1">
        <w:r w:rsidRPr="003069CF">
          <w:rPr>
            <w:rStyle w:val="Hyperlink"/>
            <w:rtl/>
          </w:rPr>
          <w:t xml:space="preserve">من لا </w:t>
        </w:r>
        <w:r w:rsidRPr="003069CF">
          <w:rPr>
            <w:rStyle w:val="Hyperlink"/>
            <w:rFonts w:hint="cs"/>
            <w:rtl/>
          </w:rPr>
          <w:t>ی</w:t>
        </w:r>
        <w:r w:rsidRPr="003069CF">
          <w:rPr>
            <w:rStyle w:val="Hyperlink"/>
            <w:rFonts w:hint="eastAsia"/>
            <w:rtl/>
          </w:rPr>
          <w:t>حضره</w:t>
        </w:r>
        <w:r w:rsidRPr="003069CF">
          <w:rPr>
            <w:rStyle w:val="Hyperlink"/>
            <w:rtl/>
          </w:rPr>
          <w:t xml:space="preserve"> الفق</w:t>
        </w:r>
        <w:r w:rsidRPr="003069CF">
          <w:rPr>
            <w:rStyle w:val="Hyperlink"/>
            <w:rFonts w:hint="cs"/>
            <w:rtl/>
          </w:rPr>
          <w:t>ی</w:t>
        </w:r>
        <w:r w:rsidRPr="003069CF">
          <w:rPr>
            <w:rStyle w:val="Hyperlink"/>
            <w:rFonts w:hint="eastAsia"/>
            <w:rtl/>
          </w:rPr>
          <w:t>ه،</w:t>
        </w:r>
        <w:r w:rsidRPr="003069CF">
          <w:rPr>
            <w:rStyle w:val="Hyperlink"/>
            <w:rtl/>
          </w:rPr>
          <w:t xml:space="preserve"> ش</w:t>
        </w:r>
        <w:r w:rsidRPr="003069CF">
          <w:rPr>
            <w:rStyle w:val="Hyperlink"/>
            <w:rFonts w:hint="cs"/>
            <w:rtl/>
          </w:rPr>
          <w:t>ی</w:t>
        </w:r>
        <w:r w:rsidRPr="003069CF">
          <w:rPr>
            <w:rStyle w:val="Hyperlink"/>
            <w:rFonts w:hint="eastAsia"/>
            <w:rtl/>
          </w:rPr>
          <w:t>خ</w:t>
        </w:r>
        <w:r w:rsidRPr="003069CF">
          <w:rPr>
            <w:rStyle w:val="Hyperlink"/>
            <w:rtl/>
          </w:rPr>
          <w:t xml:space="preserve"> صدوق، ج3، ص547.</w:t>
        </w:r>
      </w:hyperlink>
    </w:p>
  </w:footnote>
  <w:footnote w:id="10">
    <w:p w:rsidR="00B06242" w:rsidRDefault="00B06242" w:rsidP="00B06242">
      <w:pPr>
        <w:pStyle w:val="FootnoteText"/>
      </w:pPr>
      <w:r>
        <w:rPr>
          <w:rStyle w:val="FootnoteReference"/>
        </w:rPr>
        <w:footnoteRef/>
      </w:r>
      <w:r>
        <w:rPr>
          <w:rtl/>
        </w:rPr>
        <w:t xml:space="preserve"> </w:t>
      </w:r>
      <w:r w:rsidRPr="00B06242">
        <w:rPr>
          <w:rFonts w:hint="cs"/>
          <w:rtl/>
        </w:rPr>
        <w:t>منهاج الصالحين (للخوئي)، ج‌2، ص: 300‌</w:t>
      </w:r>
      <w:r w:rsidR="00475FBA">
        <w:rPr>
          <w:rFonts w:hint="cs"/>
          <w:rtl/>
        </w:rPr>
        <w:t>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E20BBA">
      <w:rPr>
        <w:b/>
        <w:bCs/>
        <w:sz w:val="20"/>
        <w:szCs w:val="24"/>
        <w:rtl/>
      </w:rPr>
      <w:t>037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E20BBA">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E20BBA">
      <w:rPr>
        <w:b/>
        <w:bCs/>
        <w:color w:val="632423" w:themeColor="accent2" w:themeShade="80"/>
        <w:sz w:val="20"/>
        <w:szCs w:val="24"/>
        <w:rtl/>
      </w:rPr>
      <w:t>س</w:t>
    </w:r>
    <w:r w:rsidR="00E20BBA">
      <w:rPr>
        <w:rFonts w:hint="cs"/>
        <w:b/>
        <w:bCs/>
        <w:color w:val="632423" w:themeColor="accent2" w:themeShade="80"/>
        <w:sz w:val="20"/>
        <w:szCs w:val="24"/>
        <w:rtl/>
      </w:rPr>
      <w:t>ی</w:t>
    </w:r>
    <w:r w:rsidR="00E20BBA">
      <w:rPr>
        <w:rFonts w:hint="eastAsia"/>
        <w:b/>
        <w:bCs/>
        <w:color w:val="632423" w:themeColor="accent2" w:themeShade="80"/>
        <w:sz w:val="20"/>
        <w:szCs w:val="24"/>
        <w:rtl/>
      </w:rPr>
      <w:t>د</w:t>
    </w:r>
    <w:r w:rsidR="00E20BBA">
      <w:rPr>
        <w:b/>
        <w:bCs/>
        <w:color w:val="632423" w:themeColor="accent2" w:themeShade="80"/>
        <w:sz w:val="20"/>
        <w:szCs w:val="24"/>
        <w:rtl/>
      </w:rPr>
      <w:t xml:space="preserve"> محمد جواد شب</w:t>
    </w:r>
    <w:r w:rsidR="00E20BBA">
      <w:rPr>
        <w:rFonts w:hint="cs"/>
        <w:b/>
        <w:bCs/>
        <w:color w:val="632423" w:themeColor="accent2" w:themeShade="80"/>
        <w:sz w:val="20"/>
        <w:szCs w:val="24"/>
        <w:rtl/>
      </w:rPr>
      <w:t>ی</w:t>
    </w:r>
    <w:r w:rsidR="00E20BBA">
      <w:rPr>
        <w:rFonts w:hint="eastAsia"/>
        <w:b/>
        <w:bCs/>
        <w:color w:val="632423" w:themeColor="accent2" w:themeShade="80"/>
        <w:sz w:val="20"/>
        <w:szCs w:val="24"/>
        <w:rtl/>
      </w:rPr>
      <w:t>ر</w:t>
    </w:r>
    <w:r w:rsidR="00E20BB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E20BBA">
      <w:rPr>
        <w:sz w:val="24"/>
        <w:szCs w:val="24"/>
        <w:rtl/>
      </w:rPr>
      <w:t>25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E20BBA">
      <w:rPr>
        <w:color w:val="000000" w:themeColor="text1"/>
        <w:sz w:val="24"/>
        <w:szCs w:val="24"/>
        <w:rtl/>
      </w:rPr>
      <w:t>عده‌</w:t>
    </w:r>
    <w:r w:rsidR="00E20BBA">
      <w:rPr>
        <w:rFonts w:hint="cs"/>
        <w:color w:val="000000" w:themeColor="text1"/>
        <w:sz w:val="24"/>
        <w:szCs w:val="24"/>
        <w:rtl/>
      </w:rPr>
      <w:t>ی</w:t>
    </w:r>
    <w:r w:rsidR="00E20BBA">
      <w:rPr>
        <w:color w:val="000000" w:themeColor="text1"/>
        <w:sz w:val="24"/>
        <w:szCs w:val="24"/>
        <w:rtl/>
      </w:rPr>
      <w:t xml:space="preserve"> وفات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E20BBA">
      <w:rPr>
        <w:sz w:val="24"/>
        <w:szCs w:val="24"/>
        <w:rtl/>
      </w:rPr>
      <w:t>مهد</w:t>
    </w:r>
    <w:r w:rsidR="00E20BBA">
      <w:rPr>
        <w:rFonts w:hint="cs"/>
        <w:sz w:val="24"/>
        <w:szCs w:val="24"/>
        <w:rtl/>
      </w:rPr>
      <w:t>ی</w:t>
    </w:r>
    <w:r w:rsidR="00E20BBA">
      <w:rPr>
        <w:sz w:val="24"/>
        <w:szCs w:val="24"/>
        <w:rtl/>
      </w:rPr>
      <w:t xml:space="preserve"> کاظم</w:t>
    </w:r>
    <w:r w:rsidR="00E20BBA">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E20BBA">
      <w:rPr>
        <w:sz w:val="24"/>
        <w:szCs w:val="24"/>
        <w:rtl/>
      </w:rPr>
      <w:t>خروج از منزل و ب</w:t>
    </w:r>
    <w:r w:rsidR="00E20BBA">
      <w:rPr>
        <w:rFonts w:hint="cs"/>
        <w:sz w:val="24"/>
        <w:szCs w:val="24"/>
        <w:rtl/>
      </w:rPr>
      <w:t>ی</w:t>
    </w:r>
    <w:r w:rsidR="00E20BBA">
      <w:rPr>
        <w:rFonts w:hint="eastAsia"/>
        <w:sz w:val="24"/>
        <w:szCs w:val="24"/>
        <w:rtl/>
      </w:rPr>
      <w:t>توته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EE3"/>
    <w:rsid w:val="000072A3"/>
    <w:rsid w:val="0002431F"/>
    <w:rsid w:val="00025777"/>
    <w:rsid w:val="00025B70"/>
    <w:rsid w:val="00027A3A"/>
    <w:rsid w:val="00031DDF"/>
    <w:rsid w:val="000353D7"/>
    <w:rsid w:val="00035B2D"/>
    <w:rsid w:val="00055496"/>
    <w:rsid w:val="00076194"/>
    <w:rsid w:val="000761AE"/>
    <w:rsid w:val="00080A41"/>
    <w:rsid w:val="0008299B"/>
    <w:rsid w:val="000913AA"/>
    <w:rsid w:val="00092821"/>
    <w:rsid w:val="00094847"/>
    <w:rsid w:val="00096C63"/>
    <w:rsid w:val="000B5DB5"/>
    <w:rsid w:val="000C3947"/>
    <w:rsid w:val="000D2A37"/>
    <w:rsid w:val="000D30E9"/>
    <w:rsid w:val="000D6818"/>
    <w:rsid w:val="000E335E"/>
    <w:rsid w:val="000E3412"/>
    <w:rsid w:val="000F16CF"/>
    <w:rsid w:val="000F5BAC"/>
    <w:rsid w:val="000F695C"/>
    <w:rsid w:val="00102585"/>
    <w:rsid w:val="00114AB7"/>
    <w:rsid w:val="00116B2B"/>
    <w:rsid w:val="00124E3D"/>
    <w:rsid w:val="00127E95"/>
    <w:rsid w:val="00130659"/>
    <w:rsid w:val="001347C7"/>
    <w:rsid w:val="001356B0"/>
    <w:rsid w:val="00143553"/>
    <w:rsid w:val="00151937"/>
    <w:rsid w:val="00157286"/>
    <w:rsid w:val="00180703"/>
    <w:rsid w:val="00181844"/>
    <w:rsid w:val="001837E9"/>
    <w:rsid w:val="001845E9"/>
    <w:rsid w:val="00187DFA"/>
    <w:rsid w:val="001A1BC1"/>
    <w:rsid w:val="001A1D8E"/>
    <w:rsid w:val="001A1EA5"/>
    <w:rsid w:val="001A2574"/>
    <w:rsid w:val="001A27D7"/>
    <w:rsid w:val="001A294E"/>
    <w:rsid w:val="001A4ED8"/>
    <w:rsid w:val="001B2488"/>
    <w:rsid w:val="001B4D24"/>
    <w:rsid w:val="001B6799"/>
    <w:rsid w:val="001C1362"/>
    <w:rsid w:val="001C39AC"/>
    <w:rsid w:val="001D2E9A"/>
    <w:rsid w:val="001D597F"/>
    <w:rsid w:val="001E3FD4"/>
    <w:rsid w:val="0020241A"/>
    <w:rsid w:val="00203821"/>
    <w:rsid w:val="00205230"/>
    <w:rsid w:val="00211632"/>
    <w:rsid w:val="00212749"/>
    <w:rsid w:val="0021630D"/>
    <w:rsid w:val="00223E23"/>
    <w:rsid w:val="0024121B"/>
    <w:rsid w:val="00247D2F"/>
    <w:rsid w:val="00256560"/>
    <w:rsid w:val="0027605E"/>
    <w:rsid w:val="00281E00"/>
    <w:rsid w:val="00294A52"/>
    <w:rsid w:val="002B575F"/>
    <w:rsid w:val="002B729B"/>
    <w:rsid w:val="002C020D"/>
    <w:rsid w:val="002C05C3"/>
    <w:rsid w:val="002C23B5"/>
    <w:rsid w:val="002C53A2"/>
    <w:rsid w:val="002D0040"/>
    <w:rsid w:val="002D2FA8"/>
    <w:rsid w:val="002E220F"/>
    <w:rsid w:val="003069CF"/>
    <w:rsid w:val="00307311"/>
    <w:rsid w:val="00311A70"/>
    <w:rsid w:val="0032100F"/>
    <w:rsid w:val="0033402C"/>
    <w:rsid w:val="003344D9"/>
    <w:rsid w:val="00340521"/>
    <w:rsid w:val="00341B92"/>
    <w:rsid w:val="00345C73"/>
    <w:rsid w:val="00354A99"/>
    <w:rsid w:val="00357A33"/>
    <w:rsid w:val="00360311"/>
    <w:rsid w:val="00361922"/>
    <w:rsid w:val="003710BE"/>
    <w:rsid w:val="0037339B"/>
    <w:rsid w:val="00386C11"/>
    <w:rsid w:val="00387E76"/>
    <w:rsid w:val="003960FA"/>
    <w:rsid w:val="00397466"/>
    <w:rsid w:val="003A6148"/>
    <w:rsid w:val="003C33F6"/>
    <w:rsid w:val="003C3D2E"/>
    <w:rsid w:val="003C43A5"/>
    <w:rsid w:val="003E1C5C"/>
    <w:rsid w:val="003E6650"/>
    <w:rsid w:val="003F3F5D"/>
    <w:rsid w:val="003F4CB2"/>
    <w:rsid w:val="003F5B46"/>
    <w:rsid w:val="00401363"/>
    <w:rsid w:val="00402E47"/>
    <w:rsid w:val="00405587"/>
    <w:rsid w:val="00407596"/>
    <w:rsid w:val="00423DDE"/>
    <w:rsid w:val="00425015"/>
    <w:rsid w:val="00430994"/>
    <w:rsid w:val="00441B6D"/>
    <w:rsid w:val="00446EFA"/>
    <w:rsid w:val="004556EF"/>
    <w:rsid w:val="00455AFB"/>
    <w:rsid w:val="00462B07"/>
    <w:rsid w:val="00465BD2"/>
    <w:rsid w:val="004715C8"/>
    <w:rsid w:val="00475FBA"/>
    <w:rsid w:val="00481C31"/>
    <w:rsid w:val="00482FC1"/>
    <w:rsid w:val="00483027"/>
    <w:rsid w:val="004871AA"/>
    <w:rsid w:val="004918D7"/>
    <w:rsid w:val="004926E1"/>
    <w:rsid w:val="004A2FEA"/>
    <w:rsid w:val="004A30E3"/>
    <w:rsid w:val="004C1DC1"/>
    <w:rsid w:val="004C63DF"/>
    <w:rsid w:val="004D14B6"/>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4BF8"/>
    <w:rsid w:val="0056213C"/>
    <w:rsid w:val="00567E44"/>
    <w:rsid w:val="00580C24"/>
    <w:rsid w:val="005968EF"/>
    <w:rsid w:val="00596C1E"/>
    <w:rsid w:val="005A2E26"/>
    <w:rsid w:val="005B3E8C"/>
    <w:rsid w:val="005B7BCA"/>
    <w:rsid w:val="005C0DAE"/>
    <w:rsid w:val="005C188E"/>
    <w:rsid w:val="005C58A6"/>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1231"/>
    <w:rsid w:val="006473D1"/>
    <w:rsid w:val="00647D5F"/>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5EEE"/>
    <w:rsid w:val="00737208"/>
    <w:rsid w:val="007438B1"/>
    <w:rsid w:val="00744DE6"/>
    <w:rsid w:val="00755C18"/>
    <w:rsid w:val="00762452"/>
    <w:rsid w:val="007639E0"/>
    <w:rsid w:val="0076518C"/>
    <w:rsid w:val="00774A36"/>
    <w:rsid w:val="00775507"/>
    <w:rsid w:val="00783473"/>
    <w:rsid w:val="0078594B"/>
    <w:rsid w:val="00787A9A"/>
    <w:rsid w:val="00795E02"/>
    <w:rsid w:val="007979D0"/>
    <w:rsid w:val="007A4E18"/>
    <w:rsid w:val="007A678A"/>
    <w:rsid w:val="007A7B8C"/>
    <w:rsid w:val="007B048A"/>
    <w:rsid w:val="007B5F25"/>
    <w:rsid w:val="007C6D9E"/>
    <w:rsid w:val="007D1C43"/>
    <w:rsid w:val="007D2E05"/>
    <w:rsid w:val="007D39AE"/>
    <w:rsid w:val="007D6C53"/>
    <w:rsid w:val="007E1564"/>
    <w:rsid w:val="007E1E87"/>
    <w:rsid w:val="007E5B3F"/>
    <w:rsid w:val="007F2257"/>
    <w:rsid w:val="0080091D"/>
    <w:rsid w:val="00804108"/>
    <w:rsid w:val="00804FC4"/>
    <w:rsid w:val="00816367"/>
    <w:rsid w:val="00816A0B"/>
    <w:rsid w:val="00824B22"/>
    <w:rsid w:val="008271F9"/>
    <w:rsid w:val="00830C53"/>
    <w:rsid w:val="00837FAA"/>
    <w:rsid w:val="00841F77"/>
    <w:rsid w:val="0085276D"/>
    <w:rsid w:val="00863390"/>
    <w:rsid w:val="0086385C"/>
    <w:rsid w:val="00871916"/>
    <w:rsid w:val="008956DD"/>
    <w:rsid w:val="008A4AB4"/>
    <w:rsid w:val="008A510E"/>
    <w:rsid w:val="008A522A"/>
    <w:rsid w:val="008B4464"/>
    <w:rsid w:val="008B750B"/>
    <w:rsid w:val="008C3162"/>
    <w:rsid w:val="008D1F14"/>
    <w:rsid w:val="008E3924"/>
    <w:rsid w:val="008E4BD4"/>
    <w:rsid w:val="008F13F7"/>
    <w:rsid w:val="008F5B4D"/>
    <w:rsid w:val="00907425"/>
    <w:rsid w:val="00917A3B"/>
    <w:rsid w:val="00923C34"/>
    <w:rsid w:val="00924152"/>
    <w:rsid w:val="0092513D"/>
    <w:rsid w:val="00927A9F"/>
    <w:rsid w:val="009335CC"/>
    <w:rsid w:val="00935A55"/>
    <w:rsid w:val="00941CEB"/>
    <w:rsid w:val="009424B3"/>
    <w:rsid w:val="0094720F"/>
    <w:rsid w:val="00953B28"/>
    <w:rsid w:val="00954322"/>
    <w:rsid w:val="009557A1"/>
    <w:rsid w:val="00957CAA"/>
    <w:rsid w:val="0096778A"/>
    <w:rsid w:val="009730EB"/>
    <w:rsid w:val="00977656"/>
    <w:rsid w:val="009846A7"/>
    <w:rsid w:val="0098794D"/>
    <w:rsid w:val="0099497B"/>
    <w:rsid w:val="009A0BBD"/>
    <w:rsid w:val="009A43BA"/>
    <w:rsid w:val="009B0D05"/>
    <w:rsid w:val="009B4CA6"/>
    <w:rsid w:val="009B79F8"/>
    <w:rsid w:val="009C66D5"/>
    <w:rsid w:val="009D13FD"/>
    <w:rsid w:val="009D266A"/>
    <w:rsid w:val="009E3A3C"/>
    <w:rsid w:val="009F7E07"/>
    <w:rsid w:val="00A01522"/>
    <w:rsid w:val="00A10A11"/>
    <w:rsid w:val="00A13C6A"/>
    <w:rsid w:val="00A17B09"/>
    <w:rsid w:val="00A20729"/>
    <w:rsid w:val="00A457C6"/>
    <w:rsid w:val="00A46AD0"/>
    <w:rsid w:val="00A47063"/>
    <w:rsid w:val="00A473A8"/>
    <w:rsid w:val="00A47CBF"/>
    <w:rsid w:val="00A513F0"/>
    <w:rsid w:val="00A54511"/>
    <w:rsid w:val="00A61AC8"/>
    <w:rsid w:val="00A6366F"/>
    <w:rsid w:val="00A65D4C"/>
    <w:rsid w:val="00A67B26"/>
    <w:rsid w:val="00A70512"/>
    <w:rsid w:val="00A8292C"/>
    <w:rsid w:val="00AA1F60"/>
    <w:rsid w:val="00AA40D7"/>
    <w:rsid w:val="00AB377A"/>
    <w:rsid w:val="00AB5F7D"/>
    <w:rsid w:val="00AC0C50"/>
    <w:rsid w:val="00AC6FE2"/>
    <w:rsid w:val="00AE6F06"/>
    <w:rsid w:val="00AF3925"/>
    <w:rsid w:val="00B01D75"/>
    <w:rsid w:val="00B020DD"/>
    <w:rsid w:val="00B02418"/>
    <w:rsid w:val="00B06242"/>
    <w:rsid w:val="00B1296B"/>
    <w:rsid w:val="00B1388A"/>
    <w:rsid w:val="00B14968"/>
    <w:rsid w:val="00B206AB"/>
    <w:rsid w:val="00B2292F"/>
    <w:rsid w:val="00B316DA"/>
    <w:rsid w:val="00B43169"/>
    <w:rsid w:val="00B501A8"/>
    <w:rsid w:val="00B55AE4"/>
    <w:rsid w:val="00B70B46"/>
    <w:rsid w:val="00B739B0"/>
    <w:rsid w:val="00B814A3"/>
    <w:rsid w:val="00B96F38"/>
    <w:rsid w:val="00BB3BE5"/>
    <w:rsid w:val="00BC716B"/>
    <w:rsid w:val="00BD0E74"/>
    <w:rsid w:val="00BD5F8C"/>
    <w:rsid w:val="00BE29DD"/>
    <w:rsid w:val="00C066AF"/>
    <w:rsid w:val="00C10E06"/>
    <w:rsid w:val="00C145B8"/>
    <w:rsid w:val="00C2438F"/>
    <w:rsid w:val="00C26968"/>
    <w:rsid w:val="00C31AF0"/>
    <w:rsid w:val="00C32A7E"/>
    <w:rsid w:val="00C34F28"/>
    <w:rsid w:val="00C368DF"/>
    <w:rsid w:val="00C36EB6"/>
    <w:rsid w:val="00C442C5"/>
    <w:rsid w:val="00C52EB6"/>
    <w:rsid w:val="00C57B5C"/>
    <w:rsid w:val="00C57C7C"/>
    <w:rsid w:val="00C61049"/>
    <w:rsid w:val="00C631E5"/>
    <w:rsid w:val="00C63FFE"/>
    <w:rsid w:val="00C87DD5"/>
    <w:rsid w:val="00C91EB6"/>
    <w:rsid w:val="00C97BBA"/>
    <w:rsid w:val="00CA10B0"/>
    <w:rsid w:val="00CA2396"/>
    <w:rsid w:val="00CA2F8E"/>
    <w:rsid w:val="00CA3EE2"/>
    <w:rsid w:val="00CA7FD5"/>
    <w:rsid w:val="00CB3287"/>
    <w:rsid w:val="00CB33E2"/>
    <w:rsid w:val="00CB4E68"/>
    <w:rsid w:val="00CB5CA1"/>
    <w:rsid w:val="00CC2733"/>
    <w:rsid w:val="00CD0050"/>
    <w:rsid w:val="00CE7481"/>
    <w:rsid w:val="00CF0A8F"/>
    <w:rsid w:val="00D048CE"/>
    <w:rsid w:val="00D0712C"/>
    <w:rsid w:val="00D10998"/>
    <w:rsid w:val="00D15CBD"/>
    <w:rsid w:val="00D221CB"/>
    <w:rsid w:val="00D22B05"/>
    <w:rsid w:val="00D23391"/>
    <w:rsid w:val="00D25D46"/>
    <w:rsid w:val="00D31805"/>
    <w:rsid w:val="00D41DAF"/>
    <w:rsid w:val="00D552B9"/>
    <w:rsid w:val="00D64EDF"/>
    <w:rsid w:val="00D735B2"/>
    <w:rsid w:val="00D74021"/>
    <w:rsid w:val="00D76D01"/>
    <w:rsid w:val="00D922A9"/>
    <w:rsid w:val="00D9394A"/>
    <w:rsid w:val="00DA4621"/>
    <w:rsid w:val="00DA51C1"/>
    <w:rsid w:val="00DB0CBB"/>
    <w:rsid w:val="00DB5C58"/>
    <w:rsid w:val="00DB67CC"/>
    <w:rsid w:val="00DB7357"/>
    <w:rsid w:val="00DC3783"/>
    <w:rsid w:val="00DD0AFA"/>
    <w:rsid w:val="00DE1070"/>
    <w:rsid w:val="00E00219"/>
    <w:rsid w:val="00E0316B"/>
    <w:rsid w:val="00E10F5B"/>
    <w:rsid w:val="00E20BBA"/>
    <w:rsid w:val="00E250CA"/>
    <w:rsid w:val="00E25E10"/>
    <w:rsid w:val="00E50B41"/>
    <w:rsid w:val="00E5219B"/>
    <w:rsid w:val="00E52D07"/>
    <w:rsid w:val="00E5518B"/>
    <w:rsid w:val="00E609FE"/>
    <w:rsid w:val="00E630BE"/>
    <w:rsid w:val="00E75920"/>
    <w:rsid w:val="00E80D96"/>
    <w:rsid w:val="00E86AFF"/>
    <w:rsid w:val="00E871FA"/>
    <w:rsid w:val="00E9282B"/>
    <w:rsid w:val="00E936A4"/>
    <w:rsid w:val="00E954BB"/>
    <w:rsid w:val="00EA45E7"/>
    <w:rsid w:val="00EB78E3"/>
    <w:rsid w:val="00EB7BE3"/>
    <w:rsid w:val="00EC1C4B"/>
    <w:rsid w:val="00EC735A"/>
    <w:rsid w:val="00ED5F38"/>
    <w:rsid w:val="00EF27FE"/>
    <w:rsid w:val="00EF52F5"/>
    <w:rsid w:val="00F07FB6"/>
    <w:rsid w:val="00F112EA"/>
    <w:rsid w:val="00F149D0"/>
    <w:rsid w:val="00F16B53"/>
    <w:rsid w:val="00F25ECD"/>
    <w:rsid w:val="00F30291"/>
    <w:rsid w:val="00F318BE"/>
    <w:rsid w:val="00F325E3"/>
    <w:rsid w:val="00F33297"/>
    <w:rsid w:val="00F343FB"/>
    <w:rsid w:val="00F359FE"/>
    <w:rsid w:val="00F42159"/>
    <w:rsid w:val="00F4256E"/>
    <w:rsid w:val="00F42EE1"/>
    <w:rsid w:val="00F60F1F"/>
    <w:rsid w:val="00F61AD2"/>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399D"/>
    <w:rsid w:val="00FC40AF"/>
    <w:rsid w:val="00FC73B9"/>
    <w:rsid w:val="00FD08D2"/>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6293107">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3178488">
      <w:bodyDiv w:val="1"/>
      <w:marLeft w:val="0"/>
      <w:marRight w:val="0"/>
      <w:marTop w:val="0"/>
      <w:marBottom w:val="0"/>
      <w:divBdr>
        <w:top w:val="none" w:sz="0" w:space="0" w:color="auto"/>
        <w:left w:val="none" w:sz="0" w:space="0" w:color="auto"/>
        <w:bottom w:val="none" w:sz="0" w:space="0" w:color="auto"/>
        <w:right w:val="none" w:sz="0" w:space="0" w:color="auto"/>
      </w:divBdr>
    </w:div>
    <w:div w:id="15495535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92003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33310001">
      <w:bodyDiv w:val="1"/>
      <w:marLeft w:val="0"/>
      <w:marRight w:val="0"/>
      <w:marTop w:val="0"/>
      <w:marBottom w:val="0"/>
      <w:divBdr>
        <w:top w:val="none" w:sz="0" w:space="0" w:color="auto"/>
        <w:left w:val="none" w:sz="0" w:space="0" w:color="auto"/>
        <w:bottom w:val="none" w:sz="0" w:space="0" w:color="auto"/>
        <w:right w:val="none" w:sz="0" w:space="0" w:color="auto"/>
      </w:divBdr>
    </w:div>
    <w:div w:id="760488583">
      <w:bodyDiv w:val="1"/>
      <w:marLeft w:val="0"/>
      <w:marRight w:val="0"/>
      <w:marTop w:val="0"/>
      <w:marBottom w:val="0"/>
      <w:divBdr>
        <w:top w:val="none" w:sz="0" w:space="0" w:color="auto"/>
        <w:left w:val="none" w:sz="0" w:space="0" w:color="auto"/>
        <w:bottom w:val="none" w:sz="0" w:space="0" w:color="auto"/>
        <w:right w:val="none" w:sz="0" w:space="0" w:color="auto"/>
      </w:divBdr>
    </w:div>
    <w:div w:id="807280409">
      <w:bodyDiv w:val="1"/>
      <w:marLeft w:val="0"/>
      <w:marRight w:val="0"/>
      <w:marTop w:val="0"/>
      <w:marBottom w:val="0"/>
      <w:divBdr>
        <w:top w:val="none" w:sz="0" w:space="0" w:color="auto"/>
        <w:left w:val="none" w:sz="0" w:space="0" w:color="auto"/>
        <w:bottom w:val="none" w:sz="0" w:space="0" w:color="auto"/>
        <w:right w:val="none" w:sz="0" w:space="0" w:color="auto"/>
      </w:divBdr>
    </w:div>
    <w:div w:id="1063331584">
      <w:bodyDiv w:val="1"/>
      <w:marLeft w:val="0"/>
      <w:marRight w:val="0"/>
      <w:marTop w:val="0"/>
      <w:marBottom w:val="0"/>
      <w:divBdr>
        <w:top w:val="none" w:sz="0" w:space="0" w:color="auto"/>
        <w:left w:val="none" w:sz="0" w:space="0" w:color="auto"/>
        <w:bottom w:val="none" w:sz="0" w:space="0" w:color="auto"/>
        <w:right w:val="none" w:sz="0" w:space="0" w:color="auto"/>
      </w:divBdr>
    </w:div>
    <w:div w:id="1160000383">
      <w:bodyDiv w:val="1"/>
      <w:marLeft w:val="0"/>
      <w:marRight w:val="0"/>
      <w:marTop w:val="0"/>
      <w:marBottom w:val="0"/>
      <w:divBdr>
        <w:top w:val="none" w:sz="0" w:space="0" w:color="auto"/>
        <w:left w:val="none" w:sz="0" w:space="0" w:color="auto"/>
        <w:bottom w:val="none" w:sz="0" w:space="0" w:color="auto"/>
        <w:right w:val="none" w:sz="0" w:space="0" w:color="auto"/>
      </w:divBdr>
    </w:div>
    <w:div w:id="118174624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650908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606826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21/3/547/&#1608;&#1610;&#1588;&#1607;&#1583;" TargetMode="External"/><Relationship Id="rId1" Type="http://schemas.openxmlformats.org/officeDocument/2006/relationships/hyperlink" Target="http://lib.eshia.ir/11005/6/148/&#1575;&#1576;&#1583;&#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65576-F32C-48A4-831C-70C89AD5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1026</TotalTime>
  <Pages>8</Pages>
  <Words>2094</Words>
  <Characters>11940</Characters>
  <Application>Microsoft Office Word</Application>
  <DocSecurity>0</DocSecurity>
  <Lines>99</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14006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108</cp:revision>
  <cp:lastPrinted>2020-12-17T08:27:00Z</cp:lastPrinted>
  <dcterms:created xsi:type="dcterms:W3CDTF">2020-12-16T11:19:00Z</dcterms:created>
  <dcterms:modified xsi:type="dcterms:W3CDTF">2020-12-20T05:04:00Z</dcterms:modified>
  <cp:contentStatus>ویرایش 2.5</cp:contentStatus>
  <cp:version>2.7</cp:version>
</cp:coreProperties>
</file>