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E2" w:rsidRDefault="00967DE2" w:rsidP="00967DE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67DE2" w:rsidRDefault="00967DE2" w:rsidP="00967DE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D53031">
      <w:pPr>
        <w:pBdr>
          <w:bottom w:val="double" w:sz="6" w:space="1" w:color="auto"/>
        </w:pBdr>
        <w:jc w:val="both"/>
        <w:rPr>
          <w:rtl/>
        </w:rPr>
      </w:pPr>
      <w:r>
        <w:rPr>
          <w:rFonts w:hint="cs"/>
          <w:rtl/>
        </w:rPr>
        <w:t>متن خلاصه ...</w:t>
      </w:r>
    </w:p>
    <w:p w:rsidR="00247D2F" w:rsidRPr="003A6148" w:rsidRDefault="00247D2F" w:rsidP="00D53031">
      <w:pPr>
        <w:pBdr>
          <w:bottom w:val="double" w:sz="6" w:space="1" w:color="auto"/>
        </w:pBdr>
        <w:jc w:val="both"/>
      </w:pPr>
    </w:p>
    <w:p w:rsidR="008F5B4D" w:rsidRDefault="008F5B4D" w:rsidP="00D53031">
      <w:pPr>
        <w:jc w:val="both"/>
      </w:pPr>
    </w:p>
    <w:p w:rsidR="00C86EBA" w:rsidRDefault="00C86EBA" w:rsidP="00C86EBA">
      <w:pPr>
        <w:pStyle w:val="Heading1"/>
        <w:rPr>
          <w:rtl/>
        </w:rPr>
      </w:pPr>
      <w:bookmarkStart w:id="1" w:name="_Toc59018598"/>
      <w:r>
        <w:rPr>
          <w:rFonts w:hint="cs"/>
          <w:rtl/>
        </w:rPr>
        <w:t>مساله</w:t>
      </w:r>
      <w:r>
        <w:rPr>
          <w:rFonts w:hint="eastAsia"/>
          <w:rtl/>
        </w:rPr>
        <w:t>‌</w:t>
      </w:r>
      <w:r>
        <w:rPr>
          <w:rFonts w:hint="cs"/>
          <w:rtl/>
        </w:rPr>
        <w:t>ی یازدهم تکمله</w:t>
      </w:r>
      <w:r>
        <w:rPr>
          <w:rFonts w:hint="eastAsia"/>
          <w:rtl/>
        </w:rPr>
        <w:t>‌</w:t>
      </w:r>
      <w:r>
        <w:rPr>
          <w:rFonts w:hint="cs"/>
          <w:rtl/>
        </w:rPr>
        <w:t>ی عروه</w:t>
      </w:r>
      <w:bookmarkEnd w:id="1"/>
    </w:p>
    <w:p w:rsidR="00D53031" w:rsidRPr="00D53031" w:rsidRDefault="00D53031" w:rsidP="00D53031">
      <w:pPr>
        <w:jc w:val="both"/>
        <w:rPr>
          <w:color w:val="0000FF"/>
        </w:rPr>
      </w:pPr>
      <w:r w:rsidRPr="00D53031">
        <w:rPr>
          <w:rFonts w:hint="cs"/>
          <w:color w:val="0000FF"/>
          <w:rtl/>
        </w:rPr>
        <w:t>مسألة 11: المفقود المنقطع خبره إذا تبين موته فلا إشكال</w:t>
      </w:r>
      <w:r w:rsidRPr="00D53031">
        <w:rPr>
          <w:rFonts w:hint="cs"/>
          <w:color w:val="0000FF"/>
        </w:rPr>
        <w:t>‌</w:t>
      </w:r>
    </w:p>
    <w:p w:rsidR="00D53031" w:rsidRPr="00D53031" w:rsidRDefault="00D53031" w:rsidP="00D53031">
      <w:pPr>
        <w:jc w:val="both"/>
        <w:rPr>
          <w:color w:val="0000FF"/>
          <w:rtl/>
        </w:rPr>
      </w:pPr>
      <w:r w:rsidRPr="00D53031">
        <w:rPr>
          <w:rFonts w:hint="cs"/>
          <w:color w:val="0000FF"/>
          <w:rtl/>
        </w:rPr>
        <w:t>، و إن علم حياته و لم يعلم أنه في أي بلد وجب على زوجته الصبر إلى أن يعلم طلاقه لها، أو موته، و إن طالت المدة، و لا يجوز لها أن تتزوج بل يجب الإنفاق عليها من ماله إن كان له مال، و إلّا فمن بيت المال، نعم إذا حصل لها العلم بموته من القرائن جاز لها ذلك و يجوز للغير تزويجها إذا لم يعلم كذبها، لجملة من الأخبار الدالة على جواز نكاح امرأة ادعت أن لا زوج لها و ان علم كونها مزوجة سابقا، و أمّا إذا لم يعلم موته و لا حياته فإن كان له مال ينفق عليها، أو أنفق عليها وليه أو متبرع وجب عليها الصبر، و لا يجوز لها أن تتزوج لاستصحاب حياته و إلّا فإنّ مقتضى الاستصحاب عدم جواز تزويجها أيضا، إلّا أنّ جملة من الأخبار تدل على أنّها إن لم تصبر و أرادت أن تتزوج تصبر أربع سنين للفحص عن حياته و موت زوجها، فإن لم يتبين أحد الأمرين أمرها الحاكم بالاعتداد، أو يطلقها أو يأمر وليه أن يطلقها، ثم يجوز لها أن تتزوج بعد العدة، و هذا المقدار متفق عليه بينهم في الجملة لكنهم اختلفوا في أمور.</w:t>
      </w:r>
    </w:p>
    <w:p w:rsidR="00D53031" w:rsidRPr="00D53031" w:rsidRDefault="00D53031" w:rsidP="00D53031">
      <w:pPr>
        <w:jc w:val="both"/>
        <w:rPr>
          <w:color w:val="0000FF"/>
          <w:rtl/>
        </w:rPr>
      </w:pPr>
      <w:r w:rsidRPr="00D53031">
        <w:rPr>
          <w:rFonts w:hint="cs"/>
          <w:color w:val="0000FF"/>
          <w:rtl/>
        </w:rPr>
        <w:lastRenderedPageBreak/>
        <w:t>«أحدها» انّه هل يشترط طلاقها بعد مدة التربص كما عليه المشهور، أو يكفي أمر الحاكم لها بالاعتداد، أو</w:t>
      </w:r>
      <w:r w:rsidR="00804FF5">
        <w:rPr>
          <w:rStyle w:val="FootnoteReference"/>
          <w:color w:val="0000FF"/>
          <w:rtl/>
        </w:rPr>
        <w:footnoteReference w:id="1"/>
      </w:r>
      <w:r w:rsidRPr="00D53031">
        <w:rPr>
          <w:rFonts w:hint="cs"/>
          <w:color w:val="0000FF"/>
          <w:rtl/>
        </w:rPr>
        <w:t xml:space="preserve"> من غير حاجة إلى الطلاق كما عليه جماعة.</w:t>
      </w:r>
    </w:p>
    <w:p w:rsidR="00D53031" w:rsidRPr="00D53031" w:rsidRDefault="00D53031" w:rsidP="00D53031">
      <w:pPr>
        <w:jc w:val="both"/>
        <w:rPr>
          <w:color w:val="0000FF"/>
          <w:rtl/>
        </w:rPr>
      </w:pPr>
      <w:r w:rsidRPr="00D53031">
        <w:rPr>
          <w:rFonts w:hint="cs"/>
          <w:color w:val="0000FF"/>
          <w:rtl/>
        </w:rPr>
        <w:t>«الثاني» هل اللازم عليها عدة الوفاة أربعة أشهر و عشرا، أو عدة الطلاق، فالمشهور الأول، و عن جماعة الثاني.</w:t>
      </w:r>
    </w:p>
    <w:p w:rsidR="00D53031" w:rsidRPr="00D53031" w:rsidRDefault="00D53031" w:rsidP="005339D1">
      <w:pPr>
        <w:jc w:val="both"/>
        <w:rPr>
          <w:color w:val="0000FF"/>
          <w:rtl/>
        </w:rPr>
      </w:pPr>
      <w:r w:rsidRPr="00D53031">
        <w:rPr>
          <w:rFonts w:hint="cs"/>
          <w:color w:val="0000FF"/>
          <w:rtl/>
        </w:rPr>
        <w:t>«الثالث» هل اللازم من الأول رفع أمرها إلى الحاكم لضرب الأجل و الفحص في الأطراف ببعث شخص أو بالكتابة كما هو ظاهر المشهور، أو يكفي مضى أربع سنين و لو‌</w:t>
      </w:r>
      <w:r w:rsidR="005339D1">
        <w:rPr>
          <w:rFonts w:hint="cs"/>
          <w:color w:val="0000FF"/>
          <w:rtl/>
        </w:rPr>
        <w:t xml:space="preserve"> </w:t>
      </w:r>
      <w:r w:rsidRPr="00D53031">
        <w:rPr>
          <w:rFonts w:hint="cs"/>
          <w:color w:val="0000FF"/>
          <w:rtl/>
        </w:rPr>
        <w:t>قبل الترافع و من غير أمر الحاكم كما اختاره صاحب الحدائق تبعا للكاشاني.</w:t>
      </w:r>
    </w:p>
    <w:p w:rsidR="00D53031" w:rsidRPr="00D53031" w:rsidRDefault="00D53031" w:rsidP="00D53031">
      <w:pPr>
        <w:jc w:val="both"/>
        <w:rPr>
          <w:color w:val="0000FF"/>
          <w:rtl/>
        </w:rPr>
      </w:pPr>
      <w:r w:rsidRPr="00D53031">
        <w:rPr>
          <w:rFonts w:hint="cs"/>
          <w:color w:val="0000FF"/>
          <w:rtl/>
        </w:rPr>
        <w:t>الرابع: هل المدة من حين فقد خبره و صدق كونه مفقودا كما عليه بعض، أو من حين تعيين الحاكم كما هو الظاهر</w:t>
      </w:r>
      <w:r w:rsidR="005B1FE0">
        <w:rPr>
          <w:rStyle w:val="FootnoteReference"/>
          <w:color w:val="0000FF"/>
          <w:rtl/>
        </w:rPr>
        <w:footnoteReference w:id="2"/>
      </w:r>
      <w:r w:rsidRPr="00D53031">
        <w:rPr>
          <w:rFonts w:hint="cs"/>
          <w:color w:val="0000FF"/>
          <w:rtl/>
        </w:rPr>
        <w:t xml:space="preserve"> المشهور.</w:t>
      </w:r>
    </w:p>
    <w:p w:rsidR="00D53031" w:rsidRPr="00D53031" w:rsidRDefault="00D53031" w:rsidP="00D53031">
      <w:pPr>
        <w:jc w:val="both"/>
        <w:rPr>
          <w:color w:val="0000FF"/>
          <w:rtl/>
        </w:rPr>
      </w:pPr>
      <w:r w:rsidRPr="00D53031">
        <w:rPr>
          <w:rFonts w:hint="cs"/>
          <w:color w:val="0000FF"/>
          <w:rtl/>
        </w:rPr>
        <w:t>و منشأ: هذه الاختلاف اختلاف الأخبار الواردة في المقام. «فمنها» صحيح الحلبي عن أبي عبد اللّه (ع): عن المفقود «قال (ع): المفقود إذا مضى له أربع سنين بعث الوالي أو يكتب إلى الناحية التي هو غائب فيها فإن لم يجد له أثرا أمر الوالي وليه أن ينفق عليها فما أنفق عليها فهي امرأته، قلت: فإنّها تقول: فإني أريد ما تريد النساء، قال: ليس لها ذلك و لا كرامة فان لم ينفق عليها وليّه أو وكيله أمره بأن يطلقها و كان ذلك عليها طلاقا واجبا</w:t>
      </w:r>
      <w:r w:rsidR="00C473EE">
        <w:rPr>
          <w:rFonts w:hint="cs"/>
          <w:color w:val="0000FF"/>
          <w:rtl/>
        </w:rPr>
        <w:t>»</w:t>
      </w:r>
      <w:r w:rsidRPr="00D53031">
        <w:rPr>
          <w:rFonts w:hint="cs"/>
          <w:color w:val="0000FF"/>
          <w:rtl/>
        </w:rPr>
        <w:t xml:space="preserve"> و مقتضى هذا الخبر اشتراط الطلاق، و ظاهره كون العدة عدة طلاق، و أيضا مقتضاه كفاية مضى المدة و لو قبل الرفع إلى الحاكم و من غير تعيينه.</w:t>
      </w:r>
    </w:p>
    <w:p w:rsidR="00D53031" w:rsidRPr="00D53031" w:rsidRDefault="00D53031" w:rsidP="00D53031">
      <w:pPr>
        <w:jc w:val="both"/>
        <w:rPr>
          <w:color w:val="0000FF"/>
          <w:rtl/>
        </w:rPr>
      </w:pPr>
      <w:r w:rsidRPr="00D53031">
        <w:rPr>
          <w:rFonts w:hint="cs"/>
          <w:color w:val="0000FF"/>
          <w:rtl/>
        </w:rPr>
        <w:t>و منها: خبر بريد بن معاوية عن أبى عبد اللّه (ع) عن المفقود كيف يصنع بامرأته قال: ما سكتت عنه و صبرت يخلّى عنها فإن هي رفعت أمرها إلى الوالي أجلها أربع سنين ثم يكتب إلى الصفح الّذي فقد فيه فيسأل عنه فان خبّر عنه بحياته صبرت و إن لم يخبر عنه بشي‌ء حتى تمضى الأربع سنين دعي ولىّ الزّوج المفقود فقيل: له هل للمفقود مال فإن كان له مال أنفق عليها حتى يعلم حياته من موته، و إن لم يكن له مال قبل المولى أنفق عليها فإن فعل فلا سبيل لها أن تتزوج ما أنفق عليها، و إن أبى أن ينفق عليها جبره الوالي على أن يطلق تطليقة في استقبال العدة و هي طاهر فيصير طلاق الوالي طلاق الزوج، فإن جاء زوجها من قبل أن تنقضي عدتها من يوم طلّقها الوالي فبدا له أن يراجعها فهي امرأته و هي عنده على تطليقتين، و إن انقضت العدة قبل أن يجي‌ء أو يراجع فقد حلّت للأزواج و لا سبيل للأول عليها».</w:t>
      </w:r>
    </w:p>
    <w:p w:rsidR="00D53031" w:rsidRPr="00D53031" w:rsidRDefault="00D53031" w:rsidP="00662D1F">
      <w:pPr>
        <w:jc w:val="both"/>
        <w:rPr>
          <w:color w:val="0000FF"/>
          <w:rtl/>
        </w:rPr>
      </w:pPr>
      <w:r w:rsidRPr="00D53031">
        <w:rPr>
          <w:rFonts w:hint="cs"/>
          <w:color w:val="0000FF"/>
          <w:rtl/>
        </w:rPr>
        <w:t>و مقتضى: هذا الخبر أيضا اعتبار الطلاق، و ظاهره لزوم كون المدة بعد الرفع و تعيين الحاكم و عدم كفاية الصبر قبل الرفع، لكن يمكن أن يقال: إنّ ما في الخبر الصبر و السكوت بعنوان الرضا بالبقاء على الزوجية مع هذا الحال، و الّذي يظهر من الخبر السابق كفايته هو الصبر مع عدم الرضا أو بعنوان ما يجب عليها من الأجل.</w:t>
      </w:r>
      <w:r w:rsidR="00662D1F">
        <w:rPr>
          <w:rFonts w:hint="cs"/>
          <w:color w:val="0000FF"/>
          <w:rtl/>
        </w:rPr>
        <w:t xml:space="preserve"> </w:t>
      </w:r>
      <w:r w:rsidRPr="00D53031">
        <w:rPr>
          <w:rFonts w:hint="cs"/>
          <w:color w:val="0000FF"/>
          <w:rtl/>
        </w:rPr>
        <w:t>و منها: خبر أبى الصباح عن أبى عبد اللّه (ع) «في امرأة غاب عنها زوجها أربع سنين و لم ينفق عليها و لم تدر أ حيّ هو أم ميت أ يجبر وليّه على أن يطلقها، قال: نعم و إن لم يكن له ولىّ طلقها السلطان، قلت: فان قال الولي: أنا أنفق عليها، قال: فلا يجبر على طلاقها، قلت: أ رأيت إن قالت أنا أريد ما تريد النساء، و لا أصبر و لا أقعد كما انا، قال: ليس لها و لا كرامة إذا أنفق عليها».</w:t>
      </w:r>
    </w:p>
    <w:p w:rsidR="00D53031" w:rsidRPr="00D53031" w:rsidRDefault="00D53031" w:rsidP="00D53031">
      <w:pPr>
        <w:jc w:val="both"/>
        <w:rPr>
          <w:color w:val="0000FF"/>
          <w:rtl/>
        </w:rPr>
      </w:pPr>
      <w:r w:rsidRPr="00D53031">
        <w:rPr>
          <w:rFonts w:hint="cs"/>
          <w:color w:val="0000FF"/>
          <w:rtl/>
        </w:rPr>
        <w:t>و ظاهر: هذا الخبر أيضا عدم لزوم كون المدة بعد الرفع و لزوم الطلاق، و يظهر منه و من سابقه أنّه لو قال: الولي بعد مضى المدة أنا أنفق عليها لا تطلق و يجب عليها الصبر، و هو مشكل و منها: مرسلة الفقيه! «إن لم يكن للزوج وليّ طلقها الوالي يشهد شاهدين عدلين، فيكون طلاق الوالي طلاق الزوج، و تعتد أربعة أشهر و عشرا ثم تتزوج إن شاءت».</w:t>
      </w:r>
    </w:p>
    <w:p w:rsidR="00D53031" w:rsidRPr="00D53031" w:rsidRDefault="00D53031" w:rsidP="00D53031">
      <w:pPr>
        <w:jc w:val="both"/>
        <w:rPr>
          <w:color w:val="0000FF"/>
          <w:rtl/>
        </w:rPr>
      </w:pPr>
      <w:r w:rsidRPr="00D53031">
        <w:rPr>
          <w:rFonts w:hint="cs"/>
          <w:color w:val="0000FF"/>
          <w:rtl/>
        </w:rPr>
        <w:t>و يظهر منها و من سابقها انّ طلاق الولي مقدم على طلاق الوالي.</w:t>
      </w:r>
    </w:p>
    <w:p w:rsidR="00D53031" w:rsidRPr="00D53031" w:rsidRDefault="00D53031" w:rsidP="009D68B5">
      <w:pPr>
        <w:jc w:val="both"/>
        <w:rPr>
          <w:color w:val="0000FF"/>
          <w:rtl/>
        </w:rPr>
      </w:pPr>
      <w:r w:rsidRPr="00D53031">
        <w:rPr>
          <w:rFonts w:hint="cs"/>
          <w:color w:val="0000FF"/>
          <w:rtl/>
        </w:rPr>
        <w:t>و منها: موثق سماعة قال: سألته عن المفقود «فقال: إن علمت أنّه في أي أرض فهي تنتظر له أبدا حتى يأتيها موته أو يأتيها طلاقه، و إن لم تعلم أين هو من الأرض كلها و لم يأتها منه كتاب و لا خبر، فإنّها تأتي الإمام فيأمرها أن تنتظر أربع سنين فيطلب في الأرض فإن لم يوجد أثر حتى تمضي أربع سنين أمرها أن تعتد أربعة أشهر و عشرا ثمّ تحل للأزواج، فإن قدم زوجها بعد ما تنقضي عدتها فليس له عليها رجعة، و إن قدم و هي في عدّتها أربعة أشهر و عشرا فهو أملك برجعتها». «و مقتضى» هذا الخبر كفاية أمر الحاكم بالاعتداد من غير حاجة إلى الطلاق، و امّا</w:t>
      </w:r>
      <w:r w:rsidR="00280B21">
        <w:rPr>
          <w:rStyle w:val="FootnoteReference"/>
          <w:color w:val="0000FF"/>
          <w:rtl/>
        </w:rPr>
        <w:footnoteReference w:id="3"/>
      </w:r>
      <w:r w:rsidRPr="00D53031">
        <w:rPr>
          <w:rFonts w:hint="cs"/>
          <w:color w:val="0000FF"/>
          <w:rtl/>
        </w:rPr>
        <w:t>: النّبوي «تصبر امرأة المفقود حتى يأتيها يقين موته أو طلاقه» و العلوي «هذه امرأة ابتليت فلتصبر» و خبر السكوني «إنّ عليا (ع) قال: في المفقود لا تتزوج امرأته حتى يبلغها موته أو طلاق أو لحوق بأهل الشرك» فلا عامل بها مع انّ الأوليين</w:t>
      </w:r>
      <w:r w:rsidR="008B1327">
        <w:rPr>
          <w:rStyle w:val="FootnoteReference"/>
          <w:color w:val="0000FF"/>
          <w:rtl/>
        </w:rPr>
        <w:footnoteReference w:id="4"/>
      </w:r>
      <w:r w:rsidRPr="00D53031">
        <w:rPr>
          <w:rFonts w:hint="cs"/>
          <w:color w:val="0000FF"/>
          <w:rtl/>
        </w:rPr>
        <w:t xml:space="preserve"> عاميّان، ثم إنّ مقتضى الجمع بين الأخبار المذكورة لزوم الطلاق بتقييد خبر سماعة بسائر الأخبار، و لزوم كون العدة عدة وفاة بتقييد أخبار الطلاق بخبر سماعة و المرسل، و لزوم رفع الأمر إلى الحاكم و كون ضرب الأجل بتعيينه، و كون ابتداء الأجل من حين ضربه بتقييد خبر الحلبي و خبر أبى الصباح بخبر بريد و خبر سماعة.</w:t>
      </w:r>
    </w:p>
    <w:p w:rsidR="00D53031" w:rsidRPr="00D53031" w:rsidRDefault="00D53031" w:rsidP="00D53031">
      <w:pPr>
        <w:jc w:val="both"/>
        <w:rPr>
          <w:color w:val="0000FF"/>
          <w:rtl/>
        </w:rPr>
      </w:pPr>
      <w:r w:rsidRPr="00D53031">
        <w:rPr>
          <w:rFonts w:hint="cs"/>
          <w:color w:val="0000FF"/>
          <w:rtl/>
        </w:rPr>
        <w:t>و الحاصل: أنّه يحمل المطلق منها على المقيد و المجمل على المفصل فيصير الحاصل انّ عند انقطاع خبره إذا لم يكن من ينفق عليها مع إرادتها التزويج، وجب رفع أمرها إلى الحاكم فيضرب لها المدة و يتفحص عن زوجها، و بعد انقضائها يأمر وليه أن يطلقها و إذا لم يكن له وليّ أو امتنع فيطلقها هو و تعتد عدّة الوفاة ثم تتزوج إن شاءت مع انّ هذا مقتضى الاحتياط أيضا.</w:t>
      </w:r>
    </w:p>
    <w:p w:rsidR="00D53031" w:rsidRPr="00D53031" w:rsidRDefault="00D53031" w:rsidP="00D53031">
      <w:pPr>
        <w:jc w:val="both"/>
        <w:rPr>
          <w:color w:val="0000FF"/>
          <w:rtl/>
        </w:rPr>
      </w:pPr>
      <w:r w:rsidRPr="00D53031">
        <w:rPr>
          <w:rFonts w:hint="cs"/>
          <w:color w:val="0000FF"/>
          <w:rtl/>
        </w:rPr>
        <w:t>لكن: الإنصاف انّ ما ذكره صاحب الحدائق تبعا للكاشاني: من كفاية مضي أربع سنين مطلقا و لو قبل الرفع إلى الحاكم، و كون الفحص من كل من كان في الأربع أو بعده، و انّ اللازم تحقق الفحص و مضي أربع سنين، ليس كل البعيد بحمل ما في خبر بريد و موثقة سماعة على التمثيل لا الحصر، و على هذا فابتداء المدة يكون من حين تحقق العقد و انقطاع خبره.</w:t>
      </w:r>
    </w:p>
    <w:p w:rsidR="003E6650" w:rsidRDefault="004C550C" w:rsidP="004C550C">
      <w:pPr>
        <w:pStyle w:val="Heading2"/>
        <w:rPr>
          <w:rtl/>
        </w:rPr>
      </w:pPr>
      <w:r>
        <w:rPr>
          <w:rFonts w:hint="cs"/>
          <w:rtl/>
        </w:rPr>
        <w:t>بررسی نکات کلام سید یزدی</w:t>
      </w:r>
    </w:p>
    <w:p w:rsidR="003663FF" w:rsidRDefault="003663FF" w:rsidP="00D53031">
      <w:pPr>
        <w:jc w:val="both"/>
        <w:rPr>
          <w:rtl/>
        </w:rPr>
      </w:pPr>
      <w:r w:rsidRPr="00D53031">
        <w:rPr>
          <w:rFonts w:hint="cs"/>
          <w:color w:val="0000FF"/>
          <w:rtl/>
        </w:rPr>
        <w:t>يجب الإنفاق عليها من ماله إن كان له مال، و إلّا فمن بيت المال</w:t>
      </w:r>
    </w:p>
    <w:p w:rsidR="003663FF" w:rsidRDefault="003663FF" w:rsidP="00D53031">
      <w:pPr>
        <w:jc w:val="both"/>
        <w:rPr>
          <w:rtl/>
        </w:rPr>
      </w:pPr>
      <w:r>
        <w:rPr>
          <w:rFonts w:hint="cs"/>
          <w:rtl/>
        </w:rPr>
        <w:t>مرحوم آقای خوانساری در مورد بیت المال اشکال کرده است که اگر مال نداشت</w:t>
      </w:r>
      <w:r w:rsidR="002C4CF2">
        <w:rPr>
          <w:rFonts w:hint="cs"/>
          <w:rtl/>
        </w:rPr>
        <w:t>ه باشد، مانند فقرای دیگر می شود که باید از صدقات به آن ها پرداخت و تعلق بیت المال به فقرا روشن نیست.</w:t>
      </w:r>
    </w:p>
    <w:p w:rsidR="002C4CF2" w:rsidRDefault="002C4CF2" w:rsidP="001800D7">
      <w:pPr>
        <w:jc w:val="both"/>
        <w:rPr>
          <w:rtl/>
        </w:rPr>
      </w:pPr>
      <w:r>
        <w:rPr>
          <w:rFonts w:hint="cs"/>
          <w:rtl/>
        </w:rPr>
        <w:t xml:space="preserve">شاید مراد مرحوم سید از بیت المال، بیت المالی که برای مصارف عامه </w:t>
      </w:r>
      <w:r w:rsidR="001800D7">
        <w:rPr>
          <w:rFonts w:hint="cs"/>
          <w:rtl/>
        </w:rPr>
        <w:t>است</w:t>
      </w:r>
      <w:r>
        <w:rPr>
          <w:rFonts w:hint="cs"/>
          <w:rtl/>
        </w:rPr>
        <w:t>، نباشد؛ بلکه معنای عام آن که زکوات، صدقات و امثال این ها در آن نگهداری می شود، مراد او باشد.</w:t>
      </w:r>
    </w:p>
    <w:p w:rsidR="003663FF" w:rsidRDefault="002C4CF2" w:rsidP="00D53031">
      <w:pPr>
        <w:jc w:val="both"/>
        <w:rPr>
          <w:rtl/>
        </w:rPr>
      </w:pPr>
      <w:r w:rsidRPr="00D53031">
        <w:rPr>
          <w:rFonts w:hint="cs"/>
          <w:color w:val="0000FF"/>
          <w:rtl/>
        </w:rPr>
        <w:t>و أمّا إذا لم يعلم موته و لا حياته فإن كان له مال ينفق عليها، أو أنفق عليها وليه أو متبرع وجب عليها الصبر</w:t>
      </w:r>
    </w:p>
    <w:p w:rsidR="002C4CF2" w:rsidRPr="001A27D7" w:rsidRDefault="002C4CF2" w:rsidP="00B53418">
      <w:pPr>
        <w:jc w:val="both"/>
        <w:rPr>
          <w:rtl/>
        </w:rPr>
      </w:pPr>
      <w:r>
        <w:rPr>
          <w:rFonts w:hint="cs"/>
          <w:rtl/>
        </w:rPr>
        <w:t>در روایات در مورد ولی و وکیل ولی بحث انفاق مطرح شده است؛</w:t>
      </w:r>
      <w:r w:rsidR="009A3DED">
        <w:rPr>
          <w:rFonts w:hint="cs"/>
          <w:rtl/>
        </w:rPr>
        <w:t xml:space="preserve"> اما صبر زن در صورت انفاق متبرع، منصوص روایات نیست؛ شاید گفته شود عرف القای خصوصیت می کند</w:t>
      </w:r>
      <w:r w:rsidR="00AE31FC">
        <w:rPr>
          <w:rFonts w:hint="cs"/>
          <w:rtl/>
        </w:rPr>
        <w:t xml:space="preserve"> و خصوصیتی برای ولی قائل نیست و ملاک</w:t>
      </w:r>
      <w:r w:rsidR="00B53418">
        <w:rPr>
          <w:rFonts w:hint="cs"/>
          <w:rtl/>
        </w:rPr>
        <w:t xml:space="preserve"> را</w:t>
      </w:r>
      <w:r w:rsidR="00AE31FC">
        <w:rPr>
          <w:rFonts w:hint="cs"/>
          <w:rtl/>
        </w:rPr>
        <w:t xml:space="preserve"> تامین مالی زن </w:t>
      </w:r>
      <w:r w:rsidR="00B53418">
        <w:rPr>
          <w:rFonts w:hint="cs"/>
          <w:rtl/>
        </w:rPr>
        <w:t>می داند</w:t>
      </w:r>
      <w:r w:rsidR="006640ED">
        <w:rPr>
          <w:rFonts w:hint="cs"/>
          <w:rtl/>
        </w:rPr>
        <w:t>.</w:t>
      </w:r>
    </w:p>
    <w:p w:rsidR="00153F37" w:rsidRDefault="00153F37" w:rsidP="00FC49AD">
      <w:pPr>
        <w:jc w:val="both"/>
        <w:rPr>
          <w:rtl/>
        </w:rPr>
      </w:pPr>
      <w:r w:rsidRPr="00D53031">
        <w:rPr>
          <w:rFonts w:hint="cs"/>
          <w:color w:val="0000FF"/>
          <w:rtl/>
        </w:rPr>
        <w:t>و إلّا</w:t>
      </w:r>
      <w:r>
        <w:rPr>
          <w:rFonts w:hint="cs"/>
          <w:rtl/>
        </w:rPr>
        <w:t xml:space="preserve"> یعنی اگر مال ندارد و ولی و متبرعی به او انفاق نمی کند.</w:t>
      </w:r>
    </w:p>
    <w:p w:rsidR="00153F37" w:rsidRDefault="00C849D5" w:rsidP="00C849D5">
      <w:pPr>
        <w:pStyle w:val="Heading2"/>
      </w:pPr>
      <w:bookmarkStart w:id="2" w:name="_Toc59018599"/>
      <w:r>
        <w:rPr>
          <w:rFonts w:hint="cs"/>
          <w:rtl/>
        </w:rPr>
        <w:t>صحیحه</w:t>
      </w:r>
      <w:r w:rsidR="00AF6DD6">
        <w:rPr>
          <w:rFonts w:hint="eastAsia"/>
          <w:rtl/>
        </w:rPr>
        <w:t>‌</w:t>
      </w:r>
      <w:r w:rsidR="00AF6DD6">
        <w:rPr>
          <w:rFonts w:hint="cs"/>
          <w:rtl/>
        </w:rPr>
        <w:t>ی</w:t>
      </w:r>
      <w:r>
        <w:rPr>
          <w:rFonts w:hint="cs"/>
          <w:rtl/>
        </w:rPr>
        <w:t xml:space="preserve"> حلبی</w:t>
      </w:r>
      <w:bookmarkEnd w:id="2"/>
    </w:p>
    <w:p w:rsidR="005339D1" w:rsidRPr="005339D1" w:rsidRDefault="005339D1" w:rsidP="005339D1">
      <w:pPr>
        <w:jc w:val="both"/>
        <w:rPr>
          <w:color w:val="008000"/>
        </w:rPr>
      </w:pPr>
      <w:r w:rsidRPr="005339D1">
        <w:rPr>
          <w:rFonts w:hint="cs"/>
          <w:rtl/>
        </w:rPr>
        <w:t xml:space="preserve">عَلِيُّ بْنُ إِبْرَاهِيمَ عَنْ أَبِيهِ عَنِ ابْنِ أَبِي عُمَيْرٍ عَنْ حَمَّادٍ عَنِ الْحَلَبِيِّ عَنْ أَبِي عَبْدِ اللَّهِ ع‏ </w:t>
      </w:r>
      <w:r w:rsidRPr="005339D1">
        <w:rPr>
          <w:rFonts w:hint="cs"/>
          <w:color w:val="008000"/>
          <w:rtl/>
        </w:rPr>
        <w:t>أَنَّهُ سُئِلَ عَنِ الْمَفْقُودِ فَقَالَ الْمَفْقُودُ إِذَا مَضَى‏ لَهُ‏ أَرْبَعُ سِنِينَ بَعَثَ الْوَالِي أَوْ يَكْتُبُ إِلَى النَّاحِيَةِ الَّتِي هُوَ غَائِبٌ فِيهَا فَإِنْ لَمْ يُوجَدْ لَهُ أَثَرٌ أَمَرَ الْوَالِي وَلِيَّهُ أَنْ يُنْفِقَ عَلَيْهَا فَمَا أَنْفَقَ عَلَيْهَا فَهِيَ امْرَأَتُهُ قَالَ قُلْتُ فَإِنَّهَا تَقُولُ فَإِنِّي أُرِيدُ مَا تُرِيدُ النِّسَاءُ قَالَ لَيْسَ ذَلِكَ لَهَا وَ لَا كَرَامَةَ فَإِنْ لَمْ يُنْفِقْ عَلَيْهَا وَلِيُّهُ أَوْ وَكِيلُهُ أَمَرَهُ أَنْ يُطَلِّقَهَا فَكَانَ ذَلِكَ عَلَيْهَا طَلَاقاً وَاجِباً.</w:t>
      </w:r>
      <w:r>
        <w:rPr>
          <w:rStyle w:val="FootnoteReference"/>
          <w:color w:val="008000"/>
          <w:rtl/>
        </w:rPr>
        <w:footnoteReference w:id="5"/>
      </w:r>
    </w:p>
    <w:p w:rsidR="005339D1" w:rsidRDefault="00C849D5" w:rsidP="00D53031">
      <w:pPr>
        <w:jc w:val="both"/>
      </w:pPr>
      <w:r>
        <w:rPr>
          <w:rFonts w:hint="cs"/>
          <w:rtl/>
        </w:rPr>
        <w:t>تعبیر صحیحه به اعتبار صحیحه دانستن روایات ابراهیم بن هاشم است که حق هم همین است.</w:t>
      </w:r>
    </w:p>
    <w:p w:rsidR="005339D1" w:rsidRDefault="0094753A" w:rsidP="00D53031">
      <w:pPr>
        <w:jc w:val="both"/>
      </w:pPr>
      <w:r>
        <w:rPr>
          <w:rFonts w:hint="cs"/>
          <w:rtl/>
        </w:rPr>
        <w:t>طلاق واجب در صورت در خواست زن می باشد.</w:t>
      </w:r>
    </w:p>
    <w:p w:rsidR="005339D1" w:rsidRDefault="00AF6DD6" w:rsidP="00B01383">
      <w:pPr>
        <w:pStyle w:val="Heading2"/>
      </w:pPr>
      <w:bookmarkStart w:id="3" w:name="_Toc59018600"/>
      <w:r>
        <w:rPr>
          <w:rFonts w:hint="cs"/>
          <w:rtl/>
        </w:rPr>
        <w:t>صحیحه</w:t>
      </w:r>
      <w:r>
        <w:rPr>
          <w:rFonts w:hint="eastAsia"/>
          <w:rtl/>
        </w:rPr>
        <w:t>‌</w:t>
      </w:r>
      <w:r>
        <w:rPr>
          <w:rFonts w:hint="cs"/>
          <w:rtl/>
        </w:rPr>
        <w:t>ی برید</w:t>
      </w:r>
      <w:bookmarkEnd w:id="3"/>
    </w:p>
    <w:p w:rsidR="00B01383" w:rsidRPr="00B01383" w:rsidRDefault="00B01383" w:rsidP="00B01383">
      <w:pPr>
        <w:jc w:val="both"/>
        <w:rPr>
          <w:rtl/>
        </w:rPr>
      </w:pPr>
      <w:r w:rsidRPr="00B01383">
        <w:rPr>
          <w:rFonts w:hint="cs"/>
          <w:rtl/>
        </w:rPr>
        <w:t xml:space="preserve">عَلِيٌّ عَنْ أَبِيهِ عَنِ ابْنِ أَبِي عُمَيْرٍ عَنْ عُمَرَ بْنِ أُذَيْنَةَ عَنْ بُرَيْدِ بْنِ مُعَاوِيَةَ قَالَ: </w:t>
      </w:r>
      <w:r w:rsidRPr="00B01383">
        <w:rPr>
          <w:rFonts w:hint="cs"/>
          <w:color w:val="008000"/>
          <w:rtl/>
        </w:rPr>
        <w:t>سَأَلْتُ أَبَا عَبْدِ اللَّهِ ع عَنِ الْمَفْقُودِ كَيْفَ يُصْنَعُ بِامْرَأَتِهِ قَالَ مَا سَكَتَتْ‏ عَنْهُ‏ وَ صَبَرَتْ‏ يُخَلَّى عَنْهَا فَإِنْ هِيَ رَفَعَتْ أَمْرَهَا إِلَى الْوَالِي أَجَّلَهَا أَرْبَعَ سِنِينَ ثُمَّ يَكْتُبُ إِلَى الصُّقْعِ الَّذِي فُقِدَ فِيهِ فَلْيُسْأَلْ عَنْهُ فَإِنْ خُبِّرَ عَنْهُ بِحَيَاةٍ صَبَرَتْ وَ إِنْ لَمْ يُخْبَرْ عَنْهُ بِشَيْ‏ءٍ حَتَّى تَمْضِيَ الْأَرْبَعُ سِنِينَ دُعِيَ وَلِيُّ الزَّوْجِ الْمَفْقُودِ فَقِيلَ لَهُ هَلْ لِلْمَفْقُودِ مَالٌ فَإِنْ كَانَ لَهُ مَالٌ أُنْفِقَ عَلَيْهَا-حَتَّى يُعْلَمَ حَيَاتُهُ مِنْ مَوْتِهِ وَ إِنْ لَمْ يَكُنْ لَهُ مَالٌ قِيلَ لِلْوَلِيِّ أَنْفِقْ عَلَيْهَا فَإِنْ فَعَلَ فَلَا سَبِيلَ لَهَا إِلَى أَنْ تَتَزَوَّجَ وَ إِنْ لَمْ يُنْفِقْ عَلَيْهَا أَجْبَرَهُ الْوَالِي عَلَى أَنْ يُطَلِّقَ تَطْلِيقَةً فِي اسْتِقْبَالِ الْعِدَّةِ وَ هِيَ طَاهِرٌ فَيَصِيرُ طَلَاقُ الْوَلِيِّ طَلَاقَ الزَّوْجِ فَإِنْ جَاءَ زَوْجُهَا مِنْ قَبْلِ أَنْ تَنْقَضِيَ عِدَّتُهَا مِنْ يَوْمَ طَلَّقَهَا الْوَلِيُّ فَبَدَا لَهُ أَنْ يُرَاجِعَهَا فَهِيَ امْرَأَتُهُ وَ هِيَ عِنْدَهُ عَلَى تَطْلِيقَتَيْنِ فَإِنِ انْقَضَتِ الْعِدَّةُ قَبْلَ أَنْ يَجِي‏ءَ أَوْ يُرَاجِعَ فَقَدْ حَلَّتْ لِلْأَزْوَاجِ وَ لَا سَبِيلَ لِلْأَوَّلِ عَلَيْهَا</w:t>
      </w:r>
      <w:r>
        <w:rPr>
          <w:rStyle w:val="FootnoteReference"/>
          <w:color w:val="008000"/>
          <w:rtl/>
        </w:rPr>
        <w:footnoteReference w:id="6"/>
      </w:r>
    </w:p>
    <w:p w:rsidR="00AF6DD6" w:rsidRDefault="00B618CB" w:rsidP="001553E3">
      <w:pPr>
        <w:jc w:val="both"/>
        <w:rPr>
          <w:rtl/>
        </w:rPr>
      </w:pPr>
      <w:r>
        <w:rPr>
          <w:rFonts w:hint="cs"/>
          <w:rtl/>
        </w:rPr>
        <w:t xml:space="preserve">تعبیر </w:t>
      </w:r>
      <w:r w:rsidR="006B6A2A">
        <w:rPr>
          <w:rFonts w:hint="cs"/>
          <w:rtl/>
        </w:rPr>
        <w:t>خبر صحیح نیست و صحیحه بودن آن روشن تر</w:t>
      </w:r>
      <w:r w:rsidR="001800D7">
        <w:rPr>
          <w:rFonts w:hint="cs"/>
          <w:rtl/>
        </w:rPr>
        <w:t xml:space="preserve"> از صحیحه</w:t>
      </w:r>
      <w:r w:rsidR="001800D7">
        <w:rPr>
          <w:rFonts w:hint="eastAsia"/>
          <w:rtl/>
        </w:rPr>
        <w:t>‌</w:t>
      </w:r>
      <w:r w:rsidR="001800D7">
        <w:rPr>
          <w:rFonts w:hint="cs"/>
          <w:rtl/>
        </w:rPr>
        <w:t>ی حلبی</w:t>
      </w:r>
      <w:r w:rsidR="006B6A2A">
        <w:rPr>
          <w:rFonts w:hint="cs"/>
          <w:rtl/>
        </w:rPr>
        <w:t xml:space="preserve"> است؛ زیرا علاوه بر سند</w:t>
      </w:r>
      <w:r w:rsidR="00A77E03">
        <w:rPr>
          <w:rFonts w:hint="cs"/>
          <w:rtl/>
        </w:rPr>
        <w:t xml:space="preserve"> کافی</w:t>
      </w:r>
      <w:r w:rsidR="006B6A2A">
        <w:rPr>
          <w:rFonts w:hint="cs"/>
          <w:rtl/>
        </w:rPr>
        <w:t xml:space="preserve"> که ابراهیم بن هاشم در آن واقع شده است، در تهذیب سند </w:t>
      </w:r>
      <w:r w:rsidR="00A77E03">
        <w:rPr>
          <w:rFonts w:hint="cs"/>
          <w:rtl/>
        </w:rPr>
        <w:t>دیگری که ابراهیم بن هاشم در طریق آن نیست، وجود دارد:</w:t>
      </w:r>
    </w:p>
    <w:p w:rsidR="00A77E03" w:rsidRPr="00A77E03" w:rsidRDefault="00A77E03" w:rsidP="00A77E03">
      <w:pPr>
        <w:jc w:val="both"/>
      </w:pPr>
      <w:r w:rsidRPr="00A77E03">
        <w:rPr>
          <w:rFonts w:hint="cs"/>
          <w:rtl/>
        </w:rPr>
        <w:t>الْحُسَيْنُ بْنُ سَعِيدٍ عَنِ ابْنِ أَبِي عُمَيْرٍ عَنِ ابْنِ أُذَيْنَةَ عَنْ بُرَيْدِ بْنِ مُعَاوِيَةَ قَال‏</w:t>
      </w:r>
      <w:r>
        <w:rPr>
          <w:rFonts w:hint="cs"/>
          <w:rtl/>
        </w:rPr>
        <w:t xml:space="preserve"> ...</w:t>
      </w:r>
      <w:r w:rsidR="005A78FE">
        <w:rPr>
          <w:rStyle w:val="FootnoteReference"/>
          <w:rtl/>
        </w:rPr>
        <w:footnoteReference w:id="7"/>
      </w:r>
    </w:p>
    <w:p w:rsidR="00A77E03" w:rsidRDefault="00EB02FC" w:rsidP="00D53031">
      <w:pPr>
        <w:jc w:val="both"/>
        <w:rPr>
          <w:rtl/>
        </w:rPr>
      </w:pPr>
      <w:r>
        <w:rPr>
          <w:rFonts w:hint="cs"/>
          <w:rtl/>
        </w:rPr>
        <w:t>سند فقیه به این صورت است:</w:t>
      </w:r>
    </w:p>
    <w:p w:rsidR="005A78FE" w:rsidRPr="005A78FE" w:rsidRDefault="005A78FE" w:rsidP="005A78FE">
      <w:pPr>
        <w:jc w:val="both"/>
      </w:pPr>
      <w:r w:rsidRPr="005A78FE">
        <w:rPr>
          <w:rFonts w:hint="cs"/>
          <w:rtl/>
        </w:rPr>
        <w:t>رَوَى عُمَرُ بْنُ أُذَيْنَةَ عَنْ بُرَيْدِ بْنِ مُعَاوِيَة</w:t>
      </w:r>
      <w:r>
        <w:rPr>
          <w:rStyle w:val="FootnoteReference"/>
          <w:rtl/>
        </w:rPr>
        <w:footnoteReference w:id="8"/>
      </w:r>
    </w:p>
    <w:p w:rsidR="00EB02FC" w:rsidRDefault="005A78FE" w:rsidP="00D53031">
      <w:pPr>
        <w:jc w:val="both"/>
        <w:rPr>
          <w:rtl/>
        </w:rPr>
      </w:pPr>
      <w:r>
        <w:rPr>
          <w:rFonts w:hint="cs"/>
          <w:rtl/>
        </w:rPr>
        <w:t>که باید طریق شیخ صدوق به عمر بن اذینه را بررسی کرد.</w:t>
      </w:r>
    </w:p>
    <w:p w:rsidR="00AF6DD6" w:rsidRDefault="00274A48" w:rsidP="00274A48">
      <w:pPr>
        <w:pStyle w:val="Heading2"/>
        <w:rPr>
          <w:rtl/>
        </w:rPr>
      </w:pPr>
      <w:bookmarkStart w:id="4" w:name="_Toc59018601"/>
      <w:r>
        <w:rPr>
          <w:rFonts w:hint="cs"/>
          <w:rtl/>
        </w:rPr>
        <w:t>خبر ابی الصباح</w:t>
      </w:r>
      <w:bookmarkEnd w:id="4"/>
    </w:p>
    <w:p w:rsidR="00CF69B8" w:rsidRPr="00F61599" w:rsidRDefault="00CF69B8" w:rsidP="00CF69B8">
      <w:pPr>
        <w:jc w:val="both"/>
        <w:rPr>
          <w:color w:val="008000"/>
        </w:rPr>
      </w:pPr>
      <w:r w:rsidRPr="00CF69B8">
        <w:rPr>
          <w:rFonts w:hint="cs"/>
          <w:rtl/>
        </w:rPr>
        <w:t xml:space="preserve">مُحَمَّدُ بْنُ يَحْيَى عَنْ أَحْمَدَ بْنِ مُحَمَّدِ بْنِ عِيسَى عَنْ مُحَمَّدِ بْنِ إِسْمَاعِيلَ عَنْ مُحَمَّدِ بْنِ الْفُضَيْلِ عَنْ أَبِي الصَّبَّاحِ الْكِنَانِيِّ عَنْ أَبِي عَبْدِ اللَّهِ ع‏ </w:t>
      </w:r>
      <w:r w:rsidRPr="00F61599">
        <w:rPr>
          <w:rFonts w:hint="cs"/>
          <w:color w:val="008000"/>
          <w:rtl/>
        </w:rPr>
        <w:t>فِي‏ امْرَأَةٍ غَابَ‏ عَنْهَا زَوْجُهَا أَرْبَعَ سِنِينَ وَ لَمْ يُنْفَقْ عَلَيْهَا وَ لَا يُدْرَى أَ حَيٌّ هُوَ أَمْ مَيِّتٌ أَ يُجْبَرُ وَلِيُّهُ عَلَى أَنْ يُطَلِّقَهَا قَالَ نَعَمْ وَ إِنْ لَمْ يَكُنْ لَهُ وَلِيٌّ طَلَّقَهَا السُّلْطَانُ قُلْتُ فَإِنْ قَالَ الْوَلِيُّ أَنَا أُنْفِقُ عَلَيْهَا قَالَ فَلَا يُجْبَرُ عَلَى طَلَاقِهَا قَالَ قُلْتُ أَ رَأَيْتَ إِنْ قَالَتْ أَنَا أُرِيدُ مِثْلَ مَا تُرِيدُ النِّسَاءُ وَ لَا أَصْبِرُ وَ لَا أَقْعُدُ كَمَا أَنَا قَالَ لَيْسَ لَهَا ذَلِكَ وَ لَا كَرَامَةَ إِذَا أَنْفَقَ</w:t>
      </w:r>
      <w:r w:rsidR="00C16D66">
        <w:rPr>
          <w:rStyle w:val="FootnoteReference"/>
          <w:color w:val="008000"/>
          <w:rtl/>
        </w:rPr>
        <w:footnoteReference w:id="9"/>
      </w:r>
      <w:r w:rsidRPr="00F61599">
        <w:rPr>
          <w:rFonts w:hint="cs"/>
          <w:color w:val="008000"/>
          <w:rtl/>
        </w:rPr>
        <w:t xml:space="preserve"> عَلَيْهَا</w:t>
      </w:r>
      <w:r w:rsidR="00F61599">
        <w:rPr>
          <w:rStyle w:val="FootnoteReference"/>
          <w:color w:val="008000"/>
          <w:rtl/>
        </w:rPr>
        <w:footnoteReference w:id="10"/>
      </w:r>
    </w:p>
    <w:p w:rsidR="00274A48" w:rsidRDefault="00F61599" w:rsidP="00D53031">
      <w:pPr>
        <w:jc w:val="both"/>
        <w:rPr>
          <w:rtl/>
        </w:rPr>
      </w:pPr>
      <w:r>
        <w:rPr>
          <w:rFonts w:hint="cs"/>
          <w:rtl/>
        </w:rPr>
        <w:t>وثاقت محمد بن فضیل</w:t>
      </w:r>
      <w:r w:rsidR="005E4FE0">
        <w:rPr>
          <w:rStyle w:val="FootnoteReference"/>
          <w:rtl/>
        </w:rPr>
        <w:footnoteReference w:id="11"/>
      </w:r>
      <w:r>
        <w:rPr>
          <w:rFonts w:hint="cs"/>
          <w:rtl/>
        </w:rPr>
        <w:t xml:space="preserve"> مورد بحث است و ما او را ثقه می دانیم.</w:t>
      </w:r>
    </w:p>
    <w:p w:rsidR="00AF6DD6" w:rsidRDefault="00CB1253" w:rsidP="00CB1253">
      <w:pPr>
        <w:pStyle w:val="Heading2"/>
        <w:rPr>
          <w:rtl/>
        </w:rPr>
      </w:pPr>
      <w:bookmarkStart w:id="5" w:name="_Toc59018602"/>
      <w:r>
        <w:rPr>
          <w:rFonts w:hint="cs"/>
          <w:rtl/>
        </w:rPr>
        <w:t>موثقه</w:t>
      </w:r>
      <w:r>
        <w:rPr>
          <w:rFonts w:hint="eastAsia"/>
          <w:rtl/>
        </w:rPr>
        <w:t>‌</w:t>
      </w:r>
      <w:r>
        <w:rPr>
          <w:rFonts w:hint="cs"/>
          <w:rtl/>
        </w:rPr>
        <w:t>ی سماعه</w:t>
      </w:r>
      <w:bookmarkEnd w:id="5"/>
    </w:p>
    <w:p w:rsidR="00CB1253" w:rsidRPr="00CB1253" w:rsidRDefault="00CB1253" w:rsidP="00CB1253">
      <w:pPr>
        <w:jc w:val="both"/>
        <w:rPr>
          <w:color w:val="008000"/>
        </w:rPr>
      </w:pPr>
      <w:r w:rsidRPr="00CB1253">
        <w:rPr>
          <w:rFonts w:hint="cs"/>
          <w:rtl/>
        </w:rPr>
        <w:t xml:space="preserve">عِدَّةٌ مِنْ أَصْحَابِنَا عَنْ أَحْمَدَ بْنِ مُحَمَّدِ بْنِ خَالِدٍ وَ عَلِيُّ بْنُ إِبْرَاهِيمَ عَنْ أَبِيهِ جَمِيعاً عَنْ عُثْمَانَ بْنِ عِيسَى عَنْ سَمَاعَةَ قَالَ: </w:t>
      </w:r>
      <w:r w:rsidRPr="00CB1253">
        <w:rPr>
          <w:rFonts w:hint="cs"/>
          <w:color w:val="008000"/>
          <w:rtl/>
        </w:rPr>
        <w:t>سَأَلْتُهُ عَنِ الْمَفْقُودِ فَقَالَ إِنْ‏ عَلِمَتْ‏ أَنَّهُ‏ فِي‏ أَرْضٍ فَهِيَ مُنْتَظِرَةٌ لَهُ أَبَداً حَتَّى تَأْتِيَهَا مَوْتُهُ أَوْ يَأْتِيَهَا طَلَاقُهُ وَ إِنْ لَمْ تَعْلَمْ أَيْنَ هُوَ مِنَ الْأَرْضِ كُلِّهَا وَ لَمْ يَأْتِهَا مِنْهُ كِتَابٌ وَ لَا خَبَرٌ فَإِنَّهَا تَأْتِي الْإِمَامَ فَيَأْمُرُهَا أَنْ تَنْتَظِرَ أَرْبَعَ سِنِينَ فَيُطْلَبُ فِي الْأَرْضِ فَإِنْ لَمْ يُوجَدْ لَهُ أَثَرٌ حَتَّى تَمْضِيَ الْأَرْبَعُ سِنِينَ أَمَرَهَا أَنْ تَعْتَدَّ أَرْبَعَةَ أَشْهُرٍ وَ عَشْراً ثُمَّ تَحِلُّ لِلرِّجَالِ فَإِنْ قَدِمَ زَوْجُهَا بَعْدَ مَا تَنْقَضِي عِدَّتُهَا فَلَيْسَ لَهُ عَلَيْهَا رَجْعَةٌ وَ إِنْ قَدِمَ وَ هِيَ فِي عِدَّتِهَا أَرْبَعَةَ أَشْهُرٍ وَ عَشْراً فَهُوَ أَمْلَكُ بِرَجْعَتِهَا.</w:t>
      </w:r>
      <w:r>
        <w:rPr>
          <w:rStyle w:val="FootnoteReference"/>
          <w:color w:val="008000"/>
          <w:rtl/>
        </w:rPr>
        <w:footnoteReference w:id="12"/>
      </w:r>
    </w:p>
    <w:p w:rsidR="00CB1253" w:rsidRDefault="00CB1253" w:rsidP="00D53031">
      <w:pPr>
        <w:jc w:val="both"/>
        <w:rPr>
          <w:rtl/>
        </w:rPr>
      </w:pPr>
      <w:r>
        <w:rPr>
          <w:rFonts w:hint="cs"/>
          <w:rtl/>
        </w:rPr>
        <w:t xml:space="preserve">عثمان بن عیسی گر چه واقفی بوده است؛ اما بعدا از وقف برگشته است و امثال </w:t>
      </w:r>
      <w:r w:rsidR="00F93821">
        <w:rPr>
          <w:rFonts w:hint="cs"/>
          <w:rtl/>
        </w:rPr>
        <w:t>احمد بن محمد بن خالد و ابراهیم بن هاشم بعد از وقف از او اخذ حدیث کرده اند.</w:t>
      </w:r>
    </w:p>
    <w:p w:rsidR="00AF6DD6" w:rsidRDefault="00CB1253" w:rsidP="00D53031">
      <w:pPr>
        <w:jc w:val="both"/>
        <w:rPr>
          <w:rtl/>
        </w:rPr>
      </w:pPr>
      <w:r>
        <w:rPr>
          <w:rFonts w:hint="cs"/>
          <w:rtl/>
        </w:rPr>
        <w:t>سند تهذیب به این صورت است:</w:t>
      </w:r>
    </w:p>
    <w:p w:rsidR="00CB1253" w:rsidRPr="00CB1253" w:rsidRDefault="00CB1253" w:rsidP="00CB1253">
      <w:pPr>
        <w:jc w:val="both"/>
      </w:pPr>
      <w:r w:rsidRPr="00CB1253">
        <w:rPr>
          <w:rFonts w:hint="cs"/>
          <w:rtl/>
        </w:rPr>
        <w:t>الْحُسَيْنُ بْنُ سَعِيدٍ عَنِ الْحَسَنِ عَنْ زُرْعَةَ عَنْ سَمَاعَة</w:t>
      </w:r>
      <w:r>
        <w:rPr>
          <w:rStyle w:val="FootnoteReference"/>
          <w:rtl/>
        </w:rPr>
        <w:footnoteReference w:id="13"/>
      </w:r>
    </w:p>
    <w:p w:rsidR="00CB1253" w:rsidRDefault="00CB1253" w:rsidP="00D53031">
      <w:pPr>
        <w:jc w:val="both"/>
        <w:rPr>
          <w:rtl/>
        </w:rPr>
      </w:pPr>
      <w:r>
        <w:rPr>
          <w:rFonts w:hint="cs"/>
          <w:rtl/>
        </w:rPr>
        <w:t>زرعه واقفی است.</w:t>
      </w:r>
    </w:p>
    <w:p w:rsidR="00AF6DD6" w:rsidRDefault="00B23614" w:rsidP="00604005">
      <w:pPr>
        <w:jc w:val="both"/>
      </w:pPr>
      <w:r>
        <w:rPr>
          <w:rFonts w:hint="cs"/>
          <w:rtl/>
        </w:rPr>
        <w:t>سماعه را واقفی دانسته اند؛ اما قبلا بحث کردیم که سماعه اصلا زمان وقف را درک نکرده است.</w:t>
      </w:r>
    </w:p>
    <w:p w:rsidR="00BE7E18" w:rsidRDefault="00BE7E18" w:rsidP="00BE7E18">
      <w:pPr>
        <w:pStyle w:val="Heading2"/>
      </w:pPr>
      <w:bookmarkStart w:id="6" w:name="_Toc59018603"/>
      <w:r>
        <w:rPr>
          <w:rFonts w:hint="cs"/>
          <w:rtl/>
        </w:rPr>
        <w:t>خبر سکونی</w:t>
      </w:r>
      <w:bookmarkEnd w:id="6"/>
    </w:p>
    <w:p w:rsidR="00BE7E18" w:rsidRPr="00BE7E18" w:rsidRDefault="00BE7E18" w:rsidP="00BE7E18">
      <w:pPr>
        <w:jc w:val="both"/>
        <w:rPr>
          <w:color w:val="008000"/>
        </w:rPr>
      </w:pPr>
      <w:r w:rsidRPr="00BE7E18">
        <w:rPr>
          <w:rFonts w:hint="cs"/>
          <w:rtl/>
        </w:rPr>
        <w:t xml:space="preserve">مُحَمَّدُ بْنُ عَلِيِّ بْنِ مَحْبُوبٍ عَنْ بُنَانِ بْنِ مُحَمَّدٍ عَنْ أَبِيهِ عَنِ ابْنِ الْمُغِيرَةِ عَنِ السَّكُونِيِّ عَنْ جَعْفَرٍ عَنْ أَبِيهِ ع أَنَّ عَلِيّاً ع قَالَ: </w:t>
      </w:r>
      <w:r w:rsidRPr="00BE7E18">
        <w:rPr>
          <w:rFonts w:hint="cs"/>
          <w:color w:val="008000"/>
          <w:rtl/>
        </w:rPr>
        <w:t>فِي الْمَفْقُودِ لَا تَتَزَوَّجُ امْرَأَتُهُ‏ حَتَّى‏ يَبْلُغَهَا مَوْتُهُ أَوْ طَلَاقٌ أَوْ لُحُوقٌ بِأَهْلِ الشِّرْكِ.</w:t>
      </w:r>
      <w:r w:rsidR="004A2629">
        <w:rPr>
          <w:rStyle w:val="FootnoteReference"/>
          <w:color w:val="008000"/>
          <w:rtl/>
        </w:rPr>
        <w:footnoteReference w:id="14"/>
      </w:r>
    </w:p>
    <w:p w:rsidR="00BE7E18" w:rsidRDefault="00743DE4" w:rsidP="006150AB">
      <w:pPr>
        <w:jc w:val="both"/>
        <w:rPr>
          <w:rtl/>
        </w:rPr>
      </w:pPr>
      <w:r>
        <w:rPr>
          <w:rFonts w:hint="cs"/>
          <w:rtl/>
        </w:rPr>
        <w:t xml:space="preserve">مراد از بنان بن محمد، عبدالله بن محمد بن عیسی برادر احمد بن محمد بن عیسی است که به جهت اکثار بزرگانی چون سعد بن عبدالله و صفار توثیق می </w:t>
      </w:r>
      <w:r w:rsidR="006150AB">
        <w:rPr>
          <w:rFonts w:hint="cs"/>
          <w:rtl/>
        </w:rPr>
        <w:t>شود</w:t>
      </w:r>
      <w:r>
        <w:rPr>
          <w:rFonts w:hint="cs"/>
          <w:rtl/>
        </w:rPr>
        <w:t>؛ همچنین به دلیل عدم استثنا</w:t>
      </w:r>
      <w:r w:rsidR="006150AB">
        <w:rPr>
          <w:rFonts w:hint="cs"/>
          <w:rtl/>
        </w:rPr>
        <w:t>ء</w:t>
      </w:r>
      <w:r>
        <w:rPr>
          <w:rFonts w:hint="cs"/>
          <w:rtl/>
        </w:rPr>
        <w:t xml:space="preserve"> از رجال محمد بن احمد بن یحیی الاشعری توثیق می شود.</w:t>
      </w:r>
    </w:p>
    <w:p w:rsidR="000334FF" w:rsidRDefault="000334FF" w:rsidP="00D53031">
      <w:pPr>
        <w:jc w:val="both"/>
        <w:rPr>
          <w:rtl/>
        </w:rPr>
      </w:pPr>
      <w:r>
        <w:rPr>
          <w:rFonts w:hint="cs"/>
          <w:rtl/>
        </w:rPr>
        <w:t>در وثاقت ابیه که پدر احمد بن محمد بن عیسی است، بحثی نیست.</w:t>
      </w:r>
    </w:p>
    <w:p w:rsidR="00CB4BE0" w:rsidRDefault="00D62C8C" w:rsidP="00D62C8C">
      <w:pPr>
        <w:jc w:val="both"/>
        <w:rPr>
          <w:rtl/>
        </w:rPr>
      </w:pPr>
      <w:r>
        <w:rPr>
          <w:rFonts w:hint="cs"/>
          <w:rtl/>
        </w:rPr>
        <w:t xml:space="preserve">بحث </w:t>
      </w:r>
      <w:r w:rsidR="00CB4BE0">
        <w:rPr>
          <w:rFonts w:hint="cs"/>
          <w:rtl/>
        </w:rPr>
        <w:t xml:space="preserve">در </w:t>
      </w:r>
      <w:r>
        <w:rPr>
          <w:rFonts w:hint="cs"/>
          <w:rtl/>
        </w:rPr>
        <w:t xml:space="preserve">اعتبار روایات </w:t>
      </w:r>
      <w:r w:rsidR="00CB4BE0">
        <w:rPr>
          <w:rFonts w:hint="cs"/>
          <w:rtl/>
        </w:rPr>
        <w:t xml:space="preserve">سکونی </w:t>
      </w:r>
      <w:r>
        <w:rPr>
          <w:rFonts w:hint="cs"/>
          <w:rtl/>
        </w:rPr>
        <w:t>است</w:t>
      </w:r>
      <w:r w:rsidR="00CB4BE0">
        <w:rPr>
          <w:rFonts w:hint="cs"/>
          <w:rtl/>
        </w:rPr>
        <w:t xml:space="preserve">؛ از عبارت شیخ طوسی در عده وثاقت او استفاده می شود. در مورد مذهب او تردید داریم که آیا </w:t>
      </w:r>
      <w:r w:rsidR="00194CEE">
        <w:rPr>
          <w:rFonts w:hint="cs"/>
          <w:rtl/>
        </w:rPr>
        <w:t>امامی است و تقیه می کرده است یا عامی است؟</w:t>
      </w:r>
    </w:p>
    <w:p w:rsidR="00FC0F1C" w:rsidRDefault="003D67B2" w:rsidP="00884D54">
      <w:pPr>
        <w:jc w:val="both"/>
        <w:rPr>
          <w:rtl/>
        </w:rPr>
      </w:pPr>
      <w:r>
        <w:rPr>
          <w:rFonts w:hint="cs"/>
          <w:rtl/>
        </w:rPr>
        <w:t xml:space="preserve">این که مرحوم سید می فرماید: </w:t>
      </w:r>
      <w:r w:rsidRPr="00D53031">
        <w:rPr>
          <w:rFonts w:hint="cs"/>
          <w:color w:val="0000FF"/>
          <w:rtl/>
        </w:rPr>
        <w:t>انّ الأوليين عاميّان</w:t>
      </w:r>
      <w:r w:rsidR="00884D54">
        <w:rPr>
          <w:rFonts w:hint="cs"/>
          <w:rtl/>
        </w:rPr>
        <w:t xml:space="preserve"> </w:t>
      </w:r>
      <w:r w:rsidR="00AA05EE">
        <w:rPr>
          <w:rFonts w:hint="cs"/>
          <w:rtl/>
        </w:rPr>
        <w:t>احتمالا مرادش این است که نبوی و علوی در منابع ما وارد نشده است؛ سکونی گر چه عامی است اما روایتش در تهذیب وارد شده است.</w:t>
      </w:r>
    </w:p>
    <w:p w:rsidR="00FC0F1C" w:rsidRDefault="00F962FA" w:rsidP="00D53031">
      <w:pPr>
        <w:jc w:val="both"/>
        <w:rPr>
          <w:rtl/>
        </w:rPr>
      </w:pPr>
      <w:r>
        <w:rPr>
          <w:rFonts w:hint="cs"/>
          <w:rtl/>
        </w:rPr>
        <w:t>شبیه همین روایت سکونی در جعفریات آمده است</w:t>
      </w:r>
      <w:r w:rsidR="000D6C94">
        <w:rPr>
          <w:rFonts w:hint="cs"/>
          <w:rtl/>
        </w:rPr>
        <w:t xml:space="preserve"> که ما روایات جعفریات را قابل استناد نمی دانیم</w:t>
      </w:r>
      <w:r w:rsidR="00FE5090">
        <w:rPr>
          <w:rFonts w:hint="cs"/>
          <w:rtl/>
        </w:rPr>
        <w:t>.</w:t>
      </w:r>
    </w:p>
    <w:p w:rsidR="00FE5090" w:rsidRDefault="00524F10" w:rsidP="00D53031">
      <w:pPr>
        <w:jc w:val="both"/>
        <w:rPr>
          <w:rtl/>
        </w:rPr>
      </w:pPr>
      <w:r>
        <w:rPr>
          <w:rFonts w:hint="cs"/>
          <w:rtl/>
        </w:rPr>
        <w:t>در دعائم هم روایتی آمده است که ظاهرا ترکیبی از روایت برید بن معاویه و روایت</w:t>
      </w:r>
      <w:r w:rsidR="00E85A15">
        <w:rPr>
          <w:rFonts w:hint="cs"/>
          <w:rtl/>
        </w:rPr>
        <w:t xml:space="preserve"> ابی الصباح کنانی</w:t>
      </w:r>
      <w:r>
        <w:rPr>
          <w:rFonts w:hint="cs"/>
          <w:rtl/>
        </w:rPr>
        <w:t xml:space="preserve"> است.</w:t>
      </w:r>
    </w:p>
    <w:p w:rsidR="00CC7EFC" w:rsidRDefault="00CC7EFC" w:rsidP="00D53031">
      <w:pPr>
        <w:jc w:val="both"/>
        <w:rPr>
          <w:rtl/>
        </w:rPr>
      </w:pPr>
      <w:r>
        <w:rPr>
          <w:rFonts w:hint="cs"/>
          <w:rtl/>
        </w:rPr>
        <w:t>روایات دیگری نیز وجود دارد که از نظر</w:t>
      </w:r>
      <w:r w:rsidR="00B144ED">
        <w:rPr>
          <w:rFonts w:hint="cs"/>
          <w:rtl/>
        </w:rPr>
        <w:t xml:space="preserve"> سندی</w:t>
      </w:r>
      <w:r>
        <w:rPr>
          <w:rFonts w:hint="cs"/>
          <w:rtl/>
        </w:rPr>
        <w:t xml:space="preserve"> اعتبار ندارند</w:t>
      </w:r>
      <w:r w:rsidR="00D62C8C">
        <w:rPr>
          <w:rFonts w:hint="cs"/>
          <w:rtl/>
        </w:rPr>
        <w:t xml:space="preserve"> و مرحوم سید به آن ها اشاره نکرده است</w:t>
      </w:r>
      <w:r>
        <w:rPr>
          <w:rFonts w:hint="cs"/>
          <w:rtl/>
        </w:rPr>
        <w:t>:</w:t>
      </w:r>
    </w:p>
    <w:p w:rsidR="008E3EC0" w:rsidRDefault="008E3EC0" w:rsidP="008E3EC0">
      <w:pPr>
        <w:pStyle w:val="Heading2"/>
        <w:rPr>
          <w:rtl/>
        </w:rPr>
      </w:pPr>
      <w:bookmarkStart w:id="7" w:name="_Toc59018604"/>
      <w:r>
        <w:rPr>
          <w:rFonts w:hint="cs"/>
          <w:rtl/>
        </w:rPr>
        <w:t>روایت اختصاص</w:t>
      </w:r>
      <w:bookmarkEnd w:id="7"/>
    </w:p>
    <w:p w:rsidR="008E3EC0" w:rsidRPr="00E27943" w:rsidRDefault="008E3EC0" w:rsidP="008E3EC0">
      <w:pPr>
        <w:jc w:val="both"/>
        <w:rPr>
          <w:color w:val="008000"/>
          <w:rtl/>
        </w:rPr>
      </w:pPr>
      <w:r w:rsidRPr="00A3733A">
        <w:rPr>
          <w:rFonts w:hint="cs"/>
          <w:rtl/>
        </w:rPr>
        <w:t xml:space="preserve">عَنْ أَبِي عَبْدِ اللَّهِ ع‏ قَالَ‏ </w:t>
      </w:r>
      <w:r w:rsidRPr="00E27943">
        <w:rPr>
          <w:rFonts w:hint="cs"/>
          <w:color w:val="008000"/>
          <w:rtl/>
        </w:rPr>
        <w:t>الْمَفْقُودُ يَنْتَظِرُ أَهْلُهُ أَرْبَعَ سِنِينَ فَإِنْ‏ عَادَ وَ إِلَّا تَزَوَّجَتْ‏ فَإِنْ قَدِمَ زَوْجُهَا خُيِّرَتْ فَإِنِ اخْتَارَتِ الْأَوَّلَ اعْتَدَّتْ مِنَ الثَّانِي وَ رَجَعَتْ إِلَى الْأَوَّلِ وَ إِنِ‏ اخْتَارَتِ الثَّانِيَ فَهُوَ زَوْجُهَا</w:t>
      </w:r>
      <w:r>
        <w:rPr>
          <w:rStyle w:val="FootnoteReference"/>
          <w:color w:val="008000"/>
          <w:rtl/>
        </w:rPr>
        <w:footnoteReference w:id="15"/>
      </w:r>
    </w:p>
    <w:p w:rsidR="00FE5090" w:rsidRDefault="008E3EC0" w:rsidP="008E3EC0">
      <w:pPr>
        <w:jc w:val="both"/>
        <w:rPr>
          <w:rtl/>
        </w:rPr>
      </w:pPr>
      <w:r>
        <w:rPr>
          <w:rFonts w:hint="cs"/>
          <w:rtl/>
        </w:rPr>
        <w:t>این روایت مضمون خاصی دارد و مرسل نیز می باشد؛ بنابراین قابل اعتماد نیست.</w:t>
      </w:r>
    </w:p>
    <w:p w:rsidR="00F4653C" w:rsidRDefault="00F4653C" w:rsidP="00F4653C">
      <w:pPr>
        <w:pStyle w:val="Heading2"/>
        <w:rPr>
          <w:rtl/>
        </w:rPr>
      </w:pPr>
      <w:bookmarkStart w:id="8" w:name="_Toc59018605"/>
      <w:r>
        <w:rPr>
          <w:rFonts w:hint="cs"/>
          <w:rtl/>
        </w:rPr>
        <w:t>روایت</w:t>
      </w:r>
      <w:r w:rsidR="00BB0495">
        <w:rPr>
          <w:rFonts w:hint="cs"/>
          <w:rtl/>
        </w:rPr>
        <w:t xml:space="preserve"> مناقب</w:t>
      </w:r>
      <w:r>
        <w:rPr>
          <w:rFonts w:hint="cs"/>
          <w:rtl/>
        </w:rPr>
        <w:t xml:space="preserve"> ابن شهر آشوب</w:t>
      </w:r>
      <w:bookmarkEnd w:id="8"/>
    </w:p>
    <w:p w:rsidR="00F4653C" w:rsidRPr="00F4653C" w:rsidRDefault="00F4653C" w:rsidP="00F4653C">
      <w:pPr>
        <w:jc w:val="both"/>
        <w:rPr>
          <w:color w:val="008000"/>
        </w:rPr>
      </w:pPr>
      <w:r w:rsidRPr="00F4653C">
        <w:rPr>
          <w:rFonts w:hint="cs"/>
          <w:color w:val="008000"/>
          <w:rtl/>
        </w:rPr>
        <w:t>وَ رُوِيَ مِنْ اخْتِلَافِهِمْ فِي امْرَأَةِ الْمَفْقُودِ فَذَكَرُوا أَنَّ عَلِيّاً حَكَمَ بِأَنَّهَا لَا تَتَزَوَّجُ حَتَّى يَجِي‏ءَ نَعْيُ مَوْتِهِ وَ قَالَ هِيَ امْرَأَةٌ ابْتُلِيَتْ فَلْتَصْبِرْ وَ قَالَ عُمَرُ تَتَرَبَّصُ أَرْبَعَ سِنِينَ ثُمَّ يُطَلِّقُهَا وَلِيُ‏ زَوْجِهَا ثُمَّ تَتَرَبَّصُ أَرْبَعَةَ أَشْهُرٍ وَ عَشْراً ثُمَّ رَجَعَ إِلَى قَوْلِ عَلِيٍّ ع‏</w:t>
      </w:r>
      <w:r w:rsidR="0085709D">
        <w:rPr>
          <w:rStyle w:val="FootnoteReference"/>
          <w:color w:val="008000"/>
          <w:rtl/>
        </w:rPr>
        <w:footnoteReference w:id="16"/>
      </w:r>
    </w:p>
    <w:p w:rsidR="00FE5090" w:rsidRDefault="00185B30" w:rsidP="00D53031">
      <w:pPr>
        <w:jc w:val="both"/>
        <w:rPr>
          <w:rtl/>
        </w:rPr>
      </w:pPr>
      <w:r>
        <w:rPr>
          <w:rFonts w:hint="cs"/>
          <w:rtl/>
        </w:rPr>
        <w:t>این روایت نیز سند ندارد و قابل استناد نمی باشد.</w:t>
      </w:r>
    </w:p>
    <w:p w:rsidR="004949E4" w:rsidRDefault="004949E4" w:rsidP="004949E4">
      <w:pPr>
        <w:pStyle w:val="Heading2"/>
        <w:rPr>
          <w:rtl/>
        </w:rPr>
      </w:pPr>
      <w:bookmarkStart w:id="9" w:name="_Toc59018606"/>
      <w:r>
        <w:rPr>
          <w:rFonts w:hint="cs"/>
          <w:rtl/>
        </w:rPr>
        <w:t>روایت سلیم بن قیس</w:t>
      </w:r>
      <w:bookmarkEnd w:id="9"/>
    </w:p>
    <w:p w:rsidR="00FE5090" w:rsidRDefault="004949E4" w:rsidP="00D53031">
      <w:pPr>
        <w:jc w:val="both"/>
        <w:rPr>
          <w:rtl/>
        </w:rPr>
      </w:pPr>
      <w:r>
        <w:rPr>
          <w:rFonts w:hint="cs"/>
          <w:rtl/>
        </w:rPr>
        <w:t>در کتاب سلیم بن قیس هلالی از امیر المومنین علیه السلام در ذکر بدع عمر می فرماید:</w:t>
      </w:r>
    </w:p>
    <w:p w:rsidR="00BB0495" w:rsidRPr="004949E4" w:rsidRDefault="00BB0495" w:rsidP="00BB0495">
      <w:pPr>
        <w:jc w:val="both"/>
        <w:rPr>
          <w:color w:val="008000"/>
        </w:rPr>
      </w:pPr>
      <w:r w:rsidRPr="004949E4">
        <w:rPr>
          <w:rFonts w:hint="cs"/>
          <w:color w:val="008000"/>
          <w:rtl/>
        </w:rPr>
        <w:t>وَ قَضِيَّتِهِ‏ فِي‏ الْمَفْقُودِ وَ أَنْ أَجَّلَ امْرَأَتَهُ‏ أَرْبَعَ سِنِينَ ثُمَّ تَتَزَوَّجُ فَإِنْ جَاءَ زَوْجُهَا خُيِّرَ بَيْنَ امْرَأَتِهِ وَ بَيْنَ الصَّدَاقِ فَاسْتَحْسَنَهُ النَّاسُ وَ اتَّخَذُوهُ سُنَّةً وَ قَبِلُوهُ مِنْهُ جَهْلًا وَ قِلَّةَ عِلْمٍ بِكِتَابِ اللَّهِ عَزَّ وَ جَلَّ وَ سُنَّةِ نَبِيِّهِ ص‏</w:t>
      </w:r>
      <w:r w:rsidR="002739F1">
        <w:rPr>
          <w:rStyle w:val="FootnoteReference"/>
          <w:color w:val="008000"/>
          <w:rtl/>
        </w:rPr>
        <w:footnoteReference w:id="17"/>
      </w:r>
    </w:p>
    <w:p w:rsidR="00FE5090" w:rsidRDefault="004A2629" w:rsidP="004306BA">
      <w:pPr>
        <w:jc w:val="both"/>
      </w:pPr>
      <w:r>
        <w:rPr>
          <w:rFonts w:hint="cs"/>
          <w:rtl/>
        </w:rPr>
        <w:t xml:space="preserve">اثبات اعتبار کتاب سلیم بن قیس مشکل است؛ اما مضامین </w:t>
      </w:r>
      <w:r w:rsidR="004306BA">
        <w:rPr>
          <w:rFonts w:hint="cs"/>
          <w:rtl/>
        </w:rPr>
        <w:t xml:space="preserve">این </w:t>
      </w:r>
      <w:r>
        <w:rPr>
          <w:rFonts w:hint="cs"/>
          <w:rtl/>
        </w:rPr>
        <w:t xml:space="preserve">کتاب </w:t>
      </w:r>
      <w:r w:rsidR="00FA0CCC">
        <w:rPr>
          <w:rFonts w:hint="cs"/>
          <w:rtl/>
        </w:rPr>
        <w:t>در کتب دیگر آمده است.</w:t>
      </w:r>
    </w:p>
    <w:p w:rsidR="00F04132" w:rsidRDefault="008E3EC0" w:rsidP="00252854">
      <w:pPr>
        <w:pStyle w:val="Heading2"/>
        <w:rPr>
          <w:rtl/>
        </w:rPr>
      </w:pPr>
      <w:bookmarkStart w:id="10" w:name="_Toc59018607"/>
      <w:r>
        <w:rPr>
          <w:rFonts w:hint="cs"/>
          <w:rtl/>
        </w:rPr>
        <w:t>روایت اختصاص</w:t>
      </w:r>
      <w:bookmarkEnd w:id="10"/>
    </w:p>
    <w:p w:rsidR="00261D7D" w:rsidRPr="00A451F4" w:rsidRDefault="00261D7D" w:rsidP="00261D7D">
      <w:pPr>
        <w:jc w:val="both"/>
        <w:rPr>
          <w:color w:val="000080"/>
        </w:rPr>
      </w:pPr>
      <w:r w:rsidRPr="00A451F4">
        <w:rPr>
          <w:rFonts w:hint="cs"/>
          <w:color w:val="000080"/>
          <w:rtl/>
        </w:rPr>
        <w:t>مناظرة مؤمن الطاق مع أبي حنيفة في الطلاق‏</w:t>
      </w:r>
    </w:p>
    <w:p w:rsidR="00261D7D" w:rsidRDefault="00261D7D" w:rsidP="00261D7D">
      <w:pPr>
        <w:jc w:val="both"/>
        <w:rPr>
          <w:color w:val="000080"/>
          <w:rtl/>
        </w:rPr>
      </w:pPr>
      <w:r w:rsidRPr="00A451F4">
        <w:rPr>
          <w:rFonts w:hint="cs"/>
          <w:color w:val="000080"/>
          <w:rtl/>
        </w:rPr>
        <w:t>يَعْقُوبُ بْنُ يَزِيدَ الْبَغْدَادِيُّ عَنْ مُحَمَّدِ بْنِ أَبِي عُمَيْرٍ قَال‏ ...</w:t>
      </w:r>
    </w:p>
    <w:p w:rsidR="00252854" w:rsidRPr="00B453B1" w:rsidRDefault="00B453B1" w:rsidP="00B453B1">
      <w:pPr>
        <w:jc w:val="both"/>
        <w:rPr>
          <w:color w:val="000080"/>
          <w:rtl/>
        </w:rPr>
      </w:pPr>
      <w:r w:rsidRPr="00B453B1">
        <w:rPr>
          <w:rFonts w:hint="cs"/>
          <w:color w:val="008000"/>
          <w:rtl/>
        </w:rPr>
        <w:t>قَالَ أَبُو جَعْفَرٍ إِنَّ عُمَرَ كَانَ لَا يَعْرِفُ أَحْكَامَ الدِّينِ قَالَ أَبُو حَنِيفَةَ وَ كَيْفَ ذَلِكَ قَالَ أَبُو جَعْفَرٍ مَا أَقُولُ فِيهِ مَا تُنْكِرُهُ أَمَّا أَوَّلُ ذَلِكَ فَإِنَّهُ قَالَ لَا يُصَلِّي الْجُنُبُ حَتَّى يَجِدَ الْمَاءَ وَ لَوْ سَنَةً وَ الْأُمَّةُ عَلَى خِلَافِ ذَلِكَ و</w:t>
      </w:r>
      <w:r>
        <w:rPr>
          <w:rFonts w:hint="cs"/>
          <w:color w:val="000080"/>
          <w:rtl/>
        </w:rPr>
        <w:t xml:space="preserve"> </w:t>
      </w:r>
      <w:r w:rsidR="00261D7D" w:rsidRPr="00261D7D">
        <w:rPr>
          <w:rFonts w:hint="cs"/>
          <w:color w:val="008000"/>
          <w:rtl/>
        </w:rPr>
        <w:t>أَتَاهُ أَبُو كَيْفٍ الْعَائِذِيُ‏ فَقَالَ يَا أَمِيرَ الْمُؤْمِنِينَ إِنِّي غِبْتُ فَقَدِمْتُ وَ قَدْ تَزَوَّجَتِ امْرَأَتِي فَقَالَ إِنْ كَانَ قَدْ دَخَلَ بِهَا فَهُوَ أَحَقُ‏ بِهَا وَ إِنْ‏ لَمْ يَكُنْ دَخَلَ بِهَا فَأَنْتَ أَوْلَى بِهَا وَ هَذَا حُكْمٌ لَا يَعْرِفُ وَ الْأُمَّةُ عَلَى خِلَافِهِ وَ قَضَى فِي رَجُلٍ غَابَ عَنْ أَهْلِهِ أَرْبَعَ سِنِينَ أَنَّهَا تَتَزَوَّجُ إِنْ شَاءَتْ وَ الْأُمَّةُ عَلَى خِلَافِ ذَلِكَ إِنَّهَا لَا تَتَزَوَّجُ أَبَداً حَتَّى تَقُومَ الْبَيِّنَةُ أَنَّهُ مَاتَ أَوْ كَفَرَ أَوْ طَلَّقَهَا</w:t>
      </w:r>
      <w:r w:rsidR="00261D7D">
        <w:rPr>
          <w:rStyle w:val="FootnoteReference"/>
          <w:color w:val="008000"/>
          <w:rtl/>
        </w:rPr>
        <w:footnoteReference w:id="18"/>
      </w:r>
    </w:p>
    <w:p w:rsidR="00F04132" w:rsidRDefault="00F04132" w:rsidP="004306BA">
      <w:pPr>
        <w:jc w:val="both"/>
      </w:pPr>
      <w:r>
        <w:rPr>
          <w:rFonts w:hint="cs"/>
          <w:rtl/>
        </w:rPr>
        <w:t>کتاب اختصاص بر گرفته از کتب مختلفی است؛ اعتبار این کتاب به مصدری که از آن اخذ شده است، بستگی دارد.</w:t>
      </w:r>
      <w:r w:rsidR="00803308">
        <w:rPr>
          <w:rFonts w:hint="cs"/>
          <w:rtl/>
        </w:rPr>
        <w:t xml:space="preserve"> مثلا اواخر اختصاص، از بصائر الدرجات </w:t>
      </w:r>
      <w:r w:rsidR="00B44666">
        <w:rPr>
          <w:rFonts w:hint="cs"/>
          <w:rtl/>
        </w:rPr>
        <w:t>سعد بن عبدالله است که معتبر می باشد. بخش های ابتدایی که بحث های رجالی دارد، معتبر می باشد.</w:t>
      </w:r>
    </w:p>
    <w:p w:rsidR="00F04132" w:rsidRDefault="00261D7D" w:rsidP="004306BA">
      <w:pPr>
        <w:jc w:val="both"/>
        <w:rPr>
          <w:rtl/>
        </w:rPr>
      </w:pPr>
      <w:r>
        <w:rPr>
          <w:rFonts w:hint="cs"/>
          <w:rtl/>
        </w:rPr>
        <w:t>مش</w:t>
      </w:r>
      <w:r w:rsidR="00CC7EFC">
        <w:rPr>
          <w:rFonts w:hint="cs"/>
          <w:rtl/>
        </w:rPr>
        <w:t>خص نیست</w:t>
      </w:r>
      <w:r w:rsidR="00E03242" w:rsidRPr="00E03242">
        <w:rPr>
          <w:rFonts w:hint="cs"/>
          <w:rtl/>
        </w:rPr>
        <w:t xml:space="preserve"> </w:t>
      </w:r>
      <w:r w:rsidR="00E03242">
        <w:rPr>
          <w:rFonts w:hint="cs"/>
          <w:rtl/>
        </w:rPr>
        <w:t>این روایت</w:t>
      </w:r>
      <w:r w:rsidR="00CC7EFC">
        <w:rPr>
          <w:rFonts w:hint="cs"/>
          <w:rtl/>
        </w:rPr>
        <w:t xml:space="preserve"> از چه منبعی اخذ شده است و</w:t>
      </w:r>
      <w:r w:rsidR="00A451F4">
        <w:rPr>
          <w:rFonts w:hint="cs"/>
          <w:rtl/>
        </w:rPr>
        <w:t xml:space="preserve"> تعبیر یعقوب بن یزید البغدادی ( با قید </w:t>
      </w:r>
      <w:r w:rsidR="00D93D21">
        <w:rPr>
          <w:rFonts w:hint="cs"/>
          <w:rtl/>
        </w:rPr>
        <w:t>ال</w:t>
      </w:r>
      <w:r w:rsidR="00A451F4">
        <w:rPr>
          <w:rFonts w:hint="cs"/>
          <w:rtl/>
        </w:rPr>
        <w:t>بغدادی) در جای دیگری نیست.</w:t>
      </w:r>
    </w:p>
    <w:p w:rsidR="00261D7D" w:rsidRDefault="00AC5C43" w:rsidP="004306BA">
      <w:pPr>
        <w:jc w:val="both"/>
        <w:rPr>
          <w:rtl/>
        </w:rPr>
      </w:pPr>
      <w:r>
        <w:rPr>
          <w:rFonts w:hint="cs"/>
          <w:rtl/>
        </w:rPr>
        <w:t xml:space="preserve">مضمون </w:t>
      </w:r>
      <w:r w:rsidR="00B453B1">
        <w:rPr>
          <w:rFonts w:hint="cs"/>
          <w:rtl/>
        </w:rPr>
        <w:t>این روایت مانند خبر سکونی</w:t>
      </w:r>
      <w:r>
        <w:rPr>
          <w:rFonts w:hint="cs"/>
          <w:rtl/>
        </w:rPr>
        <w:t xml:space="preserve"> می باشد.</w:t>
      </w:r>
    </w:p>
    <w:p w:rsidR="00261D7D" w:rsidRDefault="00B144ED" w:rsidP="004306BA">
      <w:pPr>
        <w:jc w:val="both"/>
        <w:rPr>
          <w:rtl/>
        </w:rPr>
      </w:pPr>
      <w:r>
        <w:rPr>
          <w:rFonts w:hint="cs"/>
          <w:rtl/>
        </w:rPr>
        <w:t>جمع بین روایات معتبر را در جلسه</w:t>
      </w:r>
      <w:r>
        <w:rPr>
          <w:rFonts w:hint="eastAsia"/>
          <w:rtl/>
        </w:rPr>
        <w:t>‌</w:t>
      </w:r>
      <w:r>
        <w:rPr>
          <w:rFonts w:hint="cs"/>
          <w:rtl/>
        </w:rPr>
        <w:t>ی بعد بررسی خواهیم کرد؛ ان شاءالله.</w:t>
      </w:r>
    </w:p>
    <w:p w:rsidR="00261D7D" w:rsidRPr="006162A2" w:rsidRDefault="00261D7D" w:rsidP="004306BA">
      <w:pPr>
        <w:jc w:val="both"/>
        <w:rPr>
          <w:rtl/>
        </w:rPr>
      </w:pPr>
    </w:p>
    <w:sectPr w:rsidR="00261D7D"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58" w:rsidRDefault="00DD7758" w:rsidP="008B750B">
      <w:pPr>
        <w:spacing w:line="240" w:lineRule="auto"/>
      </w:pPr>
      <w:r>
        <w:separator/>
      </w:r>
    </w:p>
  </w:endnote>
  <w:endnote w:type="continuationSeparator" w:id="0">
    <w:p w:rsidR="00DD7758" w:rsidRDefault="00DD775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7DE2" w:rsidRPr="00967DE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21ABA" w:rsidP="001B6799">
          <w:pPr>
            <w:pStyle w:val="Footer"/>
            <w:bidi w:val="0"/>
            <w:rPr>
              <w:color w:val="808080" w:themeColor="background1" w:themeShade="80"/>
              <w:rtl/>
            </w:rPr>
          </w:pPr>
          <w:bookmarkStart w:id="18" w:name="BokAdres"/>
          <w:bookmarkEnd w:id="18"/>
          <w:r>
            <w:rPr>
              <w:color w:val="808080" w:themeColor="background1" w:themeShade="80"/>
            </w:rPr>
            <w:t>F1js1_13990924-036_mk3_mfeb.ir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58" w:rsidRDefault="00DD7758" w:rsidP="008B750B">
      <w:pPr>
        <w:spacing w:line="240" w:lineRule="auto"/>
      </w:pPr>
      <w:r>
        <w:separator/>
      </w:r>
    </w:p>
  </w:footnote>
  <w:footnote w:type="continuationSeparator" w:id="0">
    <w:p w:rsidR="00DD7758" w:rsidRDefault="00DD7758" w:rsidP="008B750B">
      <w:pPr>
        <w:spacing w:line="240" w:lineRule="auto"/>
      </w:pPr>
      <w:r>
        <w:continuationSeparator/>
      </w:r>
    </w:p>
  </w:footnote>
  <w:footnote w:id="1">
    <w:p w:rsidR="00804FF5" w:rsidRDefault="00804FF5">
      <w:pPr>
        <w:pStyle w:val="FootnoteText"/>
      </w:pPr>
      <w:r>
        <w:rPr>
          <w:rStyle w:val="FootnoteReference"/>
        </w:rPr>
        <w:footnoteRef/>
      </w:r>
      <w:r>
        <w:rPr>
          <w:rtl/>
        </w:rPr>
        <w:t xml:space="preserve"> </w:t>
      </w:r>
      <w:r>
        <w:rPr>
          <w:rFonts w:hint="cs"/>
          <w:rtl/>
        </w:rPr>
        <w:t>ظاهرا «او» اضافه است.</w:t>
      </w:r>
    </w:p>
  </w:footnote>
  <w:footnote w:id="2">
    <w:p w:rsidR="005B1FE0" w:rsidRDefault="005B1FE0">
      <w:pPr>
        <w:pStyle w:val="FootnoteText"/>
      </w:pPr>
      <w:r>
        <w:rPr>
          <w:rStyle w:val="FootnoteReference"/>
        </w:rPr>
        <w:footnoteRef/>
      </w:r>
      <w:r>
        <w:rPr>
          <w:rtl/>
        </w:rPr>
        <w:t xml:space="preserve"> </w:t>
      </w:r>
      <w:r>
        <w:rPr>
          <w:rFonts w:hint="cs"/>
          <w:rtl/>
        </w:rPr>
        <w:t>ظاهرا عبارت «ظاهر المشهور» ( بدون ال) می باشد.</w:t>
      </w:r>
    </w:p>
  </w:footnote>
  <w:footnote w:id="3">
    <w:p w:rsidR="00280B21" w:rsidRDefault="00280B21">
      <w:pPr>
        <w:pStyle w:val="FootnoteText"/>
      </w:pPr>
      <w:r>
        <w:rPr>
          <w:rStyle w:val="FootnoteReference"/>
        </w:rPr>
        <w:footnoteRef/>
      </w:r>
      <w:r>
        <w:rPr>
          <w:rtl/>
        </w:rPr>
        <w:t xml:space="preserve"> </w:t>
      </w:r>
      <w:r>
        <w:rPr>
          <w:rFonts w:hint="cs"/>
          <w:rtl/>
        </w:rPr>
        <w:t>حال اخبار معارض را بیان می کند.</w:t>
      </w:r>
    </w:p>
  </w:footnote>
  <w:footnote w:id="4">
    <w:p w:rsidR="008B1327" w:rsidRDefault="008B1327">
      <w:pPr>
        <w:pStyle w:val="FootnoteText"/>
      </w:pPr>
      <w:r>
        <w:rPr>
          <w:rStyle w:val="FootnoteReference"/>
        </w:rPr>
        <w:footnoteRef/>
      </w:r>
      <w:r>
        <w:rPr>
          <w:rtl/>
        </w:rPr>
        <w:t xml:space="preserve"> </w:t>
      </w:r>
      <w:r>
        <w:rPr>
          <w:rFonts w:hint="cs"/>
          <w:rtl/>
        </w:rPr>
        <w:t>اولین صحیح است.</w:t>
      </w:r>
    </w:p>
  </w:footnote>
  <w:footnote w:id="5">
    <w:p w:rsidR="005339D1" w:rsidRPr="005339D1" w:rsidRDefault="005339D1" w:rsidP="005339D1">
      <w:pPr>
        <w:pStyle w:val="FootnoteText"/>
      </w:pPr>
      <w:r w:rsidRPr="005339D1">
        <w:footnoteRef/>
      </w:r>
      <w:r w:rsidRPr="005339D1">
        <w:rPr>
          <w:rtl/>
        </w:rPr>
        <w:t xml:space="preserve"> </w:t>
      </w:r>
      <w:hyperlink r:id="rId1" w:history="1">
        <w:r w:rsidRPr="005339D1">
          <w:rPr>
            <w:rStyle w:val="Hyperlink"/>
            <w:rFonts w:hint="eastAsia"/>
            <w:rtl/>
          </w:rPr>
          <w:t>الکاف</w:t>
        </w:r>
        <w:r w:rsidRPr="005339D1">
          <w:rPr>
            <w:rStyle w:val="Hyperlink"/>
            <w:rFonts w:hint="cs"/>
            <w:rtl/>
          </w:rPr>
          <w:t>ی</w:t>
        </w:r>
        <w:r w:rsidRPr="005339D1">
          <w:rPr>
            <w:rStyle w:val="Hyperlink"/>
            <w:rFonts w:hint="eastAsia"/>
            <w:rtl/>
          </w:rPr>
          <w:t>،</w:t>
        </w:r>
        <w:r w:rsidRPr="005339D1">
          <w:rPr>
            <w:rStyle w:val="Hyperlink"/>
            <w:rtl/>
          </w:rPr>
          <w:t xml:space="preserve"> محمد بن </w:t>
        </w:r>
        <w:r w:rsidRPr="005339D1">
          <w:rPr>
            <w:rStyle w:val="Hyperlink"/>
            <w:rFonts w:hint="cs"/>
            <w:rtl/>
          </w:rPr>
          <w:t>ی</w:t>
        </w:r>
        <w:r w:rsidRPr="005339D1">
          <w:rPr>
            <w:rStyle w:val="Hyperlink"/>
            <w:rFonts w:hint="eastAsia"/>
            <w:rtl/>
          </w:rPr>
          <w:t>عقوب</w:t>
        </w:r>
        <w:r w:rsidRPr="005339D1">
          <w:rPr>
            <w:rStyle w:val="Hyperlink"/>
            <w:rtl/>
          </w:rPr>
          <w:t xml:space="preserve"> کل</w:t>
        </w:r>
        <w:r w:rsidRPr="005339D1">
          <w:rPr>
            <w:rStyle w:val="Hyperlink"/>
            <w:rFonts w:hint="cs"/>
            <w:rtl/>
          </w:rPr>
          <w:t>ی</w:t>
        </w:r>
        <w:r w:rsidRPr="005339D1">
          <w:rPr>
            <w:rStyle w:val="Hyperlink"/>
            <w:rFonts w:hint="eastAsia"/>
            <w:rtl/>
          </w:rPr>
          <w:t>ن</w:t>
        </w:r>
        <w:r w:rsidRPr="005339D1">
          <w:rPr>
            <w:rStyle w:val="Hyperlink"/>
            <w:rFonts w:hint="cs"/>
            <w:rtl/>
          </w:rPr>
          <w:t>ی</w:t>
        </w:r>
        <w:r w:rsidRPr="005339D1">
          <w:rPr>
            <w:rStyle w:val="Hyperlink"/>
            <w:rFonts w:hint="eastAsia"/>
            <w:rtl/>
          </w:rPr>
          <w:t>،</w:t>
        </w:r>
        <w:r w:rsidRPr="005339D1">
          <w:rPr>
            <w:rStyle w:val="Hyperlink"/>
            <w:rtl/>
          </w:rPr>
          <w:t xml:space="preserve"> ج6، ص147.</w:t>
        </w:r>
      </w:hyperlink>
    </w:p>
  </w:footnote>
  <w:footnote w:id="6">
    <w:p w:rsidR="00B01383" w:rsidRPr="00B01383" w:rsidRDefault="00B01383" w:rsidP="00B01383">
      <w:pPr>
        <w:pStyle w:val="FootnoteText"/>
      </w:pPr>
      <w:r w:rsidRPr="00B01383">
        <w:footnoteRef/>
      </w:r>
      <w:r w:rsidRPr="00B01383">
        <w:rPr>
          <w:rtl/>
        </w:rPr>
        <w:t xml:space="preserve"> </w:t>
      </w:r>
      <w:hyperlink r:id="rId2" w:history="1">
        <w:r w:rsidRPr="00B01383">
          <w:rPr>
            <w:rStyle w:val="Hyperlink"/>
            <w:rFonts w:hint="eastAsia"/>
            <w:rtl/>
          </w:rPr>
          <w:t>الکاف</w:t>
        </w:r>
        <w:r w:rsidRPr="00B01383">
          <w:rPr>
            <w:rStyle w:val="Hyperlink"/>
            <w:rFonts w:hint="cs"/>
            <w:rtl/>
          </w:rPr>
          <w:t>ی</w:t>
        </w:r>
        <w:r w:rsidRPr="00B01383">
          <w:rPr>
            <w:rStyle w:val="Hyperlink"/>
            <w:rFonts w:hint="eastAsia"/>
            <w:rtl/>
          </w:rPr>
          <w:t>،</w:t>
        </w:r>
        <w:r w:rsidRPr="00B01383">
          <w:rPr>
            <w:rStyle w:val="Hyperlink"/>
            <w:rtl/>
          </w:rPr>
          <w:t xml:space="preserve"> محمد بن </w:t>
        </w:r>
        <w:r w:rsidRPr="00B01383">
          <w:rPr>
            <w:rStyle w:val="Hyperlink"/>
            <w:rFonts w:hint="cs"/>
            <w:rtl/>
          </w:rPr>
          <w:t>ی</w:t>
        </w:r>
        <w:r w:rsidRPr="00B01383">
          <w:rPr>
            <w:rStyle w:val="Hyperlink"/>
            <w:rFonts w:hint="eastAsia"/>
            <w:rtl/>
          </w:rPr>
          <w:t>عقوب</w:t>
        </w:r>
        <w:r w:rsidRPr="00B01383">
          <w:rPr>
            <w:rStyle w:val="Hyperlink"/>
            <w:rtl/>
          </w:rPr>
          <w:t xml:space="preserve"> کل</w:t>
        </w:r>
        <w:r w:rsidRPr="00B01383">
          <w:rPr>
            <w:rStyle w:val="Hyperlink"/>
            <w:rFonts w:hint="cs"/>
            <w:rtl/>
          </w:rPr>
          <w:t>ی</w:t>
        </w:r>
        <w:r w:rsidRPr="00B01383">
          <w:rPr>
            <w:rStyle w:val="Hyperlink"/>
            <w:rFonts w:hint="eastAsia"/>
            <w:rtl/>
          </w:rPr>
          <w:t>ن</w:t>
        </w:r>
        <w:r w:rsidRPr="00B01383">
          <w:rPr>
            <w:rStyle w:val="Hyperlink"/>
            <w:rFonts w:hint="cs"/>
            <w:rtl/>
          </w:rPr>
          <w:t>ی</w:t>
        </w:r>
        <w:r w:rsidRPr="00B01383">
          <w:rPr>
            <w:rStyle w:val="Hyperlink"/>
            <w:rFonts w:hint="eastAsia"/>
            <w:rtl/>
          </w:rPr>
          <w:t>،</w:t>
        </w:r>
        <w:r w:rsidRPr="00B01383">
          <w:rPr>
            <w:rStyle w:val="Hyperlink"/>
            <w:rtl/>
          </w:rPr>
          <w:t xml:space="preserve"> ج6، ص147.</w:t>
        </w:r>
      </w:hyperlink>
    </w:p>
  </w:footnote>
  <w:footnote w:id="7">
    <w:p w:rsidR="005A78FE" w:rsidRPr="005A78FE" w:rsidRDefault="005A78FE" w:rsidP="005A78FE">
      <w:pPr>
        <w:pStyle w:val="FootnoteText"/>
      </w:pPr>
      <w:r w:rsidRPr="005A78FE">
        <w:footnoteRef/>
      </w:r>
      <w:r w:rsidRPr="005A78FE">
        <w:rPr>
          <w:rtl/>
        </w:rPr>
        <w:t xml:space="preserve"> </w:t>
      </w:r>
      <w:hyperlink r:id="rId3" w:history="1">
        <w:r w:rsidRPr="005A78FE">
          <w:rPr>
            <w:rStyle w:val="Hyperlink"/>
            <w:rFonts w:hint="eastAsia"/>
            <w:rtl/>
          </w:rPr>
          <w:t>تهذ</w:t>
        </w:r>
        <w:r w:rsidRPr="005A78FE">
          <w:rPr>
            <w:rStyle w:val="Hyperlink"/>
            <w:rFonts w:hint="cs"/>
            <w:rtl/>
          </w:rPr>
          <w:t>ی</w:t>
        </w:r>
        <w:r w:rsidRPr="005A78FE">
          <w:rPr>
            <w:rStyle w:val="Hyperlink"/>
            <w:rFonts w:hint="eastAsia"/>
            <w:rtl/>
          </w:rPr>
          <w:t>ب</w:t>
        </w:r>
        <w:r w:rsidRPr="005A78FE">
          <w:rPr>
            <w:rStyle w:val="Hyperlink"/>
            <w:rtl/>
          </w:rPr>
          <w:t xml:space="preserve"> الاحکام، ش</w:t>
        </w:r>
        <w:r w:rsidRPr="005A78FE">
          <w:rPr>
            <w:rStyle w:val="Hyperlink"/>
            <w:rFonts w:hint="cs"/>
            <w:rtl/>
          </w:rPr>
          <w:t>ی</w:t>
        </w:r>
        <w:r w:rsidRPr="005A78FE">
          <w:rPr>
            <w:rStyle w:val="Hyperlink"/>
            <w:rFonts w:hint="eastAsia"/>
            <w:rtl/>
          </w:rPr>
          <w:t>خ</w:t>
        </w:r>
        <w:r w:rsidRPr="005A78FE">
          <w:rPr>
            <w:rStyle w:val="Hyperlink"/>
            <w:rtl/>
          </w:rPr>
          <w:t xml:space="preserve"> طوس</w:t>
        </w:r>
        <w:r w:rsidRPr="005A78FE">
          <w:rPr>
            <w:rStyle w:val="Hyperlink"/>
            <w:rFonts w:hint="cs"/>
            <w:rtl/>
          </w:rPr>
          <w:t>ی</w:t>
        </w:r>
        <w:r w:rsidRPr="005A78FE">
          <w:rPr>
            <w:rStyle w:val="Hyperlink"/>
            <w:rFonts w:hint="eastAsia"/>
            <w:rtl/>
          </w:rPr>
          <w:t>،</w:t>
        </w:r>
        <w:r w:rsidRPr="005A78FE">
          <w:rPr>
            <w:rStyle w:val="Hyperlink"/>
            <w:rtl/>
          </w:rPr>
          <w:t xml:space="preserve"> ج7، ص479.</w:t>
        </w:r>
      </w:hyperlink>
    </w:p>
  </w:footnote>
  <w:footnote w:id="8">
    <w:p w:rsidR="005A78FE" w:rsidRPr="005A78FE" w:rsidRDefault="005A78FE" w:rsidP="005A78FE">
      <w:pPr>
        <w:pStyle w:val="FootnoteText"/>
      </w:pPr>
      <w:r w:rsidRPr="005A78FE">
        <w:footnoteRef/>
      </w:r>
      <w:r w:rsidRPr="005A78FE">
        <w:rPr>
          <w:rtl/>
        </w:rPr>
        <w:t xml:space="preserve"> </w:t>
      </w:r>
      <w:hyperlink r:id="rId4" w:history="1">
        <w:r w:rsidRPr="005A78FE">
          <w:rPr>
            <w:rStyle w:val="Hyperlink"/>
            <w:rFonts w:hint="eastAsia"/>
            <w:rtl/>
          </w:rPr>
          <w:t>من</w:t>
        </w:r>
        <w:r w:rsidRPr="005A78FE">
          <w:rPr>
            <w:rStyle w:val="Hyperlink"/>
            <w:rtl/>
          </w:rPr>
          <w:t xml:space="preserve"> لا </w:t>
        </w:r>
        <w:r w:rsidRPr="005A78FE">
          <w:rPr>
            <w:rStyle w:val="Hyperlink"/>
            <w:rFonts w:hint="cs"/>
            <w:rtl/>
          </w:rPr>
          <w:t>ی</w:t>
        </w:r>
        <w:r w:rsidRPr="005A78FE">
          <w:rPr>
            <w:rStyle w:val="Hyperlink"/>
            <w:rFonts w:hint="eastAsia"/>
            <w:rtl/>
          </w:rPr>
          <w:t>حضره</w:t>
        </w:r>
        <w:r w:rsidRPr="005A78FE">
          <w:rPr>
            <w:rStyle w:val="Hyperlink"/>
            <w:rtl/>
          </w:rPr>
          <w:t xml:space="preserve"> الفق</w:t>
        </w:r>
        <w:r w:rsidRPr="005A78FE">
          <w:rPr>
            <w:rStyle w:val="Hyperlink"/>
            <w:rFonts w:hint="cs"/>
            <w:rtl/>
          </w:rPr>
          <w:t>ی</w:t>
        </w:r>
        <w:r w:rsidRPr="005A78FE">
          <w:rPr>
            <w:rStyle w:val="Hyperlink"/>
            <w:rFonts w:hint="eastAsia"/>
            <w:rtl/>
          </w:rPr>
          <w:t>ه،</w:t>
        </w:r>
        <w:r w:rsidRPr="005A78FE">
          <w:rPr>
            <w:rStyle w:val="Hyperlink"/>
            <w:rtl/>
          </w:rPr>
          <w:t xml:space="preserve"> ش</w:t>
        </w:r>
        <w:r w:rsidRPr="005A78FE">
          <w:rPr>
            <w:rStyle w:val="Hyperlink"/>
            <w:rFonts w:hint="cs"/>
            <w:rtl/>
          </w:rPr>
          <w:t>ی</w:t>
        </w:r>
        <w:r w:rsidRPr="005A78FE">
          <w:rPr>
            <w:rStyle w:val="Hyperlink"/>
            <w:rFonts w:hint="eastAsia"/>
            <w:rtl/>
          </w:rPr>
          <w:t>خ</w:t>
        </w:r>
        <w:r w:rsidRPr="005A78FE">
          <w:rPr>
            <w:rStyle w:val="Hyperlink"/>
            <w:rtl/>
          </w:rPr>
          <w:t xml:space="preserve"> صدوق، ج3، ص547.</w:t>
        </w:r>
      </w:hyperlink>
    </w:p>
  </w:footnote>
  <w:footnote w:id="9">
    <w:p w:rsidR="00C16D66" w:rsidRDefault="00C16D66">
      <w:pPr>
        <w:pStyle w:val="FootnoteText"/>
      </w:pPr>
      <w:r>
        <w:rPr>
          <w:rStyle w:val="FootnoteReference"/>
        </w:rPr>
        <w:footnoteRef/>
      </w:r>
      <w:r>
        <w:rPr>
          <w:rtl/>
        </w:rPr>
        <w:t xml:space="preserve"> </w:t>
      </w:r>
      <w:r>
        <w:rPr>
          <w:rFonts w:hint="cs"/>
          <w:rtl/>
        </w:rPr>
        <w:t>ظاهر آن، انفاق ولی می باشد.</w:t>
      </w:r>
    </w:p>
  </w:footnote>
  <w:footnote w:id="10">
    <w:p w:rsidR="00F61599" w:rsidRPr="00F61599" w:rsidRDefault="00F61599" w:rsidP="00F61599">
      <w:pPr>
        <w:pStyle w:val="FootnoteText"/>
      </w:pPr>
      <w:r w:rsidRPr="00F61599">
        <w:footnoteRef/>
      </w:r>
      <w:r w:rsidRPr="00F61599">
        <w:rPr>
          <w:rtl/>
        </w:rPr>
        <w:t xml:space="preserve"> </w:t>
      </w:r>
      <w:hyperlink r:id="rId5" w:history="1">
        <w:r w:rsidRPr="00F61599">
          <w:rPr>
            <w:rStyle w:val="Hyperlink"/>
            <w:rtl/>
          </w:rPr>
          <w:t>الکاف</w:t>
        </w:r>
        <w:r w:rsidRPr="00F61599">
          <w:rPr>
            <w:rStyle w:val="Hyperlink"/>
            <w:rFonts w:hint="cs"/>
            <w:rtl/>
          </w:rPr>
          <w:t>ی</w:t>
        </w:r>
        <w:r w:rsidRPr="00F61599">
          <w:rPr>
            <w:rStyle w:val="Hyperlink"/>
            <w:rFonts w:hint="eastAsia"/>
            <w:rtl/>
          </w:rPr>
          <w:t>،</w:t>
        </w:r>
        <w:r w:rsidRPr="00F61599">
          <w:rPr>
            <w:rStyle w:val="Hyperlink"/>
            <w:rtl/>
          </w:rPr>
          <w:t xml:space="preserve"> محمد بن </w:t>
        </w:r>
        <w:r w:rsidRPr="00F61599">
          <w:rPr>
            <w:rStyle w:val="Hyperlink"/>
            <w:rFonts w:hint="cs"/>
            <w:rtl/>
          </w:rPr>
          <w:t>ی</w:t>
        </w:r>
        <w:r w:rsidRPr="00F61599">
          <w:rPr>
            <w:rStyle w:val="Hyperlink"/>
            <w:rFonts w:hint="eastAsia"/>
            <w:rtl/>
          </w:rPr>
          <w:t>عقوب</w:t>
        </w:r>
        <w:r w:rsidRPr="00F61599">
          <w:rPr>
            <w:rStyle w:val="Hyperlink"/>
            <w:rtl/>
          </w:rPr>
          <w:t xml:space="preserve"> کل</w:t>
        </w:r>
        <w:r w:rsidRPr="00F61599">
          <w:rPr>
            <w:rStyle w:val="Hyperlink"/>
            <w:rFonts w:hint="cs"/>
            <w:rtl/>
          </w:rPr>
          <w:t>ی</w:t>
        </w:r>
        <w:r w:rsidRPr="00F61599">
          <w:rPr>
            <w:rStyle w:val="Hyperlink"/>
            <w:rFonts w:hint="eastAsia"/>
            <w:rtl/>
          </w:rPr>
          <w:t>ن</w:t>
        </w:r>
        <w:r w:rsidRPr="00F61599">
          <w:rPr>
            <w:rStyle w:val="Hyperlink"/>
            <w:rFonts w:hint="cs"/>
            <w:rtl/>
          </w:rPr>
          <w:t>ی</w:t>
        </w:r>
        <w:r w:rsidRPr="00F61599">
          <w:rPr>
            <w:rStyle w:val="Hyperlink"/>
            <w:rFonts w:hint="eastAsia"/>
            <w:rtl/>
          </w:rPr>
          <w:t>،</w:t>
        </w:r>
        <w:r w:rsidRPr="00F61599">
          <w:rPr>
            <w:rStyle w:val="Hyperlink"/>
            <w:rtl/>
          </w:rPr>
          <w:t xml:space="preserve"> ج6، ص148.</w:t>
        </w:r>
      </w:hyperlink>
    </w:p>
  </w:footnote>
  <w:footnote w:id="11">
    <w:p w:rsidR="005E4FE0" w:rsidRDefault="005E4FE0">
      <w:pPr>
        <w:pStyle w:val="FootnoteText"/>
      </w:pPr>
      <w:r>
        <w:rPr>
          <w:rStyle w:val="FootnoteReference"/>
        </w:rPr>
        <w:footnoteRef/>
      </w:r>
      <w:r>
        <w:rPr>
          <w:rtl/>
        </w:rPr>
        <w:t xml:space="preserve"> </w:t>
      </w:r>
      <w:r>
        <w:rPr>
          <w:rFonts w:hint="cs"/>
          <w:rtl/>
        </w:rPr>
        <w:t>محمد بن فضیل کوفی صیرفی</w:t>
      </w:r>
    </w:p>
  </w:footnote>
  <w:footnote w:id="12">
    <w:p w:rsidR="00CB1253" w:rsidRPr="00CB1253" w:rsidRDefault="00CB1253" w:rsidP="00CB1253">
      <w:pPr>
        <w:pStyle w:val="FootnoteText"/>
      </w:pPr>
      <w:r w:rsidRPr="00CB1253">
        <w:footnoteRef/>
      </w:r>
      <w:r w:rsidRPr="00CB1253">
        <w:rPr>
          <w:rtl/>
        </w:rPr>
        <w:t xml:space="preserve"> </w:t>
      </w:r>
      <w:hyperlink r:id="rId6" w:history="1">
        <w:r w:rsidRPr="00CB1253">
          <w:rPr>
            <w:rStyle w:val="Hyperlink"/>
            <w:rtl/>
          </w:rPr>
          <w:t>الکاف</w:t>
        </w:r>
        <w:r w:rsidRPr="00CB1253">
          <w:rPr>
            <w:rStyle w:val="Hyperlink"/>
            <w:rFonts w:hint="cs"/>
            <w:rtl/>
          </w:rPr>
          <w:t>ی</w:t>
        </w:r>
        <w:r w:rsidRPr="00CB1253">
          <w:rPr>
            <w:rStyle w:val="Hyperlink"/>
            <w:rFonts w:hint="eastAsia"/>
            <w:rtl/>
          </w:rPr>
          <w:t>،</w:t>
        </w:r>
        <w:r w:rsidRPr="00CB1253">
          <w:rPr>
            <w:rStyle w:val="Hyperlink"/>
            <w:rtl/>
          </w:rPr>
          <w:t xml:space="preserve"> محمد بن </w:t>
        </w:r>
        <w:r w:rsidRPr="00CB1253">
          <w:rPr>
            <w:rStyle w:val="Hyperlink"/>
            <w:rFonts w:hint="cs"/>
            <w:rtl/>
          </w:rPr>
          <w:t>ی</w:t>
        </w:r>
        <w:r w:rsidRPr="00CB1253">
          <w:rPr>
            <w:rStyle w:val="Hyperlink"/>
            <w:rFonts w:hint="eastAsia"/>
            <w:rtl/>
          </w:rPr>
          <w:t>عقوب</w:t>
        </w:r>
        <w:r w:rsidRPr="00CB1253">
          <w:rPr>
            <w:rStyle w:val="Hyperlink"/>
            <w:rtl/>
          </w:rPr>
          <w:t xml:space="preserve"> کل</w:t>
        </w:r>
        <w:r w:rsidRPr="00CB1253">
          <w:rPr>
            <w:rStyle w:val="Hyperlink"/>
            <w:rFonts w:hint="cs"/>
            <w:rtl/>
          </w:rPr>
          <w:t>ی</w:t>
        </w:r>
        <w:r w:rsidRPr="00CB1253">
          <w:rPr>
            <w:rStyle w:val="Hyperlink"/>
            <w:rFonts w:hint="eastAsia"/>
            <w:rtl/>
          </w:rPr>
          <w:t>ن</w:t>
        </w:r>
        <w:r w:rsidRPr="00CB1253">
          <w:rPr>
            <w:rStyle w:val="Hyperlink"/>
            <w:rFonts w:hint="cs"/>
            <w:rtl/>
          </w:rPr>
          <w:t>ی</w:t>
        </w:r>
        <w:r w:rsidRPr="00CB1253">
          <w:rPr>
            <w:rStyle w:val="Hyperlink"/>
            <w:rFonts w:hint="eastAsia"/>
            <w:rtl/>
          </w:rPr>
          <w:t>،</w:t>
        </w:r>
        <w:r w:rsidRPr="00CB1253">
          <w:rPr>
            <w:rStyle w:val="Hyperlink"/>
            <w:rtl/>
          </w:rPr>
          <w:t xml:space="preserve"> ج6، ص148.</w:t>
        </w:r>
      </w:hyperlink>
    </w:p>
  </w:footnote>
  <w:footnote w:id="13">
    <w:p w:rsidR="00CB1253" w:rsidRPr="00CB1253" w:rsidRDefault="00CB1253" w:rsidP="00CB1253">
      <w:pPr>
        <w:pStyle w:val="FootnoteText"/>
      </w:pPr>
      <w:r w:rsidRPr="00CB1253">
        <w:footnoteRef/>
      </w:r>
      <w:r w:rsidRPr="00CB1253">
        <w:rPr>
          <w:rtl/>
        </w:rPr>
        <w:t xml:space="preserve"> </w:t>
      </w:r>
      <w:hyperlink r:id="rId7" w:history="1">
        <w:r w:rsidRPr="00CB1253">
          <w:rPr>
            <w:rStyle w:val="Hyperlink"/>
            <w:rtl/>
          </w:rPr>
          <w:t>تهذ</w:t>
        </w:r>
        <w:r w:rsidRPr="00CB1253">
          <w:rPr>
            <w:rStyle w:val="Hyperlink"/>
            <w:rFonts w:hint="cs"/>
            <w:rtl/>
          </w:rPr>
          <w:t>ی</w:t>
        </w:r>
        <w:r w:rsidRPr="00CB1253">
          <w:rPr>
            <w:rStyle w:val="Hyperlink"/>
            <w:rFonts w:hint="eastAsia"/>
            <w:rtl/>
          </w:rPr>
          <w:t>ب</w:t>
        </w:r>
        <w:r w:rsidRPr="00CB1253">
          <w:rPr>
            <w:rStyle w:val="Hyperlink"/>
            <w:rtl/>
          </w:rPr>
          <w:t xml:space="preserve"> الاحکام، ش</w:t>
        </w:r>
        <w:r w:rsidRPr="00CB1253">
          <w:rPr>
            <w:rStyle w:val="Hyperlink"/>
            <w:rFonts w:hint="cs"/>
            <w:rtl/>
          </w:rPr>
          <w:t>ی</w:t>
        </w:r>
        <w:r w:rsidRPr="00CB1253">
          <w:rPr>
            <w:rStyle w:val="Hyperlink"/>
            <w:rFonts w:hint="eastAsia"/>
            <w:rtl/>
          </w:rPr>
          <w:t>خ</w:t>
        </w:r>
        <w:r w:rsidRPr="00CB1253">
          <w:rPr>
            <w:rStyle w:val="Hyperlink"/>
            <w:rtl/>
          </w:rPr>
          <w:t xml:space="preserve"> طوس</w:t>
        </w:r>
        <w:r w:rsidRPr="00CB1253">
          <w:rPr>
            <w:rStyle w:val="Hyperlink"/>
            <w:rFonts w:hint="cs"/>
            <w:rtl/>
          </w:rPr>
          <w:t>ی</w:t>
        </w:r>
        <w:r w:rsidRPr="00CB1253">
          <w:rPr>
            <w:rStyle w:val="Hyperlink"/>
            <w:rFonts w:hint="eastAsia"/>
            <w:rtl/>
          </w:rPr>
          <w:t>،</w:t>
        </w:r>
        <w:r w:rsidRPr="00CB1253">
          <w:rPr>
            <w:rStyle w:val="Hyperlink"/>
            <w:rtl/>
          </w:rPr>
          <w:t xml:space="preserve"> ج7، ص479.</w:t>
        </w:r>
      </w:hyperlink>
    </w:p>
  </w:footnote>
  <w:footnote w:id="14">
    <w:p w:rsidR="004A2629" w:rsidRPr="004A2629" w:rsidRDefault="004A2629" w:rsidP="004A2629">
      <w:pPr>
        <w:pStyle w:val="FootnoteText"/>
      </w:pPr>
      <w:r w:rsidRPr="004A2629">
        <w:footnoteRef/>
      </w:r>
      <w:r w:rsidRPr="004A2629">
        <w:rPr>
          <w:rtl/>
        </w:rPr>
        <w:t xml:space="preserve"> </w:t>
      </w:r>
      <w:hyperlink r:id="rId8" w:history="1">
        <w:r w:rsidRPr="004A2629">
          <w:rPr>
            <w:rStyle w:val="Hyperlink"/>
            <w:rFonts w:hint="eastAsia"/>
            <w:rtl/>
          </w:rPr>
          <w:t>تهذ</w:t>
        </w:r>
        <w:r w:rsidRPr="004A2629">
          <w:rPr>
            <w:rStyle w:val="Hyperlink"/>
            <w:rFonts w:hint="cs"/>
            <w:rtl/>
          </w:rPr>
          <w:t>ی</w:t>
        </w:r>
        <w:r w:rsidRPr="004A2629">
          <w:rPr>
            <w:rStyle w:val="Hyperlink"/>
            <w:rFonts w:hint="eastAsia"/>
            <w:rtl/>
          </w:rPr>
          <w:t>ب</w:t>
        </w:r>
        <w:r w:rsidRPr="004A2629">
          <w:rPr>
            <w:rStyle w:val="Hyperlink"/>
            <w:rtl/>
          </w:rPr>
          <w:t xml:space="preserve"> الاحکام، ش</w:t>
        </w:r>
        <w:r w:rsidRPr="004A2629">
          <w:rPr>
            <w:rStyle w:val="Hyperlink"/>
            <w:rFonts w:hint="cs"/>
            <w:rtl/>
          </w:rPr>
          <w:t>ی</w:t>
        </w:r>
        <w:r w:rsidRPr="004A2629">
          <w:rPr>
            <w:rStyle w:val="Hyperlink"/>
            <w:rFonts w:hint="eastAsia"/>
            <w:rtl/>
          </w:rPr>
          <w:t>خ</w:t>
        </w:r>
        <w:r w:rsidRPr="004A2629">
          <w:rPr>
            <w:rStyle w:val="Hyperlink"/>
            <w:rtl/>
          </w:rPr>
          <w:t xml:space="preserve"> طوس</w:t>
        </w:r>
        <w:r w:rsidRPr="004A2629">
          <w:rPr>
            <w:rStyle w:val="Hyperlink"/>
            <w:rFonts w:hint="cs"/>
            <w:rtl/>
          </w:rPr>
          <w:t>ی</w:t>
        </w:r>
        <w:r w:rsidRPr="004A2629">
          <w:rPr>
            <w:rStyle w:val="Hyperlink"/>
            <w:rFonts w:hint="eastAsia"/>
            <w:rtl/>
          </w:rPr>
          <w:t>،</w:t>
        </w:r>
        <w:r w:rsidRPr="004A2629">
          <w:rPr>
            <w:rStyle w:val="Hyperlink"/>
            <w:rtl/>
          </w:rPr>
          <w:t xml:space="preserve"> ج7، ص478.</w:t>
        </w:r>
      </w:hyperlink>
    </w:p>
  </w:footnote>
  <w:footnote w:id="15">
    <w:p w:rsidR="008E3EC0" w:rsidRPr="004A2629" w:rsidRDefault="008E3EC0" w:rsidP="008E3EC0">
      <w:pPr>
        <w:pStyle w:val="FootnoteText"/>
      </w:pPr>
      <w:r w:rsidRPr="004A2629">
        <w:footnoteRef/>
      </w:r>
      <w:r w:rsidRPr="004A2629">
        <w:rPr>
          <w:rtl/>
        </w:rPr>
        <w:t xml:space="preserve"> </w:t>
      </w:r>
      <w:hyperlink r:id="rId9" w:history="1">
        <w:r w:rsidRPr="004A2629">
          <w:rPr>
            <w:rStyle w:val="Hyperlink"/>
            <w:rFonts w:hint="eastAsia"/>
            <w:rtl/>
          </w:rPr>
          <w:t>الاختصاص،</w:t>
        </w:r>
        <w:r w:rsidRPr="004A2629">
          <w:rPr>
            <w:rStyle w:val="Hyperlink"/>
            <w:rtl/>
          </w:rPr>
          <w:t xml:space="preserve"> الش</w:t>
        </w:r>
        <w:r w:rsidRPr="004A2629">
          <w:rPr>
            <w:rStyle w:val="Hyperlink"/>
            <w:rFonts w:hint="cs"/>
            <w:rtl/>
          </w:rPr>
          <w:t>ی</w:t>
        </w:r>
        <w:r w:rsidRPr="004A2629">
          <w:rPr>
            <w:rStyle w:val="Hyperlink"/>
            <w:rFonts w:hint="eastAsia"/>
            <w:rtl/>
          </w:rPr>
          <w:t>خ</w:t>
        </w:r>
        <w:r w:rsidRPr="004A2629">
          <w:rPr>
            <w:rStyle w:val="Hyperlink"/>
            <w:rtl/>
          </w:rPr>
          <w:t xml:space="preserve"> المف</w:t>
        </w:r>
        <w:r w:rsidRPr="004A2629">
          <w:rPr>
            <w:rStyle w:val="Hyperlink"/>
            <w:rFonts w:hint="cs"/>
            <w:rtl/>
          </w:rPr>
          <w:t>ی</w:t>
        </w:r>
        <w:r w:rsidRPr="004A2629">
          <w:rPr>
            <w:rStyle w:val="Hyperlink"/>
            <w:rFonts w:hint="eastAsia"/>
            <w:rtl/>
          </w:rPr>
          <w:t>د،</w:t>
        </w:r>
        <w:r w:rsidRPr="004A2629">
          <w:rPr>
            <w:rStyle w:val="Hyperlink"/>
            <w:rtl/>
          </w:rPr>
          <w:t xml:space="preserve"> ج1، ص17.</w:t>
        </w:r>
      </w:hyperlink>
    </w:p>
  </w:footnote>
  <w:footnote w:id="16">
    <w:p w:rsidR="0085709D" w:rsidRDefault="0085709D" w:rsidP="0085709D">
      <w:pPr>
        <w:pStyle w:val="FootnoteText"/>
      </w:pPr>
      <w:r>
        <w:rPr>
          <w:rStyle w:val="FootnoteReference"/>
        </w:rPr>
        <w:footnoteRef/>
      </w:r>
      <w:r>
        <w:rPr>
          <w:rtl/>
        </w:rPr>
        <w:t xml:space="preserve"> </w:t>
      </w:r>
      <w:r w:rsidRPr="0085709D">
        <w:rPr>
          <w:rFonts w:hint="cs"/>
          <w:rtl/>
        </w:rPr>
        <w:t>مناقب آل أبي طالب عليهم السلام (لابن شهرآشوب)، ج‏2، ص: 365</w:t>
      </w:r>
    </w:p>
  </w:footnote>
  <w:footnote w:id="17">
    <w:p w:rsidR="002739F1" w:rsidRDefault="002739F1" w:rsidP="002739F1">
      <w:pPr>
        <w:pStyle w:val="FootnoteText"/>
      </w:pPr>
      <w:r>
        <w:rPr>
          <w:rStyle w:val="FootnoteReference"/>
        </w:rPr>
        <w:footnoteRef/>
      </w:r>
      <w:r>
        <w:rPr>
          <w:rtl/>
        </w:rPr>
        <w:t xml:space="preserve"> </w:t>
      </w:r>
      <w:r w:rsidRPr="002739F1">
        <w:rPr>
          <w:rFonts w:hint="cs"/>
          <w:rtl/>
        </w:rPr>
        <w:t>كتاب سليم بن قيس الهلالي، ج‏2، ص: 682</w:t>
      </w:r>
    </w:p>
  </w:footnote>
  <w:footnote w:id="18">
    <w:p w:rsidR="00261D7D" w:rsidRPr="00261D7D" w:rsidRDefault="00261D7D" w:rsidP="00261D7D">
      <w:pPr>
        <w:pStyle w:val="FootnoteText"/>
      </w:pPr>
      <w:r w:rsidRPr="00261D7D">
        <w:footnoteRef/>
      </w:r>
      <w:r w:rsidRPr="00261D7D">
        <w:rPr>
          <w:rtl/>
        </w:rPr>
        <w:t xml:space="preserve"> </w:t>
      </w:r>
      <w:hyperlink r:id="rId10" w:history="1">
        <w:r w:rsidRPr="00261D7D">
          <w:rPr>
            <w:rStyle w:val="Hyperlink"/>
            <w:rtl/>
          </w:rPr>
          <w:t>الاختصاص، الش</w:t>
        </w:r>
        <w:r w:rsidRPr="00261D7D">
          <w:rPr>
            <w:rStyle w:val="Hyperlink"/>
            <w:rFonts w:hint="cs"/>
            <w:rtl/>
          </w:rPr>
          <w:t>ی</w:t>
        </w:r>
        <w:r w:rsidRPr="00261D7D">
          <w:rPr>
            <w:rStyle w:val="Hyperlink"/>
            <w:rFonts w:hint="eastAsia"/>
            <w:rtl/>
          </w:rPr>
          <w:t>خ</w:t>
        </w:r>
        <w:r w:rsidRPr="00261D7D">
          <w:rPr>
            <w:rStyle w:val="Hyperlink"/>
            <w:rtl/>
          </w:rPr>
          <w:t xml:space="preserve"> المف</w:t>
        </w:r>
        <w:r w:rsidRPr="00261D7D">
          <w:rPr>
            <w:rStyle w:val="Hyperlink"/>
            <w:rFonts w:hint="cs"/>
            <w:rtl/>
          </w:rPr>
          <w:t>ی</w:t>
        </w:r>
        <w:r w:rsidRPr="00261D7D">
          <w:rPr>
            <w:rStyle w:val="Hyperlink"/>
            <w:rFonts w:hint="eastAsia"/>
            <w:rtl/>
          </w:rPr>
          <w:t>د،</w:t>
        </w:r>
        <w:r w:rsidRPr="00261D7D">
          <w:rPr>
            <w:rStyle w:val="Hyperlink"/>
            <w:rtl/>
          </w:rPr>
          <w:t xml:space="preserve"> ج1، ص110.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E21ABA">
      <w:rPr>
        <w:b/>
        <w:bCs/>
        <w:sz w:val="20"/>
        <w:szCs w:val="24"/>
        <w:rtl/>
      </w:rPr>
      <w:t>036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E21AB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E21ABA">
      <w:rPr>
        <w:b/>
        <w:bCs/>
        <w:color w:val="632423" w:themeColor="accent2" w:themeShade="80"/>
        <w:sz w:val="20"/>
        <w:szCs w:val="24"/>
        <w:rtl/>
      </w:rPr>
      <w:t>س</w:t>
    </w:r>
    <w:r w:rsidR="00E21ABA">
      <w:rPr>
        <w:rFonts w:hint="cs"/>
        <w:b/>
        <w:bCs/>
        <w:color w:val="632423" w:themeColor="accent2" w:themeShade="80"/>
        <w:sz w:val="20"/>
        <w:szCs w:val="24"/>
        <w:rtl/>
      </w:rPr>
      <w:t>ی</w:t>
    </w:r>
    <w:r w:rsidR="00E21ABA">
      <w:rPr>
        <w:rFonts w:hint="eastAsia"/>
        <w:b/>
        <w:bCs/>
        <w:color w:val="632423" w:themeColor="accent2" w:themeShade="80"/>
        <w:sz w:val="20"/>
        <w:szCs w:val="24"/>
        <w:rtl/>
      </w:rPr>
      <w:t>د</w:t>
    </w:r>
    <w:r w:rsidR="00E21ABA">
      <w:rPr>
        <w:b/>
        <w:bCs/>
        <w:color w:val="632423" w:themeColor="accent2" w:themeShade="80"/>
        <w:sz w:val="20"/>
        <w:szCs w:val="24"/>
        <w:rtl/>
      </w:rPr>
      <w:t xml:space="preserve"> محمد جواد شب</w:t>
    </w:r>
    <w:r w:rsidR="00E21ABA">
      <w:rPr>
        <w:rFonts w:hint="cs"/>
        <w:b/>
        <w:bCs/>
        <w:color w:val="632423" w:themeColor="accent2" w:themeShade="80"/>
        <w:sz w:val="20"/>
        <w:szCs w:val="24"/>
        <w:rtl/>
      </w:rPr>
      <w:t>ی</w:t>
    </w:r>
    <w:r w:rsidR="00E21ABA">
      <w:rPr>
        <w:rFonts w:hint="eastAsia"/>
        <w:b/>
        <w:bCs/>
        <w:color w:val="632423" w:themeColor="accent2" w:themeShade="80"/>
        <w:sz w:val="20"/>
        <w:szCs w:val="24"/>
        <w:rtl/>
      </w:rPr>
      <w:t>ر</w:t>
    </w:r>
    <w:r w:rsidR="00E21AB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E21ABA">
      <w:rPr>
        <w:sz w:val="24"/>
        <w:szCs w:val="24"/>
        <w:rtl/>
      </w:rPr>
      <w:t>24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E21ABA">
      <w:rPr>
        <w:color w:val="000000" w:themeColor="text1"/>
        <w:sz w:val="24"/>
        <w:szCs w:val="24"/>
        <w:rtl/>
      </w:rPr>
      <w:t>عده‌</w:t>
    </w:r>
    <w:r w:rsidR="00E21ABA">
      <w:rPr>
        <w:rFonts w:hint="cs"/>
        <w:color w:val="000000" w:themeColor="text1"/>
        <w:sz w:val="24"/>
        <w:szCs w:val="24"/>
        <w:rtl/>
      </w:rPr>
      <w:t>ی</w:t>
    </w:r>
    <w:r w:rsidR="00E21ABA">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E21ABA">
      <w:rPr>
        <w:sz w:val="24"/>
        <w:szCs w:val="24"/>
        <w:rtl/>
      </w:rPr>
      <w:t>مهد</w:t>
    </w:r>
    <w:r w:rsidR="00E21ABA">
      <w:rPr>
        <w:rFonts w:hint="cs"/>
        <w:sz w:val="24"/>
        <w:szCs w:val="24"/>
        <w:rtl/>
      </w:rPr>
      <w:t>ی</w:t>
    </w:r>
    <w:r w:rsidR="00E21ABA">
      <w:rPr>
        <w:sz w:val="24"/>
        <w:szCs w:val="24"/>
        <w:rtl/>
      </w:rPr>
      <w:t xml:space="preserve"> کاظم</w:t>
    </w:r>
    <w:r w:rsidR="00E21AB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E21ABA">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4FF"/>
    <w:rsid w:val="000353D7"/>
    <w:rsid w:val="00055496"/>
    <w:rsid w:val="00080A41"/>
    <w:rsid w:val="0008299B"/>
    <w:rsid w:val="000913AA"/>
    <w:rsid w:val="00094847"/>
    <w:rsid w:val="00096C63"/>
    <w:rsid w:val="000B5DB5"/>
    <w:rsid w:val="000C3947"/>
    <w:rsid w:val="000D2A37"/>
    <w:rsid w:val="000D30E9"/>
    <w:rsid w:val="000D6818"/>
    <w:rsid w:val="000D6C94"/>
    <w:rsid w:val="000E335E"/>
    <w:rsid w:val="000F16CF"/>
    <w:rsid w:val="000F5BAC"/>
    <w:rsid w:val="00102585"/>
    <w:rsid w:val="00114AB7"/>
    <w:rsid w:val="00116B2B"/>
    <w:rsid w:val="00124E3D"/>
    <w:rsid w:val="00127E95"/>
    <w:rsid w:val="00130659"/>
    <w:rsid w:val="001347C7"/>
    <w:rsid w:val="001356B0"/>
    <w:rsid w:val="00151937"/>
    <w:rsid w:val="00153F37"/>
    <w:rsid w:val="001553E3"/>
    <w:rsid w:val="001800D7"/>
    <w:rsid w:val="00181844"/>
    <w:rsid w:val="001837E9"/>
    <w:rsid w:val="00185B30"/>
    <w:rsid w:val="00187DFA"/>
    <w:rsid w:val="00194CEE"/>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2854"/>
    <w:rsid w:val="00256560"/>
    <w:rsid w:val="00261D7D"/>
    <w:rsid w:val="002739F1"/>
    <w:rsid w:val="00274A48"/>
    <w:rsid w:val="0027605E"/>
    <w:rsid w:val="00280B21"/>
    <w:rsid w:val="00281E00"/>
    <w:rsid w:val="00294A52"/>
    <w:rsid w:val="002B575F"/>
    <w:rsid w:val="002B729B"/>
    <w:rsid w:val="002C23B5"/>
    <w:rsid w:val="002C4CF2"/>
    <w:rsid w:val="002C53A2"/>
    <w:rsid w:val="002D0040"/>
    <w:rsid w:val="002D2FA8"/>
    <w:rsid w:val="002E220F"/>
    <w:rsid w:val="00307311"/>
    <w:rsid w:val="0032100F"/>
    <w:rsid w:val="0033402C"/>
    <w:rsid w:val="00340521"/>
    <w:rsid w:val="00345C73"/>
    <w:rsid w:val="00354A99"/>
    <w:rsid w:val="00360311"/>
    <w:rsid w:val="00361922"/>
    <w:rsid w:val="003663FF"/>
    <w:rsid w:val="0037339B"/>
    <w:rsid w:val="00386C11"/>
    <w:rsid w:val="00397466"/>
    <w:rsid w:val="003A3CCD"/>
    <w:rsid w:val="003A6148"/>
    <w:rsid w:val="003C33F6"/>
    <w:rsid w:val="003C3D2E"/>
    <w:rsid w:val="003C43A5"/>
    <w:rsid w:val="003D67B2"/>
    <w:rsid w:val="003E1019"/>
    <w:rsid w:val="003E1C5C"/>
    <w:rsid w:val="003E6650"/>
    <w:rsid w:val="003F5B46"/>
    <w:rsid w:val="00401363"/>
    <w:rsid w:val="00402E47"/>
    <w:rsid w:val="00425015"/>
    <w:rsid w:val="004306BA"/>
    <w:rsid w:val="00430994"/>
    <w:rsid w:val="00441B6D"/>
    <w:rsid w:val="004556EF"/>
    <w:rsid w:val="00462B07"/>
    <w:rsid w:val="00465BD2"/>
    <w:rsid w:val="004715C8"/>
    <w:rsid w:val="00481C31"/>
    <w:rsid w:val="00482FC1"/>
    <w:rsid w:val="00483027"/>
    <w:rsid w:val="004871AA"/>
    <w:rsid w:val="004918D7"/>
    <w:rsid w:val="004926E1"/>
    <w:rsid w:val="004949E4"/>
    <w:rsid w:val="004A2629"/>
    <w:rsid w:val="004A2FEA"/>
    <w:rsid w:val="004C550C"/>
    <w:rsid w:val="004D2DD7"/>
    <w:rsid w:val="004D75C5"/>
    <w:rsid w:val="004E2186"/>
    <w:rsid w:val="004E66FB"/>
    <w:rsid w:val="004F470A"/>
    <w:rsid w:val="004F4C59"/>
    <w:rsid w:val="00500C8F"/>
    <w:rsid w:val="00501909"/>
    <w:rsid w:val="00507BBB"/>
    <w:rsid w:val="005128DF"/>
    <w:rsid w:val="0051592A"/>
    <w:rsid w:val="005206FE"/>
    <w:rsid w:val="00524F10"/>
    <w:rsid w:val="005257ED"/>
    <w:rsid w:val="005306F8"/>
    <w:rsid w:val="005339D1"/>
    <w:rsid w:val="0054023D"/>
    <w:rsid w:val="005426BF"/>
    <w:rsid w:val="0056213C"/>
    <w:rsid w:val="00580C24"/>
    <w:rsid w:val="005968EF"/>
    <w:rsid w:val="00596C1E"/>
    <w:rsid w:val="005A2E26"/>
    <w:rsid w:val="005A78FE"/>
    <w:rsid w:val="005B1FE0"/>
    <w:rsid w:val="005B7BCA"/>
    <w:rsid w:val="005C0DAE"/>
    <w:rsid w:val="005C188E"/>
    <w:rsid w:val="005D2349"/>
    <w:rsid w:val="005E1B60"/>
    <w:rsid w:val="005E4FE0"/>
    <w:rsid w:val="005E5507"/>
    <w:rsid w:val="005E607B"/>
    <w:rsid w:val="005F0A8D"/>
    <w:rsid w:val="00601229"/>
    <w:rsid w:val="00603B67"/>
    <w:rsid w:val="00604005"/>
    <w:rsid w:val="006150AB"/>
    <w:rsid w:val="00615759"/>
    <w:rsid w:val="006162A2"/>
    <w:rsid w:val="006240DA"/>
    <w:rsid w:val="0063256E"/>
    <w:rsid w:val="00633F04"/>
    <w:rsid w:val="00635219"/>
    <w:rsid w:val="00635EC0"/>
    <w:rsid w:val="00640B58"/>
    <w:rsid w:val="00651B02"/>
    <w:rsid w:val="00651B19"/>
    <w:rsid w:val="00660A29"/>
    <w:rsid w:val="00662D1F"/>
    <w:rsid w:val="006640ED"/>
    <w:rsid w:val="00695519"/>
    <w:rsid w:val="006A4134"/>
    <w:rsid w:val="006A5DDA"/>
    <w:rsid w:val="006A6701"/>
    <w:rsid w:val="006B21F4"/>
    <w:rsid w:val="006B3753"/>
    <w:rsid w:val="006B6A2A"/>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1AE3"/>
    <w:rsid w:val="00743DE4"/>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657A"/>
    <w:rsid w:val="007F2257"/>
    <w:rsid w:val="0080091D"/>
    <w:rsid w:val="00803308"/>
    <w:rsid w:val="00804108"/>
    <w:rsid w:val="00804FC4"/>
    <w:rsid w:val="00804FF5"/>
    <w:rsid w:val="00816367"/>
    <w:rsid w:val="00816A0B"/>
    <w:rsid w:val="00824B22"/>
    <w:rsid w:val="00830C53"/>
    <w:rsid w:val="00837FAA"/>
    <w:rsid w:val="00841F77"/>
    <w:rsid w:val="0085276D"/>
    <w:rsid w:val="0085709D"/>
    <w:rsid w:val="00863390"/>
    <w:rsid w:val="0086385C"/>
    <w:rsid w:val="00871916"/>
    <w:rsid w:val="00884D54"/>
    <w:rsid w:val="008956DD"/>
    <w:rsid w:val="008A510E"/>
    <w:rsid w:val="008A522A"/>
    <w:rsid w:val="008B1327"/>
    <w:rsid w:val="008B4464"/>
    <w:rsid w:val="008B750B"/>
    <w:rsid w:val="008C3162"/>
    <w:rsid w:val="008D1F14"/>
    <w:rsid w:val="008E3924"/>
    <w:rsid w:val="008E3EC0"/>
    <w:rsid w:val="008F13F7"/>
    <w:rsid w:val="008F5B4D"/>
    <w:rsid w:val="00907425"/>
    <w:rsid w:val="00923C34"/>
    <w:rsid w:val="00924152"/>
    <w:rsid w:val="0092513D"/>
    <w:rsid w:val="00927A9F"/>
    <w:rsid w:val="009335CC"/>
    <w:rsid w:val="00935A55"/>
    <w:rsid w:val="00941CEB"/>
    <w:rsid w:val="0094720F"/>
    <w:rsid w:val="0094753A"/>
    <w:rsid w:val="00953B28"/>
    <w:rsid w:val="00954322"/>
    <w:rsid w:val="00957CAA"/>
    <w:rsid w:val="0096778A"/>
    <w:rsid w:val="00967DE2"/>
    <w:rsid w:val="00977656"/>
    <w:rsid w:val="009846A7"/>
    <w:rsid w:val="0098794D"/>
    <w:rsid w:val="0099497B"/>
    <w:rsid w:val="009A3DED"/>
    <w:rsid w:val="009A43BA"/>
    <w:rsid w:val="009B0D05"/>
    <w:rsid w:val="009B4CA6"/>
    <w:rsid w:val="009B79F8"/>
    <w:rsid w:val="009C66D5"/>
    <w:rsid w:val="009D13FD"/>
    <w:rsid w:val="009D266A"/>
    <w:rsid w:val="009D68B5"/>
    <w:rsid w:val="009F7E07"/>
    <w:rsid w:val="00A01522"/>
    <w:rsid w:val="00A10A11"/>
    <w:rsid w:val="00A13C6A"/>
    <w:rsid w:val="00A17B09"/>
    <w:rsid w:val="00A30A34"/>
    <w:rsid w:val="00A3733A"/>
    <w:rsid w:val="00A451F4"/>
    <w:rsid w:val="00A457C6"/>
    <w:rsid w:val="00A46AD0"/>
    <w:rsid w:val="00A47063"/>
    <w:rsid w:val="00A473A8"/>
    <w:rsid w:val="00A513F0"/>
    <w:rsid w:val="00A61AC8"/>
    <w:rsid w:val="00A6366F"/>
    <w:rsid w:val="00A65D4C"/>
    <w:rsid w:val="00A70512"/>
    <w:rsid w:val="00A77E03"/>
    <w:rsid w:val="00A97CE8"/>
    <w:rsid w:val="00AA05EE"/>
    <w:rsid w:val="00AA1F60"/>
    <w:rsid w:val="00AA40D7"/>
    <w:rsid w:val="00AB5F7D"/>
    <w:rsid w:val="00AC0C50"/>
    <w:rsid w:val="00AC5C43"/>
    <w:rsid w:val="00AC6FE2"/>
    <w:rsid w:val="00AE31FC"/>
    <w:rsid w:val="00AF3925"/>
    <w:rsid w:val="00AF6DD6"/>
    <w:rsid w:val="00B01383"/>
    <w:rsid w:val="00B1296B"/>
    <w:rsid w:val="00B144ED"/>
    <w:rsid w:val="00B147D9"/>
    <w:rsid w:val="00B2292F"/>
    <w:rsid w:val="00B23614"/>
    <w:rsid w:val="00B43169"/>
    <w:rsid w:val="00B44666"/>
    <w:rsid w:val="00B453B1"/>
    <w:rsid w:val="00B501A8"/>
    <w:rsid w:val="00B53418"/>
    <w:rsid w:val="00B55AE4"/>
    <w:rsid w:val="00B618CB"/>
    <w:rsid w:val="00B70B46"/>
    <w:rsid w:val="00B739B0"/>
    <w:rsid w:val="00B814A3"/>
    <w:rsid w:val="00B8213D"/>
    <w:rsid w:val="00B96F38"/>
    <w:rsid w:val="00BB0495"/>
    <w:rsid w:val="00BC716B"/>
    <w:rsid w:val="00BD0E74"/>
    <w:rsid w:val="00BD5F8C"/>
    <w:rsid w:val="00BE29DD"/>
    <w:rsid w:val="00BE7E18"/>
    <w:rsid w:val="00C066AF"/>
    <w:rsid w:val="00C10E06"/>
    <w:rsid w:val="00C145B8"/>
    <w:rsid w:val="00C16D66"/>
    <w:rsid w:val="00C2438F"/>
    <w:rsid w:val="00C31AF0"/>
    <w:rsid w:val="00C32A7E"/>
    <w:rsid w:val="00C34F28"/>
    <w:rsid w:val="00C368DF"/>
    <w:rsid w:val="00C442C5"/>
    <w:rsid w:val="00C473EE"/>
    <w:rsid w:val="00C57B5C"/>
    <w:rsid w:val="00C57C7C"/>
    <w:rsid w:val="00C61049"/>
    <w:rsid w:val="00C63FFE"/>
    <w:rsid w:val="00C849D5"/>
    <w:rsid w:val="00C86EBA"/>
    <w:rsid w:val="00C91EB6"/>
    <w:rsid w:val="00CA10B0"/>
    <w:rsid w:val="00CA2F8E"/>
    <w:rsid w:val="00CA3EE2"/>
    <w:rsid w:val="00CA7FD5"/>
    <w:rsid w:val="00CB1253"/>
    <w:rsid w:val="00CB3287"/>
    <w:rsid w:val="00CB33E2"/>
    <w:rsid w:val="00CB4BE0"/>
    <w:rsid w:val="00CB4E68"/>
    <w:rsid w:val="00CC2733"/>
    <w:rsid w:val="00CC7EFC"/>
    <w:rsid w:val="00CD0050"/>
    <w:rsid w:val="00CE7481"/>
    <w:rsid w:val="00CF0A8F"/>
    <w:rsid w:val="00CF69B8"/>
    <w:rsid w:val="00D048CE"/>
    <w:rsid w:val="00D10998"/>
    <w:rsid w:val="00D15CBD"/>
    <w:rsid w:val="00D221CB"/>
    <w:rsid w:val="00D23391"/>
    <w:rsid w:val="00D31805"/>
    <w:rsid w:val="00D335AD"/>
    <w:rsid w:val="00D53031"/>
    <w:rsid w:val="00D552B9"/>
    <w:rsid w:val="00D62C8C"/>
    <w:rsid w:val="00D735B2"/>
    <w:rsid w:val="00D74021"/>
    <w:rsid w:val="00D76D01"/>
    <w:rsid w:val="00D922A9"/>
    <w:rsid w:val="00D9394A"/>
    <w:rsid w:val="00D93D21"/>
    <w:rsid w:val="00DB0CBB"/>
    <w:rsid w:val="00DB67CC"/>
    <w:rsid w:val="00DC3783"/>
    <w:rsid w:val="00DD7758"/>
    <w:rsid w:val="00DE1070"/>
    <w:rsid w:val="00E00219"/>
    <w:rsid w:val="00E0316B"/>
    <w:rsid w:val="00E03242"/>
    <w:rsid w:val="00E21ABA"/>
    <w:rsid w:val="00E25E10"/>
    <w:rsid w:val="00E27943"/>
    <w:rsid w:val="00E50B41"/>
    <w:rsid w:val="00E5219B"/>
    <w:rsid w:val="00E52D07"/>
    <w:rsid w:val="00E5518B"/>
    <w:rsid w:val="00E609FE"/>
    <w:rsid w:val="00E630BE"/>
    <w:rsid w:val="00E702CE"/>
    <w:rsid w:val="00E75920"/>
    <w:rsid w:val="00E80D96"/>
    <w:rsid w:val="00E85A15"/>
    <w:rsid w:val="00E871FA"/>
    <w:rsid w:val="00E936A4"/>
    <w:rsid w:val="00E954BB"/>
    <w:rsid w:val="00EA45E7"/>
    <w:rsid w:val="00EB02FC"/>
    <w:rsid w:val="00EB62E8"/>
    <w:rsid w:val="00EB78E3"/>
    <w:rsid w:val="00EB7BE3"/>
    <w:rsid w:val="00EC1C4B"/>
    <w:rsid w:val="00EC735A"/>
    <w:rsid w:val="00ED5F38"/>
    <w:rsid w:val="00EF27FE"/>
    <w:rsid w:val="00F04132"/>
    <w:rsid w:val="00F07FB6"/>
    <w:rsid w:val="00F149D0"/>
    <w:rsid w:val="00F16B53"/>
    <w:rsid w:val="00F25ECD"/>
    <w:rsid w:val="00F318BE"/>
    <w:rsid w:val="00F33297"/>
    <w:rsid w:val="00F343FB"/>
    <w:rsid w:val="00F359FE"/>
    <w:rsid w:val="00F42159"/>
    <w:rsid w:val="00F4256E"/>
    <w:rsid w:val="00F42EE1"/>
    <w:rsid w:val="00F4653C"/>
    <w:rsid w:val="00F60F1F"/>
    <w:rsid w:val="00F61599"/>
    <w:rsid w:val="00F64141"/>
    <w:rsid w:val="00F67508"/>
    <w:rsid w:val="00F71FC9"/>
    <w:rsid w:val="00F73B48"/>
    <w:rsid w:val="00F74F51"/>
    <w:rsid w:val="00F842AD"/>
    <w:rsid w:val="00F914EB"/>
    <w:rsid w:val="00F91B85"/>
    <w:rsid w:val="00F93821"/>
    <w:rsid w:val="00F938E7"/>
    <w:rsid w:val="00F962FA"/>
    <w:rsid w:val="00FA0CCC"/>
    <w:rsid w:val="00FA3B17"/>
    <w:rsid w:val="00FA5E8D"/>
    <w:rsid w:val="00FA5F3D"/>
    <w:rsid w:val="00FB399E"/>
    <w:rsid w:val="00FB7F50"/>
    <w:rsid w:val="00FC0F1C"/>
    <w:rsid w:val="00FC2A85"/>
    <w:rsid w:val="00FC40AF"/>
    <w:rsid w:val="00FC49AD"/>
    <w:rsid w:val="00FC73B9"/>
    <w:rsid w:val="00FD0A16"/>
    <w:rsid w:val="00FE3D7D"/>
    <w:rsid w:val="00FE509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B1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424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94714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7691423">
      <w:bodyDiv w:val="1"/>
      <w:marLeft w:val="0"/>
      <w:marRight w:val="0"/>
      <w:marTop w:val="0"/>
      <w:marBottom w:val="0"/>
      <w:divBdr>
        <w:top w:val="none" w:sz="0" w:space="0" w:color="auto"/>
        <w:left w:val="none" w:sz="0" w:space="0" w:color="auto"/>
        <w:bottom w:val="none" w:sz="0" w:space="0" w:color="auto"/>
        <w:right w:val="none" w:sz="0" w:space="0" w:color="auto"/>
      </w:divBdr>
    </w:div>
    <w:div w:id="189492592">
      <w:bodyDiv w:val="1"/>
      <w:marLeft w:val="0"/>
      <w:marRight w:val="0"/>
      <w:marTop w:val="0"/>
      <w:marBottom w:val="0"/>
      <w:divBdr>
        <w:top w:val="none" w:sz="0" w:space="0" w:color="auto"/>
        <w:left w:val="none" w:sz="0" w:space="0" w:color="auto"/>
        <w:bottom w:val="none" w:sz="0" w:space="0" w:color="auto"/>
        <w:right w:val="none" w:sz="0" w:space="0" w:color="auto"/>
      </w:divBdr>
    </w:div>
    <w:div w:id="22055552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111186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377904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282860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432399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1736123">
      <w:bodyDiv w:val="1"/>
      <w:marLeft w:val="0"/>
      <w:marRight w:val="0"/>
      <w:marTop w:val="0"/>
      <w:marBottom w:val="0"/>
      <w:divBdr>
        <w:top w:val="none" w:sz="0" w:space="0" w:color="auto"/>
        <w:left w:val="none" w:sz="0" w:space="0" w:color="auto"/>
        <w:bottom w:val="none" w:sz="0" w:space="0" w:color="auto"/>
        <w:right w:val="none" w:sz="0" w:space="0" w:color="auto"/>
      </w:divBdr>
    </w:div>
    <w:div w:id="760219668">
      <w:bodyDiv w:val="1"/>
      <w:marLeft w:val="0"/>
      <w:marRight w:val="0"/>
      <w:marTop w:val="0"/>
      <w:marBottom w:val="0"/>
      <w:divBdr>
        <w:top w:val="none" w:sz="0" w:space="0" w:color="auto"/>
        <w:left w:val="none" w:sz="0" w:space="0" w:color="auto"/>
        <w:bottom w:val="none" w:sz="0" w:space="0" w:color="auto"/>
        <w:right w:val="none" w:sz="0" w:space="0" w:color="auto"/>
      </w:divBdr>
    </w:div>
    <w:div w:id="810555798">
      <w:bodyDiv w:val="1"/>
      <w:marLeft w:val="0"/>
      <w:marRight w:val="0"/>
      <w:marTop w:val="0"/>
      <w:marBottom w:val="0"/>
      <w:divBdr>
        <w:top w:val="none" w:sz="0" w:space="0" w:color="auto"/>
        <w:left w:val="none" w:sz="0" w:space="0" w:color="auto"/>
        <w:bottom w:val="none" w:sz="0" w:space="0" w:color="auto"/>
        <w:right w:val="none" w:sz="0" w:space="0" w:color="auto"/>
      </w:divBdr>
    </w:div>
    <w:div w:id="823936270">
      <w:bodyDiv w:val="1"/>
      <w:marLeft w:val="0"/>
      <w:marRight w:val="0"/>
      <w:marTop w:val="0"/>
      <w:marBottom w:val="0"/>
      <w:divBdr>
        <w:top w:val="none" w:sz="0" w:space="0" w:color="auto"/>
        <w:left w:val="none" w:sz="0" w:space="0" w:color="auto"/>
        <w:bottom w:val="none" w:sz="0" w:space="0" w:color="auto"/>
        <w:right w:val="none" w:sz="0" w:space="0" w:color="auto"/>
      </w:divBdr>
    </w:div>
    <w:div w:id="1011764763">
      <w:bodyDiv w:val="1"/>
      <w:marLeft w:val="0"/>
      <w:marRight w:val="0"/>
      <w:marTop w:val="0"/>
      <w:marBottom w:val="0"/>
      <w:divBdr>
        <w:top w:val="none" w:sz="0" w:space="0" w:color="auto"/>
        <w:left w:val="none" w:sz="0" w:space="0" w:color="auto"/>
        <w:bottom w:val="none" w:sz="0" w:space="0" w:color="auto"/>
        <w:right w:val="none" w:sz="0" w:space="0" w:color="auto"/>
      </w:divBdr>
    </w:div>
    <w:div w:id="1080130443">
      <w:bodyDiv w:val="1"/>
      <w:marLeft w:val="0"/>
      <w:marRight w:val="0"/>
      <w:marTop w:val="0"/>
      <w:marBottom w:val="0"/>
      <w:divBdr>
        <w:top w:val="none" w:sz="0" w:space="0" w:color="auto"/>
        <w:left w:val="none" w:sz="0" w:space="0" w:color="auto"/>
        <w:bottom w:val="none" w:sz="0" w:space="0" w:color="auto"/>
        <w:right w:val="none" w:sz="0" w:space="0" w:color="auto"/>
      </w:divBdr>
    </w:div>
    <w:div w:id="115102375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3140433">
      <w:bodyDiv w:val="1"/>
      <w:marLeft w:val="0"/>
      <w:marRight w:val="0"/>
      <w:marTop w:val="0"/>
      <w:marBottom w:val="0"/>
      <w:divBdr>
        <w:top w:val="none" w:sz="0" w:space="0" w:color="auto"/>
        <w:left w:val="none" w:sz="0" w:space="0" w:color="auto"/>
        <w:bottom w:val="none" w:sz="0" w:space="0" w:color="auto"/>
        <w:right w:val="none" w:sz="0" w:space="0" w:color="auto"/>
      </w:divBdr>
    </w:div>
    <w:div w:id="1340891251">
      <w:bodyDiv w:val="1"/>
      <w:marLeft w:val="0"/>
      <w:marRight w:val="0"/>
      <w:marTop w:val="0"/>
      <w:marBottom w:val="0"/>
      <w:divBdr>
        <w:top w:val="none" w:sz="0" w:space="0" w:color="auto"/>
        <w:left w:val="none" w:sz="0" w:space="0" w:color="auto"/>
        <w:bottom w:val="none" w:sz="0" w:space="0" w:color="auto"/>
        <w:right w:val="none" w:sz="0" w:space="0" w:color="auto"/>
      </w:divBdr>
    </w:div>
    <w:div w:id="135017629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8651646">
      <w:bodyDiv w:val="1"/>
      <w:marLeft w:val="0"/>
      <w:marRight w:val="0"/>
      <w:marTop w:val="0"/>
      <w:marBottom w:val="0"/>
      <w:divBdr>
        <w:top w:val="none" w:sz="0" w:space="0" w:color="auto"/>
        <w:left w:val="none" w:sz="0" w:space="0" w:color="auto"/>
        <w:bottom w:val="none" w:sz="0" w:space="0" w:color="auto"/>
        <w:right w:val="none" w:sz="0" w:space="0" w:color="auto"/>
      </w:divBdr>
    </w:div>
    <w:div w:id="1375034577">
      <w:bodyDiv w:val="1"/>
      <w:marLeft w:val="0"/>
      <w:marRight w:val="0"/>
      <w:marTop w:val="0"/>
      <w:marBottom w:val="0"/>
      <w:divBdr>
        <w:top w:val="none" w:sz="0" w:space="0" w:color="auto"/>
        <w:left w:val="none" w:sz="0" w:space="0" w:color="auto"/>
        <w:bottom w:val="none" w:sz="0" w:space="0" w:color="auto"/>
        <w:right w:val="none" w:sz="0" w:space="0" w:color="auto"/>
      </w:divBdr>
    </w:div>
    <w:div w:id="1424257845">
      <w:bodyDiv w:val="1"/>
      <w:marLeft w:val="0"/>
      <w:marRight w:val="0"/>
      <w:marTop w:val="0"/>
      <w:marBottom w:val="0"/>
      <w:divBdr>
        <w:top w:val="none" w:sz="0" w:space="0" w:color="auto"/>
        <w:left w:val="none" w:sz="0" w:space="0" w:color="auto"/>
        <w:bottom w:val="none" w:sz="0" w:space="0" w:color="auto"/>
        <w:right w:val="none" w:sz="0" w:space="0" w:color="auto"/>
      </w:divBdr>
    </w:div>
    <w:div w:id="1433167541">
      <w:bodyDiv w:val="1"/>
      <w:marLeft w:val="0"/>
      <w:marRight w:val="0"/>
      <w:marTop w:val="0"/>
      <w:marBottom w:val="0"/>
      <w:divBdr>
        <w:top w:val="none" w:sz="0" w:space="0" w:color="auto"/>
        <w:left w:val="none" w:sz="0" w:space="0" w:color="auto"/>
        <w:bottom w:val="none" w:sz="0" w:space="0" w:color="auto"/>
        <w:right w:val="none" w:sz="0" w:space="0" w:color="auto"/>
      </w:divBdr>
    </w:div>
    <w:div w:id="1525751598">
      <w:bodyDiv w:val="1"/>
      <w:marLeft w:val="0"/>
      <w:marRight w:val="0"/>
      <w:marTop w:val="0"/>
      <w:marBottom w:val="0"/>
      <w:divBdr>
        <w:top w:val="none" w:sz="0" w:space="0" w:color="auto"/>
        <w:left w:val="none" w:sz="0" w:space="0" w:color="auto"/>
        <w:bottom w:val="none" w:sz="0" w:space="0" w:color="auto"/>
        <w:right w:val="none" w:sz="0" w:space="0" w:color="auto"/>
      </w:divBdr>
    </w:div>
    <w:div w:id="1530560306">
      <w:bodyDiv w:val="1"/>
      <w:marLeft w:val="0"/>
      <w:marRight w:val="0"/>
      <w:marTop w:val="0"/>
      <w:marBottom w:val="0"/>
      <w:divBdr>
        <w:top w:val="none" w:sz="0" w:space="0" w:color="auto"/>
        <w:left w:val="none" w:sz="0" w:space="0" w:color="auto"/>
        <w:bottom w:val="none" w:sz="0" w:space="0" w:color="auto"/>
        <w:right w:val="none" w:sz="0" w:space="0" w:color="auto"/>
      </w:divBdr>
    </w:div>
    <w:div w:id="154097596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6374181">
      <w:bodyDiv w:val="1"/>
      <w:marLeft w:val="0"/>
      <w:marRight w:val="0"/>
      <w:marTop w:val="0"/>
      <w:marBottom w:val="0"/>
      <w:divBdr>
        <w:top w:val="none" w:sz="0" w:space="0" w:color="auto"/>
        <w:left w:val="none" w:sz="0" w:space="0" w:color="auto"/>
        <w:bottom w:val="none" w:sz="0" w:space="0" w:color="auto"/>
        <w:right w:val="none" w:sz="0" w:space="0" w:color="auto"/>
      </w:divBdr>
    </w:div>
    <w:div w:id="1745108414">
      <w:bodyDiv w:val="1"/>
      <w:marLeft w:val="0"/>
      <w:marRight w:val="0"/>
      <w:marTop w:val="0"/>
      <w:marBottom w:val="0"/>
      <w:divBdr>
        <w:top w:val="none" w:sz="0" w:space="0" w:color="auto"/>
        <w:left w:val="none" w:sz="0" w:space="0" w:color="auto"/>
        <w:bottom w:val="none" w:sz="0" w:space="0" w:color="auto"/>
        <w:right w:val="none" w:sz="0" w:space="0" w:color="auto"/>
      </w:divBdr>
    </w:div>
    <w:div w:id="174679941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8469817">
      <w:bodyDiv w:val="1"/>
      <w:marLeft w:val="0"/>
      <w:marRight w:val="0"/>
      <w:marTop w:val="0"/>
      <w:marBottom w:val="0"/>
      <w:divBdr>
        <w:top w:val="none" w:sz="0" w:space="0" w:color="auto"/>
        <w:left w:val="none" w:sz="0" w:space="0" w:color="auto"/>
        <w:bottom w:val="none" w:sz="0" w:space="0" w:color="auto"/>
        <w:right w:val="none" w:sz="0" w:space="0" w:color="auto"/>
      </w:divBdr>
    </w:div>
    <w:div w:id="1856529294">
      <w:bodyDiv w:val="1"/>
      <w:marLeft w:val="0"/>
      <w:marRight w:val="0"/>
      <w:marTop w:val="0"/>
      <w:marBottom w:val="0"/>
      <w:divBdr>
        <w:top w:val="none" w:sz="0" w:space="0" w:color="auto"/>
        <w:left w:val="none" w:sz="0" w:space="0" w:color="auto"/>
        <w:bottom w:val="none" w:sz="0" w:space="0" w:color="auto"/>
        <w:right w:val="none" w:sz="0" w:space="0" w:color="auto"/>
      </w:divBdr>
    </w:div>
    <w:div w:id="190252034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378078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358580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7/478/&#1575;&#1604;&#1587;&#1705;&#1608;&#1606;&#1740;" TargetMode="External"/><Relationship Id="rId3" Type="http://schemas.openxmlformats.org/officeDocument/2006/relationships/hyperlink" Target="http://lib.eshia.ir/10083/7/479/&#1575;&#1584;&#1740;&#1606;&#1577;" TargetMode="External"/><Relationship Id="rId7" Type="http://schemas.openxmlformats.org/officeDocument/2006/relationships/hyperlink" Target="http://lib.eshia.ir/10083/7/479/&#1587;&#1605;&#1575;&#1593;&#1577;" TargetMode="External"/><Relationship Id="rId2" Type="http://schemas.openxmlformats.org/officeDocument/2006/relationships/hyperlink" Target="http://lib.eshia.ir/11005/6/147/&#1576;&#1585;&#1740;&#1583;" TargetMode="External"/><Relationship Id="rId1" Type="http://schemas.openxmlformats.org/officeDocument/2006/relationships/hyperlink" Target="http://lib.eshia.ir/11005/6/147/&#1575;&#1604;&#1581;&#1604;&#1576;&#1740;" TargetMode="External"/><Relationship Id="rId6" Type="http://schemas.openxmlformats.org/officeDocument/2006/relationships/hyperlink" Target="http://lib.eshia.ir/11005/6/148/&#1587;&#1605;&#1575;&#1593;&#1577;" TargetMode="External"/><Relationship Id="rId5" Type="http://schemas.openxmlformats.org/officeDocument/2006/relationships/hyperlink" Target="http://lib.eshia.ir/11005/6/148/&#1575;&#1604;&#1589;&#1576;&#1575;&#1581;" TargetMode="External"/><Relationship Id="rId10" Type="http://schemas.openxmlformats.org/officeDocument/2006/relationships/hyperlink" Target="http://lib.eshia.ir/11001/1/110/&#1594;&#1575;&#1576;" TargetMode="External"/><Relationship Id="rId4" Type="http://schemas.openxmlformats.org/officeDocument/2006/relationships/hyperlink" Target="http://lib.eshia.ir/11021/3/547/&#1575;&#1584;&#1740;&#1606;&#1577;" TargetMode="External"/><Relationship Id="rId9" Type="http://schemas.openxmlformats.org/officeDocument/2006/relationships/hyperlink" Target="http://lib.eshia.ir/11001/1/17/&#1582;&#1740;&#158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F347-1C4A-492F-AD2E-A9D9783C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1234</TotalTime>
  <Pages>8</Pages>
  <Words>2249</Words>
  <Characters>12824</Characters>
  <Application>Microsoft Office Word</Application>
  <DocSecurity>0</DocSecurity>
  <Lines>106</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82</cp:revision>
  <cp:lastPrinted>2020-12-16T10:24:00Z</cp:lastPrinted>
  <dcterms:created xsi:type="dcterms:W3CDTF">2020-12-14T20:07:00Z</dcterms:created>
  <dcterms:modified xsi:type="dcterms:W3CDTF">2020-12-16T10:26:00Z</dcterms:modified>
  <cp:contentStatus>ویرایش 2.5</cp:contentStatus>
  <cp:version>2.7</cp:version>
</cp:coreProperties>
</file>