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D21" w:rsidRDefault="00B05D21" w:rsidP="00B05D21">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B05D21" w:rsidRDefault="00B05D21" w:rsidP="00B05D21">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30</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w:t>
      </w:r>
      <w:bookmarkStart w:id="0" w:name="_GoBack"/>
      <w:bookmarkEnd w:id="0"/>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1399 </w:t>
      </w:r>
      <w:r w:rsidRPr="00B05D21">
        <w:rPr>
          <w:rFonts w:ascii="IRANSans" w:hAnsi="IRANSans" w:cs="IRANSans"/>
          <w:b/>
          <w:bCs/>
          <w:color w:val="0101FF"/>
          <w:sz w:val="24"/>
          <w:szCs w:val="24"/>
          <w:shd w:val="clear" w:color="auto" w:fill="FFFFFF"/>
          <w:rtl/>
        </w:rPr>
        <w:t xml:space="preserve">وجوب </w:t>
      </w:r>
      <w:r w:rsidRPr="00B05D21">
        <w:rPr>
          <w:rFonts w:ascii="IRANSans" w:hAnsi="IRANSans" w:cs="IRANSans" w:hint="cs"/>
          <w:b/>
          <w:bCs/>
          <w:color w:val="0101FF"/>
          <w:sz w:val="24"/>
          <w:szCs w:val="24"/>
          <w:shd w:val="clear" w:color="auto" w:fill="FFFFFF"/>
          <w:rtl/>
        </w:rPr>
        <w:t>ی</w:t>
      </w:r>
      <w:r w:rsidRPr="00B05D21">
        <w:rPr>
          <w:rFonts w:ascii="IRANSans" w:hAnsi="IRANSans" w:cs="IRANSans" w:hint="eastAsia"/>
          <w:b/>
          <w:bCs/>
          <w:color w:val="0101FF"/>
          <w:sz w:val="24"/>
          <w:szCs w:val="24"/>
          <w:shd w:val="clear" w:color="auto" w:fill="FFFFFF"/>
          <w:rtl/>
        </w:rPr>
        <w:t>ا</w:t>
      </w:r>
      <w:r w:rsidRPr="00B05D21">
        <w:rPr>
          <w:rFonts w:ascii="IRANSans" w:hAnsi="IRANSans" w:cs="IRANSans"/>
          <w:b/>
          <w:bCs/>
          <w:color w:val="0101FF"/>
          <w:sz w:val="24"/>
          <w:szCs w:val="24"/>
          <w:shd w:val="clear" w:color="auto" w:fill="FFFFFF"/>
          <w:rtl/>
        </w:rPr>
        <w:t xml:space="preserve"> عدم وجوب حداد بر متعه</w:t>
      </w:r>
      <w:r w:rsidRPr="00B05D21">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892A76" w:rsidP="00580AE1">
      <w:pPr>
        <w:pBdr>
          <w:bottom w:val="double" w:sz="6" w:space="1" w:color="auto"/>
        </w:pBdr>
        <w:jc w:val="both"/>
        <w:rPr>
          <w:rtl/>
        </w:rPr>
      </w:pPr>
      <w:r>
        <w:rPr>
          <w:rFonts w:hint="cs"/>
          <w:rtl/>
        </w:rPr>
        <w:t>در جلسه</w:t>
      </w:r>
      <w:r>
        <w:rPr>
          <w:rFonts w:hint="eastAsia"/>
          <w:rtl/>
        </w:rPr>
        <w:t>‌</w:t>
      </w:r>
      <w:r>
        <w:rPr>
          <w:rFonts w:hint="cs"/>
          <w:rtl/>
        </w:rPr>
        <w:t>ی گذشته مساله</w:t>
      </w:r>
      <w:r>
        <w:rPr>
          <w:rFonts w:hint="eastAsia"/>
          <w:rtl/>
        </w:rPr>
        <w:t>‌</w:t>
      </w:r>
      <w:r>
        <w:rPr>
          <w:rFonts w:hint="cs"/>
          <w:rtl/>
        </w:rPr>
        <w:t>ی سوم به پایان رسید و مساله</w:t>
      </w:r>
      <w:r>
        <w:rPr>
          <w:rFonts w:hint="eastAsia"/>
          <w:rtl/>
        </w:rPr>
        <w:t>‌</w:t>
      </w:r>
      <w:r>
        <w:rPr>
          <w:rFonts w:hint="cs"/>
          <w:rtl/>
        </w:rPr>
        <w:t>ی چهارم، پنجم و ششم را بررسی کردیم.</w:t>
      </w:r>
    </w:p>
    <w:p w:rsidR="00247D2F" w:rsidRPr="003A6148" w:rsidRDefault="00247D2F" w:rsidP="00580AE1">
      <w:pPr>
        <w:pBdr>
          <w:bottom w:val="double" w:sz="6" w:space="1" w:color="auto"/>
        </w:pBdr>
        <w:jc w:val="both"/>
      </w:pPr>
    </w:p>
    <w:p w:rsidR="008F5B4D" w:rsidRDefault="008F5B4D" w:rsidP="00580AE1">
      <w:pPr>
        <w:jc w:val="both"/>
      </w:pPr>
    </w:p>
    <w:p w:rsidR="003E6650" w:rsidRDefault="00C91C2F" w:rsidP="00C91C2F">
      <w:pPr>
        <w:jc w:val="both"/>
        <w:rPr>
          <w:rtl/>
        </w:rPr>
      </w:pPr>
      <w:r>
        <w:rPr>
          <w:rFonts w:hint="cs"/>
          <w:rtl/>
        </w:rPr>
        <w:t xml:space="preserve">مرحوم سید </w:t>
      </w:r>
      <w:r w:rsidR="000B7DB7">
        <w:rPr>
          <w:rFonts w:hint="cs"/>
          <w:rtl/>
        </w:rPr>
        <w:t>در مساله</w:t>
      </w:r>
      <w:r w:rsidR="000B7DB7">
        <w:rPr>
          <w:rFonts w:hint="eastAsia"/>
          <w:rtl/>
        </w:rPr>
        <w:t>‌</w:t>
      </w:r>
      <w:r w:rsidR="000B7DB7">
        <w:rPr>
          <w:rFonts w:hint="cs"/>
          <w:rtl/>
        </w:rPr>
        <w:t xml:space="preserve">ی پنجم </w:t>
      </w:r>
      <w:r>
        <w:rPr>
          <w:rFonts w:hint="cs"/>
          <w:rtl/>
        </w:rPr>
        <w:t xml:space="preserve">پس از ذکر </w:t>
      </w:r>
      <w:r w:rsidR="00EF386E">
        <w:rPr>
          <w:rFonts w:hint="cs"/>
          <w:rtl/>
        </w:rPr>
        <w:t>نبوی، عده</w:t>
      </w:r>
      <w:r w:rsidR="00EF386E">
        <w:rPr>
          <w:rFonts w:hint="eastAsia"/>
          <w:rtl/>
        </w:rPr>
        <w:t>‌</w:t>
      </w:r>
      <w:r w:rsidR="00EF386E">
        <w:rPr>
          <w:rFonts w:hint="cs"/>
          <w:rtl/>
        </w:rPr>
        <w:t>ی امه را دو ماه و پنج روز دانسته است:</w:t>
      </w:r>
    </w:p>
    <w:p w:rsidR="00083089" w:rsidRDefault="00F37DDD" w:rsidP="00580AE1">
      <w:pPr>
        <w:jc w:val="both"/>
        <w:rPr>
          <w:rtl/>
        </w:rPr>
      </w:pPr>
      <w:r w:rsidRPr="00A838D2">
        <w:rPr>
          <w:rFonts w:hint="cs"/>
          <w:color w:val="0000FF"/>
          <w:rtl/>
        </w:rPr>
        <w:t>و استدل للقول بالوجوب بالنبوي «لا يحل لامرأة تؤمن باللّه و اليوم الآخر أن تحد على ميت فوق ثلاث ليال إلّا على الزوج أربعة أشهر و عشرا» «و فيه» انّ المراد من الامرأة فيه هي الحرة لأنّ عدة الأمة شهران و خمسة أيام</w:t>
      </w:r>
      <w:r>
        <w:rPr>
          <w:rStyle w:val="FootnoteReference"/>
          <w:color w:val="0000FF"/>
          <w:rtl/>
        </w:rPr>
        <w:footnoteReference w:id="1"/>
      </w:r>
    </w:p>
    <w:p w:rsidR="00580AE1" w:rsidRDefault="00B25B1F" w:rsidP="00E03AEB">
      <w:pPr>
        <w:jc w:val="both"/>
        <w:rPr>
          <w:rtl/>
        </w:rPr>
      </w:pPr>
      <w:r>
        <w:rPr>
          <w:rFonts w:hint="cs"/>
          <w:rtl/>
        </w:rPr>
        <w:t>مرحوم سید بحث عده</w:t>
      </w:r>
      <w:r>
        <w:rPr>
          <w:rFonts w:hint="eastAsia"/>
          <w:rtl/>
        </w:rPr>
        <w:t>‌</w:t>
      </w:r>
      <w:r>
        <w:rPr>
          <w:rFonts w:hint="cs"/>
          <w:rtl/>
        </w:rPr>
        <w:t>ی</w:t>
      </w:r>
      <w:r w:rsidR="009B7DEC">
        <w:rPr>
          <w:rFonts w:hint="cs"/>
          <w:rtl/>
        </w:rPr>
        <w:t xml:space="preserve"> وفات</w:t>
      </w:r>
      <w:r>
        <w:rPr>
          <w:rFonts w:hint="cs"/>
          <w:rtl/>
        </w:rPr>
        <w:t xml:space="preserve"> امه را در فصل دوم ( مساله</w:t>
      </w:r>
      <w:r>
        <w:rPr>
          <w:rFonts w:hint="eastAsia"/>
          <w:rtl/>
        </w:rPr>
        <w:t>‌</w:t>
      </w:r>
      <w:r>
        <w:rPr>
          <w:rFonts w:hint="cs"/>
          <w:rtl/>
        </w:rPr>
        <w:t>ی چهاردهم) بیان کرده است و عده</w:t>
      </w:r>
      <w:r>
        <w:rPr>
          <w:rFonts w:hint="eastAsia"/>
          <w:rtl/>
        </w:rPr>
        <w:t>‌</w:t>
      </w:r>
      <w:r>
        <w:rPr>
          <w:rFonts w:hint="cs"/>
          <w:rtl/>
        </w:rPr>
        <w:t>ی وفات امه را چهار ماه و ده روز دانسته است و با کلام ایشان در این مساله منافات دارد.</w:t>
      </w:r>
    </w:p>
    <w:p w:rsidR="00580AE1" w:rsidRDefault="00C91C2F" w:rsidP="00E03AEB">
      <w:pPr>
        <w:pStyle w:val="Heading1"/>
        <w:rPr>
          <w:rtl/>
        </w:rPr>
      </w:pPr>
      <w:bookmarkStart w:id="1" w:name="_Toc58488206"/>
      <w:r>
        <w:rPr>
          <w:rFonts w:hint="cs"/>
          <w:rtl/>
        </w:rPr>
        <w:t>مساله</w:t>
      </w:r>
      <w:r>
        <w:rPr>
          <w:rFonts w:hint="eastAsia"/>
          <w:rtl/>
        </w:rPr>
        <w:t>‌</w:t>
      </w:r>
      <w:r>
        <w:rPr>
          <w:rFonts w:hint="cs"/>
          <w:rtl/>
        </w:rPr>
        <w:t>ی ششم تکمله</w:t>
      </w:r>
      <w:r>
        <w:rPr>
          <w:rFonts w:hint="eastAsia"/>
          <w:rtl/>
        </w:rPr>
        <w:t>‌</w:t>
      </w:r>
      <w:r>
        <w:rPr>
          <w:rFonts w:hint="cs"/>
          <w:rtl/>
        </w:rPr>
        <w:t>ی عروه</w:t>
      </w:r>
      <w:bookmarkEnd w:id="1"/>
    </w:p>
    <w:p w:rsidR="00A56DD7" w:rsidRPr="00A838D2" w:rsidRDefault="00580AE1" w:rsidP="00A74362">
      <w:pPr>
        <w:jc w:val="both"/>
        <w:rPr>
          <w:color w:val="0000FF"/>
          <w:rtl/>
        </w:rPr>
      </w:pPr>
      <w:r w:rsidRPr="00A838D2">
        <w:rPr>
          <w:rFonts w:hint="cs"/>
          <w:color w:val="0000FF"/>
          <w:rtl/>
        </w:rPr>
        <w:t>مسألة 6: هل الحكم شامل للمتعة أو مختص بعقد الدوام،</w:t>
      </w:r>
      <w:r w:rsidR="006F521A">
        <w:rPr>
          <w:rFonts w:hint="cs"/>
          <w:color w:val="0000FF"/>
          <w:rtl/>
        </w:rPr>
        <w:t xml:space="preserve"> </w:t>
      </w:r>
      <w:r w:rsidRPr="00A838D2">
        <w:rPr>
          <w:rFonts w:hint="cs"/>
          <w:color w:val="0000FF"/>
          <w:rtl/>
        </w:rPr>
        <w:t>اختار في الجواهر الأول للإطلاق، و هو مشكل، إذ يمكن دعوى الانصراف إلى الدوام خصوصا مع قلة الأجل في المتعة بمثل الساعة و الساعتين بل اليوم و اليومين، مع إمكان دعوى انّ مقتضى ما في صحيحة زرارة عن الباقر (ع) «من أنّ على المتعة ما على الأمة» عدم وجوب الحداد عليها لعدم</w:t>
      </w:r>
      <w:r>
        <w:rPr>
          <w:rFonts w:hint="cs"/>
          <w:color w:val="0000FF"/>
          <w:rtl/>
        </w:rPr>
        <w:t xml:space="preserve"> وجوبه على الأمة كما تقدم فتأمل</w:t>
      </w:r>
      <w:r w:rsidR="00A56DD7">
        <w:rPr>
          <w:rFonts w:hint="cs"/>
          <w:color w:val="0000FF"/>
          <w:rtl/>
        </w:rPr>
        <w:t xml:space="preserve"> </w:t>
      </w:r>
      <w:r w:rsidR="00A56DD7" w:rsidRPr="00A838D2">
        <w:rPr>
          <w:rFonts w:hint="cs"/>
          <w:color w:val="0000FF"/>
          <w:rtl/>
        </w:rPr>
        <w:t>و لا يبعد التفصيل بين اتخاذها زوجة له مدة معتد بها و بين غير هذه الصورة، كما إذا كانت ساعة أو ساعتين أو يوما أو يومين أو نحو ذلك، بدعوى الانصراف عن نحو ذلك،</w:t>
      </w:r>
      <w:r w:rsidR="00A74362">
        <w:rPr>
          <w:rFonts w:hint="cs"/>
          <w:color w:val="0000FF"/>
          <w:rtl/>
        </w:rPr>
        <w:t xml:space="preserve"> و يمكن أن يحمل على هذا التفصيل </w:t>
      </w:r>
      <w:r w:rsidR="00A56DD7" w:rsidRPr="00A838D2">
        <w:rPr>
          <w:rFonts w:hint="cs"/>
          <w:color w:val="0000FF"/>
          <w:rtl/>
        </w:rPr>
        <w:t xml:space="preserve">خبر عبد الرحمن بن الحجاج عن أبى عبد اللّه (ع) «عن المرأة يتزوجها الرجل متعة ثم يتوفى عنها زوجها هل عليها العدة، فقال: تعتد أربعة أشهر و عشرا و إذا </w:t>
      </w:r>
      <w:r w:rsidR="00A56DD7" w:rsidRPr="00A838D2">
        <w:rPr>
          <w:rFonts w:hint="cs"/>
          <w:color w:val="0000FF"/>
          <w:rtl/>
        </w:rPr>
        <w:lastRenderedPageBreak/>
        <w:t>انقضت أيامها و هو حي فحيضة و نصف مثل ما يجب على الأمة، قال: قلت فتحد قال (ع): نعم إذا مكثت عنده أياما فعليها العدة و تحد، و إذا كانت عنده يوما أو يومين أو ساعة من النهار فقد وجبت العدة كملا و لا تحد».</w:t>
      </w:r>
    </w:p>
    <w:p w:rsidR="00580AE1" w:rsidRDefault="00A56DD7" w:rsidP="00A56DD7">
      <w:pPr>
        <w:jc w:val="both"/>
        <w:rPr>
          <w:rtl/>
        </w:rPr>
      </w:pPr>
      <w:r w:rsidRPr="00A838D2">
        <w:rPr>
          <w:rFonts w:hint="cs"/>
          <w:color w:val="0000FF"/>
          <w:rtl/>
        </w:rPr>
        <w:t>و لكنه مشكل إذ المستفاد منه التفصيل بين قلة المكث عنده و كثرته لا قلة المدة و كثرتها، و قد فصل بهذا التفصيل الصدوق في المقنع عملا بهذا الخبر لكنّه أيضا مشكل، و الأحوط الحداد مطلقا</w:t>
      </w:r>
      <w:r w:rsidR="00580AE1">
        <w:rPr>
          <w:rStyle w:val="FootnoteReference"/>
          <w:color w:val="0000FF"/>
          <w:rtl/>
        </w:rPr>
        <w:footnoteReference w:id="2"/>
      </w:r>
    </w:p>
    <w:p w:rsidR="00580AE1" w:rsidRDefault="00E03AEB" w:rsidP="00580AE1">
      <w:pPr>
        <w:jc w:val="both"/>
        <w:rPr>
          <w:rtl/>
        </w:rPr>
      </w:pPr>
      <w:r>
        <w:rPr>
          <w:rFonts w:hint="cs"/>
          <w:rtl/>
        </w:rPr>
        <w:t>در جلسه</w:t>
      </w:r>
      <w:r>
        <w:rPr>
          <w:rFonts w:hint="eastAsia"/>
          <w:rtl/>
        </w:rPr>
        <w:t>‌</w:t>
      </w:r>
      <w:r>
        <w:rPr>
          <w:rFonts w:hint="cs"/>
          <w:rtl/>
        </w:rPr>
        <w:t xml:space="preserve">ی قبل بیان شد که </w:t>
      </w:r>
      <w:r w:rsidRPr="00A838D2">
        <w:rPr>
          <w:rFonts w:hint="cs"/>
          <w:color w:val="0000FF"/>
          <w:rtl/>
        </w:rPr>
        <w:t>«من أنّ على المتعة ما على الأمة</w:t>
      </w:r>
      <w:r>
        <w:rPr>
          <w:rFonts w:hint="cs"/>
          <w:color w:val="0000FF"/>
          <w:rtl/>
        </w:rPr>
        <w:t>»</w:t>
      </w:r>
      <w:r>
        <w:rPr>
          <w:rFonts w:hint="cs"/>
          <w:rtl/>
        </w:rPr>
        <w:t xml:space="preserve"> مفهوم دارد و در مقام بیان «ما یجب علی المتعه» می باشد.</w:t>
      </w:r>
      <w:r w:rsidR="003A7B4B">
        <w:rPr>
          <w:rFonts w:hint="cs"/>
          <w:rtl/>
        </w:rPr>
        <w:t xml:space="preserve"> بنابراین فقط آن چه بر امه واجب است بر متعه نیز واجب می باشد.</w:t>
      </w:r>
    </w:p>
    <w:p w:rsidR="0054540A" w:rsidRDefault="0054540A" w:rsidP="00580AE1">
      <w:pPr>
        <w:jc w:val="both"/>
        <w:rPr>
          <w:rtl/>
        </w:rPr>
      </w:pPr>
      <w:r>
        <w:rPr>
          <w:rFonts w:hint="cs"/>
          <w:rtl/>
        </w:rPr>
        <w:t>با مراجعه به روایت مشخص می شود که از این روایت چنین مطلبی استفاده نمی شود.</w:t>
      </w:r>
    </w:p>
    <w:p w:rsidR="00580AE1" w:rsidRDefault="00AF679E" w:rsidP="00AD46B2">
      <w:pPr>
        <w:pStyle w:val="Heading2"/>
        <w:rPr>
          <w:rtl/>
        </w:rPr>
      </w:pPr>
      <w:bookmarkStart w:id="2" w:name="_Toc58488207"/>
      <w:r>
        <w:rPr>
          <w:rFonts w:hint="cs"/>
          <w:rtl/>
        </w:rPr>
        <w:t>صحیحه</w:t>
      </w:r>
      <w:r>
        <w:rPr>
          <w:rFonts w:hint="eastAsia"/>
          <w:rtl/>
        </w:rPr>
        <w:t>‌</w:t>
      </w:r>
      <w:r>
        <w:rPr>
          <w:rFonts w:hint="cs"/>
          <w:rtl/>
        </w:rPr>
        <w:t>ی زراره</w:t>
      </w:r>
      <w:bookmarkEnd w:id="2"/>
    </w:p>
    <w:p w:rsidR="00580AE1" w:rsidRPr="00A56DD7" w:rsidRDefault="00580AE1" w:rsidP="00580AE1">
      <w:pPr>
        <w:jc w:val="both"/>
        <w:rPr>
          <w:color w:val="008000"/>
        </w:rPr>
      </w:pPr>
      <w:r w:rsidRPr="00580AE1">
        <w:rPr>
          <w:rFonts w:hint="cs"/>
          <w:rtl/>
        </w:rPr>
        <w:t xml:space="preserve">رَوَى عُمَرُ بْنُ أُذَيْنَةَ عَنْ زُرَارَةَ قَالَ: </w:t>
      </w:r>
      <w:r w:rsidRPr="00A56DD7">
        <w:rPr>
          <w:rFonts w:hint="cs"/>
          <w:color w:val="008000"/>
          <w:rtl/>
        </w:rPr>
        <w:t>سَأَلْتُ أَبَا جَعْفَرٍ ع مَا عِدَّةُ الْمُتْعَةِ إِذَا مَاتَ‏ عَنْهَا الَّذِي تَمَتَّعَ بِهَا قَالَ أَرْبَعَةُ أَشْهُرٍ وَ عَشْراً قَالَ ثُمَّ قَالَ يَا زُرَارَةُ كُلُّ نِكَاحٍ إِذَا مَاتَ عَنْهَا الزَّوْجُ فَعَلَى الْمَرْأَةِ حُرَّةً كَانَتْ أَوْ أَمَةً أَوْ عَلَى أَيِّ وَجْهٍ كَانَ النِّكَاحُ مِنْهُ مُتْعَةً أَوْ تَزْوِيجاً أَوْ مِلْكَ يَمِينٍ فَالْعِدَّةُ أَرْبَعَةُ أَشْهُرٍ وَ عَشْراً وَ عِدَّةُ الْمُطَلَّقَةِ ثَلَاثَةُ أَشْهُرٍ وَ الْأَمَةُ الْمُطَلَّقَةُ عَلَيْهَا نِصْفُ مَا عَلَى الْحُرَّةِ وَ كَذَلِكَ الْمُتْعَةُ عَلَيْهَا مِثْلُ مَا عَلَى الْأَمَةِ.</w:t>
      </w:r>
      <w:r w:rsidR="00A56DD7">
        <w:rPr>
          <w:rStyle w:val="FootnoteReference"/>
          <w:color w:val="008000"/>
          <w:rtl/>
        </w:rPr>
        <w:footnoteReference w:id="3"/>
      </w:r>
    </w:p>
    <w:p w:rsidR="00580AE1" w:rsidRDefault="00AD46B2" w:rsidP="00580AE1">
      <w:pPr>
        <w:jc w:val="both"/>
        <w:rPr>
          <w:rtl/>
        </w:rPr>
      </w:pPr>
      <w:r>
        <w:rPr>
          <w:rFonts w:hint="cs"/>
          <w:rtl/>
        </w:rPr>
        <w:t>در این روایت عده</w:t>
      </w:r>
      <w:r>
        <w:rPr>
          <w:rFonts w:hint="eastAsia"/>
          <w:rtl/>
        </w:rPr>
        <w:t>‌</w:t>
      </w:r>
      <w:r>
        <w:rPr>
          <w:rFonts w:hint="cs"/>
          <w:rtl/>
        </w:rPr>
        <w:t>ی وفات زن آزاد و کنیز، به نحو ازدواج دائم، منقطع و یا ملک یمین را چهار ماه و ده روز دانسته است و سپس عده</w:t>
      </w:r>
      <w:r>
        <w:rPr>
          <w:rFonts w:hint="eastAsia"/>
          <w:rtl/>
        </w:rPr>
        <w:t>‌</w:t>
      </w:r>
      <w:r>
        <w:rPr>
          <w:rFonts w:hint="cs"/>
          <w:rtl/>
        </w:rPr>
        <w:t>ی طلاق</w:t>
      </w:r>
      <w:r w:rsidR="000C0351">
        <w:rPr>
          <w:rFonts w:hint="cs"/>
          <w:rtl/>
        </w:rPr>
        <w:t xml:space="preserve"> زن آزاد</w:t>
      </w:r>
      <w:r>
        <w:rPr>
          <w:rFonts w:hint="cs"/>
          <w:rtl/>
        </w:rPr>
        <w:t xml:space="preserve"> را سه ماه ( در زنی که حیض نمی بیند و در سن «من تحیض» است) دانسته است</w:t>
      </w:r>
      <w:r w:rsidR="000C0351">
        <w:rPr>
          <w:rFonts w:hint="cs"/>
          <w:rtl/>
        </w:rPr>
        <w:t>، پس از آن عده</w:t>
      </w:r>
      <w:r w:rsidR="000C0351">
        <w:rPr>
          <w:rFonts w:hint="eastAsia"/>
          <w:rtl/>
        </w:rPr>
        <w:t>‌</w:t>
      </w:r>
      <w:r w:rsidR="000C0351">
        <w:rPr>
          <w:rFonts w:hint="cs"/>
          <w:rtl/>
        </w:rPr>
        <w:t>ی طلاق امه</w:t>
      </w:r>
      <w:r w:rsidR="000C0351">
        <w:rPr>
          <w:rFonts w:hint="eastAsia"/>
          <w:rtl/>
        </w:rPr>
        <w:t>‌</w:t>
      </w:r>
      <w:r w:rsidR="000C0351">
        <w:rPr>
          <w:rFonts w:hint="cs"/>
          <w:rtl/>
        </w:rPr>
        <w:t>ی مطلقه را نصف عده</w:t>
      </w:r>
      <w:r w:rsidR="000C0351">
        <w:rPr>
          <w:rFonts w:hint="eastAsia"/>
          <w:rtl/>
        </w:rPr>
        <w:t>‌</w:t>
      </w:r>
      <w:r w:rsidR="000C0351">
        <w:rPr>
          <w:rFonts w:hint="cs"/>
          <w:rtl/>
        </w:rPr>
        <w:t>ی طلاق زن آزاد ( چهل و پنج روز) دانسته است</w:t>
      </w:r>
      <w:r w:rsidR="000C1AD3">
        <w:rPr>
          <w:rFonts w:hint="cs"/>
          <w:rtl/>
        </w:rPr>
        <w:t xml:space="preserve"> و سپس فرموده است: </w:t>
      </w:r>
    </w:p>
    <w:p w:rsidR="000C1AD3" w:rsidRPr="00A56DD7" w:rsidRDefault="000C1AD3" w:rsidP="000C1AD3">
      <w:pPr>
        <w:jc w:val="both"/>
        <w:rPr>
          <w:color w:val="008000"/>
        </w:rPr>
      </w:pPr>
      <w:r w:rsidRPr="00A56DD7">
        <w:rPr>
          <w:rFonts w:hint="cs"/>
          <w:color w:val="008000"/>
          <w:rtl/>
        </w:rPr>
        <w:t>وَ كَذَلِكَ الْمُتْعَةُ عَلَيْهَا مِثْلُ مَا عَلَى الْأَمَةِ.</w:t>
      </w:r>
    </w:p>
    <w:p w:rsidR="00580AE1" w:rsidRDefault="000C1AD3" w:rsidP="00AB055D">
      <w:pPr>
        <w:jc w:val="both"/>
      </w:pPr>
      <w:r>
        <w:rPr>
          <w:rFonts w:hint="cs"/>
          <w:rtl/>
        </w:rPr>
        <w:t>مراد از عده</w:t>
      </w:r>
      <w:r>
        <w:rPr>
          <w:rFonts w:hint="eastAsia"/>
          <w:rtl/>
        </w:rPr>
        <w:t>‌</w:t>
      </w:r>
      <w:r>
        <w:rPr>
          <w:rFonts w:hint="cs"/>
          <w:rtl/>
        </w:rPr>
        <w:t>ی متعه در این روایت، عده</w:t>
      </w:r>
      <w:r>
        <w:rPr>
          <w:rFonts w:hint="eastAsia"/>
          <w:rtl/>
        </w:rPr>
        <w:t>‌</w:t>
      </w:r>
      <w:r>
        <w:rPr>
          <w:rFonts w:hint="cs"/>
          <w:rtl/>
        </w:rPr>
        <w:t xml:space="preserve">ی </w:t>
      </w:r>
      <w:r w:rsidR="0025583A">
        <w:rPr>
          <w:rFonts w:hint="cs"/>
          <w:rtl/>
        </w:rPr>
        <w:t>زن متمتع بها ( در صورت هبه</w:t>
      </w:r>
      <w:r w:rsidR="0025583A">
        <w:rPr>
          <w:rFonts w:hint="eastAsia"/>
          <w:rtl/>
        </w:rPr>
        <w:t>‌</w:t>
      </w:r>
      <w:r w:rsidR="0025583A">
        <w:rPr>
          <w:rFonts w:hint="cs"/>
          <w:rtl/>
        </w:rPr>
        <w:t xml:space="preserve">ی مدت </w:t>
      </w:r>
      <w:r>
        <w:rPr>
          <w:rFonts w:hint="cs"/>
          <w:rtl/>
        </w:rPr>
        <w:t>یا اتمام مدت متعه</w:t>
      </w:r>
      <w:r w:rsidR="0025583A">
        <w:rPr>
          <w:rFonts w:hint="cs"/>
          <w:rtl/>
        </w:rPr>
        <w:t>)</w:t>
      </w:r>
      <w:r>
        <w:rPr>
          <w:rFonts w:hint="cs"/>
          <w:rtl/>
        </w:rPr>
        <w:t xml:space="preserve"> در مورد زنی است که حیض نمی بیند و در سن «من تحیض» می باشد که مانند عده</w:t>
      </w:r>
      <w:r>
        <w:rPr>
          <w:rFonts w:hint="eastAsia"/>
          <w:rtl/>
        </w:rPr>
        <w:t>‌</w:t>
      </w:r>
      <w:r>
        <w:rPr>
          <w:rFonts w:hint="cs"/>
          <w:rtl/>
        </w:rPr>
        <w:t>ی طلاق امه است</w:t>
      </w:r>
      <w:r w:rsidR="0025583A">
        <w:rPr>
          <w:rFonts w:hint="cs"/>
          <w:rtl/>
        </w:rPr>
        <w:t xml:space="preserve"> ( چهل و پنج روز)</w:t>
      </w:r>
      <w:r>
        <w:rPr>
          <w:rFonts w:hint="cs"/>
          <w:rtl/>
        </w:rPr>
        <w:t xml:space="preserve"> و مراد این نیست که در همه</w:t>
      </w:r>
      <w:r>
        <w:rPr>
          <w:rFonts w:hint="eastAsia"/>
          <w:rtl/>
        </w:rPr>
        <w:t>‌</w:t>
      </w:r>
      <w:r>
        <w:rPr>
          <w:rFonts w:hint="cs"/>
          <w:rtl/>
        </w:rPr>
        <w:t>ی موارد آن چه بر ام</w:t>
      </w:r>
      <w:r w:rsidR="00AB055D">
        <w:rPr>
          <w:rFonts w:hint="cs"/>
          <w:rtl/>
        </w:rPr>
        <w:t>ه واجب است بر متعه نیز واجب است؛ زیرا عده</w:t>
      </w:r>
      <w:r w:rsidR="00AB055D">
        <w:rPr>
          <w:rFonts w:hint="eastAsia"/>
          <w:rtl/>
        </w:rPr>
        <w:t>‌</w:t>
      </w:r>
      <w:r w:rsidR="00AB055D">
        <w:rPr>
          <w:rFonts w:hint="cs"/>
          <w:rtl/>
        </w:rPr>
        <w:t>ی وفات را در صدر روایت تصریح کرده بود و نیازی نیست در ذیل آن را مجددا بیان کند.</w:t>
      </w:r>
    </w:p>
    <w:p w:rsidR="00E10705" w:rsidRDefault="004670C5" w:rsidP="00580AE1">
      <w:pPr>
        <w:jc w:val="both"/>
      </w:pPr>
      <w:r>
        <w:rPr>
          <w:rFonts w:hint="cs"/>
          <w:rtl/>
        </w:rPr>
        <w:t>در نتیجه این روایت به بحث عده</w:t>
      </w:r>
      <w:r>
        <w:rPr>
          <w:rFonts w:hint="eastAsia"/>
          <w:rtl/>
        </w:rPr>
        <w:t>‌</w:t>
      </w:r>
      <w:r>
        <w:rPr>
          <w:rFonts w:hint="cs"/>
          <w:rtl/>
        </w:rPr>
        <w:t>ی وفات و حداد ارتباطی ندارد.</w:t>
      </w:r>
    </w:p>
    <w:p w:rsidR="00E10705" w:rsidRDefault="00C1626D" w:rsidP="00580AE1">
      <w:pPr>
        <w:jc w:val="both"/>
      </w:pPr>
      <w:r>
        <w:rPr>
          <w:rFonts w:hint="cs"/>
          <w:rtl/>
        </w:rPr>
        <w:lastRenderedPageBreak/>
        <w:t xml:space="preserve">سپس مرحوم سید می فرماید: </w:t>
      </w:r>
      <w:r w:rsidRPr="00A838D2">
        <w:rPr>
          <w:rFonts w:hint="cs"/>
          <w:color w:val="0000FF"/>
          <w:rtl/>
        </w:rPr>
        <w:t>و لا يبعد التفصيل بين اتخاذها زوجة له مدة معتد بها و بين غير هذه الصورة</w:t>
      </w:r>
      <w:r>
        <w:rPr>
          <w:rFonts w:hint="cs"/>
          <w:color w:val="0000FF"/>
          <w:rtl/>
        </w:rPr>
        <w:t xml:space="preserve"> ...</w:t>
      </w:r>
    </w:p>
    <w:p w:rsidR="00940B3C" w:rsidRDefault="00940B3C" w:rsidP="00E10705">
      <w:pPr>
        <w:jc w:val="both"/>
        <w:rPr>
          <w:rtl/>
        </w:rPr>
      </w:pPr>
      <w:r>
        <w:rPr>
          <w:rFonts w:hint="cs"/>
          <w:rtl/>
        </w:rPr>
        <w:t>مرحوم سید می فرماید: بعید نیست</w:t>
      </w:r>
      <w:r w:rsidR="0052318B">
        <w:rPr>
          <w:rFonts w:hint="cs"/>
          <w:rtl/>
        </w:rPr>
        <w:t xml:space="preserve"> در وجوب حداد بر زن متمتع بها بین زنی که مدت متعه اش طولانی است و زنی که مدت متعه اش کوتاه است ( مثلا یک یا دو ساعت و یا یک یا دو روز)</w:t>
      </w:r>
      <w:r w:rsidR="006030D1">
        <w:rPr>
          <w:rFonts w:hint="cs"/>
          <w:rtl/>
        </w:rPr>
        <w:t xml:space="preserve"> تفصیل دهیم</w:t>
      </w:r>
      <w:r w:rsidR="00FC7E4C">
        <w:rPr>
          <w:rFonts w:hint="cs"/>
          <w:rtl/>
        </w:rPr>
        <w:t>؛ زیرا ادله</w:t>
      </w:r>
      <w:r w:rsidR="00FC7E4C">
        <w:rPr>
          <w:rFonts w:hint="eastAsia"/>
          <w:rtl/>
        </w:rPr>
        <w:t>‌</w:t>
      </w:r>
      <w:r w:rsidR="00FC7E4C">
        <w:rPr>
          <w:rFonts w:hint="cs"/>
          <w:rtl/>
        </w:rPr>
        <w:t>ی وجوب حداد از این موارد انصراف دارد.</w:t>
      </w:r>
    </w:p>
    <w:p w:rsidR="00940B3C" w:rsidRDefault="002B1A0F" w:rsidP="00FC7E0A">
      <w:pPr>
        <w:jc w:val="both"/>
        <w:rPr>
          <w:rtl/>
        </w:rPr>
      </w:pPr>
      <w:r>
        <w:rPr>
          <w:rFonts w:hint="cs"/>
          <w:rtl/>
        </w:rPr>
        <w:t>سپس می فرماید: ممکن است خبر عبدالرحمن بن الحجاج را بر این تفصیل حمل کرد</w:t>
      </w:r>
      <w:r w:rsidR="00FC7E0A">
        <w:rPr>
          <w:rFonts w:hint="cs"/>
          <w:rtl/>
        </w:rPr>
        <w:t>:</w:t>
      </w:r>
    </w:p>
    <w:p w:rsidR="00E10705" w:rsidRPr="00E10705" w:rsidRDefault="00E10705" w:rsidP="00E10705">
      <w:pPr>
        <w:jc w:val="both"/>
        <w:rPr>
          <w:color w:val="008000"/>
        </w:rPr>
      </w:pPr>
      <w:r w:rsidRPr="00E10705">
        <w:rPr>
          <w:rFonts w:hint="cs"/>
          <w:rtl/>
        </w:rPr>
        <w:t xml:space="preserve">رَوَى مُحَمَّدُ بْنُ أَحْمَدَ بْنِ يَحْيَى عَنْ عَلِيِّ بْنِ إِسْمَاعِيلَ عَنْ صَفْوَانَ عَنْ عَبْدِ الرَّحْمَنِ بْنِ الْحَجَّاجِ قَالَ: </w:t>
      </w:r>
      <w:r w:rsidRPr="00E10705">
        <w:rPr>
          <w:rFonts w:hint="cs"/>
          <w:color w:val="008000"/>
          <w:rtl/>
        </w:rPr>
        <w:t>سَأَلْتُ أَبَا عَبْدِ اللَّهِ ع عَنِ الْمَرْأَةِ يَتَزَوَّجُهَا الرَّجُلُ‏ مُتْعَةً ثُمَ‏ يُتَوَفَّى عَنْهَا زَوْجُهَا هَلْ عَلَيْهَا الْعِدَّةُ فَقَالَ تَعْتَدُّ أَرْبَعَةَ أَشْهُرٍ وَ عَشْراً فَإِذَا انْقَضَتْ أَيَّامُهَا وَ هُوَ حَيٌّ فَحَيْضَةٌ وَ نِصْفٌ مِثْلُ مَا يَجِبُ عَلَى الْأَمَةِ قَالَ قُلْتُ فَتُحِدُّ قَالَ فَقَالَ نَعَمْ إِذَا مَكَثَتْ عِنْدَهُ أَيَّاماً فَعَلَيْهَا الْعِدَّةُ وَ تُحِدُّ وَ أَمَّا إِذَا كَانَتْ عِنْدَهُ يَوْماً أَوْ يَوْمَيْنِ أَوْ سَاعَةً مِنَ النَّهَارِ فَقَدْ وَجَبَتِ الْعِدَّةُ كَمَلًا وَ لَا تُحِدُّ.</w:t>
      </w:r>
      <w:r>
        <w:rPr>
          <w:rStyle w:val="FootnoteReference"/>
          <w:color w:val="008000"/>
          <w:rtl/>
        </w:rPr>
        <w:footnoteReference w:id="4"/>
      </w:r>
    </w:p>
    <w:p w:rsidR="00E10705" w:rsidRDefault="009D2E5F" w:rsidP="00580AE1">
      <w:pPr>
        <w:jc w:val="both"/>
        <w:rPr>
          <w:rtl/>
        </w:rPr>
      </w:pPr>
      <w:r>
        <w:rPr>
          <w:rFonts w:hint="cs"/>
          <w:rtl/>
        </w:rPr>
        <w:t xml:space="preserve">سپس می فرماید: </w:t>
      </w:r>
      <w:r w:rsidRPr="00A838D2">
        <w:rPr>
          <w:rFonts w:hint="cs"/>
          <w:color w:val="0000FF"/>
          <w:rtl/>
        </w:rPr>
        <w:t>و لكنه مشكل إذ المستفاد منه التفصيل بين قلة المكث عنده و كثرته لا قلة المدة و كثرتها، و قد فصل بهذا التفصيل الصدوق في المقنع عملا بهذا الخبر لكنّه أيضا مشكل، و الأحوط الحداد مطلقا</w:t>
      </w:r>
    </w:p>
    <w:p w:rsidR="00FC7E0A" w:rsidRDefault="009D2E5F" w:rsidP="00580AE1">
      <w:pPr>
        <w:jc w:val="both"/>
        <w:rPr>
          <w:rtl/>
        </w:rPr>
      </w:pPr>
      <w:r>
        <w:rPr>
          <w:rFonts w:hint="cs"/>
          <w:rtl/>
        </w:rPr>
        <w:t>چنین تفصیلی مشکل است؛ زیرا مستفاد از روایت تفصیل بین مکث نزد زن و غیر آن می باشد، نه طولانی یا کوتاه بودن مدت متعه.</w:t>
      </w:r>
    </w:p>
    <w:p w:rsidR="009C5C6C" w:rsidRDefault="009C5C6C" w:rsidP="00580AE1">
      <w:pPr>
        <w:jc w:val="both"/>
        <w:rPr>
          <w:rtl/>
        </w:rPr>
      </w:pPr>
      <w:r w:rsidRPr="00BE75B0">
        <w:rPr>
          <w:rFonts w:hint="cs"/>
          <w:highlight w:val="yellow"/>
          <w:rtl/>
        </w:rPr>
        <w:t xml:space="preserve">بعید </w:t>
      </w:r>
      <w:r>
        <w:rPr>
          <w:rFonts w:hint="cs"/>
          <w:rtl/>
        </w:rPr>
        <w:t>نیست گفته شود مراد از مکث نزد زن، مدت عده می باشد.</w:t>
      </w:r>
      <w:r w:rsidR="00B523FB">
        <w:rPr>
          <w:rFonts w:hint="cs"/>
          <w:rtl/>
        </w:rPr>
        <w:t xml:space="preserve"> مانند «لا تبع ما لیس عندک»</w:t>
      </w:r>
      <w:r w:rsidR="00401957">
        <w:rPr>
          <w:rFonts w:hint="cs"/>
          <w:rtl/>
        </w:rPr>
        <w:t xml:space="preserve"> که به معنای «لا تبع ما لیس ملکک»</w:t>
      </w:r>
      <w:r w:rsidR="006C07B6">
        <w:rPr>
          <w:rFonts w:hint="cs"/>
          <w:rtl/>
        </w:rPr>
        <w:t xml:space="preserve"> می باشد.</w:t>
      </w:r>
    </w:p>
    <w:p w:rsidR="00695514" w:rsidRDefault="00695514" w:rsidP="00580AE1">
      <w:pPr>
        <w:jc w:val="both"/>
        <w:rPr>
          <w:rtl/>
        </w:rPr>
      </w:pPr>
      <w:r>
        <w:rPr>
          <w:rFonts w:hint="cs"/>
          <w:rtl/>
        </w:rPr>
        <w:t xml:space="preserve">در این روایت نیز بعید نیست مراد از </w:t>
      </w:r>
      <w:r w:rsidRPr="00E10705">
        <w:rPr>
          <w:rFonts w:hint="cs"/>
          <w:color w:val="008000"/>
          <w:rtl/>
        </w:rPr>
        <w:t>مَكَثَتْ عِنْدَهُ</w:t>
      </w:r>
      <w:r>
        <w:rPr>
          <w:rFonts w:hint="cs"/>
          <w:rtl/>
        </w:rPr>
        <w:t xml:space="preserve"> مدت متعه باشد و در ذیل روایت </w:t>
      </w:r>
      <w:r w:rsidRPr="00E10705">
        <w:rPr>
          <w:rFonts w:hint="cs"/>
          <w:color w:val="008000"/>
          <w:rtl/>
        </w:rPr>
        <w:t>إِذَا كَانَتْ عِنْدَهُ</w:t>
      </w:r>
      <w:r>
        <w:rPr>
          <w:rFonts w:hint="cs"/>
          <w:rtl/>
        </w:rPr>
        <w:t xml:space="preserve"> آمده است.</w:t>
      </w:r>
      <w:r w:rsidR="0031005B">
        <w:rPr>
          <w:rFonts w:hint="cs"/>
          <w:rtl/>
        </w:rPr>
        <w:t xml:space="preserve"> یعنی اگر زوجیت و سلطه ای که در ازدواج وجود دارد، کوتاه مدت باشد، </w:t>
      </w:r>
      <w:r w:rsidR="00182D5D">
        <w:rPr>
          <w:rFonts w:hint="cs"/>
          <w:rtl/>
        </w:rPr>
        <w:t>حداد لازم نیست.</w:t>
      </w:r>
    </w:p>
    <w:p w:rsidR="00FC7E0A" w:rsidRDefault="00B7540C" w:rsidP="00580AE1">
      <w:pPr>
        <w:jc w:val="both"/>
      </w:pPr>
      <w:r>
        <w:rPr>
          <w:rFonts w:hint="cs"/>
          <w:rtl/>
        </w:rPr>
        <w:t>در نسخه</w:t>
      </w:r>
      <w:r>
        <w:rPr>
          <w:rFonts w:hint="eastAsia"/>
          <w:rtl/>
        </w:rPr>
        <w:t>‌</w:t>
      </w:r>
      <w:r>
        <w:rPr>
          <w:rFonts w:hint="cs"/>
          <w:rtl/>
        </w:rPr>
        <w:t>ی فقیه چاپی سقطی رخ داده است:</w:t>
      </w:r>
    </w:p>
    <w:p w:rsidR="00E10705" w:rsidRPr="00E10705" w:rsidRDefault="00E10705" w:rsidP="00E10705">
      <w:pPr>
        <w:jc w:val="both"/>
        <w:rPr>
          <w:rtl/>
        </w:rPr>
      </w:pPr>
      <w:r w:rsidRPr="00E10705">
        <w:rPr>
          <w:rFonts w:hint="cs"/>
          <w:rtl/>
        </w:rPr>
        <w:t xml:space="preserve">رَوَى صَفْوَانُ بْنُ يَحْيَى عَنْ عَبْدِ الرَّحْمَنِ بْنِ الْحَجَّاجِ قَالَ: </w:t>
      </w:r>
      <w:r w:rsidRPr="00E10705">
        <w:rPr>
          <w:rFonts w:hint="cs"/>
          <w:color w:val="008000"/>
          <w:rtl/>
        </w:rPr>
        <w:t>سَأَلْتُ أَبَا عَبْدِ اللَّهِ ع عَنِ الْمَرْأَةِ يَتَزَوَّجُهَا الرَّجُلُ‏ مُتْعَةً ثُمَ‏ يُتَوَفَّى عَنْهَا هَلْ عَلَيْهَا الْعِدَّةُ قَالَ تَعْتَدُّ أَرْبَعَةَ أَشْهُرٍ وَ عَشْراً فَإِذَا انْقَضَتْ أَيَّامُهَا وَ هُوَ حَيٌّ فَحَيْضَةٌ وَ نِصْفٌ‏ مِثْلَ مَا يَجِبُ عَلَى الْأَمَةِ قَالَ قُلْتُ فَتُحِدُّ قَالَ نَعَمْ وَ إِذَا مَكَثَتْ عِنْدَهُ يَوْماً أَوْ يَوْمَيْنِ أَوْ سَاعَةً مِنَ النَّهَارِ فَقَدْ وَجَبَتِ الْعِدَّةُ وَ لَا تُحِدُّ.</w:t>
      </w:r>
      <w:r w:rsidR="007647F6">
        <w:rPr>
          <w:rStyle w:val="FootnoteReference"/>
          <w:color w:val="008000"/>
          <w:rtl/>
        </w:rPr>
        <w:footnoteReference w:id="5"/>
      </w:r>
    </w:p>
    <w:p w:rsidR="00E10705" w:rsidRDefault="00F3332E" w:rsidP="00580AE1">
      <w:pPr>
        <w:jc w:val="both"/>
        <w:rPr>
          <w:rtl/>
        </w:rPr>
      </w:pPr>
      <w:r>
        <w:rPr>
          <w:rFonts w:hint="cs"/>
          <w:rtl/>
        </w:rPr>
        <w:t>به نظر می رسد از «عنده» اول به «عنده» دوم پرش قلم رخ داده است</w:t>
      </w:r>
      <w:r w:rsidR="004632F0">
        <w:rPr>
          <w:rFonts w:hint="cs"/>
          <w:rtl/>
        </w:rPr>
        <w:t xml:space="preserve"> و آن چه بین این دو بوده، سقط شده است:</w:t>
      </w:r>
    </w:p>
    <w:p w:rsidR="004632F0" w:rsidRDefault="004632F0" w:rsidP="00580AE1">
      <w:pPr>
        <w:jc w:val="both"/>
        <w:rPr>
          <w:rtl/>
        </w:rPr>
      </w:pPr>
      <w:r w:rsidRPr="00E10705">
        <w:rPr>
          <w:rFonts w:hint="cs"/>
          <w:color w:val="008000"/>
          <w:rtl/>
        </w:rPr>
        <w:t xml:space="preserve">فَقَالَ نَعَمْ إِذَا مَكَثَتْ </w:t>
      </w:r>
      <w:r w:rsidRPr="004632F0">
        <w:rPr>
          <w:rFonts w:hint="cs"/>
          <w:color w:val="FF0000"/>
          <w:rtl/>
        </w:rPr>
        <w:t xml:space="preserve">عِنْدَهُ </w:t>
      </w:r>
      <w:r w:rsidRPr="004632F0">
        <w:rPr>
          <w:rFonts w:hint="cs"/>
          <w:color w:val="4F6228" w:themeColor="accent3" w:themeShade="80"/>
          <w:rtl/>
        </w:rPr>
        <w:t xml:space="preserve">أَيَّاماً فَعَلَيْهَا الْعِدَّةُ وَ تُحِدُّ وَ أَمَّا إِذَا كَانَتْ </w:t>
      </w:r>
      <w:r w:rsidRPr="004632F0">
        <w:rPr>
          <w:rFonts w:hint="cs"/>
          <w:color w:val="FF0000"/>
          <w:rtl/>
        </w:rPr>
        <w:t xml:space="preserve">عِنْدَهُ </w:t>
      </w:r>
      <w:r w:rsidRPr="00E10705">
        <w:rPr>
          <w:rFonts w:hint="cs"/>
          <w:color w:val="008000"/>
          <w:rtl/>
        </w:rPr>
        <w:t xml:space="preserve">يَوْماً أَوْ يَوْمَيْنِ أَوْ سَاعَةً مِنَ النَّهَارِ فَقَدْ وَجَبَتِ الْعِدَّةُ </w:t>
      </w:r>
      <w:r w:rsidRPr="00C40426">
        <w:rPr>
          <w:rFonts w:hint="cs"/>
          <w:color w:val="4F6228" w:themeColor="accent3" w:themeShade="80"/>
          <w:rtl/>
        </w:rPr>
        <w:t xml:space="preserve">كَمَلًا </w:t>
      </w:r>
      <w:r w:rsidRPr="00E10705">
        <w:rPr>
          <w:rFonts w:hint="cs"/>
          <w:color w:val="008000"/>
          <w:rtl/>
        </w:rPr>
        <w:t>وَ لَا تُحِدُّ</w:t>
      </w:r>
    </w:p>
    <w:p w:rsidR="00E10705" w:rsidRDefault="008D6DE7" w:rsidP="00BE75B0">
      <w:pPr>
        <w:jc w:val="both"/>
        <w:rPr>
          <w:rtl/>
        </w:rPr>
      </w:pPr>
      <w:r>
        <w:rPr>
          <w:rFonts w:hint="cs"/>
          <w:rtl/>
        </w:rPr>
        <w:t>در حدائق</w:t>
      </w:r>
      <w:r>
        <w:rPr>
          <w:rStyle w:val="FootnoteReference"/>
          <w:rtl/>
        </w:rPr>
        <w:footnoteReference w:id="6"/>
      </w:r>
      <w:r>
        <w:rPr>
          <w:rFonts w:hint="cs"/>
          <w:rtl/>
        </w:rPr>
        <w:t xml:space="preserve"> </w:t>
      </w:r>
      <w:r w:rsidR="00523E74">
        <w:rPr>
          <w:rFonts w:hint="cs"/>
          <w:rtl/>
        </w:rPr>
        <w:t xml:space="preserve">این روایت را از فقیه نقل کرده است </w:t>
      </w:r>
      <w:r w:rsidR="00890503">
        <w:rPr>
          <w:rFonts w:hint="cs"/>
          <w:rtl/>
        </w:rPr>
        <w:t>در حالی که</w:t>
      </w:r>
      <w:r w:rsidR="00523E74">
        <w:rPr>
          <w:rFonts w:hint="cs"/>
          <w:rtl/>
        </w:rPr>
        <w:t xml:space="preserve"> </w:t>
      </w:r>
      <w:r w:rsidR="00BE75B0">
        <w:rPr>
          <w:rFonts w:hint="cs"/>
          <w:rtl/>
        </w:rPr>
        <w:t>بخش سقط شده را نیز ذکر کرده</w:t>
      </w:r>
      <w:r w:rsidR="00523E74">
        <w:rPr>
          <w:rFonts w:hint="cs"/>
          <w:rtl/>
        </w:rPr>
        <w:t xml:space="preserve"> است.</w:t>
      </w:r>
    </w:p>
    <w:p w:rsidR="008D6DE7" w:rsidRDefault="005841DC" w:rsidP="00580AE1">
      <w:pPr>
        <w:jc w:val="both"/>
      </w:pPr>
      <w:r>
        <w:rPr>
          <w:rFonts w:hint="cs"/>
          <w:rtl/>
        </w:rPr>
        <w:t>وسائل</w:t>
      </w:r>
      <w:r w:rsidR="005E3C56">
        <w:rPr>
          <w:rFonts w:hint="cs"/>
          <w:rtl/>
        </w:rPr>
        <w:t xml:space="preserve"> الشیعه</w:t>
      </w:r>
      <w:r>
        <w:rPr>
          <w:rFonts w:hint="cs"/>
          <w:rtl/>
        </w:rPr>
        <w:t xml:space="preserve"> این روایت</w:t>
      </w:r>
      <w:r w:rsidR="005E3C56">
        <w:rPr>
          <w:rFonts w:hint="cs"/>
          <w:rtl/>
        </w:rPr>
        <w:t>ِ</w:t>
      </w:r>
      <w:r>
        <w:rPr>
          <w:rFonts w:hint="cs"/>
          <w:rtl/>
        </w:rPr>
        <w:t xml:space="preserve"> فقیه را ذیل تهذیب آورده است و ممکن است گفته شو</w:t>
      </w:r>
      <w:r w:rsidR="00E337A7">
        <w:rPr>
          <w:rFonts w:hint="cs"/>
          <w:rtl/>
        </w:rPr>
        <w:t>د به اختلاف نسخه توجه نکرده است؛ ا</w:t>
      </w:r>
      <w:r w:rsidR="00D036FD">
        <w:rPr>
          <w:rFonts w:hint="cs"/>
          <w:rtl/>
        </w:rPr>
        <w:t>ما در حدائق از فقیه نقل شده است و بخش سقط شده، ذکر شده است.</w:t>
      </w:r>
    </w:p>
    <w:p w:rsidR="005841DC" w:rsidRDefault="005B085F" w:rsidP="005B085F">
      <w:pPr>
        <w:jc w:val="both"/>
        <w:rPr>
          <w:rtl/>
        </w:rPr>
      </w:pPr>
      <w:r>
        <w:rPr>
          <w:rFonts w:hint="cs"/>
          <w:rtl/>
        </w:rPr>
        <w:t>شیخ صدوق در عبارت مقنع که بر گرفته از همین روایت است، بخش سقط شده را ذکر کرده است:</w:t>
      </w:r>
    </w:p>
    <w:p w:rsidR="007647F6" w:rsidRPr="007647F6" w:rsidRDefault="007647F6" w:rsidP="007647F6">
      <w:pPr>
        <w:jc w:val="both"/>
        <w:rPr>
          <w:color w:val="000080"/>
        </w:rPr>
      </w:pPr>
      <w:r w:rsidRPr="007647F6">
        <w:rPr>
          <w:rFonts w:hint="cs"/>
          <w:color w:val="000080"/>
          <w:rtl/>
        </w:rPr>
        <w:t>و إذا تزوّج الرجل امرأة متعة، ثمَّ مات عنها، فعليها أن تعتدّ أربعة أشهر و عشرة أيّام، فإذا انقضت أيّامها، و هو حيّ فحيضة و نصف، مثل ما يجب على الأمة، و إن مكث</w:t>
      </w:r>
      <w:r>
        <w:rPr>
          <w:rFonts w:hint="cs"/>
          <w:color w:val="000080"/>
          <w:rtl/>
        </w:rPr>
        <w:t xml:space="preserve">ت عنده </w:t>
      </w:r>
      <w:r w:rsidRPr="005B085F">
        <w:rPr>
          <w:rFonts w:hint="cs"/>
          <w:color w:val="000080"/>
          <w:u w:val="single"/>
          <w:rtl/>
        </w:rPr>
        <w:t>أيّاما فعليها أن تحدّ، و إذا كانت</w:t>
      </w:r>
      <w:r w:rsidRPr="007647F6">
        <w:rPr>
          <w:rFonts w:hint="cs"/>
          <w:color w:val="000080"/>
          <w:rtl/>
        </w:rPr>
        <w:t xml:space="preserve"> عنده يوما أو يومين أو ساعة من النّهار فتعتدّ و لا تحدّ</w:t>
      </w:r>
      <w:r>
        <w:rPr>
          <w:rStyle w:val="FootnoteReference"/>
          <w:color w:val="000080"/>
          <w:rtl/>
        </w:rPr>
        <w:footnoteReference w:id="7"/>
      </w:r>
    </w:p>
    <w:p w:rsidR="003954BD" w:rsidRDefault="0007137E" w:rsidP="00DC64E3">
      <w:pPr>
        <w:jc w:val="both"/>
        <w:rPr>
          <w:rtl/>
        </w:rPr>
      </w:pPr>
      <w:r>
        <w:rPr>
          <w:rFonts w:hint="cs"/>
          <w:rtl/>
        </w:rPr>
        <w:t xml:space="preserve">در مختلف </w:t>
      </w:r>
      <w:r w:rsidR="008308C0">
        <w:rPr>
          <w:rFonts w:hint="cs"/>
          <w:rtl/>
        </w:rPr>
        <w:t>پس از نقل فتوای شیخ صدوق در مقنع، عبارت فقیه را نیز می آورد که بخش سقط شده نیز وجود دارد و قسمت دوم به جای «اذا کانت عند</w:t>
      </w:r>
      <w:r w:rsidR="0038490B">
        <w:rPr>
          <w:rFonts w:hint="cs"/>
          <w:rtl/>
        </w:rPr>
        <w:t>ه»، «اذا مکثت عنده» ذکر شده است که با توجه به سایر نقل ها، ظاهرا «اذا کانت» صحیح است.</w:t>
      </w:r>
    </w:p>
    <w:p w:rsidR="007647F6" w:rsidRPr="007647F6" w:rsidRDefault="007647F6" w:rsidP="007647F6">
      <w:pPr>
        <w:jc w:val="both"/>
        <w:rPr>
          <w:color w:val="000080"/>
          <w:rtl/>
        </w:rPr>
      </w:pPr>
      <w:r w:rsidRPr="007647F6">
        <w:rPr>
          <w:rFonts w:hint="cs"/>
          <w:color w:val="000080"/>
          <w:rtl/>
        </w:rPr>
        <w:t>مسألة 171: قال الصدوق في (المقنع): و إذا مكثت عنده أياما، فعليها أن تحدّ،</w:t>
      </w:r>
      <w:r>
        <w:rPr>
          <w:rFonts w:hint="cs"/>
          <w:color w:val="000080"/>
          <w:rtl/>
        </w:rPr>
        <w:t xml:space="preserve"> </w:t>
      </w:r>
      <w:r w:rsidRPr="007647F6">
        <w:rPr>
          <w:rFonts w:hint="cs"/>
          <w:color w:val="000080"/>
          <w:rtl/>
        </w:rPr>
        <w:t>و إن كانت عنده يوما أو يومين أو ساعة من النهار، فتعتدّ و لا تحدّ.</w:t>
      </w:r>
    </w:p>
    <w:p w:rsidR="006A14A1" w:rsidRDefault="007647F6" w:rsidP="007647F6">
      <w:pPr>
        <w:jc w:val="both"/>
        <w:rPr>
          <w:color w:val="000080"/>
          <w:rtl/>
        </w:rPr>
      </w:pPr>
      <w:r w:rsidRPr="007647F6">
        <w:rPr>
          <w:rFonts w:hint="cs"/>
          <w:color w:val="000080"/>
          <w:rtl/>
        </w:rPr>
        <w:t xml:space="preserve">و روى في كتاب (من لا يحضره الفقيه) عن صفوان بن يحيى عن عبد الرحمن بن الحجّاج عن الصادق عليه السلام، الى أن قال: قلت: فتحدّ؟ قال: «نعم، </w:t>
      </w:r>
      <w:r w:rsidRPr="0038490B">
        <w:rPr>
          <w:rFonts w:hint="cs"/>
          <w:color w:val="000080"/>
          <w:u w:val="single"/>
          <w:rtl/>
        </w:rPr>
        <w:t>إذا مكثت عنده أيّاما فعليها العدّة و تحدّ، و إذا مكثت عنده يوما أو يومين</w:t>
      </w:r>
      <w:r w:rsidRPr="007647F6">
        <w:rPr>
          <w:rFonts w:hint="cs"/>
          <w:color w:val="000080"/>
          <w:rtl/>
        </w:rPr>
        <w:t xml:space="preserve"> أو ساعة من النهار فقد وجبت العدّة و لا تحدّ»</w:t>
      </w:r>
    </w:p>
    <w:p w:rsidR="006A14A1" w:rsidRPr="006A14A1" w:rsidRDefault="006A14A1" w:rsidP="006A14A1">
      <w:pPr>
        <w:jc w:val="both"/>
        <w:rPr>
          <w:color w:val="000080"/>
        </w:rPr>
      </w:pPr>
      <w:r w:rsidRPr="006A14A1">
        <w:rPr>
          <w:rFonts w:hint="cs"/>
          <w:color w:val="000080"/>
          <w:rtl/>
        </w:rPr>
        <w:t>و رواه الشيخ في (الاستبصار)- في الصحيح- عن عبد الرحمن بن الحجّاج عن الصادق عليه السلام.</w:t>
      </w:r>
    </w:p>
    <w:p w:rsidR="007647F6" w:rsidRPr="007647F6" w:rsidRDefault="006A14A1" w:rsidP="006A14A1">
      <w:pPr>
        <w:jc w:val="both"/>
        <w:rPr>
          <w:color w:val="000080"/>
          <w:rtl/>
        </w:rPr>
      </w:pPr>
      <w:r w:rsidRPr="006A14A1">
        <w:rPr>
          <w:rFonts w:hint="cs"/>
          <w:color w:val="000080"/>
          <w:rtl/>
        </w:rPr>
        <w:t>و في التفصيل إشكال.</w:t>
      </w:r>
      <w:r w:rsidR="007647F6">
        <w:rPr>
          <w:rStyle w:val="FootnoteReference"/>
          <w:color w:val="000080"/>
          <w:rtl/>
        </w:rPr>
        <w:footnoteReference w:id="8"/>
      </w:r>
    </w:p>
    <w:p w:rsidR="007647F6" w:rsidRDefault="00231CF7" w:rsidP="00580AE1">
      <w:pPr>
        <w:jc w:val="both"/>
        <w:rPr>
          <w:rtl/>
        </w:rPr>
      </w:pPr>
      <w:r>
        <w:rPr>
          <w:rFonts w:hint="cs"/>
          <w:rtl/>
        </w:rPr>
        <w:t>روایت عبدالرحمن بن الحجاج صحیحه است ( هم سند فقیه و هم سند تهذیب که در طریق آن علی بن اسماعیل است</w:t>
      </w:r>
      <w:r w:rsidR="001338BA">
        <w:rPr>
          <w:rFonts w:hint="cs"/>
          <w:rtl/>
        </w:rPr>
        <w:t xml:space="preserve"> و قبلا آن را بررسی کردیم</w:t>
      </w:r>
      <w:r>
        <w:rPr>
          <w:rFonts w:hint="cs"/>
          <w:rtl/>
        </w:rPr>
        <w:t>).</w:t>
      </w:r>
    </w:p>
    <w:p w:rsidR="00231CF7" w:rsidRDefault="00231CF7" w:rsidP="00580AE1">
      <w:pPr>
        <w:jc w:val="both"/>
        <w:rPr>
          <w:rtl/>
        </w:rPr>
      </w:pPr>
      <w:r>
        <w:rPr>
          <w:rFonts w:hint="cs"/>
          <w:rtl/>
        </w:rPr>
        <w:t>شیخ طوسی نیز در تهذیب و استبصار این روایت را ذکر کرده است و در مضمون آن اشکال نکرده است؛ شاید از عدم اشکال او استفاده شود که به این روایت فتوا می دهد.</w:t>
      </w:r>
    </w:p>
    <w:p w:rsidR="00231CF7" w:rsidRDefault="00231CF7" w:rsidP="00580AE1">
      <w:pPr>
        <w:jc w:val="both"/>
        <w:rPr>
          <w:rtl/>
        </w:rPr>
      </w:pPr>
      <w:r>
        <w:rPr>
          <w:rFonts w:hint="cs"/>
          <w:rtl/>
        </w:rPr>
        <w:t>به نظر می رسد ک</w:t>
      </w:r>
      <w:r w:rsidR="00AB455E">
        <w:rPr>
          <w:rFonts w:hint="cs"/>
          <w:rtl/>
        </w:rPr>
        <w:t xml:space="preserve">ه می توان به این تفصیل ملتزم شد؛ گر چه علامه در انتها فرموده است: </w:t>
      </w:r>
      <w:r w:rsidR="00AB455E" w:rsidRPr="006A14A1">
        <w:rPr>
          <w:rFonts w:hint="cs"/>
          <w:color w:val="000080"/>
          <w:rtl/>
        </w:rPr>
        <w:t>و في التفصيل إشكال</w:t>
      </w:r>
      <w:r w:rsidR="00AB455E">
        <w:rPr>
          <w:rFonts w:hint="cs"/>
          <w:color w:val="000080"/>
          <w:rtl/>
        </w:rPr>
        <w:t>.</w:t>
      </w:r>
      <w:r w:rsidR="00AB455E">
        <w:rPr>
          <w:rFonts w:hint="cs"/>
          <w:rtl/>
        </w:rPr>
        <w:t xml:space="preserve"> </w:t>
      </w:r>
    </w:p>
    <w:p w:rsidR="00E37D23" w:rsidRPr="00E37D23" w:rsidRDefault="00E37D23" w:rsidP="00E37D23">
      <w:pPr>
        <w:pStyle w:val="Heading1"/>
        <w:rPr>
          <w:rtl/>
        </w:rPr>
      </w:pPr>
      <w:bookmarkStart w:id="3" w:name="_Toc58488208"/>
      <w:r w:rsidRPr="00E37D23">
        <w:rPr>
          <w:rFonts w:hint="cs"/>
          <w:rtl/>
        </w:rPr>
        <w:t xml:space="preserve">اخذ </w:t>
      </w:r>
      <w:r>
        <w:rPr>
          <w:rFonts w:hint="cs"/>
          <w:rtl/>
        </w:rPr>
        <w:t>«</w:t>
      </w:r>
      <w:r w:rsidRPr="00E37D23">
        <w:rPr>
          <w:rFonts w:hint="cs"/>
          <w:rtl/>
        </w:rPr>
        <w:t>اکل ما فيه الرائحة الطيبة</w:t>
      </w:r>
      <w:r>
        <w:rPr>
          <w:rFonts w:hint="cs"/>
          <w:rtl/>
        </w:rPr>
        <w:t>»</w:t>
      </w:r>
      <w:r w:rsidRPr="00E37D23">
        <w:rPr>
          <w:rFonts w:hint="cs"/>
          <w:rtl/>
        </w:rPr>
        <w:t xml:space="preserve"> در تعریف حداد</w:t>
      </w:r>
      <w:bookmarkEnd w:id="3"/>
    </w:p>
    <w:p w:rsidR="00E37D23" w:rsidRDefault="00623D39" w:rsidP="00580AE1">
      <w:pPr>
        <w:jc w:val="both"/>
        <w:rPr>
          <w:rtl/>
        </w:rPr>
      </w:pPr>
      <w:r>
        <w:rPr>
          <w:rFonts w:hint="cs"/>
          <w:rtl/>
        </w:rPr>
        <w:t xml:space="preserve">بعضی از فقها در تعریف حداد، </w:t>
      </w:r>
      <w:r w:rsidRPr="00F553D7">
        <w:rPr>
          <w:rFonts w:hint="cs"/>
          <w:color w:val="000080"/>
          <w:rtl/>
        </w:rPr>
        <w:t>أكل ما فيه الرائحة الطيبة</w:t>
      </w:r>
      <w:r>
        <w:rPr>
          <w:rFonts w:hint="cs"/>
          <w:rtl/>
        </w:rPr>
        <w:t xml:space="preserve"> را افزوده اند که قبلا به آن اشاره نکردیم و مختصرا به آن اشاره می کنیم:</w:t>
      </w:r>
    </w:p>
    <w:p w:rsidR="00623D39" w:rsidRDefault="00623D39" w:rsidP="00580AE1">
      <w:pPr>
        <w:jc w:val="both"/>
        <w:rPr>
          <w:rtl/>
        </w:rPr>
      </w:pPr>
      <w:r>
        <w:rPr>
          <w:rFonts w:hint="cs"/>
          <w:rtl/>
        </w:rPr>
        <w:t xml:space="preserve">شیخ طوسی در نهایه و قطب الدین راوندی در </w:t>
      </w:r>
      <w:r w:rsidR="0005259F">
        <w:rPr>
          <w:rFonts w:hint="cs"/>
          <w:rtl/>
        </w:rPr>
        <w:t>فقه القرآن فرموده اند:</w:t>
      </w:r>
    </w:p>
    <w:p w:rsidR="00F553D7" w:rsidRPr="00F553D7" w:rsidRDefault="00F553D7" w:rsidP="00F553D7">
      <w:pPr>
        <w:jc w:val="both"/>
        <w:rPr>
          <w:color w:val="000080"/>
        </w:rPr>
      </w:pPr>
      <w:r w:rsidRPr="00F553D7">
        <w:rPr>
          <w:rFonts w:hint="cs"/>
          <w:color w:val="000080"/>
          <w:rtl/>
        </w:rPr>
        <w:t>و الحداد هو ترك الزّينة و أكل ما فيه الرائحة الطيبة و شمّه.</w:t>
      </w:r>
      <w:r>
        <w:rPr>
          <w:rStyle w:val="FootnoteReference"/>
          <w:color w:val="000080"/>
          <w:rtl/>
        </w:rPr>
        <w:footnoteReference w:id="9"/>
      </w:r>
      <w:r w:rsidR="00500D23">
        <w:rPr>
          <w:rStyle w:val="FootnoteReference"/>
          <w:color w:val="000080"/>
          <w:rtl/>
        </w:rPr>
        <w:footnoteReference w:id="10"/>
      </w:r>
    </w:p>
    <w:p w:rsidR="007647F6" w:rsidRDefault="006C750C" w:rsidP="00580AE1">
      <w:pPr>
        <w:jc w:val="both"/>
        <w:rPr>
          <w:rtl/>
        </w:rPr>
      </w:pPr>
      <w:r>
        <w:rPr>
          <w:rFonts w:hint="cs"/>
          <w:rtl/>
        </w:rPr>
        <w:t>ابن ادریس در سرائر می فرماید:</w:t>
      </w:r>
    </w:p>
    <w:p w:rsidR="00500D23" w:rsidRPr="00500D23" w:rsidRDefault="00500D23" w:rsidP="00500D23">
      <w:pPr>
        <w:jc w:val="both"/>
        <w:rPr>
          <w:color w:val="000080"/>
        </w:rPr>
      </w:pPr>
      <w:r w:rsidRPr="00500D23">
        <w:rPr>
          <w:rFonts w:hint="cs"/>
          <w:color w:val="000080"/>
          <w:rtl/>
        </w:rPr>
        <w:t>و الحداد هو ترك الزينة، و أكل ما فيه الرائحة الطيبة، و شمّه، و لبس الثياب المزعفرات و الملونات التي تدعو النفس إليها، و تميل الطباع نحوها، و الكحل بأنواع ما يحسن العين، و كذلك ما يرجل الشعر و يحسنه</w:t>
      </w:r>
      <w:r>
        <w:rPr>
          <w:rStyle w:val="FootnoteReference"/>
          <w:color w:val="000080"/>
          <w:rtl/>
        </w:rPr>
        <w:footnoteReference w:id="11"/>
      </w:r>
    </w:p>
    <w:p w:rsidR="007647F6" w:rsidRDefault="004004B7" w:rsidP="00580AE1">
      <w:pPr>
        <w:jc w:val="both"/>
        <w:rPr>
          <w:rtl/>
        </w:rPr>
      </w:pPr>
      <w:r>
        <w:rPr>
          <w:rFonts w:hint="cs"/>
          <w:rtl/>
        </w:rPr>
        <w:t>ابن براج در مهذب می فرماید:</w:t>
      </w:r>
    </w:p>
    <w:p w:rsidR="006238BA" w:rsidRPr="006238BA" w:rsidRDefault="006238BA" w:rsidP="006238BA">
      <w:pPr>
        <w:jc w:val="both"/>
        <w:rPr>
          <w:color w:val="000080"/>
        </w:rPr>
      </w:pPr>
      <w:r w:rsidRPr="006238BA">
        <w:rPr>
          <w:rFonts w:hint="cs"/>
          <w:color w:val="000080"/>
          <w:rtl/>
        </w:rPr>
        <w:t>و الحداد: هو ترك الزينة و الطيب و أكل ما فيه الرائحة الطيبة.</w:t>
      </w:r>
      <w:r>
        <w:rPr>
          <w:rStyle w:val="FootnoteReference"/>
          <w:color w:val="000080"/>
          <w:rtl/>
        </w:rPr>
        <w:footnoteReference w:id="12"/>
      </w:r>
    </w:p>
    <w:p w:rsidR="006238BA" w:rsidRDefault="007A4FEB" w:rsidP="00580AE1">
      <w:pPr>
        <w:jc w:val="both"/>
        <w:rPr>
          <w:rtl/>
        </w:rPr>
      </w:pPr>
      <w:r>
        <w:rPr>
          <w:rFonts w:hint="cs"/>
          <w:rtl/>
        </w:rPr>
        <w:t>قطب الدین کیدری در اصباح الشیعه می فرماید:</w:t>
      </w:r>
    </w:p>
    <w:p w:rsidR="008A145C" w:rsidRPr="008A145C" w:rsidRDefault="008A145C" w:rsidP="00D07A69">
      <w:pPr>
        <w:jc w:val="both"/>
        <w:rPr>
          <w:rtl/>
        </w:rPr>
      </w:pPr>
      <w:r w:rsidRPr="00D07A69">
        <w:rPr>
          <w:rFonts w:hint="cs"/>
          <w:color w:val="000080"/>
          <w:rtl/>
        </w:rPr>
        <w:t>و الحداد هو تجنب ما تشتهيه النفس من الطيب و لبس الثياب المطيبة و اللباس الفاخر، و الحلي و الثياب المصبوغة بصبغ يتزين به، و التدهن بالأدهان الطيبة في الرأس و البدن، و شم الرائحة الطيبة، و أكل ما فيه طيب، و الاكتحال‌</w:t>
      </w:r>
      <w:r w:rsidR="00D07A69" w:rsidRPr="00D07A69">
        <w:rPr>
          <w:rFonts w:hint="cs"/>
          <w:color w:val="000080"/>
          <w:rtl/>
        </w:rPr>
        <w:t xml:space="preserve"> </w:t>
      </w:r>
      <w:r w:rsidRPr="00D07A69">
        <w:rPr>
          <w:rFonts w:hint="cs"/>
          <w:color w:val="000080"/>
          <w:rtl/>
        </w:rPr>
        <w:t>بالسواد و بما فيه طيب</w:t>
      </w:r>
      <w:r>
        <w:rPr>
          <w:rStyle w:val="FootnoteReference"/>
          <w:rtl/>
        </w:rPr>
        <w:footnoteReference w:id="13"/>
      </w:r>
    </w:p>
    <w:p w:rsidR="006238BA" w:rsidRDefault="00126ACA" w:rsidP="00580AE1">
      <w:pPr>
        <w:jc w:val="both"/>
        <w:rPr>
          <w:rtl/>
        </w:rPr>
      </w:pPr>
      <w:r>
        <w:rPr>
          <w:rFonts w:hint="cs"/>
          <w:rtl/>
        </w:rPr>
        <w:t>معنای لغوی حداد به این گستردگی نمی باشد و روایات نیز به این گستردگی بیان نکرده بودند.</w:t>
      </w:r>
    </w:p>
    <w:p w:rsidR="00980A2D" w:rsidRDefault="00980A2D" w:rsidP="00580AE1">
      <w:pPr>
        <w:jc w:val="both"/>
        <w:rPr>
          <w:rtl/>
        </w:rPr>
      </w:pPr>
      <w:r>
        <w:rPr>
          <w:rFonts w:hint="cs"/>
          <w:rtl/>
        </w:rPr>
        <w:t>در حاشیه</w:t>
      </w:r>
      <w:r>
        <w:rPr>
          <w:rFonts w:hint="eastAsia"/>
          <w:rtl/>
        </w:rPr>
        <w:t>‌</w:t>
      </w:r>
      <w:r>
        <w:rPr>
          <w:rFonts w:hint="cs"/>
          <w:rtl/>
        </w:rPr>
        <w:t>ی آقای شریعتمداری</w:t>
      </w:r>
      <w:r>
        <w:rPr>
          <w:rStyle w:val="FootnoteReference"/>
          <w:rtl/>
        </w:rPr>
        <w:footnoteReference w:id="14"/>
      </w:r>
      <w:r>
        <w:rPr>
          <w:rFonts w:hint="cs"/>
          <w:rtl/>
        </w:rPr>
        <w:t xml:space="preserve"> بر مهذب ابن براج به این مطلب اشاره کرده است و به بعضی از روایاتی که طیب را منع کرده اند، استدلال کرده است.</w:t>
      </w:r>
    </w:p>
    <w:p w:rsidR="006238BA" w:rsidRDefault="00431CAD" w:rsidP="00431CAD">
      <w:pPr>
        <w:jc w:val="both"/>
        <w:rPr>
          <w:rtl/>
        </w:rPr>
      </w:pPr>
      <w:r>
        <w:rPr>
          <w:rFonts w:hint="cs"/>
          <w:rtl/>
        </w:rPr>
        <w:t>تعبیری که در روایات طیب را منع کرده باشد، وجود ندارد. روایت ابن ابی یعفور</w:t>
      </w:r>
      <w:r w:rsidRPr="00953D01">
        <w:rPr>
          <w:rStyle w:val="FootnoteReference"/>
          <w:rtl/>
        </w:rPr>
        <w:footnoteReference w:id="15"/>
      </w:r>
      <w:r w:rsidR="00953D01" w:rsidRPr="00953D01">
        <w:rPr>
          <w:rFonts w:hint="cs"/>
          <w:rtl/>
        </w:rPr>
        <w:t>،</w:t>
      </w:r>
      <w:r w:rsidRPr="00953D01">
        <w:rPr>
          <w:rFonts w:hint="cs"/>
          <w:rtl/>
        </w:rPr>
        <w:t xml:space="preserve"> </w:t>
      </w:r>
      <w:r w:rsidR="00953D01" w:rsidRPr="00953D01">
        <w:rPr>
          <w:rFonts w:hint="cs"/>
          <w:rtl/>
        </w:rPr>
        <w:t>روایت حلبی</w:t>
      </w:r>
      <w:r w:rsidR="00953D01" w:rsidRPr="00953D01">
        <w:rPr>
          <w:rStyle w:val="FootnoteReference"/>
          <w:rtl/>
        </w:rPr>
        <w:footnoteReference w:id="16"/>
      </w:r>
      <w:r w:rsidR="00953D01">
        <w:rPr>
          <w:rFonts w:hint="cs"/>
          <w:rtl/>
        </w:rPr>
        <w:t>، مسمع بن عبدالملک</w:t>
      </w:r>
      <w:r w:rsidR="00953D01">
        <w:rPr>
          <w:rStyle w:val="FootnoteReference"/>
          <w:rtl/>
        </w:rPr>
        <w:footnoteReference w:id="17"/>
      </w:r>
      <w:r w:rsidRPr="00953D01">
        <w:rPr>
          <w:rFonts w:hint="cs"/>
          <w:rtl/>
        </w:rPr>
        <w:t xml:space="preserve"> و ابی العباس</w:t>
      </w:r>
      <w:r w:rsidRPr="00953D01">
        <w:rPr>
          <w:rStyle w:val="FootnoteReference"/>
          <w:rtl/>
        </w:rPr>
        <w:footnoteReference w:id="18"/>
      </w:r>
      <w:r w:rsidRPr="00953D01">
        <w:rPr>
          <w:rFonts w:hint="cs"/>
          <w:rtl/>
        </w:rPr>
        <w:t xml:space="preserve"> </w:t>
      </w:r>
      <w:r w:rsidRPr="005D440C">
        <w:rPr>
          <w:rFonts w:hint="cs"/>
          <w:color w:val="008000"/>
          <w:rtl/>
        </w:rPr>
        <w:t>وَ لَا تَطَيَّبُ</w:t>
      </w:r>
      <w:r>
        <w:rPr>
          <w:rFonts w:hint="cs"/>
          <w:color w:val="008000"/>
          <w:rtl/>
        </w:rPr>
        <w:t xml:space="preserve"> </w:t>
      </w:r>
      <w:r>
        <w:rPr>
          <w:rFonts w:hint="cs"/>
          <w:rtl/>
        </w:rPr>
        <w:t xml:space="preserve">دارند. روایت زراره تعبیر </w:t>
      </w:r>
      <w:r w:rsidRPr="005D440C">
        <w:rPr>
          <w:rFonts w:hint="cs"/>
          <w:color w:val="008000"/>
          <w:rtl/>
        </w:rPr>
        <w:t>لَيْسَ‏ لَهَا أَنْ‏ تَطَيَّبَ</w:t>
      </w:r>
      <w:r w:rsidR="00F558C3">
        <w:rPr>
          <w:rStyle w:val="FootnoteReference"/>
          <w:color w:val="008000"/>
          <w:rtl/>
        </w:rPr>
        <w:footnoteReference w:id="19"/>
      </w:r>
      <w:r>
        <w:rPr>
          <w:rFonts w:hint="cs"/>
          <w:rtl/>
        </w:rPr>
        <w:t xml:space="preserve"> دارد.</w:t>
      </w:r>
    </w:p>
    <w:p w:rsidR="006238BA" w:rsidRDefault="00A73F8C" w:rsidP="00A73F8C">
      <w:pPr>
        <w:jc w:val="both"/>
      </w:pPr>
      <w:r>
        <w:rPr>
          <w:rFonts w:hint="cs"/>
          <w:rtl/>
        </w:rPr>
        <w:t>ممکن است از روایت دعائم الاسلام اطلاق استفاده شود:</w:t>
      </w:r>
    </w:p>
    <w:p w:rsidR="00A73F8C" w:rsidRPr="00AE721C" w:rsidRDefault="00A73F8C" w:rsidP="00A73F8C">
      <w:pPr>
        <w:jc w:val="both"/>
        <w:rPr>
          <w:color w:val="008000"/>
        </w:rPr>
      </w:pPr>
      <w:r w:rsidRPr="00A73F8C">
        <w:rPr>
          <w:rFonts w:hint="cs"/>
          <w:rtl/>
        </w:rPr>
        <w:t xml:space="preserve">عَنْ عَلِيٍّ ع أَنَّهُ قَالَ: </w:t>
      </w:r>
      <w:r w:rsidRPr="00AE721C">
        <w:rPr>
          <w:rFonts w:hint="cs"/>
          <w:color w:val="008000"/>
          <w:rtl/>
        </w:rPr>
        <w:t xml:space="preserve">فِي الْمُتَوَفَّى عَنْهَا زَوْجُهَا لَا تَلْبَسُ‏ ثَوْباً مَصْبُوغاً </w:t>
      </w:r>
      <w:r w:rsidRPr="00CA2C4A">
        <w:rPr>
          <w:rFonts w:hint="cs"/>
          <w:color w:val="008000"/>
          <w:u w:val="single"/>
          <w:rtl/>
        </w:rPr>
        <w:t>وَ لَا تَمَسُ‏ شَيْئاً مِنَ الطِّيبِ</w:t>
      </w:r>
      <w:r w:rsidRPr="00AE721C">
        <w:rPr>
          <w:rFonts w:hint="cs"/>
          <w:color w:val="008000"/>
          <w:rtl/>
        </w:rPr>
        <w:t xml:space="preserve"> وَ لَا تَمَشَّطُ وَ إِنِ احْتَاجَتْ إِلَى أَنْ تَمْتَشِطَ فَلْتَمْتَشِطْ وَ لَكِنْ لَا تَمْتَشِطُ بِطِيبٍ وَ لَا تَكْتَحِلُ إِلَّا أَنْ يُصِيبَهَا مَرَضٌ فِي عَيْنِهَا فَتَكْتَحِلُ.</w:t>
      </w:r>
      <w:r w:rsidR="00AE721C">
        <w:rPr>
          <w:rStyle w:val="FootnoteReference"/>
          <w:color w:val="008000"/>
          <w:rtl/>
        </w:rPr>
        <w:footnoteReference w:id="20"/>
      </w:r>
    </w:p>
    <w:p w:rsidR="00A73F8C" w:rsidRDefault="00AE721C" w:rsidP="00215086">
      <w:pPr>
        <w:jc w:val="both"/>
        <w:rPr>
          <w:rtl/>
        </w:rPr>
      </w:pPr>
      <w:r>
        <w:rPr>
          <w:rFonts w:hint="cs"/>
          <w:rtl/>
        </w:rPr>
        <w:t xml:space="preserve">ممکن است گفته شود، اکل ما فیه الرائحة الطیب، </w:t>
      </w:r>
      <w:r w:rsidR="00215086">
        <w:rPr>
          <w:rFonts w:hint="cs"/>
          <w:rtl/>
        </w:rPr>
        <w:t>نوعی مس است؛ اما خیلی روشن نیست که مس، چنین معنایی را شامل شود.</w:t>
      </w:r>
    </w:p>
    <w:p w:rsidR="006238BA" w:rsidRDefault="00DB65DE" w:rsidP="00746516">
      <w:pPr>
        <w:jc w:val="both"/>
        <w:rPr>
          <w:rtl/>
        </w:rPr>
      </w:pPr>
      <w:r>
        <w:rPr>
          <w:rFonts w:hint="cs"/>
          <w:rtl/>
        </w:rPr>
        <w:t>در روایات از طیب</w:t>
      </w:r>
      <w:r w:rsidR="00CA2C4A" w:rsidRPr="00CA2C4A">
        <w:rPr>
          <w:rFonts w:hint="cs"/>
          <w:rtl/>
        </w:rPr>
        <w:t xml:space="preserve"> </w:t>
      </w:r>
      <w:r w:rsidR="00CA2C4A">
        <w:rPr>
          <w:rFonts w:hint="cs"/>
          <w:rtl/>
        </w:rPr>
        <w:t>نهی</w:t>
      </w:r>
      <w:r>
        <w:rPr>
          <w:rFonts w:hint="cs"/>
          <w:rtl/>
        </w:rPr>
        <w:t xml:space="preserve"> نشده است؛ بلکه از تطیب</w:t>
      </w:r>
      <w:r w:rsidR="00CA2C4A" w:rsidRPr="00CA2C4A">
        <w:rPr>
          <w:rFonts w:hint="cs"/>
          <w:rtl/>
        </w:rPr>
        <w:t xml:space="preserve"> </w:t>
      </w:r>
      <w:r w:rsidR="00CA2C4A">
        <w:rPr>
          <w:rFonts w:hint="cs"/>
          <w:rtl/>
        </w:rPr>
        <w:t>نهی</w:t>
      </w:r>
      <w:r>
        <w:rPr>
          <w:rFonts w:hint="cs"/>
          <w:rtl/>
        </w:rPr>
        <w:t xml:space="preserve"> شده است و تطیب به معنای </w:t>
      </w:r>
      <w:r w:rsidR="0079676E">
        <w:rPr>
          <w:rFonts w:hint="cs"/>
          <w:rtl/>
        </w:rPr>
        <w:t>استفاده از طیب است و اکل ما فیه ا</w:t>
      </w:r>
      <w:r w:rsidR="00EA16BF">
        <w:rPr>
          <w:rFonts w:hint="cs"/>
          <w:rtl/>
        </w:rPr>
        <w:t>لرائحة الطیبة، تطیب نمی باشد و حداد شامل آن نمی شود و وجهی برای منع آن وجود ندارد.</w:t>
      </w:r>
      <w:r w:rsidR="00C609A1">
        <w:rPr>
          <w:rFonts w:hint="cs"/>
          <w:rtl/>
        </w:rPr>
        <w:t xml:space="preserve"> ممکن است</w:t>
      </w:r>
      <w:r w:rsidR="00300FA8">
        <w:rPr>
          <w:rFonts w:hint="cs"/>
          <w:rtl/>
        </w:rPr>
        <w:t xml:space="preserve"> این بحث</w:t>
      </w:r>
      <w:r w:rsidR="00C609A1">
        <w:rPr>
          <w:rFonts w:hint="cs"/>
          <w:rtl/>
        </w:rPr>
        <w:t xml:space="preserve"> با بحث حج خلط شده </w:t>
      </w:r>
      <w:r w:rsidR="00746516">
        <w:rPr>
          <w:rFonts w:hint="cs"/>
          <w:rtl/>
        </w:rPr>
        <w:t>باشد</w:t>
      </w:r>
      <w:r w:rsidR="00C609A1">
        <w:rPr>
          <w:rFonts w:hint="cs"/>
          <w:rtl/>
        </w:rPr>
        <w:t>. در حج اکل ما فیه الطیب روایات خاص دارد.</w:t>
      </w:r>
    </w:p>
    <w:p w:rsidR="00C063AC" w:rsidRDefault="00C063AC" w:rsidP="00580AE1">
      <w:pPr>
        <w:jc w:val="both"/>
        <w:rPr>
          <w:rtl/>
        </w:rPr>
      </w:pPr>
      <w:r>
        <w:rPr>
          <w:rFonts w:hint="cs"/>
          <w:rtl/>
        </w:rPr>
        <w:t>اگر در بحث حداد نهی از طیب هم شده باشد، نهی از طیب، شامل اکل ما فیه الرائحة الطیبة نمی شود.</w:t>
      </w:r>
      <w:r w:rsidR="009453E2">
        <w:rPr>
          <w:rFonts w:hint="cs"/>
          <w:rtl/>
        </w:rPr>
        <w:t xml:space="preserve"> طیب یعنی عطر و اگر به کسی گفته شود عطر استفاده نکن نمی تو</w:t>
      </w:r>
      <w:r w:rsidR="001E596A">
        <w:rPr>
          <w:rFonts w:hint="cs"/>
          <w:rtl/>
        </w:rPr>
        <w:t xml:space="preserve">ان گفت نباید غذای معطر استفاده </w:t>
      </w:r>
      <w:r w:rsidR="009453E2">
        <w:rPr>
          <w:rFonts w:hint="cs"/>
          <w:rtl/>
        </w:rPr>
        <w:t>کند</w:t>
      </w:r>
      <w:r w:rsidR="00605F5A">
        <w:rPr>
          <w:rFonts w:hint="cs"/>
          <w:rtl/>
        </w:rPr>
        <w:t>. ممکن است اطلاق نهی از طیب، بوییدن عطر را شامل شود؛ اما شامل اکل نمی شود.</w:t>
      </w:r>
    </w:p>
    <w:p w:rsidR="006238BA" w:rsidRDefault="00E61D81" w:rsidP="00580AE1">
      <w:pPr>
        <w:jc w:val="both"/>
        <w:rPr>
          <w:rtl/>
        </w:rPr>
      </w:pPr>
      <w:r>
        <w:rPr>
          <w:rFonts w:hint="cs"/>
          <w:rtl/>
        </w:rPr>
        <w:t>در اصباح الشیعه لباس فاخر را نیز بیان کرده بود. مجرد فاخر بودن لباس، موجب زینتی بودن آن نمی شود.</w:t>
      </w:r>
    </w:p>
    <w:p w:rsidR="003954BD" w:rsidRPr="00BD0CC5" w:rsidRDefault="00CD463A" w:rsidP="00BD0CC5">
      <w:pPr>
        <w:pStyle w:val="Heading1"/>
        <w:rPr>
          <w:color w:val="008000"/>
          <w:rtl/>
        </w:rPr>
      </w:pPr>
      <w:bookmarkStart w:id="4" w:name="_Toc58488209"/>
      <w:r>
        <w:rPr>
          <w:rFonts w:hint="cs"/>
          <w:rtl/>
        </w:rPr>
        <w:t>مساله</w:t>
      </w:r>
      <w:r>
        <w:rPr>
          <w:rFonts w:hint="eastAsia"/>
          <w:rtl/>
        </w:rPr>
        <w:t>‌</w:t>
      </w:r>
      <w:r>
        <w:rPr>
          <w:rFonts w:hint="cs"/>
          <w:rtl/>
        </w:rPr>
        <w:t>ی هفتم تکمله</w:t>
      </w:r>
      <w:r>
        <w:rPr>
          <w:rFonts w:hint="eastAsia"/>
          <w:rtl/>
        </w:rPr>
        <w:t>‌</w:t>
      </w:r>
      <w:r>
        <w:rPr>
          <w:rFonts w:hint="cs"/>
          <w:rtl/>
        </w:rPr>
        <w:t>ی عرو</w:t>
      </w:r>
      <w:r w:rsidR="00BD0CC5">
        <w:rPr>
          <w:rFonts w:hint="cs"/>
          <w:rtl/>
        </w:rPr>
        <w:t>ه</w:t>
      </w:r>
      <w:bookmarkEnd w:id="4"/>
    </w:p>
    <w:p w:rsidR="00BD0CC5" w:rsidRPr="00BD0CC5" w:rsidRDefault="00BD0CC5" w:rsidP="00BD0CC5">
      <w:pPr>
        <w:jc w:val="both"/>
        <w:rPr>
          <w:color w:val="0000FF"/>
        </w:rPr>
      </w:pPr>
      <w:r w:rsidRPr="00BD0CC5">
        <w:rPr>
          <w:rFonts w:hint="cs"/>
          <w:color w:val="0000FF"/>
          <w:rtl/>
        </w:rPr>
        <w:t>مسألة 7: الظاهر عدم كون الحداد شرطا في صحة العدة</w:t>
      </w:r>
      <w:r w:rsidRPr="00BD0CC5">
        <w:rPr>
          <w:rFonts w:hint="cs"/>
          <w:color w:val="0000FF"/>
        </w:rPr>
        <w:t>‌</w:t>
      </w:r>
    </w:p>
    <w:p w:rsidR="00BD0CC5" w:rsidRPr="00BD0CC5" w:rsidRDefault="00BD0CC5" w:rsidP="00BD0CC5">
      <w:pPr>
        <w:jc w:val="both"/>
        <w:rPr>
          <w:color w:val="0000FF"/>
          <w:rtl/>
        </w:rPr>
      </w:pPr>
      <w:r w:rsidRPr="00BD0CC5">
        <w:rPr>
          <w:rFonts w:hint="cs"/>
          <w:color w:val="0000FF"/>
          <w:rtl/>
        </w:rPr>
        <w:t>بحيث لو خالفت عصيانا أو جهلا أو نسيانا وجب عليها الاستئناف أو تدارك مقدار ما فات من الأيام، لأنّ الظاهر انّه واجب تعبدي في واجب، لا أن يكون قيدا فيه لأصالة عدم الاشتراط فيشمله جميع ما دل على جواز نكاحها بعد انقضاء أربعة أشهر و عشرا من مثل قوله تعالى فَإِذا بَلَغْنَ أَجَلَهُنَّ فَلا جُناحَ عَلَيْكُمْ فِيما فَعَلْنَ فِي أَنْفُسِهِنَّ بِالْمَعْرُوفِ و قد حكى عليه الشهرة، نعم نقل الخلاف عن أبى الصلاح و السيد الفاخر فحكما ببطلانها مع المخالفة عمدا أو مطلقا على اختلاف النقلين لعدم حصول الامتثال، «و فيه» انّ عدم امتثال الأمر بالحداد لا يضر بامتثال الأمر بالعدة بعد عدم شرطيته فيها بمقتضى الأصل، بل ظهور الأدلة هذا، و لكن قال في الجواهر بعد نقل خلافهما: و لكن الإنصاف عدم خلوه عن الوجه خصوصا مع ملاحظة الاحتياط و قاعدة وجوب الشي‌ء في الشي‌ء و النصوص المتكثرة في تعليل وجوب الاعتداد عليها عند بلوغ الخبر، بخلاف المطلقة بوجوب الحداد عليها في عدتها بل قال: أبو جعفر (ع) في خبر زرارة «منها إن مات عنها زوجها و هو غائب فقامت البينة على موته فعدتها من يوم يأتيها الخبر أربعة أشهر و عشرا و لأن عليها أن تحد عليه في الموت أربعة أشهر و عشرا فتمسك عن الكحل و الطيب و الأصباغ» لا أقل من الشك بعد انقضاء العدة بدونه انتهى. «و فيه» انّ الاحتياط غير واجب و التعليل لا يدل على الشرطية، غاية الأمر انّ الحكمة في جعل العدة من حين بلوغ الخبر إتيان هذا الواجب و هذا غير الشرطية، و الخبر المذكور لا دلالة فيه على ما ذكره فالأقوى ما عليه المشهور.</w:t>
      </w:r>
      <w:r w:rsidRPr="00BD0CC5">
        <w:rPr>
          <w:rStyle w:val="FootnoteReference"/>
          <w:color w:val="0000FF"/>
          <w:rtl/>
        </w:rPr>
        <w:footnoteReference w:id="21"/>
      </w:r>
    </w:p>
    <w:p w:rsidR="003954BD" w:rsidRDefault="001F2431" w:rsidP="00580AE1">
      <w:pPr>
        <w:jc w:val="both"/>
        <w:rPr>
          <w:rtl/>
        </w:rPr>
      </w:pPr>
      <w:r>
        <w:rPr>
          <w:rFonts w:hint="cs"/>
          <w:rtl/>
        </w:rPr>
        <w:t>مرحوم سید می فر</w:t>
      </w:r>
      <w:r w:rsidR="007E13A8">
        <w:rPr>
          <w:rFonts w:hint="cs"/>
          <w:rtl/>
        </w:rPr>
        <w:t>ماید: حداد شرط صحت عده نمی باشد؛ زیرا</w:t>
      </w:r>
      <w:r w:rsidR="00E61C9C">
        <w:rPr>
          <w:rFonts w:hint="cs"/>
          <w:rtl/>
        </w:rPr>
        <w:t xml:space="preserve"> حداد یک واجب تعبدی است که ظرف آن واجب دیگری ( چهار ماه و ده روز عده</w:t>
      </w:r>
      <w:r w:rsidR="00E61C9C">
        <w:rPr>
          <w:rFonts w:hint="eastAsia"/>
          <w:rtl/>
        </w:rPr>
        <w:t>‌</w:t>
      </w:r>
      <w:r w:rsidR="00E61C9C">
        <w:rPr>
          <w:rFonts w:hint="cs"/>
          <w:rtl/>
        </w:rPr>
        <w:t>ی وفات)</w:t>
      </w:r>
      <w:r w:rsidR="007E13A8">
        <w:rPr>
          <w:rFonts w:hint="cs"/>
          <w:rtl/>
        </w:rPr>
        <w:t xml:space="preserve"> است و قید واجب دیگر ( عده) نمی باشد؛ زیرا اصل</w:t>
      </w:r>
      <w:r w:rsidR="002A5A6A">
        <w:rPr>
          <w:rFonts w:hint="cs"/>
          <w:rtl/>
        </w:rPr>
        <w:t>،</w:t>
      </w:r>
      <w:r w:rsidR="007E13A8">
        <w:rPr>
          <w:rFonts w:hint="cs"/>
          <w:rtl/>
        </w:rPr>
        <w:t xml:space="preserve"> عدم</w:t>
      </w:r>
      <w:r w:rsidR="0057252D">
        <w:rPr>
          <w:rFonts w:hint="cs"/>
          <w:rtl/>
        </w:rPr>
        <w:t xml:space="preserve"> اشتراط</w:t>
      </w:r>
      <w:r w:rsidR="00DB1906">
        <w:rPr>
          <w:rFonts w:hint="cs"/>
          <w:rtl/>
        </w:rPr>
        <w:t xml:space="preserve"> عده به حداد</w:t>
      </w:r>
      <w:r w:rsidR="0057252D">
        <w:rPr>
          <w:rFonts w:hint="cs"/>
          <w:rtl/>
        </w:rPr>
        <w:t xml:space="preserve"> است.</w:t>
      </w:r>
      <w:r w:rsidR="00395FC7">
        <w:rPr>
          <w:rFonts w:hint="cs"/>
          <w:rtl/>
        </w:rPr>
        <w:t xml:space="preserve"> این اصل ممکن است به اطلاق ادله</w:t>
      </w:r>
      <w:r w:rsidR="00395FC7">
        <w:rPr>
          <w:rFonts w:hint="eastAsia"/>
          <w:rtl/>
        </w:rPr>
        <w:t>‌</w:t>
      </w:r>
      <w:r w:rsidR="00395FC7">
        <w:rPr>
          <w:rFonts w:hint="cs"/>
          <w:rtl/>
        </w:rPr>
        <w:t>ی</w:t>
      </w:r>
      <w:r w:rsidR="00B86122">
        <w:rPr>
          <w:rFonts w:hint="cs"/>
          <w:rtl/>
        </w:rPr>
        <w:t xml:space="preserve"> عده بازگشت کند</w:t>
      </w:r>
      <w:r w:rsidR="00297464">
        <w:rPr>
          <w:rFonts w:hint="cs"/>
          <w:rtl/>
        </w:rPr>
        <w:t xml:space="preserve"> ( و مراد اصل عملی نباشد)</w:t>
      </w:r>
      <w:r w:rsidR="00B86122">
        <w:rPr>
          <w:rFonts w:hint="cs"/>
          <w:rtl/>
        </w:rPr>
        <w:t>؛ یعنی اطلاق ادله</w:t>
      </w:r>
      <w:r w:rsidR="00B86122">
        <w:rPr>
          <w:rFonts w:hint="eastAsia"/>
          <w:rtl/>
        </w:rPr>
        <w:t>‌</w:t>
      </w:r>
      <w:r w:rsidR="00B86122">
        <w:rPr>
          <w:rFonts w:hint="cs"/>
          <w:rtl/>
        </w:rPr>
        <w:t>ی عده اقتضا می کند چه عده همراه حداد باشد و چه بدون حداد باشد، عده سپری شده است.</w:t>
      </w:r>
    </w:p>
    <w:p w:rsidR="00180F39" w:rsidRDefault="00EB5169" w:rsidP="00580AE1">
      <w:pPr>
        <w:jc w:val="both"/>
        <w:rPr>
          <w:rtl/>
        </w:rPr>
      </w:pPr>
      <w:r>
        <w:rPr>
          <w:rFonts w:hint="cs"/>
          <w:rtl/>
        </w:rPr>
        <w:t>از ابی الصلاح حلبی و سید فاخر نقل شده است که در صورت عدم حداد، قائل به بطلان عده شده اند ( مطلقا یا در صورت مخالفت عمدی بنا بر اختلاف نقل ها)</w:t>
      </w:r>
      <w:r w:rsidR="00A122DB">
        <w:rPr>
          <w:rFonts w:hint="cs"/>
          <w:rtl/>
        </w:rPr>
        <w:t>. جلسه</w:t>
      </w:r>
      <w:r w:rsidR="00A122DB">
        <w:rPr>
          <w:rFonts w:hint="eastAsia"/>
          <w:rtl/>
        </w:rPr>
        <w:t>‌</w:t>
      </w:r>
      <w:r w:rsidR="00A122DB">
        <w:rPr>
          <w:rFonts w:hint="cs"/>
          <w:rtl/>
        </w:rPr>
        <w:t>ی بعد به این بحث خواهیم پرداخت.</w:t>
      </w:r>
    </w:p>
    <w:p w:rsidR="00180F39" w:rsidRPr="006162A2" w:rsidRDefault="00180F39" w:rsidP="00580AE1">
      <w:pPr>
        <w:jc w:val="both"/>
        <w:rPr>
          <w:rtl/>
        </w:rPr>
      </w:pPr>
    </w:p>
    <w:sectPr w:rsidR="00180F39"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411" w:rsidRDefault="00182411" w:rsidP="008B750B">
      <w:pPr>
        <w:spacing w:line="240" w:lineRule="auto"/>
      </w:pPr>
      <w:r>
        <w:separator/>
      </w:r>
    </w:p>
  </w:endnote>
  <w:endnote w:type="continuationSeparator" w:id="0">
    <w:p w:rsidR="00182411" w:rsidRDefault="0018241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05D21" w:rsidRPr="00B05D21">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887204" w:rsidP="001B6799">
          <w:pPr>
            <w:pStyle w:val="Footer"/>
            <w:bidi w:val="0"/>
            <w:rPr>
              <w:color w:val="808080" w:themeColor="background1" w:themeShade="80"/>
              <w:rtl/>
            </w:rPr>
          </w:pPr>
          <w:bookmarkStart w:id="12" w:name="BokAdres"/>
          <w:bookmarkEnd w:id="12"/>
          <w:r>
            <w:rPr>
              <w:color w:val="808080" w:themeColor="background1" w:themeShade="80"/>
            </w:rPr>
            <w:t>F1js1_13990918-032_mk3_mfeb.ir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411" w:rsidRDefault="00182411" w:rsidP="008B750B">
      <w:pPr>
        <w:spacing w:line="240" w:lineRule="auto"/>
      </w:pPr>
      <w:r>
        <w:separator/>
      </w:r>
    </w:p>
  </w:footnote>
  <w:footnote w:type="continuationSeparator" w:id="0">
    <w:p w:rsidR="00182411" w:rsidRDefault="00182411" w:rsidP="008B750B">
      <w:pPr>
        <w:spacing w:line="240" w:lineRule="auto"/>
      </w:pPr>
      <w:r>
        <w:continuationSeparator/>
      </w:r>
    </w:p>
  </w:footnote>
  <w:footnote w:id="1">
    <w:p w:rsidR="00F37DDD" w:rsidRPr="00F37DDD" w:rsidRDefault="00F37DDD" w:rsidP="00F37DDD">
      <w:pPr>
        <w:pStyle w:val="FootnoteText"/>
      </w:pPr>
      <w:r w:rsidRPr="00F37DDD">
        <w:footnoteRef/>
      </w:r>
      <w:r w:rsidRPr="00F37DDD">
        <w:rPr>
          <w:rtl/>
        </w:rPr>
        <w:t xml:space="preserve"> </w:t>
      </w:r>
      <w:hyperlink r:id="rId1" w:history="1">
        <w:r w:rsidRPr="00F37DDD">
          <w:rPr>
            <w:rStyle w:val="Hyperlink"/>
            <w:rFonts w:hint="eastAsia"/>
            <w:rtl/>
          </w:rPr>
          <w:t>تکملة</w:t>
        </w:r>
        <w:r w:rsidRPr="00F37DDD">
          <w:rPr>
            <w:rStyle w:val="Hyperlink"/>
            <w:rtl/>
          </w:rPr>
          <w:t xml:space="preserve"> العروة الوثق</w:t>
        </w:r>
        <w:r w:rsidRPr="00F37DDD">
          <w:rPr>
            <w:rStyle w:val="Hyperlink"/>
            <w:rFonts w:hint="cs"/>
            <w:rtl/>
          </w:rPr>
          <w:t>ی</w:t>
        </w:r>
        <w:r w:rsidRPr="00F37DDD">
          <w:rPr>
            <w:rStyle w:val="Hyperlink"/>
            <w:rFonts w:hint="eastAsia"/>
            <w:rtl/>
          </w:rPr>
          <w:t>،</w:t>
        </w:r>
        <w:r w:rsidRPr="00F37DDD">
          <w:rPr>
            <w:rStyle w:val="Hyperlink"/>
            <w:rtl/>
          </w:rPr>
          <w:t xml:space="preserve"> الس</w:t>
        </w:r>
        <w:r w:rsidRPr="00F37DDD">
          <w:rPr>
            <w:rStyle w:val="Hyperlink"/>
            <w:rFonts w:hint="cs"/>
            <w:rtl/>
          </w:rPr>
          <w:t>ی</w:t>
        </w:r>
        <w:r w:rsidRPr="00F37DDD">
          <w:rPr>
            <w:rStyle w:val="Hyperlink"/>
            <w:rFonts w:hint="eastAsia"/>
            <w:rtl/>
          </w:rPr>
          <w:t>د</w:t>
        </w:r>
        <w:r w:rsidRPr="00F37DDD">
          <w:rPr>
            <w:rStyle w:val="Hyperlink"/>
            <w:rtl/>
          </w:rPr>
          <w:t xml:space="preserve"> محمد کاظم الطباطبائ</w:t>
        </w:r>
        <w:r w:rsidRPr="00F37DDD">
          <w:rPr>
            <w:rStyle w:val="Hyperlink"/>
            <w:rFonts w:hint="cs"/>
            <w:rtl/>
          </w:rPr>
          <w:t>ی</w:t>
        </w:r>
        <w:r w:rsidRPr="00F37DDD">
          <w:rPr>
            <w:rStyle w:val="Hyperlink"/>
            <w:rtl/>
          </w:rPr>
          <w:t xml:space="preserve"> ال</w:t>
        </w:r>
        <w:r w:rsidRPr="00F37DDD">
          <w:rPr>
            <w:rStyle w:val="Hyperlink"/>
            <w:rFonts w:hint="cs"/>
            <w:rtl/>
          </w:rPr>
          <w:t>ی</w:t>
        </w:r>
        <w:r w:rsidRPr="00F37DDD">
          <w:rPr>
            <w:rStyle w:val="Hyperlink"/>
            <w:rFonts w:hint="eastAsia"/>
            <w:rtl/>
          </w:rPr>
          <w:t>زد</w:t>
        </w:r>
        <w:r w:rsidRPr="00F37DDD">
          <w:rPr>
            <w:rStyle w:val="Hyperlink"/>
            <w:rFonts w:hint="cs"/>
            <w:rtl/>
          </w:rPr>
          <w:t>ی</w:t>
        </w:r>
        <w:r w:rsidRPr="00F37DDD">
          <w:rPr>
            <w:rStyle w:val="Hyperlink"/>
            <w:rFonts w:hint="eastAsia"/>
            <w:rtl/>
          </w:rPr>
          <w:t>،</w:t>
        </w:r>
        <w:r w:rsidRPr="00F37DDD">
          <w:rPr>
            <w:rStyle w:val="Hyperlink"/>
            <w:rtl/>
          </w:rPr>
          <w:t xml:space="preserve"> ج1، ص65.</w:t>
        </w:r>
      </w:hyperlink>
    </w:p>
  </w:footnote>
  <w:footnote w:id="2">
    <w:p w:rsidR="00580AE1" w:rsidRPr="00580AE1" w:rsidRDefault="00580AE1" w:rsidP="00580AE1">
      <w:pPr>
        <w:pStyle w:val="FootnoteText"/>
      </w:pPr>
      <w:r w:rsidRPr="00580AE1">
        <w:footnoteRef/>
      </w:r>
      <w:r w:rsidRPr="00580AE1">
        <w:rPr>
          <w:rtl/>
        </w:rPr>
        <w:t xml:space="preserve"> </w:t>
      </w:r>
      <w:hyperlink r:id="rId2" w:history="1">
        <w:r w:rsidRPr="00580AE1">
          <w:rPr>
            <w:rStyle w:val="Hyperlink"/>
            <w:rtl/>
          </w:rPr>
          <w:t>تکملة العروة الوثق</w:t>
        </w:r>
        <w:r w:rsidRPr="00580AE1">
          <w:rPr>
            <w:rStyle w:val="Hyperlink"/>
            <w:rFonts w:hint="cs"/>
            <w:rtl/>
          </w:rPr>
          <w:t>ی</w:t>
        </w:r>
        <w:r w:rsidRPr="00580AE1">
          <w:rPr>
            <w:rStyle w:val="Hyperlink"/>
            <w:rFonts w:hint="eastAsia"/>
            <w:rtl/>
          </w:rPr>
          <w:t>،</w:t>
        </w:r>
        <w:r w:rsidRPr="00580AE1">
          <w:rPr>
            <w:rStyle w:val="Hyperlink"/>
            <w:rtl/>
          </w:rPr>
          <w:t xml:space="preserve"> الس</w:t>
        </w:r>
        <w:r w:rsidRPr="00580AE1">
          <w:rPr>
            <w:rStyle w:val="Hyperlink"/>
            <w:rFonts w:hint="cs"/>
            <w:rtl/>
          </w:rPr>
          <w:t>ی</w:t>
        </w:r>
        <w:r w:rsidRPr="00580AE1">
          <w:rPr>
            <w:rStyle w:val="Hyperlink"/>
            <w:rFonts w:hint="eastAsia"/>
            <w:rtl/>
          </w:rPr>
          <w:t>د</w:t>
        </w:r>
        <w:r w:rsidRPr="00580AE1">
          <w:rPr>
            <w:rStyle w:val="Hyperlink"/>
            <w:rtl/>
          </w:rPr>
          <w:t xml:space="preserve"> محمد کاظم الطباطبائ</w:t>
        </w:r>
        <w:r w:rsidRPr="00580AE1">
          <w:rPr>
            <w:rStyle w:val="Hyperlink"/>
            <w:rFonts w:hint="cs"/>
            <w:rtl/>
          </w:rPr>
          <w:t>ی</w:t>
        </w:r>
        <w:r w:rsidRPr="00580AE1">
          <w:rPr>
            <w:rStyle w:val="Hyperlink"/>
            <w:rtl/>
          </w:rPr>
          <w:t xml:space="preserve"> ال</w:t>
        </w:r>
        <w:r w:rsidRPr="00580AE1">
          <w:rPr>
            <w:rStyle w:val="Hyperlink"/>
            <w:rFonts w:hint="cs"/>
            <w:rtl/>
          </w:rPr>
          <w:t>ی</w:t>
        </w:r>
        <w:r w:rsidRPr="00580AE1">
          <w:rPr>
            <w:rStyle w:val="Hyperlink"/>
            <w:rFonts w:hint="eastAsia"/>
            <w:rtl/>
          </w:rPr>
          <w:t>زد</w:t>
        </w:r>
        <w:r w:rsidRPr="00580AE1">
          <w:rPr>
            <w:rStyle w:val="Hyperlink"/>
            <w:rFonts w:hint="cs"/>
            <w:rtl/>
          </w:rPr>
          <w:t>ی</w:t>
        </w:r>
        <w:r w:rsidRPr="00580AE1">
          <w:rPr>
            <w:rStyle w:val="Hyperlink"/>
            <w:rFonts w:hint="eastAsia"/>
            <w:rtl/>
          </w:rPr>
          <w:t>،</w:t>
        </w:r>
        <w:r w:rsidRPr="00580AE1">
          <w:rPr>
            <w:rStyle w:val="Hyperlink"/>
            <w:rtl/>
          </w:rPr>
          <w:t xml:space="preserve"> ج1، ص65</w:t>
        </w:r>
        <w:r w:rsidRPr="00580AE1">
          <w:rPr>
            <w:rStyle w:val="Hyperlink"/>
          </w:rPr>
          <w:t>.</w:t>
        </w:r>
      </w:hyperlink>
    </w:p>
  </w:footnote>
  <w:footnote w:id="3">
    <w:p w:rsidR="00A56DD7" w:rsidRPr="00A56DD7" w:rsidRDefault="00A56DD7" w:rsidP="00A56DD7">
      <w:pPr>
        <w:pStyle w:val="FootnoteText"/>
      </w:pPr>
      <w:r w:rsidRPr="00A56DD7">
        <w:footnoteRef/>
      </w:r>
      <w:r w:rsidRPr="00A56DD7">
        <w:rPr>
          <w:rtl/>
        </w:rPr>
        <w:t xml:space="preserve"> </w:t>
      </w:r>
      <w:hyperlink r:id="rId3" w:history="1">
        <w:r w:rsidRPr="00A56DD7">
          <w:rPr>
            <w:rStyle w:val="Hyperlink"/>
            <w:rtl/>
          </w:rPr>
          <w:t xml:space="preserve">من لا </w:t>
        </w:r>
        <w:r w:rsidRPr="00A56DD7">
          <w:rPr>
            <w:rStyle w:val="Hyperlink"/>
            <w:rFonts w:hint="cs"/>
            <w:rtl/>
          </w:rPr>
          <w:t>ی</w:t>
        </w:r>
        <w:r w:rsidRPr="00A56DD7">
          <w:rPr>
            <w:rStyle w:val="Hyperlink"/>
            <w:rFonts w:hint="eastAsia"/>
            <w:rtl/>
          </w:rPr>
          <w:t>حضره</w:t>
        </w:r>
        <w:r w:rsidRPr="00A56DD7">
          <w:rPr>
            <w:rStyle w:val="Hyperlink"/>
            <w:rtl/>
          </w:rPr>
          <w:t xml:space="preserve"> الفق</w:t>
        </w:r>
        <w:r w:rsidRPr="00A56DD7">
          <w:rPr>
            <w:rStyle w:val="Hyperlink"/>
            <w:rFonts w:hint="cs"/>
            <w:rtl/>
          </w:rPr>
          <w:t>ی</w:t>
        </w:r>
        <w:r w:rsidRPr="00A56DD7">
          <w:rPr>
            <w:rStyle w:val="Hyperlink"/>
            <w:rFonts w:hint="eastAsia"/>
            <w:rtl/>
          </w:rPr>
          <w:t>ه،</w:t>
        </w:r>
        <w:r w:rsidRPr="00A56DD7">
          <w:rPr>
            <w:rStyle w:val="Hyperlink"/>
            <w:rtl/>
          </w:rPr>
          <w:t xml:space="preserve"> ش</w:t>
        </w:r>
        <w:r w:rsidRPr="00A56DD7">
          <w:rPr>
            <w:rStyle w:val="Hyperlink"/>
            <w:rFonts w:hint="cs"/>
            <w:rtl/>
          </w:rPr>
          <w:t>ی</w:t>
        </w:r>
        <w:r w:rsidRPr="00A56DD7">
          <w:rPr>
            <w:rStyle w:val="Hyperlink"/>
            <w:rFonts w:hint="eastAsia"/>
            <w:rtl/>
          </w:rPr>
          <w:t>خ</w:t>
        </w:r>
        <w:r w:rsidRPr="00A56DD7">
          <w:rPr>
            <w:rStyle w:val="Hyperlink"/>
            <w:rtl/>
          </w:rPr>
          <w:t xml:space="preserve"> صدوق، ج3، ص465.</w:t>
        </w:r>
      </w:hyperlink>
    </w:p>
  </w:footnote>
  <w:footnote w:id="4">
    <w:p w:rsidR="00E10705" w:rsidRPr="00E10705" w:rsidRDefault="00E10705" w:rsidP="00E10705">
      <w:pPr>
        <w:pStyle w:val="FootnoteText"/>
      </w:pPr>
      <w:r w:rsidRPr="00E10705">
        <w:footnoteRef/>
      </w:r>
      <w:r w:rsidRPr="00E10705">
        <w:rPr>
          <w:rtl/>
        </w:rPr>
        <w:t xml:space="preserve"> </w:t>
      </w:r>
      <w:hyperlink r:id="rId4" w:history="1">
        <w:r w:rsidRPr="00E10705">
          <w:rPr>
            <w:rStyle w:val="Hyperlink"/>
            <w:rtl/>
          </w:rPr>
          <w:t>تهذ</w:t>
        </w:r>
        <w:r w:rsidRPr="00E10705">
          <w:rPr>
            <w:rStyle w:val="Hyperlink"/>
            <w:rFonts w:hint="cs"/>
            <w:rtl/>
          </w:rPr>
          <w:t>ی</w:t>
        </w:r>
        <w:r w:rsidRPr="00E10705">
          <w:rPr>
            <w:rStyle w:val="Hyperlink"/>
            <w:rFonts w:hint="eastAsia"/>
            <w:rtl/>
          </w:rPr>
          <w:t>ب</w:t>
        </w:r>
        <w:r w:rsidRPr="00E10705">
          <w:rPr>
            <w:rStyle w:val="Hyperlink"/>
            <w:rtl/>
          </w:rPr>
          <w:t xml:space="preserve"> الاحکام، ش</w:t>
        </w:r>
        <w:r w:rsidRPr="00E10705">
          <w:rPr>
            <w:rStyle w:val="Hyperlink"/>
            <w:rFonts w:hint="cs"/>
            <w:rtl/>
          </w:rPr>
          <w:t>ی</w:t>
        </w:r>
        <w:r w:rsidRPr="00E10705">
          <w:rPr>
            <w:rStyle w:val="Hyperlink"/>
            <w:rFonts w:hint="eastAsia"/>
            <w:rtl/>
          </w:rPr>
          <w:t>خ</w:t>
        </w:r>
        <w:r w:rsidRPr="00E10705">
          <w:rPr>
            <w:rStyle w:val="Hyperlink"/>
            <w:rtl/>
          </w:rPr>
          <w:t xml:space="preserve"> طوس</w:t>
        </w:r>
        <w:r w:rsidRPr="00E10705">
          <w:rPr>
            <w:rStyle w:val="Hyperlink"/>
            <w:rFonts w:hint="cs"/>
            <w:rtl/>
          </w:rPr>
          <w:t>ی</w:t>
        </w:r>
        <w:r w:rsidRPr="00E10705">
          <w:rPr>
            <w:rStyle w:val="Hyperlink"/>
            <w:rFonts w:hint="eastAsia"/>
            <w:rtl/>
          </w:rPr>
          <w:t>،</w:t>
        </w:r>
        <w:r w:rsidRPr="00E10705">
          <w:rPr>
            <w:rStyle w:val="Hyperlink"/>
            <w:rtl/>
          </w:rPr>
          <w:t xml:space="preserve"> ج8، ص157.</w:t>
        </w:r>
      </w:hyperlink>
    </w:p>
  </w:footnote>
  <w:footnote w:id="5">
    <w:p w:rsidR="007647F6" w:rsidRPr="007647F6" w:rsidRDefault="007647F6" w:rsidP="007647F6">
      <w:pPr>
        <w:pStyle w:val="FootnoteText"/>
      </w:pPr>
      <w:r w:rsidRPr="007647F6">
        <w:footnoteRef/>
      </w:r>
      <w:r w:rsidRPr="007647F6">
        <w:rPr>
          <w:rtl/>
        </w:rPr>
        <w:t xml:space="preserve"> </w:t>
      </w:r>
      <w:hyperlink r:id="rId5" w:history="1">
        <w:r w:rsidRPr="007647F6">
          <w:rPr>
            <w:rStyle w:val="Hyperlink"/>
            <w:rtl/>
          </w:rPr>
          <w:t xml:space="preserve">من لا </w:t>
        </w:r>
        <w:r w:rsidRPr="007647F6">
          <w:rPr>
            <w:rStyle w:val="Hyperlink"/>
            <w:rFonts w:hint="cs"/>
            <w:rtl/>
          </w:rPr>
          <w:t>ی</w:t>
        </w:r>
        <w:r w:rsidRPr="007647F6">
          <w:rPr>
            <w:rStyle w:val="Hyperlink"/>
            <w:rFonts w:hint="eastAsia"/>
            <w:rtl/>
          </w:rPr>
          <w:t>حضره</w:t>
        </w:r>
        <w:r w:rsidRPr="007647F6">
          <w:rPr>
            <w:rStyle w:val="Hyperlink"/>
            <w:rtl/>
          </w:rPr>
          <w:t xml:space="preserve"> الفق</w:t>
        </w:r>
        <w:r w:rsidRPr="007647F6">
          <w:rPr>
            <w:rStyle w:val="Hyperlink"/>
            <w:rFonts w:hint="cs"/>
            <w:rtl/>
          </w:rPr>
          <w:t>ی</w:t>
        </w:r>
        <w:r w:rsidRPr="007647F6">
          <w:rPr>
            <w:rStyle w:val="Hyperlink"/>
            <w:rFonts w:hint="eastAsia"/>
            <w:rtl/>
          </w:rPr>
          <w:t>ه،</w:t>
        </w:r>
        <w:r w:rsidRPr="007647F6">
          <w:rPr>
            <w:rStyle w:val="Hyperlink"/>
            <w:rtl/>
          </w:rPr>
          <w:t xml:space="preserve"> ش</w:t>
        </w:r>
        <w:r w:rsidRPr="007647F6">
          <w:rPr>
            <w:rStyle w:val="Hyperlink"/>
            <w:rFonts w:hint="cs"/>
            <w:rtl/>
          </w:rPr>
          <w:t>ی</w:t>
        </w:r>
        <w:r w:rsidRPr="007647F6">
          <w:rPr>
            <w:rStyle w:val="Hyperlink"/>
            <w:rFonts w:hint="eastAsia"/>
            <w:rtl/>
          </w:rPr>
          <w:t>خ</w:t>
        </w:r>
        <w:r w:rsidRPr="007647F6">
          <w:rPr>
            <w:rStyle w:val="Hyperlink"/>
            <w:rtl/>
          </w:rPr>
          <w:t xml:space="preserve"> صدوق، ج3، ص464.</w:t>
        </w:r>
      </w:hyperlink>
    </w:p>
  </w:footnote>
  <w:footnote w:id="6">
    <w:p w:rsidR="008D6DE7" w:rsidRDefault="008D6DE7">
      <w:pPr>
        <w:pStyle w:val="FootnoteText"/>
        <w:rPr>
          <w:rtl/>
        </w:rPr>
      </w:pPr>
      <w:r>
        <w:rPr>
          <w:rStyle w:val="FootnoteReference"/>
        </w:rPr>
        <w:footnoteRef/>
      </w:r>
      <w:r>
        <w:rPr>
          <w:rtl/>
        </w:rPr>
        <w:t xml:space="preserve"> </w:t>
      </w:r>
      <w:r>
        <w:rPr>
          <w:rFonts w:hint="cs"/>
          <w:rtl/>
        </w:rPr>
        <w:t>ج 24، ص 187</w:t>
      </w:r>
    </w:p>
    <w:p w:rsidR="008D6DE7" w:rsidRDefault="008D6DE7">
      <w:pPr>
        <w:pStyle w:val="FootnoteText"/>
      </w:pPr>
      <w:r>
        <w:rPr>
          <w:rFonts w:hint="cs"/>
          <w:rtl/>
        </w:rPr>
        <w:t>ج 25، ص 262</w:t>
      </w:r>
    </w:p>
  </w:footnote>
  <w:footnote w:id="7">
    <w:p w:rsidR="007647F6" w:rsidRPr="007647F6" w:rsidRDefault="007647F6" w:rsidP="007647F6">
      <w:pPr>
        <w:pStyle w:val="FootnoteText"/>
      </w:pPr>
      <w:r w:rsidRPr="007647F6">
        <w:footnoteRef/>
      </w:r>
      <w:r w:rsidRPr="007647F6">
        <w:rPr>
          <w:rtl/>
        </w:rPr>
        <w:t xml:space="preserve"> </w:t>
      </w:r>
      <w:hyperlink r:id="rId6" w:history="1">
        <w:r w:rsidRPr="007647F6">
          <w:rPr>
            <w:rStyle w:val="Hyperlink"/>
            <w:rtl/>
          </w:rPr>
          <w:t>المقنع، ش</w:t>
        </w:r>
        <w:r w:rsidRPr="007647F6">
          <w:rPr>
            <w:rStyle w:val="Hyperlink"/>
            <w:rFonts w:hint="cs"/>
            <w:rtl/>
          </w:rPr>
          <w:t>ی</w:t>
        </w:r>
        <w:r w:rsidRPr="007647F6">
          <w:rPr>
            <w:rStyle w:val="Hyperlink"/>
            <w:rFonts w:hint="eastAsia"/>
            <w:rtl/>
          </w:rPr>
          <w:t>خ</w:t>
        </w:r>
        <w:r w:rsidRPr="007647F6">
          <w:rPr>
            <w:rStyle w:val="Hyperlink"/>
            <w:rtl/>
          </w:rPr>
          <w:t xml:space="preserve"> صدوق، ج1، ص341.</w:t>
        </w:r>
      </w:hyperlink>
    </w:p>
  </w:footnote>
  <w:footnote w:id="8">
    <w:p w:rsidR="007647F6" w:rsidRPr="007647F6" w:rsidRDefault="007647F6" w:rsidP="007647F6">
      <w:pPr>
        <w:pStyle w:val="FootnoteText"/>
      </w:pPr>
      <w:r w:rsidRPr="007647F6">
        <w:footnoteRef/>
      </w:r>
      <w:r w:rsidRPr="007647F6">
        <w:rPr>
          <w:rtl/>
        </w:rPr>
        <w:t xml:space="preserve"> </w:t>
      </w:r>
      <w:hyperlink r:id="rId7" w:history="1">
        <w:r w:rsidRPr="007647F6">
          <w:rPr>
            <w:rStyle w:val="Hyperlink"/>
            <w:rtl/>
          </w:rPr>
          <w:t>مختلف الش</w:t>
        </w:r>
        <w:r w:rsidRPr="007647F6">
          <w:rPr>
            <w:rStyle w:val="Hyperlink"/>
            <w:rFonts w:hint="cs"/>
            <w:rtl/>
          </w:rPr>
          <w:t>ی</w:t>
        </w:r>
        <w:r w:rsidRPr="007647F6">
          <w:rPr>
            <w:rStyle w:val="Hyperlink"/>
            <w:rFonts w:hint="eastAsia"/>
            <w:rtl/>
          </w:rPr>
          <w:t>عة</w:t>
        </w:r>
        <w:r w:rsidRPr="007647F6">
          <w:rPr>
            <w:rStyle w:val="Hyperlink"/>
            <w:rtl/>
          </w:rPr>
          <w:t xml:space="preserve"> ف</w:t>
        </w:r>
        <w:r w:rsidRPr="007647F6">
          <w:rPr>
            <w:rStyle w:val="Hyperlink"/>
            <w:rFonts w:hint="cs"/>
            <w:rtl/>
          </w:rPr>
          <w:t>ی</w:t>
        </w:r>
        <w:r w:rsidRPr="007647F6">
          <w:rPr>
            <w:rStyle w:val="Hyperlink"/>
            <w:rtl/>
          </w:rPr>
          <w:t xml:space="preserve"> أحكام الشر</w:t>
        </w:r>
        <w:r w:rsidRPr="007647F6">
          <w:rPr>
            <w:rStyle w:val="Hyperlink"/>
            <w:rFonts w:hint="cs"/>
            <w:rtl/>
          </w:rPr>
          <w:t>ی</w:t>
        </w:r>
        <w:r w:rsidRPr="007647F6">
          <w:rPr>
            <w:rStyle w:val="Hyperlink"/>
            <w:rFonts w:hint="eastAsia"/>
            <w:rtl/>
          </w:rPr>
          <w:t>عة،</w:t>
        </w:r>
        <w:r w:rsidRPr="007647F6">
          <w:rPr>
            <w:rStyle w:val="Hyperlink"/>
            <w:rtl/>
          </w:rPr>
          <w:t xml:space="preserve"> علامه حل</w:t>
        </w:r>
        <w:r w:rsidRPr="007647F6">
          <w:rPr>
            <w:rStyle w:val="Hyperlink"/>
            <w:rFonts w:hint="cs"/>
            <w:rtl/>
          </w:rPr>
          <w:t>ی</w:t>
        </w:r>
        <w:r w:rsidRPr="007647F6">
          <w:rPr>
            <w:rStyle w:val="Hyperlink"/>
            <w:rFonts w:hint="eastAsia"/>
            <w:rtl/>
          </w:rPr>
          <w:t>،</w:t>
        </w:r>
        <w:r w:rsidRPr="007647F6">
          <w:rPr>
            <w:rStyle w:val="Hyperlink"/>
            <w:rtl/>
          </w:rPr>
          <w:t xml:space="preserve"> ج7، ص248.</w:t>
        </w:r>
      </w:hyperlink>
    </w:p>
  </w:footnote>
  <w:footnote w:id="9">
    <w:p w:rsidR="00F553D7" w:rsidRPr="00F553D7" w:rsidRDefault="00F553D7" w:rsidP="00F553D7">
      <w:pPr>
        <w:pStyle w:val="FootnoteText"/>
      </w:pPr>
      <w:r w:rsidRPr="00F553D7">
        <w:footnoteRef/>
      </w:r>
      <w:r w:rsidRPr="00F553D7">
        <w:rPr>
          <w:rtl/>
        </w:rPr>
        <w:t xml:space="preserve"> </w:t>
      </w:r>
      <w:hyperlink r:id="rId8" w:history="1">
        <w:r w:rsidRPr="00F553D7">
          <w:rPr>
            <w:rStyle w:val="Hyperlink"/>
            <w:rFonts w:hint="eastAsia"/>
            <w:rtl/>
          </w:rPr>
          <w:t>النها</w:t>
        </w:r>
        <w:r w:rsidRPr="00F553D7">
          <w:rPr>
            <w:rStyle w:val="Hyperlink"/>
            <w:rFonts w:hint="cs"/>
            <w:rtl/>
          </w:rPr>
          <w:t>ی</w:t>
        </w:r>
        <w:r w:rsidRPr="00F553D7">
          <w:rPr>
            <w:rStyle w:val="Hyperlink"/>
            <w:rFonts w:hint="eastAsia"/>
            <w:rtl/>
          </w:rPr>
          <w:t>ة</w:t>
        </w:r>
        <w:r w:rsidRPr="00F553D7">
          <w:rPr>
            <w:rStyle w:val="Hyperlink"/>
            <w:rtl/>
          </w:rPr>
          <w:t xml:space="preserve"> ف</w:t>
        </w:r>
        <w:r w:rsidRPr="00F553D7">
          <w:rPr>
            <w:rStyle w:val="Hyperlink"/>
            <w:rFonts w:hint="cs"/>
            <w:rtl/>
          </w:rPr>
          <w:t>ی</w:t>
        </w:r>
        <w:r w:rsidRPr="00F553D7">
          <w:rPr>
            <w:rStyle w:val="Hyperlink"/>
            <w:rtl/>
          </w:rPr>
          <w:t xml:space="preserve"> مجرد الفقه و الفتو</w:t>
        </w:r>
        <w:r w:rsidRPr="00F553D7">
          <w:rPr>
            <w:rStyle w:val="Hyperlink"/>
            <w:rFonts w:hint="cs"/>
            <w:rtl/>
          </w:rPr>
          <w:t>ی</w:t>
        </w:r>
        <w:r w:rsidRPr="00F553D7">
          <w:rPr>
            <w:rStyle w:val="Hyperlink"/>
            <w:rFonts w:hint="eastAsia"/>
            <w:rtl/>
          </w:rPr>
          <w:t>،</w:t>
        </w:r>
        <w:r w:rsidRPr="00F553D7">
          <w:rPr>
            <w:rStyle w:val="Hyperlink"/>
            <w:rtl/>
          </w:rPr>
          <w:t xml:space="preserve"> ش</w:t>
        </w:r>
        <w:r w:rsidRPr="00F553D7">
          <w:rPr>
            <w:rStyle w:val="Hyperlink"/>
            <w:rFonts w:hint="cs"/>
            <w:rtl/>
          </w:rPr>
          <w:t>ی</w:t>
        </w:r>
        <w:r w:rsidRPr="00F553D7">
          <w:rPr>
            <w:rStyle w:val="Hyperlink"/>
            <w:rFonts w:hint="eastAsia"/>
            <w:rtl/>
          </w:rPr>
          <w:t>خ</w:t>
        </w:r>
        <w:r w:rsidRPr="00F553D7">
          <w:rPr>
            <w:rStyle w:val="Hyperlink"/>
            <w:rtl/>
          </w:rPr>
          <w:t xml:space="preserve"> طوس</w:t>
        </w:r>
        <w:r w:rsidRPr="00F553D7">
          <w:rPr>
            <w:rStyle w:val="Hyperlink"/>
            <w:rFonts w:hint="cs"/>
            <w:rtl/>
          </w:rPr>
          <w:t>ی</w:t>
        </w:r>
        <w:r w:rsidRPr="00F553D7">
          <w:rPr>
            <w:rStyle w:val="Hyperlink"/>
            <w:rFonts w:hint="eastAsia"/>
            <w:rtl/>
          </w:rPr>
          <w:t>،</w:t>
        </w:r>
        <w:r w:rsidRPr="00F553D7">
          <w:rPr>
            <w:rStyle w:val="Hyperlink"/>
            <w:rtl/>
          </w:rPr>
          <w:t xml:space="preserve"> ج1، ص537.</w:t>
        </w:r>
      </w:hyperlink>
    </w:p>
  </w:footnote>
  <w:footnote w:id="10">
    <w:p w:rsidR="00500D23" w:rsidRPr="00500D23" w:rsidRDefault="00500D23" w:rsidP="00500D23">
      <w:pPr>
        <w:pStyle w:val="FootnoteText"/>
      </w:pPr>
      <w:r w:rsidRPr="00500D23">
        <w:footnoteRef/>
      </w:r>
      <w:r w:rsidRPr="00500D23">
        <w:rPr>
          <w:rtl/>
        </w:rPr>
        <w:t xml:space="preserve"> </w:t>
      </w:r>
      <w:hyperlink r:id="rId9" w:history="1">
        <w:r w:rsidRPr="00500D23">
          <w:rPr>
            <w:rStyle w:val="Hyperlink"/>
            <w:rtl/>
          </w:rPr>
          <w:t>فقه القرآن، قطب الد</w:t>
        </w:r>
        <w:r w:rsidRPr="00500D23">
          <w:rPr>
            <w:rStyle w:val="Hyperlink"/>
            <w:rFonts w:hint="cs"/>
            <w:rtl/>
          </w:rPr>
          <w:t>ی</w:t>
        </w:r>
        <w:r w:rsidRPr="00500D23">
          <w:rPr>
            <w:rStyle w:val="Hyperlink"/>
            <w:rFonts w:hint="eastAsia"/>
            <w:rtl/>
          </w:rPr>
          <w:t>ن</w:t>
        </w:r>
        <w:r w:rsidRPr="00500D23">
          <w:rPr>
            <w:rStyle w:val="Hyperlink"/>
            <w:rtl/>
          </w:rPr>
          <w:t xml:space="preserve"> راوند</w:t>
        </w:r>
        <w:r w:rsidRPr="00500D23">
          <w:rPr>
            <w:rStyle w:val="Hyperlink"/>
            <w:rFonts w:hint="cs"/>
            <w:rtl/>
          </w:rPr>
          <w:t>ی</w:t>
        </w:r>
        <w:r w:rsidRPr="00500D23">
          <w:rPr>
            <w:rStyle w:val="Hyperlink"/>
            <w:rFonts w:hint="eastAsia"/>
            <w:rtl/>
          </w:rPr>
          <w:t>،</w:t>
        </w:r>
        <w:r w:rsidRPr="00500D23">
          <w:rPr>
            <w:rStyle w:val="Hyperlink"/>
            <w:rtl/>
          </w:rPr>
          <w:t xml:space="preserve"> ج2، ص169.</w:t>
        </w:r>
      </w:hyperlink>
    </w:p>
  </w:footnote>
  <w:footnote w:id="11">
    <w:p w:rsidR="00500D23" w:rsidRDefault="00500D23" w:rsidP="00500D23">
      <w:pPr>
        <w:pStyle w:val="FootnoteText"/>
      </w:pPr>
      <w:r>
        <w:rPr>
          <w:rStyle w:val="FootnoteReference"/>
        </w:rPr>
        <w:footnoteRef/>
      </w:r>
      <w:r>
        <w:rPr>
          <w:rtl/>
        </w:rPr>
        <w:t xml:space="preserve"> </w:t>
      </w:r>
      <w:r w:rsidRPr="00500D23">
        <w:rPr>
          <w:rFonts w:hint="cs"/>
          <w:rtl/>
        </w:rPr>
        <w:t>السرائر الحاوي لتحرير الفتاوى، ج‌2، ص: 745‌</w:t>
      </w:r>
    </w:p>
  </w:footnote>
  <w:footnote w:id="12">
    <w:p w:rsidR="006238BA" w:rsidRPr="006238BA" w:rsidRDefault="006238BA" w:rsidP="006238BA">
      <w:pPr>
        <w:pStyle w:val="FootnoteText"/>
      </w:pPr>
      <w:r w:rsidRPr="006238BA">
        <w:footnoteRef/>
      </w:r>
      <w:r w:rsidRPr="006238BA">
        <w:rPr>
          <w:rtl/>
        </w:rPr>
        <w:t xml:space="preserve"> </w:t>
      </w:r>
      <w:hyperlink r:id="rId10" w:history="1">
        <w:r w:rsidRPr="006238BA">
          <w:rPr>
            <w:rStyle w:val="Hyperlink"/>
            <w:rFonts w:hint="eastAsia"/>
            <w:rtl/>
          </w:rPr>
          <w:t>المهذب،</w:t>
        </w:r>
        <w:r w:rsidRPr="006238BA">
          <w:rPr>
            <w:rStyle w:val="Hyperlink"/>
            <w:rtl/>
          </w:rPr>
          <w:t xml:space="preserve"> ابن البرّاج، ج2، ص319.</w:t>
        </w:r>
      </w:hyperlink>
    </w:p>
  </w:footnote>
  <w:footnote w:id="13">
    <w:p w:rsidR="008A145C" w:rsidRDefault="008A145C" w:rsidP="008A145C">
      <w:pPr>
        <w:pStyle w:val="FootnoteText"/>
      </w:pPr>
      <w:r>
        <w:rPr>
          <w:rStyle w:val="FootnoteReference"/>
        </w:rPr>
        <w:footnoteRef/>
      </w:r>
      <w:r>
        <w:rPr>
          <w:rtl/>
        </w:rPr>
        <w:t xml:space="preserve"> </w:t>
      </w:r>
      <w:r w:rsidRPr="008A145C">
        <w:rPr>
          <w:rFonts w:hint="cs"/>
          <w:rtl/>
        </w:rPr>
        <w:t>إصبا</w:t>
      </w:r>
      <w:r>
        <w:rPr>
          <w:rFonts w:hint="cs"/>
          <w:rtl/>
        </w:rPr>
        <w:t>ح الشيعة بمصباح الشريعة، ص: 469</w:t>
      </w:r>
    </w:p>
  </w:footnote>
  <w:footnote w:id="14">
    <w:p w:rsidR="00980A2D" w:rsidRDefault="00980A2D">
      <w:pPr>
        <w:pStyle w:val="FootnoteText"/>
      </w:pPr>
      <w:r>
        <w:rPr>
          <w:rStyle w:val="FootnoteReference"/>
        </w:rPr>
        <w:footnoteRef/>
      </w:r>
      <w:r>
        <w:rPr>
          <w:rtl/>
        </w:rPr>
        <w:t xml:space="preserve"> </w:t>
      </w:r>
      <w:r>
        <w:rPr>
          <w:rFonts w:hint="cs"/>
          <w:rtl/>
        </w:rPr>
        <w:t>سید عبدالرسول شریعتمداری</w:t>
      </w:r>
    </w:p>
  </w:footnote>
  <w:footnote w:id="15">
    <w:p w:rsidR="00431CAD" w:rsidRPr="005D440C" w:rsidRDefault="00431CAD" w:rsidP="00431CAD">
      <w:pPr>
        <w:pStyle w:val="FootnoteText"/>
      </w:pPr>
      <w:r w:rsidRPr="005D440C">
        <w:footnoteRef/>
      </w:r>
      <w:r w:rsidRPr="005D440C">
        <w:rPr>
          <w:rtl/>
        </w:rPr>
        <w:t xml:space="preserve"> </w:t>
      </w:r>
      <w:hyperlink r:id="rId11" w:history="1">
        <w:r w:rsidRPr="005D440C">
          <w:rPr>
            <w:rStyle w:val="Hyperlink"/>
            <w:rtl/>
          </w:rPr>
          <w:t>الکاف</w:t>
        </w:r>
        <w:r w:rsidRPr="005D440C">
          <w:rPr>
            <w:rStyle w:val="Hyperlink"/>
            <w:rFonts w:hint="cs"/>
            <w:rtl/>
          </w:rPr>
          <w:t>ی</w:t>
        </w:r>
        <w:r w:rsidRPr="005D440C">
          <w:rPr>
            <w:rStyle w:val="Hyperlink"/>
            <w:rFonts w:hint="eastAsia"/>
            <w:rtl/>
          </w:rPr>
          <w:t>،</w:t>
        </w:r>
        <w:r w:rsidRPr="005D440C">
          <w:rPr>
            <w:rStyle w:val="Hyperlink"/>
            <w:rtl/>
          </w:rPr>
          <w:t xml:space="preserve"> محمد بن </w:t>
        </w:r>
        <w:r w:rsidRPr="005D440C">
          <w:rPr>
            <w:rStyle w:val="Hyperlink"/>
            <w:rFonts w:hint="cs"/>
            <w:rtl/>
          </w:rPr>
          <w:t>ی</w:t>
        </w:r>
        <w:r w:rsidRPr="005D440C">
          <w:rPr>
            <w:rStyle w:val="Hyperlink"/>
            <w:rFonts w:hint="eastAsia"/>
            <w:rtl/>
          </w:rPr>
          <w:t>عقوب</w:t>
        </w:r>
        <w:r w:rsidRPr="005D440C">
          <w:rPr>
            <w:rStyle w:val="Hyperlink"/>
            <w:rtl/>
          </w:rPr>
          <w:t xml:space="preserve"> کل</w:t>
        </w:r>
        <w:r w:rsidRPr="005D440C">
          <w:rPr>
            <w:rStyle w:val="Hyperlink"/>
            <w:rFonts w:hint="cs"/>
            <w:rtl/>
          </w:rPr>
          <w:t>ی</w:t>
        </w:r>
        <w:r w:rsidRPr="005D440C">
          <w:rPr>
            <w:rStyle w:val="Hyperlink"/>
            <w:rFonts w:hint="eastAsia"/>
            <w:rtl/>
          </w:rPr>
          <w:t>ن</w:t>
        </w:r>
        <w:r w:rsidRPr="005D440C">
          <w:rPr>
            <w:rStyle w:val="Hyperlink"/>
            <w:rFonts w:hint="cs"/>
            <w:rtl/>
          </w:rPr>
          <w:t>ی</w:t>
        </w:r>
        <w:r w:rsidRPr="005D440C">
          <w:rPr>
            <w:rStyle w:val="Hyperlink"/>
            <w:rFonts w:hint="eastAsia"/>
            <w:rtl/>
          </w:rPr>
          <w:t>،</w:t>
        </w:r>
        <w:r w:rsidRPr="005D440C">
          <w:rPr>
            <w:rStyle w:val="Hyperlink"/>
            <w:rtl/>
          </w:rPr>
          <w:t xml:space="preserve"> ج6، ص116.</w:t>
        </w:r>
      </w:hyperlink>
    </w:p>
  </w:footnote>
  <w:footnote w:id="16">
    <w:p w:rsidR="00953D01" w:rsidRPr="00DC4CA7" w:rsidRDefault="00953D01" w:rsidP="00953D01">
      <w:pPr>
        <w:pStyle w:val="FootnoteText"/>
      </w:pPr>
      <w:r w:rsidRPr="00DC4CA7">
        <w:footnoteRef/>
      </w:r>
      <w:r w:rsidRPr="00DC4CA7">
        <w:rPr>
          <w:rtl/>
        </w:rPr>
        <w:t xml:space="preserve"> </w:t>
      </w:r>
      <w:hyperlink r:id="rId12" w:history="1">
        <w:r w:rsidRPr="00DC4CA7">
          <w:rPr>
            <w:rStyle w:val="Hyperlink"/>
            <w:rFonts w:hint="eastAsia"/>
            <w:rtl/>
          </w:rPr>
          <w:t>الکاف</w:t>
        </w:r>
        <w:r w:rsidRPr="00DC4CA7">
          <w:rPr>
            <w:rStyle w:val="Hyperlink"/>
            <w:rFonts w:hint="cs"/>
            <w:rtl/>
          </w:rPr>
          <w:t>ی</w:t>
        </w:r>
        <w:r w:rsidRPr="00DC4CA7">
          <w:rPr>
            <w:rStyle w:val="Hyperlink"/>
            <w:rFonts w:hint="eastAsia"/>
            <w:rtl/>
          </w:rPr>
          <w:t>،</w:t>
        </w:r>
        <w:r w:rsidRPr="00DC4CA7">
          <w:rPr>
            <w:rStyle w:val="Hyperlink"/>
            <w:rtl/>
          </w:rPr>
          <w:t xml:space="preserve"> محمد بن </w:t>
        </w:r>
        <w:r w:rsidRPr="00DC4CA7">
          <w:rPr>
            <w:rStyle w:val="Hyperlink"/>
            <w:rFonts w:hint="cs"/>
            <w:rtl/>
          </w:rPr>
          <w:t>ی</w:t>
        </w:r>
        <w:r w:rsidRPr="00DC4CA7">
          <w:rPr>
            <w:rStyle w:val="Hyperlink"/>
            <w:rFonts w:hint="eastAsia"/>
            <w:rtl/>
          </w:rPr>
          <w:t>عقوب</w:t>
        </w:r>
        <w:r w:rsidRPr="00DC4CA7">
          <w:rPr>
            <w:rStyle w:val="Hyperlink"/>
            <w:rtl/>
          </w:rPr>
          <w:t xml:space="preserve"> کل</w:t>
        </w:r>
        <w:r w:rsidRPr="00DC4CA7">
          <w:rPr>
            <w:rStyle w:val="Hyperlink"/>
            <w:rFonts w:hint="cs"/>
            <w:rtl/>
          </w:rPr>
          <w:t>ی</w:t>
        </w:r>
        <w:r w:rsidRPr="00DC4CA7">
          <w:rPr>
            <w:rStyle w:val="Hyperlink"/>
            <w:rFonts w:hint="eastAsia"/>
            <w:rtl/>
          </w:rPr>
          <w:t>ن</w:t>
        </w:r>
        <w:r w:rsidRPr="00DC4CA7">
          <w:rPr>
            <w:rStyle w:val="Hyperlink"/>
            <w:rFonts w:hint="cs"/>
            <w:rtl/>
          </w:rPr>
          <w:t>ی</w:t>
        </w:r>
        <w:r w:rsidRPr="00DC4CA7">
          <w:rPr>
            <w:rStyle w:val="Hyperlink"/>
            <w:rFonts w:hint="eastAsia"/>
            <w:rtl/>
          </w:rPr>
          <w:t>،</w:t>
        </w:r>
        <w:r w:rsidRPr="00DC4CA7">
          <w:rPr>
            <w:rStyle w:val="Hyperlink"/>
            <w:rtl/>
          </w:rPr>
          <w:t xml:space="preserve"> ج6، ص117.</w:t>
        </w:r>
      </w:hyperlink>
    </w:p>
  </w:footnote>
  <w:footnote w:id="17">
    <w:p w:rsidR="00953D01" w:rsidRPr="00953D01" w:rsidRDefault="00953D01" w:rsidP="00953D01">
      <w:pPr>
        <w:pStyle w:val="FootnoteText"/>
      </w:pPr>
      <w:r w:rsidRPr="00953D01">
        <w:footnoteRef/>
      </w:r>
      <w:r w:rsidRPr="00953D01">
        <w:rPr>
          <w:rtl/>
        </w:rPr>
        <w:t xml:space="preserve"> </w:t>
      </w:r>
      <w:hyperlink r:id="rId13" w:history="1">
        <w:r w:rsidRPr="00953D01">
          <w:rPr>
            <w:rStyle w:val="Hyperlink"/>
            <w:rtl/>
          </w:rPr>
          <w:t>تهذ</w:t>
        </w:r>
        <w:r w:rsidRPr="00953D01">
          <w:rPr>
            <w:rStyle w:val="Hyperlink"/>
            <w:rFonts w:hint="cs"/>
            <w:rtl/>
          </w:rPr>
          <w:t>ی</w:t>
        </w:r>
        <w:r w:rsidRPr="00953D01">
          <w:rPr>
            <w:rStyle w:val="Hyperlink"/>
            <w:rFonts w:hint="eastAsia"/>
            <w:rtl/>
          </w:rPr>
          <w:t>ب</w:t>
        </w:r>
        <w:r w:rsidRPr="00953D01">
          <w:rPr>
            <w:rStyle w:val="Hyperlink"/>
            <w:rtl/>
          </w:rPr>
          <w:t xml:space="preserve"> الاحکام، ش</w:t>
        </w:r>
        <w:r w:rsidRPr="00953D01">
          <w:rPr>
            <w:rStyle w:val="Hyperlink"/>
            <w:rFonts w:hint="cs"/>
            <w:rtl/>
          </w:rPr>
          <w:t>ی</w:t>
        </w:r>
        <w:r w:rsidRPr="00953D01">
          <w:rPr>
            <w:rStyle w:val="Hyperlink"/>
            <w:rFonts w:hint="eastAsia"/>
            <w:rtl/>
          </w:rPr>
          <w:t>خ</w:t>
        </w:r>
        <w:r w:rsidRPr="00953D01">
          <w:rPr>
            <w:rStyle w:val="Hyperlink"/>
            <w:rtl/>
          </w:rPr>
          <w:t xml:space="preserve"> طوس</w:t>
        </w:r>
        <w:r w:rsidRPr="00953D01">
          <w:rPr>
            <w:rStyle w:val="Hyperlink"/>
            <w:rFonts w:hint="cs"/>
            <w:rtl/>
          </w:rPr>
          <w:t>ی</w:t>
        </w:r>
        <w:r w:rsidRPr="00953D01">
          <w:rPr>
            <w:rStyle w:val="Hyperlink"/>
            <w:rFonts w:hint="eastAsia"/>
            <w:rtl/>
          </w:rPr>
          <w:t>،</w:t>
        </w:r>
        <w:r w:rsidRPr="00953D01">
          <w:rPr>
            <w:rStyle w:val="Hyperlink"/>
            <w:rtl/>
          </w:rPr>
          <w:t xml:space="preserve"> ج8، ص160.</w:t>
        </w:r>
      </w:hyperlink>
    </w:p>
  </w:footnote>
  <w:footnote w:id="18">
    <w:p w:rsidR="00431CAD" w:rsidRPr="007025DD" w:rsidRDefault="00431CAD" w:rsidP="00431CAD">
      <w:pPr>
        <w:pStyle w:val="FootnoteText"/>
      </w:pPr>
      <w:r w:rsidRPr="007025DD">
        <w:footnoteRef/>
      </w:r>
      <w:r w:rsidRPr="007025DD">
        <w:rPr>
          <w:rtl/>
        </w:rPr>
        <w:t xml:space="preserve"> </w:t>
      </w:r>
      <w:hyperlink r:id="rId14" w:history="1">
        <w:r w:rsidRPr="007025DD">
          <w:rPr>
            <w:rStyle w:val="Hyperlink"/>
            <w:rtl/>
          </w:rPr>
          <w:t>الکاف</w:t>
        </w:r>
        <w:r w:rsidRPr="007025DD">
          <w:rPr>
            <w:rStyle w:val="Hyperlink"/>
            <w:rFonts w:hint="cs"/>
            <w:rtl/>
          </w:rPr>
          <w:t>ی</w:t>
        </w:r>
        <w:r w:rsidRPr="007025DD">
          <w:rPr>
            <w:rStyle w:val="Hyperlink"/>
            <w:rFonts w:hint="eastAsia"/>
            <w:rtl/>
          </w:rPr>
          <w:t>،</w:t>
        </w:r>
        <w:r w:rsidRPr="007025DD">
          <w:rPr>
            <w:rStyle w:val="Hyperlink"/>
            <w:rtl/>
          </w:rPr>
          <w:t xml:space="preserve"> محمد بن </w:t>
        </w:r>
        <w:r w:rsidRPr="007025DD">
          <w:rPr>
            <w:rStyle w:val="Hyperlink"/>
            <w:rFonts w:hint="cs"/>
            <w:rtl/>
          </w:rPr>
          <w:t>ی</w:t>
        </w:r>
        <w:r w:rsidRPr="007025DD">
          <w:rPr>
            <w:rStyle w:val="Hyperlink"/>
            <w:rFonts w:hint="eastAsia"/>
            <w:rtl/>
          </w:rPr>
          <w:t>عقوب</w:t>
        </w:r>
        <w:r w:rsidRPr="007025DD">
          <w:rPr>
            <w:rStyle w:val="Hyperlink"/>
            <w:rtl/>
          </w:rPr>
          <w:t xml:space="preserve"> کل</w:t>
        </w:r>
        <w:r w:rsidRPr="007025DD">
          <w:rPr>
            <w:rStyle w:val="Hyperlink"/>
            <w:rFonts w:hint="cs"/>
            <w:rtl/>
          </w:rPr>
          <w:t>ی</w:t>
        </w:r>
        <w:r w:rsidRPr="007025DD">
          <w:rPr>
            <w:rStyle w:val="Hyperlink"/>
            <w:rFonts w:hint="eastAsia"/>
            <w:rtl/>
          </w:rPr>
          <w:t>ن</w:t>
        </w:r>
        <w:r w:rsidRPr="007025DD">
          <w:rPr>
            <w:rStyle w:val="Hyperlink"/>
            <w:rFonts w:hint="cs"/>
            <w:rtl/>
          </w:rPr>
          <w:t>ی</w:t>
        </w:r>
        <w:r w:rsidRPr="007025DD">
          <w:rPr>
            <w:rStyle w:val="Hyperlink"/>
            <w:rFonts w:hint="eastAsia"/>
            <w:rtl/>
          </w:rPr>
          <w:t>،</w:t>
        </w:r>
        <w:r w:rsidRPr="007025DD">
          <w:rPr>
            <w:rStyle w:val="Hyperlink"/>
            <w:rtl/>
          </w:rPr>
          <w:t xml:space="preserve"> ج6، ص116.</w:t>
        </w:r>
      </w:hyperlink>
    </w:p>
  </w:footnote>
  <w:footnote w:id="19">
    <w:p w:rsidR="00F558C3" w:rsidRPr="005D440C" w:rsidRDefault="00F558C3" w:rsidP="00F558C3">
      <w:pPr>
        <w:pStyle w:val="FootnoteText"/>
      </w:pPr>
      <w:r w:rsidRPr="005D440C">
        <w:footnoteRef/>
      </w:r>
      <w:r w:rsidRPr="005D440C">
        <w:rPr>
          <w:rtl/>
        </w:rPr>
        <w:t xml:space="preserve"> </w:t>
      </w:r>
      <w:hyperlink r:id="rId15" w:history="1">
        <w:r w:rsidRPr="005D440C">
          <w:rPr>
            <w:rStyle w:val="Hyperlink"/>
            <w:rtl/>
          </w:rPr>
          <w:t>الکاف</w:t>
        </w:r>
        <w:r w:rsidRPr="005D440C">
          <w:rPr>
            <w:rStyle w:val="Hyperlink"/>
            <w:rFonts w:hint="cs"/>
            <w:rtl/>
          </w:rPr>
          <w:t>ی</w:t>
        </w:r>
        <w:r w:rsidRPr="005D440C">
          <w:rPr>
            <w:rStyle w:val="Hyperlink"/>
            <w:rFonts w:hint="eastAsia"/>
            <w:rtl/>
          </w:rPr>
          <w:t>،</w:t>
        </w:r>
        <w:r w:rsidRPr="005D440C">
          <w:rPr>
            <w:rStyle w:val="Hyperlink"/>
            <w:rtl/>
          </w:rPr>
          <w:t xml:space="preserve"> محمد بن </w:t>
        </w:r>
        <w:r w:rsidRPr="005D440C">
          <w:rPr>
            <w:rStyle w:val="Hyperlink"/>
            <w:rFonts w:hint="cs"/>
            <w:rtl/>
          </w:rPr>
          <w:t>ی</w:t>
        </w:r>
        <w:r w:rsidRPr="005D440C">
          <w:rPr>
            <w:rStyle w:val="Hyperlink"/>
            <w:rFonts w:hint="eastAsia"/>
            <w:rtl/>
          </w:rPr>
          <w:t>عقوب</w:t>
        </w:r>
        <w:r w:rsidRPr="005D440C">
          <w:rPr>
            <w:rStyle w:val="Hyperlink"/>
            <w:rtl/>
          </w:rPr>
          <w:t xml:space="preserve"> کل</w:t>
        </w:r>
        <w:r w:rsidRPr="005D440C">
          <w:rPr>
            <w:rStyle w:val="Hyperlink"/>
            <w:rFonts w:hint="cs"/>
            <w:rtl/>
          </w:rPr>
          <w:t>ی</w:t>
        </w:r>
        <w:r w:rsidRPr="005D440C">
          <w:rPr>
            <w:rStyle w:val="Hyperlink"/>
            <w:rFonts w:hint="eastAsia"/>
            <w:rtl/>
          </w:rPr>
          <w:t>ن</w:t>
        </w:r>
        <w:r w:rsidRPr="005D440C">
          <w:rPr>
            <w:rStyle w:val="Hyperlink"/>
            <w:rFonts w:hint="cs"/>
            <w:rtl/>
          </w:rPr>
          <w:t>ی</w:t>
        </w:r>
        <w:r w:rsidRPr="005D440C">
          <w:rPr>
            <w:rStyle w:val="Hyperlink"/>
            <w:rFonts w:hint="eastAsia"/>
            <w:rtl/>
          </w:rPr>
          <w:t>،</w:t>
        </w:r>
        <w:r w:rsidRPr="005D440C">
          <w:rPr>
            <w:rStyle w:val="Hyperlink"/>
            <w:rtl/>
          </w:rPr>
          <w:t xml:space="preserve"> ج6، ص117.</w:t>
        </w:r>
      </w:hyperlink>
    </w:p>
  </w:footnote>
  <w:footnote w:id="20">
    <w:p w:rsidR="00AE721C" w:rsidRPr="00AE721C" w:rsidRDefault="00AE721C" w:rsidP="00AE721C">
      <w:pPr>
        <w:pStyle w:val="FootnoteText"/>
      </w:pPr>
      <w:r w:rsidRPr="00AE721C">
        <w:footnoteRef/>
      </w:r>
      <w:r w:rsidRPr="00AE721C">
        <w:rPr>
          <w:rtl/>
        </w:rPr>
        <w:t xml:space="preserve"> </w:t>
      </w:r>
      <w:hyperlink r:id="rId16" w:history="1">
        <w:r w:rsidRPr="00AE721C">
          <w:rPr>
            <w:rStyle w:val="Hyperlink"/>
            <w:rtl/>
          </w:rPr>
          <w:t>دعائم الاسلام، قاض</w:t>
        </w:r>
        <w:r w:rsidRPr="00AE721C">
          <w:rPr>
            <w:rStyle w:val="Hyperlink"/>
            <w:rFonts w:hint="cs"/>
            <w:rtl/>
          </w:rPr>
          <w:t>ی</w:t>
        </w:r>
        <w:r w:rsidRPr="00AE721C">
          <w:rPr>
            <w:rStyle w:val="Hyperlink"/>
            <w:rtl/>
          </w:rPr>
          <w:t xml:space="preserve"> نعمان مغرب</w:t>
        </w:r>
        <w:r w:rsidRPr="00AE721C">
          <w:rPr>
            <w:rStyle w:val="Hyperlink"/>
            <w:rFonts w:hint="cs"/>
            <w:rtl/>
          </w:rPr>
          <w:t>ی</w:t>
        </w:r>
        <w:r w:rsidRPr="00AE721C">
          <w:rPr>
            <w:rStyle w:val="Hyperlink"/>
            <w:rFonts w:hint="eastAsia"/>
            <w:rtl/>
          </w:rPr>
          <w:t>،</w:t>
        </w:r>
        <w:r w:rsidRPr="00AE721C">
          <w:rPr>
            <w:rStyle w:val="Hyperlink"/>
            <w:rtl/>
          </w:rPr>
          <w:t xml:space="preserve"> ج2، ص292.</w:t>
        </w:r>
      </w:hyperlink>
    </w:p>
  </w:footnote>
  <w:footnote w:id="21">
    <w:p w:rsidR="00BD0CC5" w:rsidRPr="00BD0CC5" w:rsidRDefault="00BD0CC5" w:rsidP="00BD0CC5">
      <w:pPr>
        <w:pStyle w:val="FootnoteText"/>
      </w:pPr>
      <w:r w:rsidRPr="00BD0CC5">
        <w:footnoteRef/>
      </w:r>
      <w:r w:rsidRPr="00BD0CC5">
        <w:rPr>
          <w:rtl/>
        </w:rPr>
        <w:t xml:space="preserve"> </w:t>
      </w:r>
      <w:hyperlink r:id="rId17" w:history="1">
        <w:r w:rsidRPr="00BD0CC5">
          <w:rPr>
            <w:rStyle w:val="Hyperlink"/>
            <w:rtl/>
          </w:rPr>
          <w:t>تکملة العروة الوثق</w:t>
        </w:r>
        <w:r w:rsidRPr="00BD0CC5">
          <w:rPr>
            <w:rStyle w:val="Hyperlink"/>
            <w:rFonts w:hint="cs"/>
            <w:rtl/>
          </w:rPr>
          <w:t>ی</w:t>
        </w:r>
        <w:r w:rsidRPr="00BD0CC5">
          <w:rPr>
            <w:rStyle w:val="Hyperlink"/>
            <w:rFonts w:hint="eastAsia"/>
            <w:rtl/>
          </w:rPr>
          <w:t>،</w:t>
        </w:r>
        <w:r w:rsidRPr="00BD0CC5">
          <w:rPr>
            <w:rStyle w:val="Hyperlink"/>
            <w:rtl/>
          </w:rPr>
          <w:t xml:space="preserve"> الس</w:t>
        </w:r>
        <w:r w:rsidRPr="00BD0CC5">
          <w:rPr>
            <w:rStyle w:val="Hyperlink"/>
            <w:rFonts w:hint="cs"/>
            <w:rtl/>
          </w:rPr>
          <w:t>ی</w:t>
        </w:r>
        <w:r w:rsidRPr="00BD0CC5">
          <w:rPr>
            <w:rStyle w:val="Hyperlink"/>
            <w:rFonts w:hint="eastAsia"/>
            <w:rtl/>
          </w:rPr>
          <w:t>د</w:t>
        </w:r>
        <w:r w:rsidRPr="00BD0CC5">
          <w:rPr>
            <w:rStyle w:val="Hyperlink"/>
            <w:rtl/>
          </w:rPr>
          <w:t xml:space="preserve"> محمد کاظم الطباطبائ</w:t>
        </w:r>
        <w:r w:rsidRPr="00BD0CC5">
          <w:rPr>
            <w:rStyle w:val="Hyperlink"/>
            <w:rFonts w:hint="cs"/>
            <w:rtl/>
          </w:rPr>
          <w:t>ی</w:t>
        </w:r>
        <w:r w:rsidRPr="00BD0CC5">
          <w:rPr>
            <w:rStyle w:val="Hyperlink"/>
            <w:rtl/>
          </w:rPr>
          <w:t xml:space="preserve"> ال</w:t>
        </w:r>
        <w:r w:rsidRPr="00BD0CC5">
          <w:rPr>
            <w:rStyle w:val="Hyperlink"/>
            <w:rFonts w:hint="cs"/>
            <w:rtl/>
          </w:rPr>
          <w:t>ی</w:t>
        </w:r>
        <w:r w:rsidRPr="00BD0CC5">
          <w:rPr>
            <w:rStyle w:val="Hyperlink"/>
            <w:rFonts w:hint="eastAsia"/>
            <w:rtl/>
          </w:rPr>
          <w:t>زد</w:t>
        </w:r>
        <w:r w:rsidRPr="00BD0CC5">
          <w:rPr>
            <w:rStyle w:val="Hyperlink"/>
            <w:rFonts w:hint="cs"/>
            <w:rtl/>
          </w:rPr>
          <w:t>ی</w:t>
        </w:r>
        <w:r w:rsidRPr="00BD0CC5">
          <w:rPr>
            <w:rStyle w:val="Hyperlink"/>
            <w:rFonts w:hint="eastAsia"/>
            <w:rtl/>
          </w:rPr>
          <w:t>،</w:t>
        </w:r>
        <w:r w:rsidRPr="00BD0CC5">
          <w:rPr>
            <w:rStyle w:val="Hyperlink"/>
            <w:rtl/>
          </w:rPr>
          <w:t xml:space="preserve"> ج1، ص66</w:t>
        </w:r>
        <w:r w:rsidRPr="00BD0CC5">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 w:name="BokNum"/>
    <w:bookmarkEnd w:id="5"/>
    <w:r w:rsidR="00887204">
      <w:rPr>
        <w:b/>
        <w:bCs/>
        <w:sz w:val="20"/>
        <w:szCs w:val="24"/>
        <w:rtl/>
      </w:rPr>
      <w:t>032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 w:name="Bokdars"/>
    <w:bookmarkEnd w:id="6"/>
    <w:r w:rsidR="00887204">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7" w:name="Bokostad"/>
    <w:bookmarkEnd w:id="7"/>
    <w:r w:rsidR="00887204">
      <w:rPr>
        <w:b/>
        <w:bCs/>
        <w:color w:val="632423" w:themeColor="accent2" w:themeShade="80"/>
        <w:sz w:val="20"/>
        <w:szCs w:val="24"/>
        <w:rtl/>
      </w:rPr>
      <w:t>س</w:t>
    </w:r>
    <w:r w:rsidR="00887204">
      <w:rPr>
        <w:rFonts w:hint="cs"/>
        <w:b/>
        <w:bCs/>
        <w:color w:val="632423" w:themeColor="accent2" w:themeShade="80"/>
        <w:sz w:val="20"/>
        <w:szCs w:val="24"/>
        <w:rtl/>
      </w:rPr>
      <w:t>ی</w:t>
    </w:r>
    <w:r w:rsidR="00887204">
      <w:rPr>
        <w:rFonts w:hint="eastAsia"/>
        <w:b/>
        <w:bCs/>
        <w:color w:val="632423" w:themeColor="accent2" w:themeShade="80"/>
        <w:sz w:val="20"/>
        <w:szCs w:val="24"/>
        <w:rtl/>
      </w:rPr>
      <w:t>د</w:t>
    </w:r>
    <w:r w:rsidR="00887204">
      <w:rPr>
        <w:b/>
        <w:bCs/>
        <w:color w:val="632423" w:themeColor="accent2" w:themeShade="80"/>
        <w:sz w:val="20"/>
        <w:szCs w:val="24"/>
        <w:rtl/>
      </w:rPr>
      <w:t xml:space="preserve"> محمد جواد شب</w:t>
    </w:r>
    <w:r w:rsidR="00887204">
      <w:rPr>
        <w:rFonts w:hint="cs"/>
        <w:b/>
        <w:bCs/>
        <w:color w:val="632423" w:themeColor="accent2" w:themeShade="80"/>
        <w:sz w:val="20"/>
        <w:szCs w:val="24"/>
        <w:rtl/>
      </w:rPr>
      <w:t>ی</w:t>
    </w:r>
    <w:r w:rsidR="00887204">
      <w:rPr>
        <w:rFonts w:hint="eastAsia"/>
        <w:b/>
        <w:bCs/>
        <w:color w:val="632423" w:themeColor="accent2" w:themeShade="80"/>
        <w:sz w:val="20"/>
        <w:szCs w:val="24"/>
        <w:rtl/>
      </w:rPr>
      <w:t>ر</w:t>
    </w:r>
    <w:r w:rsidR="00887204">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8" w:name="BokTarikh"/>
    <w:bookmarkEnd w:id="8"/>
    <w:r w:rsidR="00887204">
      <w:rPr>
        <w:sz w:val="24"/>
        <w:szCs w:val="24"/>
        <w:rtl/>
      </w:rPr>
      <w:t>18 /9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9" w:name="BokSabj"/>
    <w:bookmarkEnd w:id="9"/>
    <w:r w:rsidR="00887204">
      <w:rPr>
        <w:color w:val="000000" w:themeColor="text1"/>
        <w:sz w:val="24"/>
        <w:szCs w:val="24"/>
        <w:rtl/>
      </w:rPr>
      <w:t>عده‌</w:t>
    </w:r>
    <w:r w:rsidR="00887204">
      <w:rPr>
        <w:rFonts w:hint="cs"/>
        <w:color w:val="000000" w:themeColor="text1"/>
        <w:sz w:val="24"/>
        <w:szCs w:val="24"/>
        <w:rtl/>
      </w:rPr>
      <w:t>ی</w:t>
    </w:r>
    <w:r w:rsidR="00887204">
      <w:rPr>
        <w:color w:val="000000" w:themeColor="text1"/>
        <w:sz w:val="24"/>
        <w:szCs w:val="24"/>
        <w:rtl/>
      </w:rPr>
      <w:t xml:space="preserve"> وفات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0" w:name="Bokmoqarer"/>
    <w:bookmarkEnd w:id="10"/>
    <w:r w:rsidR="00887204">
      <w:rPr>
        <w:sz w:val="24"/>
        <w:szCs w:val="24"/>
        <w:rtl/>
      </w:rPr>
      <w:t>مهد</w:t>
    </w:r>
    <w:r w:rsidR="00887204">
      <w:rPr>
        <w:rFonts w:hint="cs"/>
        <w:sz w:val="24"/>
        <w:szCs w:val="24"/>
        <w:rtl/>
      </w:rPr>
      <w:t>ی</w:t>
    </w:r>
    <w:r w:rsidR="00887204">
      <w:rPr>
        <w:sz w:val="24"/>
        <w:szCs w:val="24"/>
        <w:rtl/>
      </w:rPr>
      <w:t xml:space="preserve"> کاظم</w:t>
    </w:r>
    <w:r w:rsidR="00887204">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r w:rsidR="00887204">
      <w:rPr>
        <w:sz w:val="24"/>
        <w:szCs w:val="24"/>
        <w:rtl/>
      </w:rPr>
      <w:t xml:space="preserve">وجوب </w:t>
    </w:r>
    <w:r w:rsidR="00887204">
      <w:rPr>
        <w:rFonts w:hint="cs"/>
        <w:sz w:val="24"/>
        <w:szCs w:val="24"/>
        <w:rtl/>
      </w:rPr>
      <w:t>ی</w:t>
    </w:r>
    <w:r w:rsidR="00887204">
      <w:rPr>
        <w:rFonts w:hint="eastAsia"/>
        <w:sz w:val="24"/>
        <w:szCs w:val="24"/>
        <w:rtl/>
      </w:rPr>
      <w:t>ا</w:t>
    </w:r>
    <w:r w:rsidR="00887204">
      <w:rPr>
        <w:sz w:val="24"/>
        <w:szCs w:val="24"/>
        <w:rtl/>
      </w:rPr>
      <w:t xml:space="preserve"> عدم وجوب حداد بر متعه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259F"/>
    <w:rsid w:val="00055496"/>
    <w:rsid w:val="0007137E"/>
    <w:rsid w:val="00080A41"/>
    <w:rsid w:val="0008299B"/>
    <w:rsid w:val="00083089"/>
    <w:rsid w:val="000913AA"/>
    <w:rsid w:val="00094847"/>
    <w:rsid w:val="00096C63"/>
    <w:rsid w:val="00097A08"/>
    <w:rsid w:val="000B5DB5"/>
    <w:rsid w:val="000B7DB7"/>
    <w:rsid w:val="000C0351"/>
    <w:rsid w:val="000C1AD3"/>
    <w:rsid w:val="000C3947"/>
    <w:rsid w:val="000D2A37"/>
    <w:rsid w:val="000D30E9"/>
    <w:rsid w:val="000D6818"/>
    <w:rsid w:val="000E335E"/>
    <w:rsid w:val="000F16CF"/>
    <w:rsid w:val="000F5BAC"/>
    <w:rsid w:val="00102585"/>
    <w:rsid w:val="00114AB7"/>
    <w:rsid w:val="00116B2B"/>
    <w:rsid w:val="00123E79"/>
    <w:rsid w:val="00124E3D"/>
    <w:rsid w:val="00126ACA"/>
    <w:rsid w:val="00127E95"/>
    <w:rsid w:val="00130659"/>
    <w:rsid w:val="001338BA"/>
    <w:rsid w:val="001347C7"/>
    <w:rsid w:val="001356B0"/>
    <w:rsid w:val="00151937"/>
    <w:rsid w:val="00180F39"/>
    <w:rsid w:val="00181844"/>
    <w:rsid w:val="00182411"/>
    <w:rsid w:val="00182D5D"/>
    <w:rsid w:val="001837E9"/>
    <w:rsid w:val="00187DFA"/>
    <w:rsid w:val="001A1BC1"/>
    <w:rsid w:val="001A1EA5"/>
    <w:rsid w:val="001A2574"/>
    <w:rsid w:val="001A27D7"/>
    <w:rsid w:val="001A294E"/>
    <w:rsid w:val="001A4ED8"/>
    <w:rsid w:val="001B2488"/>
    <w:rsid w:val="001B6799"/>
    <w:rsid w:val="001C1362"/>
    <w:rsid w:val="001C6F28"/>
    <w:rsid w:val="001D2E9A"/>
    <w:rsid w:val="001D597F"/>
    <w:rsid w:val="001E3FD4"/>
    <w:rsid w:val="001E596A"/>
    <w:rsid w:val="001E6449"/>
    <w:rsid w:val="001F2431"/>
    <w:rsid w:val="001F6BD1"/>
    <w:rsid w:val="0020241A"/>
    <w:rsid w:val="00203821"/>
    <w:rsid w:val="00211632"/>
    <w:rsid w:val="00215086"/>
    <w:rsid w:val="0021630D"/>
    <w:rsid w:val="00231CF7"/>
    <w:rsid w:val="0024121B"/>
    <w:rsid w:val="00247D2F"/>
    <w:rsid w:val="0025583A"/>
    <w:rsid w:val="00256560"/>
    <w:rsid w:val="0027605E"/>
    <w:rsid w:val="00281E00"/>
    <w:rsid w:val="00294A52"/>
    <w:rsid w:val="00297464"/>
    <w:rsid w:val="002A5A6A"/>
    <w:rsid w:val="002B1A0F"/>
    <w:rsid w:val="002B575F"/>
    <w:rsid w:val="002B719A"/>
    <w:rsid w:val="002B729B"/>
    <w:rsid w:val="002C23B5"/>
    <w:rsid w:val="002C53A2"/>
    <w:rsid w:val="002D0040"/>
    <w:rsid w:val="002D2FA8"/>
    <w:rsid w:val="002E220F"/>
    <w:rsid w:val="00300FA8"/>
    <w:rsid w:val="00307311"/>
    <w:rsid w:val="0031005B"/>
    <w:rsid w:val="0032100F"/>
    <w:rsid w:val="0033402C"/>
    <w:rsid w:val="00340521"/>
    <w:rsid w:val="00345C73"/>
    <w:rsid w:val="00354A99"/>
    <w:rsid w:val="00360311"/>
    <w:rsid w:val="00361922"/>
    <w:rsid w:val="0037339B"/>
    <w:rsid w:val="0038490B"/>
    <w:rsid w:val="00386C11"/>
    <w:rsid w:val="00387F24"/>
    <w:rsid w:val="003954BD"/>
    <w:rsid w:val="00395FC7"/>
    <w:rsid w:val="00397466"/>
    <w:rsid w:val="003A6148"/>
    <w:rsid w:val="003A7B4B"/>
    <w:rsid w:val="003C33F6"/>
    <w:rsid w:val="003C3D2E"/>
    <w:rsid w:val="003C43A5"/>
    <w:rsid w:val="003E1C5C"/>
    <w:rsid w:val="003E6650"/>
    <w:rsid w:val="003F5B46"/>
    <w:rsid w:val="004004B7"/>
    <w:rsid w:val="00401363"/>
    <w:rsid w:val="00401957"/>
    <w:rsid w:val="00402E47"/>
    <w:rsid w:val="00425015"/>
    <w:rsid w:val="00430994"/>
    <w:rsid w:val="00431CAD"/>
    <w:rsid w:val="00441B6D"/>
    <w:rsid w:val="004556EF"/>
    <w:rsid w:val="00462B07"/>
    <w:rsid w:val="004632F0"/>
    <w:rsid w:val="00465BD2"/>
    <w:rsid w:val="004670C5"/>
    <w:rsid w:val="004715C8"/>
    <w:rsid w:val="0048041E"/>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0D23"/>
    <w:rsid w:val="00501909"/>
    <w:rsid w:val="00507BBB"/>
    <w:rsid w:val="005128DF"/>
    <w:rsid w:val="0051592A"/>
    <w:rsid w:val="005206FE"/>
    <w:rsid w:val="0052318B"/>
    <w:rsid w:val="00523E74"/>
    <w:rsid w:val="005257ED"/>
    <w:rsid w:val="005306F8"/>
    <w:rsid w:val="0054023D"/>
    <w:rsid w:val="00540D5B"/>
    <w:rsid w:val="005426BF"/>
    <w:rsid w:val="0054540A"/>
    <w:rsid w:val="0056213C"/>
    <w:rsid w:val="0057252D"/>
    <w:rsid w:val="00580AE1"/>
    <w:rsid w:val="00580C24"/>
    <w:rsid w:val="005841DC"/>
    <w:rsid w:val="005968EF"/>
    <w:rsid w:val="00596C1E"/>
    <w:rsid w:val="005A2E26"/>
    <w:rsid w:val="005B085F"/>
    <w:rsid w:val="005B7BCA"/>
    <w:rsid w:val="005C0DAE"/>
    <w:rsid w:val="005C188E"/>
    <w:rsid w:val="005D2349"/>
    <w:rsid w:val="005E1B60"/>
    <w:rsid w:val="005E3C56"/>
    <w:rsid w:val="005E5507"/>
    <w:rsid w:val="005E607B"/>
    <w:rsid w:val="005E75DF"/>
    <w:rsid w:val="005F0A8D"/>
    <w:rsid w:val="00601229"/>
    <w:rsid w:val="006030D1"/>
    <w:rsid w:val="00603B67"/>
    <w:rsid w:val="00605F5A"/>
    <w:rsid w:val="006162A2"/>
    <w:rsid w:val="006238BA"/>
    <w:rsid w:val="00623D39"/>
    <w:rsid w:val="006240DA"/>
    <w:rsid w:val="0063256E"/>
    <w:rsid w:val="00633F04"/>
    <w:rsid w:val="00635219"/>
    <w:rsid w:val="00635EC0"/>
    <w:rsid w:val="00640B58"/>
    <w:rsid w:val="00651B02"/>
    <w:rsid w:val="00651B19"/>
    <w:rsid w:val="00660A29"/>
    <w:rsid w:val="00695514"/>
    <w:rsid w:val="00695519"/>
    <w:rsid w:val="006A14A1"/>
    <w:rsid w:val="006A4134"/>
    <w:rsid w:val="006A5DDA"/>
    <w:rsid w:val="006A6701"/>
    <w:rsid w:val="006B21F4"/>
    <w:rsid w:val="006B3753"/>
    <w:rsid w:val="006B7AD6"/>
    <w:rsid w:val="006C07B6"/>
    <w:rsid w:val="006C50FD"/>
    <w:rsid w:val="006C750C"/>
    <w:rsid w:val="006D1DD4"/>
    <w:rsid w:val="006D4014"/>
    <w:rsid w:val="006D44C1"/>
    <w:rsid w:val="006E5651"/>
    <w:rsid w:val="006E5B85"/>
    <w:rsid w:val="006F026A"/>
    <w:rsid w:val="006F521A"/>
    <w:rsid w:val="0070265B"/>
    <w:rsid w:val="00704813"/>
    <w:rsid w:val="0072290D"/>
    <w:rsid w:val="00723D6D"/>
    <w:rsid w:val="00724537"/>
    <w:rsid w:val="00731724"/>
    <w:rsid w:val="0073474B"/>
    <w:rsid w:val="00735511"/>
    <w:rsid w:val="00737208"/>
    <w:rsid w:val="00744DE6"/>
    <w:rsid w:val="00746516"/>
    <w:rsid w:val="00762452"/>
    <w:rsid w:val="007639E0"/>
    <w:rsid w:val="007647F6"/>
    <w:rsid w:val="00775507"/>
    <w:rsid w:val="00783473"/>
    <w:rsid w:val="0078594B"/>
    <w:rsid w:val="00795E02"/>
    <w:rsid w:val="0079676E"/>
    <w:rsid w:val="007979D0"/>
    <w:rsid w:val="007A4E18"/>
    <w:rsid w:val="007A4FEB"/>
    <w:rsid w:val="007A7B8C"/>
    <w:rsid w:val="007C6D9E"/>
    <w:rsid w:val="007D1C43"/>
    <w:rsid w:val="007D6C53"/>
    <w:rsid w:val="007E13A8"/>
    <w:rsid w:val="007E1564"/>
    <w:rsid w:val="007E1E87"/>
    <w:rsid w:val="007E46A9"/>
    <w:rsid w:val="007E5B3F"/>
    <w:rsid w:val="007F2257"/>
    <w:rsid w:val="007F707F"/>
    <w:rsid w:val="0080091D"/>
    <w:rsid w:val="00804108"/>
    <w:rsid w:val="00804FC4"/>
    <w:rsid w:val="00816367"/>
    <w:rsid w:val="00816A0B"/>
    <w:rsid w:val="00824B22"/>
    <w:rsid w:val="008308C0"/>
    <w:rsid w:val="00830C53"/>
    <w:rsid w:val="00837FAA"/>
    <w:rsid w:val="00840077"/>
    <w:rsid w:val="00841F77"/>
    <w:rsid w:val="0085276D"/>
    <w:rsid w:val="00863390"/>
    <w:rsid w:val="0086385C"/>
    <w:rsid w:val="00871916"/>
    <w:rsid w:val="00887204"/>
    <w:rsid w:val="00890503"/>
    <w:rsid w:val="00892A76"/>
    <w:rsid w:val="008956DD"/>
    <w:rsid w:val="008A145C"/>
    <w:rsid w:val="008A510E"/>
    <w:rsid w:val="008A522A"/>
    <w:rsid w:val="008B4464"/>
    <w:rsid w:val="008B750B"/>
    <w:rsid w:val="008C3162"/>
    <w:rsid w:val="008D1F14"/>
    <w:rsid w:val="008D6DE7"/>
    <w:rsid w:val="008E3924"/>
    <w:rsid w:val="008E4FA8"/>
    <w:rsid w:val="008F13F7"/>
    <w:rsid w:val="008F5B4D"/>
    <w:rsid w:val="009018F9"/>
    <w:rsid w:val="00907425"/>
    <w:rsid w:val="00923C34"/>
    <w:rsid w:val="00924152"/>
    <w:rsid w:val="0092513D"/>
    <w:rsid w:val="00927A9F"/>
    <w:rsid w:val="009335CC"/>
    <w:rsid w:val="00935A55"/>
    <w:rsid w:val="00940B3C"/>
    <w:rsid w:val="00941CEB"/>
    <w:rsid w:val="009453E2"/>
    <w:rsid w:val="0094720F"/>
    <w:rsid w:val="00953B28"/>
    <w:rsid w:val="00953D01"/>
    <w:rsid w:val="00954322"/>
    <w:rsid w:val="00957CAA"/>
    <w:rsid w:val="0096778A"/>
    <w:rsid w:val="00977656"/>
    <w:rsid w:val="00980A2D"/>
    <w:rsid w:val="009846A7"/>
    <w:rsid w:val="0098794D"/>
    <w:rsid w:val="0099497B"/>
    <w:rsid w:val="009A43BA"/>
    <w:rsid w:val="009B0D05"/>
    <w:rsid w:val="009B4CA6"/>
    <w:rsid w:val="009B79F8"/>
    <w:rsid w:val="009B7DEC"/>
    <w:rsid w:val="009C5C6C"/>
    <w:rsid w:val="009C66D5"/>
    <w:rsid w:val="009D13FD"/>
    <w:rsid w:val="009D266A"/>
    <w:rsid w:val="009D2E5F"/>
    <w:rsid w:val="009F7E07"/>
    <w:rsid w:val="00A01522"/>
    <w:rsid w:val="00A10A11"/>
    <w:rsid w:val="00A122DB"/>
    <w:rsid w:val="00A13C6A"/>
    <w:rsid w:val="00A17B09"/>
    <w:rsid w:val="00A457C6"/>
    <w:rsid w:val="00A46AD0"/>
    <w:rsid w:val="00A47063"/>
    <w:rsid w:val="00A473A8"/>
    <w:rsid w:val="00A513F0"/>
    <w:rsid w:val="00A52957"/>
    <w:rsid w:val="00A56DD7"/>
    <w:rsid w:val="00A61AC8"/>
    <w:rsid w:val="00A6366F"/>
    <w:rsid w:val="00A65D4C"/>
    <w:rsid w:val="00A70512"/>
    <w:rsid w:val="00A71060"/>
    <w:rsid w:val="00A73F8C"/>
    <w:rsid w:val="00A74362"/>
    <w:rsid w:val="00AA1F60"/>
    <w:rsid w:val="00AA40D7"/>
    <w:rsid w:val="00AB055D"/>
    <w:rsid w:val="00AB0725"/>
    <w:rsid w:val="00AB455E"/>
    <w:rsid w:val="00AB5F7D"/>
    <w:rsid w:val="00AC0C50"/>
    <w:rsid w:val="00AC6FE2"/>
    <w:rsid w:val="00AD46B2"/>
    <w:rsid w:val="00AE721C"/>
    <w:rsid w:val="00AF3925"/>
    <w:rsid w:val="00AF679E"/>
    <w:rsid w:val="00B0053B"/>
    <w:rsid w:val="00B05D21"/>
    <w:rsid w:val="00B1296B"/>
    <w:rsid w:val="00B2292F"/>
    <w:rsid w:val="00B25B1F"/>
    <w:rsid w:val="00B43169"/>
    <w:rsid w:val="00B501A8"/>
    <w:rsid w:val="00B523FB"/>
    <w:rsid w:val="00B55AE4"/>
    <w:rsid w:val="00B70B46"/>
    <w:rsid w:val="00B739B0"/>
    <w:rsid w:val="00B7540C"/>
    <w:rsid w:val="00B814A3"/>
    <w:rsid w:val="00B86122"/>
    <w:rsid w:val="00B96F38"/>
    <w:rsid w:val="00BC716B"/>
    <w:rsid w:val="00BD0CC5"/>
    <w:rsid w:val="00BD0E74"/>
    <w:rsid w:val="00BD5F8C"/>
    <w:rsid w:val="00BE29DD"/>
    <w:rsid w:val="00BE75B0"/>
    <w:rsid w:val="00C063AC"/>
    <w:rsid w:val="00C066AF"/>
    <w:rsid w:val="00C10E06"/>
    <w:rsid w:val="00C1455C"/>
    <w:rsid w:val="00C145B8"/>
    <w:rsid w:val="00C1626D"/>
    <w:rsid w:val="00C2438F"/>
    <w:rsid w:val="00C31AF0"/>
    <w:rsid w:val="00C328E2"/>
    <w:rsid w:val="00C32A7E"/>
    <w:rsid w:val="00C34F28"/>
    <w:rsid w:val="00C368DF"/>
    <w:rsid w:val="00C40426"/>
    <w:rsid w:val="00C442C5"/>
    <w:rsid w:val="00C57B5C"/>
    <w:rsid w:val="00C57C7C"/>
    <w:rsid w:val="00C609A1"/>
    <w:rsid w:val="00C61049"/>
    <w:rsid w:val="00C63FFE"/>
    <w:rsid w:val="00C91C2F"/>
    <w:rsid w:val="00C91EB6"/>
    <w:rsid w:val="00CA10B0"/>
    <w:rsid w:val="00CA2C4A"/>
    <w:rsid w:val="00CA2F8E"/>
    <w:rsid w:val="00CA3EE2"/>
    <w:rsid w:val="00CA7FD5"/>
    <w:rsid w:val="00CB3287"/>
    <w:rsid w:val="00CB33E2"/>
    <w:rsid w:val="00CB4E68"/>
    <w:rsid w:val="00CC2733"/>
    <w:rsid w:val="00CD0050"/>
    <w:rsid w:val="00CD463A"/>
    <w:rsid w:val="00CE7481"/>
    <w:rsid w:val="00CF0A8F"/>
    <w:rsid w:val="00D036FD"/>
    <w:rsid w:val="00D048CE"/>
    <w:rsid w:val="00D07A69"/>
    <w:rsid w:val="00D10998"/>
    <w:rsid w:val="00D15CBD"/>
    <w:rsid w:val="00D221CB"/>
    <w:rsid w:val="00D23391"/>
    <w:rsid w:val="00D31805"/>
    <w:rsid w:val="00D552B9"/>
    <w:rsid w:val="00D735B2"/>
    <w:rsid w:val="00D74021"/>
    <w:rsid w:val="00D76D01"/>
    <w:rsid w:val="00D922A9"/>
    <w:rsid w:val="00D9394A"/>
    <w:rsid w:val="00DB0CBB"/>
    <w:rsid w:val="00DB1906"/>
    <w:rsid w:val="00DB65DE"/>
    <w:rsid w:val="00DB67CC"/>
    <w:rsid w:val="00DC3783"/>
    <w:rsid w:val="00DC4B48"/>
    <w:rsid w:val="00DC64E3"/>
    <w:rsid w:val="00DE1070"/>
    <w:rsid w:val="00E00219"/>
    <w:rsid w:val="00E0316B"/>
    <w:rsid w:val="00E03AEB"/>
    <w:rsid w:val="00E10705"/>
    <w:rsid w:val="00E25E10"/>
    <w:rsid w:val="00E337A7"/>
    <w:rsid w:val="00E37D23"/>
    <w:rsid w:val="00E50B41"/>
    <w:rsid w:val="00E5219B"/>
    <w:rsid w:val="00E52D07"/>
    <w:rsid w:val="00E5518B"/>
    <w:rsid w:val="00E609FE"/>
    <w:rsid w:val="00E61C9C"/>
    <w:rsid w:val="00E61D81"/>
    <w:rsid w:val="00E630BE"/>
    <w:rsid w:val="00E75920"/>
    <w:rsid w:val="00E77FEE"/>
    <w:rsid w:val="00E80D96"/>
    <w:rsid w:val="00E871FA"/>
    <w:rsid w:val="00E936A4"/>
    <w:rsid w:val="00E954BB"/>
    <w:rsid w:val="00EA16BF"/>
    <w:rsid w:val="00EA45E7"/>
    <w:rsid w:val="00EB5169"/>
    <w:rsid w:val="00EB78E3"/>
    <w:rsid w:val="00EB7BE3"/>
    <w:rsid w:val="00EC1C4B"/>
    <w:rsid w:val="00EC735A"/>
    <w:rsid w:val="00ED5F38"/>
    <w:rsid w:val="00EE1120"/>
    <w:rsid w:val="00EF27FE"/>
    <w:rsid w:val="00EF386E"/>
    <w:rsid w:val="00F07FB6"/>
    <w:rsid w:val="00F149D0"/>
    <w:rsid w:val="00F16B53"/>
    <w:rsid w:val="00F25ECD"/>
    <w:rsid w:val="00F318BE"/>
    <w:rsid w:val="00F33297"/>
    <w:rsid w:val="00F3332E"/>
    <w:rsid w:val="00F343FB"/>
    <w:rsid w:val="00F359FE"/>
    <w:rsid w:val="00F37DDD"/>
    <w:rsid w:val="00F42159"/>
    <w:rsid w:val="00F4256E"/>
    <w:rsid w:val="00F42EE1"/>
    <w:rsid w:val="00F553D7"/>
    <w:rsid w:val="00F558C3"/>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C7E0A"/>
    <w:rsid w:val="00FC7E4C"/>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styleId="NoSpacing">
    <w:name w:val="No Spacing"/>
    <w:link w:val="NoSpacingChar"/>
    <w:uiPriority w:val="1"/>
    <w:qFormat/>
    <w:rsid w:val="00892A76"/>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892A76"/>
    <w:rPr>
      <w:rFonts w:asciiTheme="minorHAnsi" w:eastAsiaTheme="minorEastAsia" w:hAnsiTheme="minorHAnsi" w:cstheme="minorBid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7413">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636699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3878275">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4112168">
      <w:bodyDiv w:val="1"/>
      <w:marLeft w:val="0"/>
      <w:marRight w:val="0"/>
      <w:marTop w:val="0"/>
      <w:marBottom w:val="0"/>
      <w:divBdr>
        <w:top w:val="none" w:sz="0" w:space="0" w:color="auto"/>
        <w:left w:val="none" w:sz="0" w:space="0" w:color="auto"/>
        <w:bottom w:val="none" w:sz="0" w:space="0" w:color="auto"/>
        <w:right w:val="none" w:sz="0" w:space="0" w:color="auto"/>
      </w:divBdr>
    </w:div>
    <w:div w:id="37678272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4149588">
      <w:bodyDiv w:val="1"/>
      <w:marLeft w:val="0"/>
      <w:marRight w:val="0"/>
      <w:marTop w:val="0"/>
      <w:marBottom w:val="0"/>
      <w:divBdr>
        <w:top w:val="none" w:sz="0" w:space="0" w:color="auto"/>
        <w:left w:val="none" w:sz="0" w:space="0" w:color="auto"/>
        <w:bottom w:val="none" w:sz="0" w:space="0" w:color="auto"/>
        <w:right w:val="none" w:sz="0" w:space="0" w:color="auto"/>
      </w:divBdr>
    </w:div>
    <w:div w:id="52556416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63434775">
      <w:bodyDiv w:val="1"/>
      <w:marLeft w:val="0"/>
      <w:marRight w:val="0"/>
      <w:marTop w:val="0"/>
      <w:marBottom w:val="0"/>
      <w:divBdr>
        <w:top w:val="none" w:sz="0" w:space="0" w:color="auto"/>
        <w:left w:val="none" w:sz="0" w:space="0" w:color="auto"/>
        <w:bottom w:val="none" w:sz="0" w:space="0" w:color="auto"/>
        <w:right w:val="none" w:sz="0" w:space="0" w:color="auto"/>
      </w:divBdr>
    </w:div>
    <w:div w:id="669984896">
      <w:bodyDiv w:val="1"/>
      <w:marLeft w:val="0"/>
      <w:marRight w:val="0"/>
      <w:marTop w:val="0"/>
      <w:marBottom w:val="0"/>
      <w:divBdr>
        <w:top w:val="none" w:sz="0" w:space="0" w:color="auto"/>
        <w:left w:val="none" w:sz="0" w:space="0" w:color="auto"/>
        <w:bottom w:val="none" w:sz="0" w:space="0" w:color="auto"/>
        <w:right w:val="none" w:sz="0" w:space="0" w:color="auto"/>
      </w:divBdr>
    </w:div>
    <w:div w:id="674765074">
      <w:bodyDiv w:val="1"/>
      <w:marLeft w:val="0"/>
      <w:marRight w:val="0"/>
      <w:marTop w:val="0"/>
      <w:marBottom w:val="0"/>
      <w:divBdr>
        <w:top w:val="none" w:sz="0" w:space="0" w:color="auto"/>
        <w:left w:val="none" w:sz="0" w:space="0" w:color="auto"/>
        <w:bottom w:val="none" w:sz="0" w:space="0" w:color="auto"/>
        <w:right w:val="none" w:sz="0" w:space="0" w:color="auto"/>
      </w:divBdr>
    </w:div>
    <w:div w:id="722485759">
      <w:bodyDiv w:val="1"/>
      <w:marLeft w:val="0"/>
      <w:marRight w:val="0"/>
      <w:marTop w:val="0"/>
      <w:marBottom w:val="0"/>
      <w:divBdr>
        <w:top w:val="none" w:sz="0" w:space="0" w:color="auto"/>
        <w:left w:val="none" w:sz="0" w:space="0" w:color="auto"/>
        <w:bottom w:val="none" w:sz="0" w:space="0" w:color="auto"/>
        <w:right w:val="none" w:sz="0" w:space="0" w:color="auto"/>
      </w:divBdr>
    </w:div>
    <w:div w:id="837379465">
      <w:bodyDiv w:val="1"/>
      <w:marLeft w:val="0"/>
      <w:marRight w:val="0"/>
      <w:marTop w:val="0"/>
      <w:marBottom w:val="0"/>
      <w:divBdr>
        <w:top w:val="none" w:sz="0" w:space="0" w:color="auto"/>
        <w:left w:val="none" w:sz="0" w:space="0" w:color="auto"/>
        <w:bottom w:val="none" w:sz="0" w:space="0" w:color="auto"/>
        <w:right w:val="none" w:sz="0" w:space="0" w:color="auto"/>
      </w:divBdr>
    </w:div>
    <w:div w:id="983268167">
      <w:bodyDiv w:val="1"/>
      <w:marLeft w:val="0"/>
      <w:marRight w:val="0"/>
      <w:marTop w:val="0"/>
      <w:marBottom w:val="0"/>
      <w:divBdr>
        <w:top w:val="none" w:sz="0" w:space="0" w:color="auto"/>
        <w:left w:val="none" w:sz="0" w:space="0" w:color="auto"/>
        <w:bottom w:val="none" w:sz="0" w:space="0" w:color="auto"/>
        <w:right w:val="none" w:sz="0" w:space="0" w:color="auto"/>
      </w:divBdr>
    </w:div>
    <w:div w:id="988631320">
      <w:bodyDiv w:val="1"/>
      <w:marLeft w:val="0"/>
      <w:marRight w:val="0"/>
      <w:marTop w:val="0"/>
      <w:marBottom w:val="0"/>
      <w:divBdr>
        <w:top w:val="none" w:sz="0" w:space="0" w:color="auto"/>
        <w:left w:val="none" w:sz="0" w:space="0" w:color="auto"/>
        <w:bottom w:val="none" w:sz="0" w:space="0" w:color="auto"/>
        <w:right w:val="none" w:sz="0" w:space="0" w:color="auto"/>
      </w:divBdr>
    </w:div>
    <w:div w:id="1133330297">
      <w:bodyDiv w:val="1"/>
      <w:marLeft w:val="0"/>
      <w:marRight w:val="0"/>
      <w:marTop w:val="0"/>
      <w:marBottom w:val="0"/>
      <w:divBdr>
        <w:top w:val="none" w:sz="0" w:space="0" w:color="auto"/>
        <w:left w:val="none" w:sz="0" w:space="0" w:color="auto"/>
        <w:bottom w:val="none" w:sz="0" w:space="0" w:color="auto"/>
        <w:right w:val="none" w:sz="0" w:space="0" w:color="auto"/>
      </w:divBdr>
    </w:div>
    <w:div w:id="1142573488">
      <w:bodyDiv w:val="1"/>
      <w:marLeft w:val="0"/>
      <w:marRight w:val="0"/>
      <w:marTop w:val="0"/>
      <w:marBottom w:val="0"/>
      <w:divBdr>
        <w:top w:val="none" w:sz="0" w:space="0" w:color="auto"/>
        <w:left w:val="none" w:sz="0" w:space="0" w:color="auto"/>
        <w:bottom w:val="none" w:sz="0" w:space="0" w:color="auto"/>
        <w:right w:val="none" w:sz="0" w:space="0" w:color="auto"/>
      </w:divBdr>
    </w:div>
    <w:div w:id="117167648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96590997">
      <w:bodyDiv w:val="1"/>
      <w:marLeft w:val="0"/>
      <w:marRight w:val="0"/>
      <w:marTop w:val="0"/>
      <w:marBottom w:val="0"/>
      <w:divBdr>
        <w:top w:val="none" w:sz="0" w:space="0" w:color="auto"/>
        <w:left w:val="none" w:sz="0" w:space="0" w:color="auto"/>
        <w:bottom w:val="none" w:sz="0" w:space="0" w:color="auto"/>
        <w:right w:val="none" w:sz="0" w:space="0" w:color="auto"/>
      </w:divBdr>
    </w:div>
    <w:div w:id="1411778730">
      <w:bodyDiv w:val="1"/>
      <w:marLeft w:val="0"/>
      <w:marRight w:val="0"/>
      <w:marTop w:val="0"/>
      <w:marBottom w:val="0"/>
      <w:divBdr>
        <w:top w:val="none" w:sz="0" w:space="0" w:color="auto"/>
        <w:left w:val="none" w:sz="0" w:space="0" w:color="auto"/>
        <w:bottom w:val="none" w:sz="0" w:space="0" w:color="auto"/>
        <w:right w:val="none" w:sz="0" w:space="0" w:color="auto"/>
      </w:divBdr>
    </w:div>
    <w:div w:id="1442845490">
      <w:bodyDiv w:val="1"/>
      <w:marLeft w:val="0"/>
      <w:marRight w:val="0"/>
      <w:marTop w:val="0"/>
      <w:marBottom w:val="0"/>
      <w:divBdr>
        <w:top w:val="none" w:sz="0" w:space="0" w:color="auto"/>
        <w:left w:val="none" w:sz="0" w:space="0" w:color="auto"/>
        <w:bottom w:val="none" w:sz="0" w:space="0" w:color="auto"/>
        <w:right w:val="none" w:sz="0" w:space="0" w:color="auto"/>
      </w:divBdr>
    </w:div>
    <w:div w:id="153033902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628369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10376034">
      <w:bodyDiv w:val="1"/>
      <w:marLeft w:val="0"/>
      <w:marRight w:val="0"/>
      <w:marTop w:val="0"/>
      <w:marBottom w:val="0"/>
      <w:divBdr>
        <w:top w:val="none" w:sz="0" w:space="0" w:color="auto"/>
        <w:left w:val="none" w:sz="0" w:space="0" w:color="auto"/>
        <w:bottom w:val="none" w:sz="0" w:space="0" w:color="auto"/>
        <w:right w:val="none" w:sz="0" w:space="0" w:color="auto"/>
      </w:divBdr>
    </w:div>
    <w:div w:id="172054498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4153212">
      <w:bodyDiv w:val="1"/>
      <w:marLeft w:val="0"/>
      <w:marRight w:val="0"/>
      <w:marTop w:val="0"/>
      <w:marBottom w:val="0"/>
      <w:divBdr>
        <w:top w:val="none" w:sz="0" w:space="0" w:color="auto"/>
        <w:left w:val="none" w:sz="0" w:space="0" w:color="auto"/>
        <w:bottom w:val="none" w:sz="0" w:space="0" w:color="auto"/>
        <w:right w:val="none" w:sz="0" w:space="0" w:color="auto"/>
      </w:divBdr>
    </w:div>
    <w:div w:id="183607207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3825096">
      <w:bodyDiv w:val="1"/>
      <w:marLeft w:val="0"/>
      <w:marRight w:val="0"/>
      <w:marTop w:val="0"/>
      <w:marBottom w:val="0"/>
      <w:divBdr>
        <w:top w:val="none" w:sz="0" w:space="0" w:color="auto"/>
        <w:left w:val="none" w:sz="0" w:space="0" w:color="auto"/>
        <w:bottom w:val="none" w:sz="0" w:space="0" w:color="auto"/>
        <w:right w:val="none" w:sz="0" w:space="0" w:color="auto"/>
      </w:divBdr>
    </w:div>
    <w:div w:id="1979410952">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9331556">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54/1/537/&#1575;&#1604;&#1586;&#1740;&#1606;&#1577;" TargetMode="External"/><Relationship Id="rId13" Type="http://schemas.openxmlformats.org/officeDocument/2006/relationships/hyperlink" Target="http://lib.eshia.ir/10083/8/160/&#1605;&#1587;&#1605;&#1593;" TargetMode="External"/><Relationship Id="rId3" Type="http://schemas.openxmlformats.org/officeDocument/2006/relationships/hyperlink" Target="http://lib.eshia.ir/11021/3/465/&#1605;&#1579;&#1604;" TargetMode="External"/><Relationship Id="rId7" Type="http://schemas.openxmlformats.org/officeDocument/2006/relationships/hyperlink" Target="http://lib.eshia.ir/71559/7/248/&#1605;&#1705;&#1579;&#1578;" TargetMode="External"/><Relationship Id="rId12" Type="http://schemas.openxmlformats.org/officeDocument/2006/relationships/hyperlink" Target="http://lib.eshia.ir/11005/6/117/&#1575;&#1604;&#1581;&#1604;&#1576;&#1740;" TargetMode="External"/><Relationship Id="rId17" Type="http://schemas.openxmlformats.org/officeDocument/2006/relationships/hyperlink" Target="http://lib.eshia.ir/10081/1/66/7" TargetMode="External"/><Relationship Id="rId2" Type="http://schemas.openxmlformats.org/officeDocument/2006/relationships/hyperlink" Target="http://lib.eshia.ir/10081/1/65/6" TargetMode="External"/><Relationship Id="rId16" Type="http://schemas.openxmlformats.org/officeDocument/2006/relationships/hyperlink" Target="http://lib.eshia.ir/71542/2/292/&#1578;&#1605;&#1587;" TargetMode="External"/><Relationship Id="rId1" Type="http://schemas.openxmlformats.org/officeDocument/2006/relationships/hyperlink" Target="http://lib.eshia.ir/10081/1/65/&#1576;&#1575;&#1604;&#1606;&#1576;&#1608;&#1740;" TargetMode="External"/><Relationship Id="rId6" Type="http://schemas.openxmlformats.org/officeDocument/2006/relationships/hyperlink" Target="http://lib.eshia.ir/10050/1/341/&#1605;&#1705;&#1579;&#1578;" TargetMode="External"/><Relationship Id="rId11" Type="http://schemas.openxmlformats.org/officeDocument/2006/relationships/hyperlink" Target="http://lib.eshia.ir/11005/6/116/&#1608;&#1578;&#1605;&#1578;&#1588;&#1591;" TargetMode="External"/><Relationship Id="rId5" Type="http://schemas.openxmlformats.org/officeDocument/2006/relationships/hyperlink" Target="http://lib.eshia.ir/11021/3/464/&#1575;&#1604;&#1581;&#1580;&#1575;&#1580;" TargetMode="External"/><Relationship Id="rId15" Type="http://schemas.openxmlformats.org/officeDocument/2006/relationships/hyperlink" Target="http://lib.eshia.ir/11005/6/117/&#1578;&#1586;&#1610;&#1606;" TargetMode="External"/><Relationship Id="rId10" Type="http://schemas.openxmlformats.org/officeDocument/2006/relationships/hyperlink" Target="http://lib.eshia.ir/10052/2/319/&#1575;&#1604;&#1591;&#1740;&#1576;" TargetMode="External"/><Relationship Id="rId4" Type="http://schemas.openxmlformats.org/officeDocument/2006/relationships/hyperlink" Target="http://lib.eshia.ir/10083/8/157/&#1575;&#1604;&#1581;&#1580;&#1575;&#1580;" TargetMode="External"/><Relationship Id="rId9" Type="http://schemas.openxmlformats.org/officeDocument/2006/relationships/hyperlink" Target="http://lib.eshia.ir/15342/2/169/&#1608;&#1575;&#1705;&#1604;" TargetMode="External"/><Relationship Id="rId14" Type="http://schemas.openxmlformats.org/officeDocument/2006/relationships/hyperlink" Target="http://lib.eshia.ir/11005/6/116/&#1585;&#1576;&#1575;&#15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97D60-7ECE-4B06-9061-FF7A9AE4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1267</TotalTime>
  <Pages>7</Pages>
  <Words>1808</Words>
  <Characters>10310</Characters>
  <Application>Microsoft Office Word</Application>
  <DocSecurity>0</DocSecurity>
  <Lines>85</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12094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125</cp:revision>
  <cp:lastPrinted>2020-12-10T07:08:00Z</cp:lastPrinted>
  <dcterms:created xsi:type="dcterms:W3CDTF">2020-12-08T15:38:00Z</dcterms:created>
  <dcterms:modified xsi:type="dcterms:W3CDTF">2020-12-13T06:09:00Z</dcterms:modified>
  <cp:contentStatus>ویرایش 2.5</cp:contentStatus>
  <cp:version>2.7</cp:version>
</cp:coreProperties>
</file>