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3E" w:rsidRDefault="00CB613E" w:rsidP="00CB613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B613E" w:rsidRDefault="00CB613E" w:rsidP="00CB613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8339E4">
        <w:rPr>
          <w:rFonts w:ascii="IRANSans" w:hAnsi="IRANSans" w:cs="IRANSans" w:hint="cs"/>
          <w:b/>
          <w:bCs/>
          <w:color w:val="0101FF"/>
          <w:sz w:val="24"/>
          <w:szCs w:val="24"/>
          <w:shd w:val="clear" w:color="auto" w:fill="FFFFFF"/>
          <w:rtl/>
        </w:rPr>
        <w:t xml:space="preserve">خروج از منزل و بیتوته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582CCE" w:rsidP="00356242">
      <w:pPr>
        <w:pBdr>
          <w:bottom w:val="double" w:sz="6" w:space="1" w:color="auto"/>
        </w:pBdr>
        <w:jc w:val="both"/>
        <w:rPr>
          <w:rtl/>
        </w:rPr>
      </w:pPr>
      <w:r>
        <w:rPr>
          <w:rFonts w:hint="cs"/>
          <w:rtl/>
        </w:rPr>
        <w:t>بحث در جواز یا عدم جواز خروج زن</w:t>
      </w:r>
      <w:r w:rsidR="00F97782">
        <w:rPr>
          <w:rFonts w:hint="cs"/>
          <w:rtl/>
        </w:rPr>
        <w:t xml:space="preserve"> از منزل</w:t>
      </w:r>
      <w:r>
        <w:rPr>
          <w:rFonts w:hint="cs"/>
          <w:rtl/>
        </w:rPr>
        <w:t xml:space="preserve"> در عده</w:t>
      </w:r>
      <w:r>
        <w:rPr>
          <w:rFonts w:hint="eastAsia"/>
          <w:rtl/>
        </w:rPr>
        <w:t>‌</w:t>
      </w:r>
      <w:r>
        <w:rPr>
          <w:rFonts w:hint="cs"/>
          <w:rtl/>
        </w:rPr>
        <w:t>ی وفات</w:t>
      </w:r>
      <w:r w:rsidR="00F97782">
        <w:rPr>
          <w:rFonts w:hint="cs"/>
          <w:rtl/>
        </w:rPr>
        <w:t xml:space="preserve"> و همچنین بیتوته در غیر از منزل خودش</w:t>
      </w:r>
      <w:r>
        <w:rPr>
          <w:rFonts w:hint="cs"/>
          <w:rtl/>
        </w:rPr>
        <w:t xml:space="preserve"> بود.</w:t>
      </w:r>
    </w:p>
    <w:p w:rsidR="00247D2F" w:rsidRPr="003A6148" w:rsidRDefault="00247D2F" w:rsidP="00356242">
      <w:pPr>
        <w:pBdr>
          <w:bottom w:val="double" w:sz="6" w:space="1" w:color="auto"/>
        </w:pBdr>
        <w:jc w:val="both"/>
      </w:pPr>
    </w:p>
    <w:p w:rsidR="003E6650" w:rsidRPr="001A27D7" w:rsidRDefault="003E6650" w:rsidP="00356242">
      <w:pPr>
        <w:jc w:val="both"/>
        <w:rPr>
          <w:rtl/>
        </w:rPr>
      </w:pPr>
    </w:p>
    <w:p w:rsidR="00356242" w:rsidRDefault="00356242" w:rsidP="00356242">
      <w:pPr>
        <w:pStyle w:val="Heading1"/>
        <w:rPr>
          <w:rtl/>
        </w:rPr>
      </w:pPr>
      <w:bookmarkStart w:id="1" w:name="_Toc58066836"/>
      <w:bookmarkStart w:id="2" w:name="_Toc58079564"/>
      <w:bookmarkStart w:id="3" w:name="_Toc58244067"/>
      <w:bookmarkStart w:id="4" w:name="_Toc58244192"/>
      <w:r>
        <w:rPr>
          <w:rFonts w:hint="cs"/>
          <w:rtl/>
        </w:rPr>
        <w:t>مساله</w:t>
      </w:r>
      <w:r>
        <w:rPr>
          <w:rFonts w:hint="eastAsia"/>
          <w:rtl/>
        </w:rPr>
        <w:t>‌</w:t>
      </w:r>
      <w:r>
        <w:rPr>
          <w:rFonts w:hint="cs"/>
          <w:rtl/>
        </w:rPr>
        <w:t>ی سوم تکمله</w:t>
      </w:r>
      <w:r>
        <w:rPr>
          <w:rFonts w:hint="eastAsia"/>
          <w:rtl/>
        </w:rPr>
        <w:t>‌</w:t>
      </w:r>
      <w:r>
        <w:rPr>
          <w:rFonts w:hint="cs"/>
          <w:rtl/>
        </w:rPr>
        <w:t>ی عروه</w:t>
      </w:r>
      <w:bookmarkEnd w:id="1"/>
      <w:bookmarkEnd w:id="2"/>
      <w:bookmarkEnd w:id="3"/>
      <w:bookmarkEnd w:id="4"/>
    </w:p>
    <w:p w:rsidR="00356242" w:rsidRPr="00641A80" w:rsidRDefault="00356242" w:rsidP="00356242">
      <w:pPr>
        <w:jc w:val="both"/>
        <w:rPr>
          <w:color w:val="000080"/>
        </w:rPr>
      </w:pPr>
      <w:r w:rsidRPr="00641A80">
        <w:rPr>
          <w:rFonts w:hint="cs"/>
          <w:color w:val="000080"/>
          <w:rtl/>
        </w:rPr>
        <w:t>مسألة 3: يظهر من جملة من الأخبار عدم جواز خروجها ما دامت في العدة عن بيتها</w:t>
      </w:r>
      <w:r w:rsidRPr="00641A80">
        <w:rPr>
          <w:rFonts w:hint="cs"/>
          <w:color w:val="000080"/>
        </w:rPr>
        <w:t>‌</w:t>
      </w:r>
    </w:p>
    <w:p w:rsidR="00356242" w:rsidRPr="00641A80" w:rsidRDefault="00356242" w:rsidP="00356242">
      <w:pPr>
        <w:jc w:val="both"/>
        <w:rPr>
          <w:color w:val="000080"/>
          <w:rtl/>
        </w:rPr>
      </w:pPr>
      <w:r w:rsidRPr="00641A80">
        <w:rPr>
          <w:rFonts w:hint="cs"/>
          <w:color w:val="000080"/>
          <w:rtl/>
        </w:rPr>
        <w:t>نهارا و عدم جواز بيتوتتها في غير بيتها إلّا مع الضرورة أو لأداء حق أو قضاء حاجة أو للإتيان بأمر مستحب مثل الزيارة و سماع التعزية و نحوهما، إذ المذكور في الأخبار و إن كان هو الحج إلّا أنّ الظاهر إرادة المثال لكل مستحب و انّها إذا أرادت الخروج فلتخرج بعد نصف الليل و ترجع مساء، كما في بعض الأخبار أو عشاء كما في بعضها الآخر و من جملة أخرى إطلاق جوازهما و ظاهر المشهور العمل بالأخيرة و حمل الأدلة على‌ الكراهة جمعا، و اختار صاحب الحدائق الحرمة و حمل الأخيرة على صورة الضرورة، و الأقوى ما عليه المشهور من الكراهة في غير الموارد المذكورة.</w:t>
      </w:r>
      <w:r>
        <w:rPr>
          <w:rStyle w:val="FootnoteReference"/>
          <w:color w:val="000080"/>
          <w:rtl/>
        </w:rPr>
        <w:footnoteReference w:id="1"/>
      </w:r>
    </w:p>
    <w:p w:rsidR="005E3E41" w:rsidRDefault="005E3E41" w:rsidP="00356242">
      <w:pPr>
        <w:jc w:val="both"/>
        <w:rPr>
          <w:rtl/>
        </w:rPr>
      </w:pPr>
      <w:r>
        <w:rPr>
          <w:rFonts w:hint="cs"/>
          <w:rtl/>
        </w:rPr>
        <w:t xml:space="preserve">الادله در </w:t>
      </w:r>
      <w:r w:rsidRPr="00641A80">
        <w:rPr>
          <w:rFonts w:hint="cs"/>
          <w:color w:val="000080"/>
          <w:rtl/>
        </w:rPr>
        <w:t>حمل الأدلة على‌ الكراهة جمعا</w:t>
      </w:r>
      <w:r>
        <w:rPr>
          <w:rFonts w:hint="cs"/>
          <w:rtl/>
        </w:rPr>
        <w:t xml:space="preserve"> محرّف است و </w:t>
      </w:r>
      <w:r w:rsidR="00D5321A">
        <w:rPr>
          <w:rFonts w:hint="cs"/>
          <w:rtl/>
        </w:rPr>
        <w:t>«ال</w:t>
      </w:r>
      <w:r>
        <w:rPr>
          <w:rFonts w:hint="cs"/>
          <w:rtl/>
        </w:rPr>
        <w:t>اول</w:t>
      </w:r>
      <w:r w:rsidR="00D5321A">
        <w:rPr>
          <w:rFonts w:hint="cs"/>
          <w:rtl/>
        </w:rPr>
        <w:t>»</w:t>
      </w:r>
      <w:r>
        <w:rPr>
          <w:rFonts w:hint="cs"/>
          <w:rtl/>
        </w:rPr>
        <w:t xml:space="preserve"> صحیح است.</w:t>
      </w:r>
    </w:p>
    <w:p w:rsidR="001A1EA5" w:rsidRDefault="005E3E41" w:rsidP="00462451">
      <w:pPr>
        <w:jc w:val="both"/>
        <w:rPr>
          <w:rtl/>
        </w:rPr>
      </w:pPr>
      <w:r>
        <w:rPr>
          <w:rFonts w:hint="cs"/>
          <w:rtl/>
        </w:rPr>
        <w:t>پس از بیان روایات منع خروج از منزل، روایات جواز را بیان کردیم</w:t>
      </w:r>
      <w:r w:rsidR="00462451">
        <w:rPr>
          <w:rFonts w:hint="cs"/>
          <w:rtl/>
        </w:rPr>
        <w:t xml:space="preserve"> و به روایت یونس رسیدیم:</w:t>
      </w:r>
    </w:p>
    <w:p w:rsidR="005D354B" w:rsidRDefault="005D354B" w:rsidP="005D354B">
      <w:pPr>
        <w:pStyle w:val="Heading1"/>
        <w:rPr>
          <w:rtl/>
        </w:rPr>
      </w:pPr>
      <w:bookmarkStart w:id="5" w:name="_Toc58244193"/>
      <w:r>
        <w:rPr>
          <w:rFonts w:hint="cs"/>
          <w:rtl/>
        </w:rPr>
        <w:lastRenderedPageBreak/>
        <w:t>روایات جواز خروج از منزل</w:t>
      </w:r>
      <w:bookmarkEnd w:id="5"/>
    </w:p>
    <w:p w:rsidR="00356242" w:rsidRDefault="00356242" w:rsidP="005D354B">
      <w:pPr>
        <w:pStyle w:val="Heading2"/>
        <w:rPr>
          <w:rtl/>
        </w:rPr>
      </w:pPr>
      <w:bookmarkStart w:id="6" w:name="_Toc58244068"/>
      <w:bookmarkStart w:id="7" w:name="_Toc58244194"/>
      <w:r>
        <w:rPr>
          <w:rFonts w:hint="cs"/>
          <w:rtl/>
        </w:rPr>
        <w:t>روایت ششم</w:t>
      </w:r>
      <w:bookmarkEnd w:id="6"/>
      <w:bookmarkEnd w:id="7"/>
    </w:p>
    <w:p w:rsidR="00356242" w:rsidRPr="0024285E" w:rsidRDefault="00356242" w:rsidP="00356242">
      <w:pPr>
        <w:jc w:val="both"/>
        <w:rPr>
          <w:color w:val="008000"/>
          <w:rtl/>
        </w:rPr>
      </w:pPr>
      <w:r w:rsidRPr="0024285E">
        <w:rPr>
          <w:rFonts w:hint="cs"/>
          <w:rtl/>
        </w:rPr>
        <w:t xml:space="preserve">مُحَمَّدٌ عَنْ أَحْمَدَ بْنِ مُحَمَّدٍ عَنِ الْحُسَيْنِ عَنْ مُحَمَّدِ بْنِ عِيسَى عَنْ يُونُسَ عَنْ رَجُلٍ عَنْ أَبِي عَبْدِ اللَّهِ ع قَالَ: </w:t>
      </w:r>
      <w:r w:rsidRPr="0024285E">
        <w:rPr>
          <w:rFonts w:hint="cs"/>
          <w:color w:val="008000"/>
          <w:rtl/>
        </w:rPr>
        <w:t>سَأَلْتُهُ عَنِ الْمُتَوَفَّى عَنْهَا زَوْجُهَا أَ تَعْتَدُّ فِي بَيْتٍ تَمْكُثُ فِيهِ شَهْراً أَوْ أَقَلَّ مِنْ شَهْرٍ أَوْ أَكْثَرَ ثُمَّ تَتَحَوَّلُ مِنْهُ إِلَى غَيْرِهِ فَتَمْكُثُ فِي الْمَنْزِلِ الَّذِي تَحَوَّلَتْ إِلَيْهِ مِثْلَ‏ مَا مَكَثَتْ فِي الْمَنْزِلِ الَّذِي تَحَوَّلَتْ مِنْهُ كَذَا صَنِيعُهَا حَتَّى تَنْقَضِيَ عِدَّتُهَا قَالَ يَجُوزُ ذَلِكَ لَهَا وَ لَا بَأْسَ.</w:t>
      </w:r>
      <w:r>
        <w:rPr>
          <w:rStyle w:val="FootnoteReference"/>
          <w:color w:val="008000"/>
          <w:rtl/>
        </w:rPr>
        <w:footnoteReference w:id="2"/>
      </w:r>
    </w:p>
    <w:p w:rsidR="00356242" w:rsidRDefault="00462451" w:rsidP="00356242">
      <w:pPr>
        <w:jc w:val="both"/>
        <w:rPr>
          <w:rtl/>
        </w:rPr>
      </w:pPr>
      <w:r>
        <w:rPr>
          <w:rFonts w:hint="cs"/>
          <w:rtl/>
        </w:rPr>
        <w:t>سند این روایت را بررسی کردیم تا مشخص شود که آیا می توان تضعیف محمد بن عیسی را در صحت  این سند نادیده گرفت</w:t>
      </w:r>
      <w:r w:rsidR="00E026A3">
        <w:rPr>
          <w:rFonts w:hint="cs"/>
          <w:rtl/>
        </w:rPr>
        <w:t>.</w:t>
      </w:r>
    </w:p>
    <w:p w:rsidR="00324887" w:rsidRDefault="00E026A3" w:rsidP="00E026A3">
      <w:pPr>
        <w:jc w:val="both"/>
        <w:rPr>
          <w:rtl/>
        </w:rPr>
      </w:pPr>
      <w:r>
        <w:rPr>
          <w:rFonts w:hint="cs"/>
          <w:rtl/>
        </w:rPr>
        <w:t>شیخ طوسی در تهذیب و استبصار به جای «</w:t>
      </w:r>
      <w:r w:rsidRPr="0024285E">
        <w:rPr>
          <w:rFonts w:hint="cs"/>
          <w:rtl/>
        </w:rPr>
        <w:t>الْحُسَيْنِ عَنْ مُحَمَّدِ بْنِ عِيسَى</w:t>
      </w:r>
      <w:r>
        <w:rPr>
          <w:rFonts w:hint="cs"/>
          <w:rtl/>
        </w:rPr>
        <w:t>»، «</w:t>
      </w:r>
      <w:r w:rsidRPr="0024285E">
        <w:rPr>
          <w:rFonts w:hint="cs"/>
          <w:rtl/>
        </w:rPr>
        <w:t xml:space="preserve">الْحُسَيْنِ </w:t>
      </w:r>
      <w:r>
        <w:rPr>
          <w:rFonts w:hint="cs"/>
          <w:rtl/>
        </w:rPr>
        <w:t>وَ</w:t>
      </w:r>
      <w:r w:rsidRPr="0024285E">
        <w:rPr>
          <w:rFonts w:hint="cs"/>
          <w:rtl/>
        </w:rPr>
        <w:t xml:space="preserve"> مُحَمَّدِ بْنِ عِيسَى</w:t>
      </w:r>
      <w:r>
        <w:rPr>
          <w:rFonts w:hint="cs"/>
          <w:rtl/>
        </w:rPr>
        <w:t>» آورده است.</w:t>
      </w:r>
      <w:r w:rsidR="00A44600">
        <w:rPr>
          <w:rFonts w:hint="cs"/>
          <w:rtl/>
        </w:rPr>
        <w:t xml:space="preserve"> در چاپ دارالحدیث کافی نیز عبارت را با واو در متن آورده اند.</w:t>
      </w:r>
      <w:r w:rsidR="004014C5">
        <w:rPr>
          <w:rFonts w:hint="cs"/>
          <w:rtl/>
        </w:rPr>
        <w:t xml:space="preserve"> ذیل سند تهذیب ( ج 8، ص 22) در توضیح الاسناد درایة النور در این مورد بحث کرده ایم و پذیرفته ایم که در این سند تحریف رخ داده است.</w:t>
      </w:r>
      <w:r w:rsidR="007D3090">
        <w:rPr>
          <w:rFonts w:hint="cs"/>
          <w:rtl/>
        </w:rPr>
        <w:t xml:space="preserve"> اما زائد بودن </w:t>
      </w:r>
      <w:r w:rsidR="00013762">
        <w:rPr>
          <w:rFonts w:hint="cs"/>
          <w:rtl/>
        </w:rPr>
        <w:t xml:space="preserve">«عن الحسین» را </w:t>
      </w:r>
      <w:r w:rsidR="001426CD">
        <w:rPr>
          <w:rFonts w:hint="cs"/>
          <w:rtl/>
        </w:rPr>
        <w:t xml:space="preserve">بر عطف </w:t>
      </w:r>
      <w:r w:rsidR="00353903">
        <w:rPr>
          <w:rFonts w:hint="cs"/>
          <w:rtl/>
        </w:rPr>
        <w:t>ترجیح داده ای</w:t>
      </w:r>
      <w:r w:rsidR="001426CD">
        <w:rPr>
          <w:rFonts w:hint="cs"/>
          <w:rtl/>
        </w:rPr>
        <w:t>م.</w:t>
      </w:r>
    </w:p>
    <w:p w:rsidR="00E026A3" w:rsidRDefault="00AC3386" w:rsidP="00356242">
      <w:pPr>
        <w:jc w:val="both"/>
        <w:rPr>
          <w:rtl/>
        </w:rPr>
      </w:pPr>
      <w:r>
        <w:rPr>
          <w:rFonts w:hint="cs"/>
          <w:rtl/>
        </w:rPr>
        <w:t>در جلسه</w:t>
      </w:r>
      <w:r>
        <w:rPr>
          <w:rFonts w:hint="eastAsia"/>
          <w:rtl/>
        </w:rPr>
        <w:t>‌</w:t>
      </w:r>
      <w:r>
        <w:rPr>
          <w:rFonts w:hint="cs"/>
          <w:rtl/>
        </w:rPr>
        <w:t xml:space="preserve">ی قبل روایت کتاب الزهد را </w:t>
      </w:r>
      <w:r w:rsidR="00FE5B49">
        <w:rPr>
          <w:rFonts w:hint="cs"/>
          <w:rtl/>
        </w:rPr>
        <w:t xml:space="preserve">که حسین بن سعید از محمد بن عیسی روایت کرده بود، </w:t>
      </w:r>
      <w:r>
        <w:rPr>
          <w:rFonts w:hint="cs"/>
          <w:rtl/>
        </w:rPr>
        <w:t>بررسی کردیم</w:t>
      </w:r>
      <w:r w:rsidR="005325E5">
        <w:rPr>
          <w:rFonts w:hint="cs"/>
          <w:rtl/>
        </w:rPr>
        <w:t xml:space="preserve"> و در نهایت آن را تصحیح کردیم</w:t>
      </w:r>
      <w:r>
        <w:rPr>
          <w:rFonts w:hint="cs"/>
          <w:rtl/>
        </w:rPr>
        <w:t>:</w:t>
      </w:r>
    </w:p>
    <w:p w:rsidR="00561BE4" w:rsidRDefault="00561BE4" w:rsidP="00561BE4">
      <w:pPr>
        <w:jc w:val="both"/>
        <w:rPr>
          <w:rtl/>
        </w:rPr>
      </w:pPr>
      <w:r w:rsidRPr="00034B86">
        <w:rPr>
          <w:rFonts w:hint="cs"/>
          <w:rtl/>
        </w:rPr>
        <w:t>مُحَمَّدُ بْنُ عِيسَى عَنْ عُمَرَ بْنِ إِبْرَاهِيمَ بَيَّاعِ السَّابِرِيِّ عَنْ حُجْرِ بْنِ زَائِدَةَ عَنْ رَجُلٍ عَنْ أَبِي جَعْفَرٍ ع قَالَ:</w:t>
      </w:r>
      <w:r>
        <w:rPr>
          <w:rFonts w:hint="cs"/>
          <w:rtl/>
        </w:rPr>
        <w:t xml:space="preserve"> ...</w:t>
      </w:r>
      <w:r w:rsidRPr="00561BE4">
        <w:rPr>
          <w:rStyle w:val="FootnoteReference"/>
          <w:color w:val="008000"/>
          <w:rtl/>
        </w:rPr>
        <w:t xml:space="preserve"> </w:t>
      </w:r>
      <w:r>
        <w:rPr>
          <w:rStyle w:val="FootnoteReference"/>
          <w:color w:val="008000"/>
          <w:rtl/>
        </w:rPr>
        <w:footnoteReference w:id="3"/>
      </w:r>
    </w:p>
    <w:p w:rsidR="00356242" w:rsidRDefault="00FE5B49" w:rsidP="00356242">
      <w:pPr>
        <w:jc w:val="both"/>
      </w:pPr>
      <w:r>
        <w:rPr>
          <w:rFonts w:hint="cs"/>
          <w:rtl/>
        </w:rPr>
        <w:t>عمر بن ابراهیم محرّف عمرو بن ابراهیم است و مراد عمرو بن ابراهیم ازدی است</w:t>
      </w:r>
      <w:r w:rsidR="007A3FDD">
        <w:rPr>
          <w:rFonts w:hint="cs"/>
          <w:rtl/>
        </w:rPr>
        <w:t xml:space="preserve"> که در رجال نجاشی</w:t>
      </w:r>
      <w:r w:rsidR="002C7C4D">
        <w:rPr>
          <w:rStyle w:val="FootnoteReference"/>
          <w:rtl/>
        </w:rPr>
        <w:footnoteReference w:id="4"/>
      </w:r>
      <w:r w:rsidR="00497747">
        <w:rPr>
          <w:rFonts w:hint="cs"/>
          <w:rtl/>
        </w:rPr>
        <w:t xml:space="preserve"> ترجمه</w:t>
      </w:r>
      <w:r w:rsidR="00D061D5">
        <w:rPr>
          <w:rFonts w:hint="cs"/>
          <w:rtl/>
        </w:rPr>
        <w:t xml:space="preserve"> و توثیق</w:t>
      </w:r>
      <w:r w:rsidR="00497747">
        <w:rPr>
          <w:rFonts w:hint="cs"/>
          <w:rtl/>
        </w:rPr>
        <w:t xml:space="preserve"> شده است و در رجال الطوسی و فهرست نیز ذکر شده </w:t>
      </w:r>
      <w:r w:rsidR="00D061D5">
        <w:rPr>
          <w:rFonts w:hint="cs"/>
          <w:rtl/>
        </w:rPr>
        <w:t>است.</w:t>
      </w:r>
    </w:p>
    <w:p w:rsidR="00561BE4" w:rsidRDefault="00D27E06" w:rsidP="00356242">
      <w:pPr>
        <w:jc w:val="both"/>
        <w:rPr>
          <w:rtl/>
        </w:rPr>
      </w:pPr>
      <w:r>
        <w:rPr>
          <w:rFonts w:hint="cs"/>
          <w:rtl/>
        </w:rPr>
        <w:t xml:space="preserve">دو وجهی که برای تحریف سند </w:t>
      </w:r>
      <w:r w:rsidR="009D0F58">
        <w:rPr>
          <w:rFonts w:hint="cs"/>
          <w:rtl/>
        </w:rPr>
        <w:t xml:space="preserve">روایت یونس </w:t>
      </w:r>
      <w:r>
        <w:rPr>
          <w:rFonts w:hint="cs"/>
          <w:rtl/>
        </w:rPr>
        <w:t>ذکر کردیم، غرابت دارد و بعید نیست تحریفی رخ نداده باشد.</w:t>
      </w:r>
    </w:p>
    <w:p w:rsidR="00123E73" w:rsidRDefault="00123E73" w:rsidP="00123E73">
      <w:pPr>
        <w:jc w:val="both"/>
        <w:rPr>
          <w:rtl/>
        </w:rPr>
      </w:pPr>
      <w:r>
        <w:rPr>
          <w:rFonts w:hint="cs"/>
          <w:rtl/>
        </w:rPr>
        <w:t>احتمال عطف غرابت دارد؛ زیرا در هیچ یک از نسخ موجود کافی که در چاپ دارالحدیث بررسی شده است، عطف وجود ندارد.</w:t>
      </w:r>
      <w:r w:rsidR="00EC6BE6">
        <w:rPr>
          <w:rFonts w:hint="cs"/>
          <w:rtl/>
        </w:rPr>
        <w:t xml:space="preserve"> همچنین روایت حسین بن سعید</w:t>
      </w:r>
      <w:r w:rsidR="000D3A9B">
        <w:rPr>
          <w:rFonts w:hint="cs"/>
          <w:rtl/>
        </w:rPr>
        <w:t xml:space="preserve"> از یونس نادر است</w:t>
      </w:r>
      <w:r w:rsidR="0062379B">
        <w:rPr>
          <w:rFonts w:hint="cs"/>
          <w:rtl/>
        </w:rPr>
        <w:t xml:space="preserve"> و فقط سه روایت از او دارد:</w:t>
      </w:r>
    </w:p>
    <w:p w:rsidR="0062379B" w:rsidRPr="0062379B" w:rsidRDefault="0062379B" w:rsidP="00930201">
      <w:pPr>
        <w:pStyle w:val="ListParagraph"/>
        <w:numPr>
          <w:ilvl w:val="0"/>
          <w:numId w:val="16"/>
        </w:numPr>
        <w:jc w:val="both"/>
      </w:pPr>
      <w:r w:rsidRPr="0062379B">
        <w:rPr>
          <w:rFonts w:hint="cs"/>
          <w:rtl/>
        </w:rPr>
        <w:lastRenderedPageBreak/>
        <w:t xml:space="preserve">حَدَّثَنَا الشَّيْخُ أَبُو جَعْفَرٍ مُحَمَّدُ بْنُ الْحَسَنِ بْنِ عَلِيِّ بْنِ الْحَسَنِ الطُّوسِيُّ (رَضِيَ اللَّهُ عَنْهُ) فِي يَوْمِ التَّرْوِيَةِ سَنَةَ ثَمَانٍ وَ خَمْسِينَ وَ أَرْبَعِ مِائَةٍ فِي مَشْهَدِ مَوْلَانَا أَمِيرِ الْمُؤْمِنِينَ عَلِيِّ بْنِ أَبِي طَالِبٍ (صَلَوَاتُ اللَّهِ عَلَيْهِ)، قَالَ: حَدَّثَنَا الشَّيْخُ ابْنُ أَبِي جِيدٍ، عَنْ مُحَمَّدِ بْنِ الْحَسَنِ بْنِ الْوَلِيدِ، عَنْ مُحَمَّدِ بْنِ الْحَسَنِ الصَّفَّارِ، عَنْ أَحْمَدَ بْنِ مُحَمَّدِ بْنِ عِيسَى، عَنِ الْحُسَيْنِ بْنِ سَعِيدٍ، عَنْ يُونُسَ بْنِ عَبْدِ الرَّحْمَنِ، عَنْ إِبْرَاهِيمَ بْنِ عُمَرَ الْيَمَانِيِّ، عَنْ جَابِرِ بْنِ يَزِيدَ الْجُعْفِيِّ، وَ رَوَاهُ مُحَمَّدُ بْنُ جَعْفَرٍ الْأَسَدِيُّ أَبُو الْحُسَيْنِ، عَنْ أَبِيهِ، عَنْ مُحَمَّدِ بْنِ سِنَانٍ، عَنْ عَمْرِو بْنِ شِمْرٍ، عَنْ جَابِرٍ، قَالَ: </w:t>
      </w:r>
      <w:r w:rsidRPr="00930201">
        <w:rPr>
          <w:rFonts w:hint="cs"/>
          <w:color w:val="008000"/>
          <w:rtl/>
        </w:rPr>
        <w:t xml:space="preserve">دَخَلْتُ عَلَى أَبِي جَعْفَرٍ الْبَاقِرِ (عَلَيْهِ السَّلَامُ) ... </w:t>
      </w:r>
      <w:r>
        <w:rPr>
          <w:rStyle w:val="FootnoteReference"/>
          <w:color w:val="008000"/>
          <w:rtl/>
        </w:rPr>
        <w:footnoteReference w:id="5"/>
      </w:r>
    </w:p>
    <w:p w:rsidR="0062379B" w:rsidRPr="0062379B" w:rsidRDefault="0062379B" w:rsidP="00930201">
      <w:pPr>
        <w:pStyle w:val="ListParagraph"/>
        <w:numPr>
          <w:ilvl w:val="0"/>
          <w:numId w:val="16"/>
        </w:numPr>
        <w:jc w:val="both"/>
      </w:pPr>
      <w:r w:rsidRPr="0062379B">
        <w:rPr>
          <w:rFonts w:hint="cs"/>
          <w:rtl/>
        </w:rPr>
        <w:t>الْحُسَيْنُ بْنُ سَعِيدٍ عَنْ يُونُسَ عَنْ عَلِيِّ بْنِ رِئَابٍ قَالَ:</w:t>
      </w:r>
      <w:r>
        <w:rPr>
          <w:rStyle w:val="FootnoteReference"/>
          <w:rtl/>
        </w:rPr>
        <w:footnoteReference w:id="6"/>
      </w:r>
    </w:p>
    <w:p w:rsidR="0062379B" w:rsidRDefault="00390355" w:rsidP="00123E73">
      <w:pPr>
        <w:jc w:val="both"/>
      </w:pPr>
      <w:r>
        <w:rPr>
          <w:rFonts w:hint="cs"/>
          <w:rtl/>
        </w:rPr>
        <w:t>به قرینه</w:t>
      </w:r>
      <w:r>
        <w:rPr>
          <w:rFonts w:hint="eastAsia"/>
          <w:rtl/>
        </w:rPr>
        <w:t>‌</w:t>
      </w:r>
      <w:r>
        <w:rPr>
          <w:rFonts w:hint="cs"/>
          <w:rtl/>
        </w:rPr>
        <w:t>ی رجال کشی</w:t>
      </w:r>
      <w:r>
        <w:rPr>
          <w:rStyle w:val="FootnoteReference"/>
          <w:rtl/>
        </w:rPr>
        <w:footnoteReference w:id="7"/>
      </w:r>
      <w:r>
        <w:rPr>
          <w:rFonts w:hint="cs"/>
          <w:rtl/>
        </w:rPr>
        <w:t xml:space="preserve"> ظاهرا مراد از یونس در این سند</w:t>
      </w:r>
      <w:r w:rsidR="00382AED">
        <w:rPr>
          <w:rFonts w:hint="cs"/>
          <w:rtl/>
        </w:rPr>
        <w:t xml:space="preserve"> که از علی بن رئاب نقل می کند</w:t>
      </w:r>
      <w:r>
        <w:rPr>
          <w:rFonts w:hint="cs"/>
          <w:rtl/>
        </w:rPr>
        <w:t>، یونس بن عبدالرحمن است</w:t>
      </w:r>
      <w:r w:rsidR="00751595">
        <w:rPr>
          <w:rFonts w:hint="cs"/>
          <w:rtl/>
        </w:rPr>
        <w:t>.</w:t>
      </w:r>
    </w:p>
    <w:p w:rsidR="00930201" w:rsidRPr="00930201" w:rsidRDefault="00930201" w:rsidP="00930201">
      <w:pPr>
        <w:pStyle w:val="ListParagraph"/>
        <w:numPr>
          <w:ilvl w:val="0"/>
          <w:numId w:val="16"/>
        </w:numPr>
        <w:jc w:val="both"/>
      </w:pPr>
      <w:r w:rsidRPr="00930201">
        <w:rPr>
          <w:rFonts w:hint="cs"/>
          <w:rtl/>
        </w:rPr>
        <w:t xml:space="preserve">عَنْهُ عَنْ يُونُسَ عَنِ ابْنِ مُسْكَانَ عَنْ أَبِي بَصِيرٍ عَنْ أَبِي عَبْدِ اللَّهِ ع‏ </w:t>
      </w:r>
      <w:r w:rsidRPr="00930201">
        <w:rPr>
          <w:rFonts w:hint="cs"/>
          <w:color w:val="008000"/>
          <w:rtl/>
        </w:rPr>
        <w:t>فِي رَجُلٍ أَتَى بَهِيمَةً فَأَوْلَجَ قَالَ عَلَيْهِ الْحَدُّ.</w:t>
      </w:r>
      <w:r w:rsidR="002E6D54">
        <w:rPr>
          <w:rStyle w:val="FootnoteReference"/>
          <w:color w:val="008000"/>
          <w:rtl/>
        </w:rPr>
        <w:footnoteReference w:id="8"/>
      </w:r>
    </w:p>
    <w:p w:rsidR="005B5838" w:rsidRDefault="002C597A" w:rsidP="005B5838">
      <w:pPr>
        <w:jc w:val="both"/>
        <w:rPr>
          <w:rtl/>
        </w:rPr>
      </w:pPr>
      <w:r>
        <w:rPr>
          <w:rFonts w:hint="cs"/>
          <w:rtl/>
        </w:rPr>
        <w:t>روایت احمد بن محمد از یونس</w:t>
      </w:r>
      <w:r w:rsidR="00D64232" w:rsidRPr="00D64232">
        <w:rPr>
          <w:rFonts w:hint="cs"/>
          <w:rtl/>
        </w:rPr>
        <w:t xml:space="preserve"> </w:t>
      </w:r>
      <w:r w:rsidR="00D64232">
        <w:rPr>
          <w:rFonts w:hint="cs"/>
          <w:rtl/>
        </w:rPr>
        <w:t>به واسطه</w:t>
      </w:r>
      <w:r w:rsidR="00D64232">
        <w:rPr>
          <w:rFonts w:hint="eastAsia"/>
          <w:rtl/>
        </w:rPr>
        <w:t>‌</w:t>
      </w:r>
      <w:r w:rsidR="00D64232">
        <w:rPr>
          <w:rFonts w:hint="cs"/>
          <w:rtl/>
        </w:rPr>
        <w:t xml:space="preserve">ی حسین بن سعید فقط همین روایت </w:t>
      </w:r>
      <w:r w:rsidR="00001DC3">
        <w:rPr>
          <w:rFonts w:hint="cs"/>
          <w:rtl/>
        </w:rPr>
        <w:t xml:space="preserve">مورد بحث </w:t>
      </w:r>
      <w:r w:rsidR="00D64232">
        <w:rPr>
          <w:rFonts w:hint="cs"/>
          <w:rtl/>
        </w:rPr>
        <w:t>است</w:t>
      </w:r>
      <w:r w:rsidR="0086120F">
        <w:rPr>
          <w:rFonts w:hint="cs"/>
          <w:rtl/>
        </w:rPr>
        <w:t xml:space="preserve"> ( روایت تهذیب و استبصار که با عطف آمده است)</w:t>
      </w:r>
      <w:r w:rsidR="00D64232">
        <w:rPr>
          <w:rFonts w:hint="cs"/>
          <w:rtl/>
        </w:rPr>
        <w:t xml:space="preserve"> و</w:t>
      </w:r>
      <w:r>
        <w:rPr>
          <w:rFonts w:hint="cs"/>
          <w:rtl/>
        </w:rPr>
        <w:t xml:space="preserve"> به واسطه</w:t>
      </w:r>
      <w:r>
        <w:rPr>
          <w:rFonts w:hint="eastAsia"/>
          <w:rtl/>
        </w:rPr>
        <w:t>‌</w:t>
      </w:r>
      <w:r>
        <w:rPr>
          <w:rFonts w:hint="cs"/>
          <w:rtl/>
        </w:rPr>
        <w:t>ی</w:t>
      </w:r>
      <w:r w:rsidR="002402D4">
        <w:rPr>
          <w:rFonts w:hint="cs"/>
          <w:rtl/>
        </w:rPr>
        <w:t xml:space="preserve"> محمد بن عیسی نیز </w:t>
      </w:r>
      <w:r w:rsidR="005B5838">
        <w:rPr>
          <w:rFonts w:hint="cs"/>
          <w:rtl/>
        </w:rPr>
        <w:t>یک روایت دیگر دارد:</w:t>
      </w:r>
    </w:p>
    <w:p w:rsidR="000A1BC7" w:rsidRPr="00E01279" w:rsidRDefault="002402D4" w:rsidP="000A1BC7">
      <w:pPr>
        <w:jc w:val="both"/>
        <w:rPr>
          <w:color w:val="008000"/>
        </w:rPr>
      </w:pPr>
      <w:r>
        <w:rPr>
          <w:rFonts w:hint="cs"/>
          <w:rtl/>
        </w:rPr>
        <w:t xml:space="preserve"> </w:t>
      </w:r>
      <w:r w:rsidR="000A1BC7" w:rsidRPr="000A1BC7">
        <w:rPr>
          <w:rFonts w:hint="cs"/>
          <w:rtl/>
        </w:rPr>
        <w:t xml:space="preserve">مُحَمَّدُ بْنُ يَحْيَى عَنْ أَحْمَدَ بْنِ مُحَمَّدٍ عَنْ مُحَمَّدِ بْنِ عِيسَى عَنْ يُونُسَ عَنْ بَعْضِ رِجَالِهِ عَنْ أَبِي عَبْدِ اللَّهِ ع قَالَ: </w:t>
      </w:r>
      <w:r w:rsidR="000A1BC7" w:rsidRPr="00E01279">
        <w:rPr>
          <w:rFonts w:hint="cs"/>
          <w:color w:val="008000"/>
          <w:rtl/>
        </w:rPr>
        <w:t xml:space="preserve">سَأَلْتُهُ عَنِ الرَّجُلِ يَتَزَوَّجُ الْمَرْأَةَ مُتْعَةً أَيَّاماً مَعْلُومَةً فَتَجِيئُهُ فِي بَعْضِ أَيَّامِهَا فَتَقُولُ إِنِّي قَدْ بَغَيْتُ قَبْلَ مَجِيئِي إِلَيْكَ بِسَاعَةٍ أَوْ بِيَوْمٍ هَلْ لَهُ أَنْ يَطَأَهَا وَ قَدْ أَقَرَّتْ لَهُ بِبَغْيِهَا قَالَ لَا يَنْبَغِي لَهُ أَنْ يَطَأَهَا </w:t>
      </w:r>
      <w:r w:rsidR="00E01279">
        <w:rPr>
          <w:rStyle w:val="FootnoteReference"/>
          <w:color w:val="008000"/>
          <w:rtl/>
        </w:rPr>
        <w:footnoteReference w:id="9"/>
      </w:r>
    </w:p>
    <w:p w:rsidR="002402D4" w:rsidRDefault="002402D4" w:rsidP="00356242">
      <w:pPr>
        <w:jc w:val="both"/>
        <w:rPr>
          <w:rtl/>
        </w:rPr>
      </w:pPr>
      <w:r>
        <w:rPr>
          <w:rFonts w:hint="cs"/>
          <w:rtl/>
        </w:rPr>
        <w:t>احمد بن محمد بن عیسی معمولا به واسطه</w:t>
      </w:r>
      <w:r>
        <w:rPr>
          <w:rFonts w:hint="eastAsia"/>
          <w:rtl/>
        </w:rPr>
        <w:t>‌</w:t>
      </w:r>
      <w:r>
        <w:rPr>
          <w:rFonts w:hint="cs"/>
          <w:rtl/>
        </w:rPr>
        <w:t xml:space="preserve">ی عباس </w:t>
      </w:r>
      <w:r w:rsidR="00304937">
        <w:rPr>
          <w:rFonts w:hint="cs"/>
          <w:rtl/>
        </w:rPr>
        <w:t>بن موسی الوراق</w:t>
      </w:r>
      <w:r>
        <w:rPr>
          <w:rFonts w:hint="cs"/>
          <w:rtl/>
        </w:rPr>
        <w:t xml:space="preserve"> روایت می کند.</w:t>
      </w:r>
    </w:p>
    <w:p w:rsidR="00930201" w:rsidRDefault="00635EB2" w:rsidP="00356242">
      <w:pPr>
        <w:jc w:val="both"/>
      </w:pPr>
      <w:r>
        <w:rPr>
          <w:rFonts w:hint="cs"/>
          <w:rtl/>
        </w:rPr>
        <w:t>بنابراین اگر «عن» را محرّف «واو» بدانیم، سند از غرابت خارج نمی شود. احمد بن محمد بن عیسی روایات بدون واسطه اش از یونس</w:t>
      </w:r>
      <w:r w:rsidR="0085537A">
        <w:rPr>
          <w:rStyle w:val="FootnoteReference"/>
          <w:rtl/>
        </w:rPr>
        <w:footnoteReference w:id="10"/>
      </w:r>
      <w:r>
        <w:rPr>
          <w:rFonts w:hint="cs"/>
          <w:rtl/>
        </w:rPr>
        <w:t xml:space="preserve"> بیشتر از روایاتش به واسطه</w:t>
      </w:r>
      <w:r>
        <w:rPr>
          <w:rFonts w:hint="eastAsia"/>
          <w:rtl/>
        </w:rPr>
        <w:t>‌</w:t>
      </w:r>
      <w:r>
        <w:rPr>
          <w:rFonts w:hint="cs"/>
          <w:rtl/>
        </w:rPr>
        <w:t>ی محمد بن عیسی است.</w:t>
      </w:r>
    </w:p>
    <w:p w:rsidR="0042242F" w:rsidRDefault="00F12E20" w:rsidP="0042242F">
      <w:pPr>
        <w:jc w:val="both"/>
        <w:rPr>
          <w:rtl/>
        </w:rPr>
      </w:pPr>
      <w:r>
        <w:rPr>
          <w:rFonts w:hint="cs"/>
          <w:rtl/>
        </w:rPr>
        <w:t>در نتیجه آن چه در توضیح الاسناد نرم افزار درایة النور ذیل روایت بیان شده است که تصحیف و تحریف را مسلم گرفته ایم، صحیح نیست و ممکن است «الحسین عن محمد بن عیسی» صحیح باشد.</w:t>
      </w:r>
      <w:r w:rsidR="00F75C60">
        <w:rPr>
          <w:rFonts w:hint="cs"/>
          <w:rtl/>
        </w:rPr>
        <w:t xml:space="preserve"> اگر هم تحریفی باشد، زائد بودن «عن الحسین» بر عطف که در تهذیب و استبصار آمده است، ترجیح دارد.</w:t>
      </w:r>
      <w:r w:rsidR="0042242F">
        <w:rPr>
          <w:rFonts w:hint="cs"/>
          <w:rtl/>
        </w:rPr>
        <w:t xml:space="preserve"> در نتیجه صحت سند مبتنی بر توثیق محمد بن عیسی است که بنابر تحقیق ثقه می باشد.</w:t>
      </w:r>
    </w:p>
    <w:p w:rsidR="00561BE4" w:rsidRDefault="00373F63" w:rsidP="005D354B">
      <w:pPr>
        <w:pStyle w:val="Heading2"/>
        <w:rPr>
          <w:rtl/>
        </w:rPr>
      </w:pPr>
      <w:bookmarkStart w:id="8" w:name="_Toc58244069"/>
      <w:bookmarkStart w:id="9" w:name="_Toc58244195"/>
      <w:r>
        <w:rPr>
          <w:rFonts w:hint="cs"/>
          <w:rtl/>
        </w:rPr>
        <w:t>روایت هفتم</w:t>
      </w:r>
      <w:bookmarkEnd w:id="8"/>
      <w:bookmarkEnd w:id="9"/>
    </w:p>
    <w:p w:rsidR="00DC30EF" w:rsidRPr="00DC30EF" w:rsidRDefault="00DC30EF" w:rsidP="00DC30EF">
      <w:pPr>
        <w:jc w:val="both"/>
      </w:pPr>
      <w:r w:rsidRPr="00DC30EF">
        <w:rPr>
          <w:rFonts w:hint="cs"/>
          <w:rtl/>
        </w:rPr>
        <w:t xml:space="preserve">حُمَيْدٌ عَنِ ابْنِ سَمَاعَةَ عَنْ مُحَمَّدِ بْنِ أَبِي حَمْزَةَ عَنْ أَبِي أَيُّوبَ عَنْ مُحَمَّدِ بْنِ مُسْلِمٍ قَالَ: </w:t>
      </w:r>
      <w:r w:rsidRPr="00DC30EF">
        <w:rPr>
          <w:rFonts w:hint="cs"/>
          <w:color w:val="008000"/>
          <w:rtl/>
        </w:rPr>
        <w:t>جَاءَتِ امْرَأَةٌ إِلَى أَبِي عَبْدِ اللَّهِ ع تَسْتَفْتِيهِ فِي الْمَبِيتِ فِي غَيْرِ بَيْتِهَا وَ قَدْ مَاتَ زَوْجُهَا فَقَالَ إِنَّ أَهْلَ الْجَاهِلِيَّةِ كَانَ إِذَا مَاتَ زَوْجُ الْمَرْأَةِ أَحَدَّتْ عَلَيْهِ امْرَأَتُهُ اثْنَيْ عَشَرَ شَهْراً فَلَمَّا بَعَثَ اللَّهُ مُحَمَّداً ص رَحِمَ ضَعْفَهُنَّ فَجَعَلَ عِدَّتَهُنَّ أَرْبَعَةَ أَشْهُرٍ وَ عَشْراً وَ أَنْتُنَّ لَا تَصْبِرْنَ عَلَى هَذَا.</w:t>
      </w:r>
      <w:r w:rsidR="001012C0">
        <w:rPr>
          <w:rStyle w:val="FootnoteReference"/>
          <w:color w:val="008000"/>
          <w:rtl/>
        </w:rPr>
        <w:footnoteReference w:id="11"/>
      </w:r>
    </w:p>
    <w:p w:rsidR="00DC30EF" w:rsidRDefault="00020FF2" w:rsidP="00356242">
      <w:pPr>
        <w:jc w:val="both"/>
        <w:rPr>
          <w:rtl/>
        </w:rPr>
      </w:pPr>
      <w:r>
        <w:rPr>
          <w:rFonts w:hint="cs"/>
          <w:rtl/>
        </w:rPr>
        <w:t xml:space="preserve">این روایت صریحا دلیل بر حرمت </w:t>
      </w:r>
      <w:r w:rsidR="00906CDF">
        <w:rPr>
          <w:rFonts w:hint="cs"/>
          <w:rtl/>
        </w:rPr>
        <w:t>مبیت</w:t>
      </w:r>
      <w:r w:rsidR="007A30C0">
        <w:rPr>
          <w:rFonts w:hint="cs"/>
          <w:rtl/>
        </w:rPr>
        <w:t xml:space="preserve"> زن در غیر منزلش</w:t>
      </w:r>
      <w:r w:rsidR="00906CDF">
        <w:rPr>
          <w:rFonts w:hint="cs"/>
          <w:rtl/>
        </w:rPr>
        <w:t xml:space="preserve"> نیست و با کراهت نیز سازگار است.</w:t>
      </w:r>
    </w:p>
    <w:p w:rsidR="00454050" w:rsidRDefault="00454050" w:rsidP="00356242">
      <w:pPr>
        <w:jc w:val="both"/>
      </w:pPr>
      <w:r>
        <w:rPr>
          <w:rFonts w:hint="cs"/>
          <w:rtl/>
        </w:rPr>
        <w:t>سند روایت به جهت حمید و ابن سماعه که واقفی ثقه می باشند، موثقه است و باقی روات امامی ثقه هستند.</w:t>
      </w:r>
    </w:p>
    <w:p w:rsidR="001012C0" w:rsidRDefault="00954B1B" w:rsidP="00954B1B">
      <w:pPr>
        <w:pStyle w:val="Heading1"/>
        <w:rPr>
          <w:rtl/>
        </w:rPr>
      </w:pPr>
      <w:bookmarkStart w:id="10" w:name="_Toc58244070"/>
      <w:bookmarkStart w:id="11" w:name="_Toc58244196"/>
      <w:r>
        <w:rPr>
          <w:rFonts w:hint="cs"/>
          <w:rtl/>
        </w:rPr>
        <w:t>جمع بین روایات</w:t>
      </w:r>
      <w:bookmarkEnd w:id="10"/>
      <w:bookmarkEnd w:id="11"/>
    </w:p>
    <w:p w:rsidR="003D0F6B" w:rsidRDefault="003D0F6B" w:rsidP="00356242">
      <w:pPr>
        <w:jc w:val="both"/>
        <w:rPr>
          <w:rtl/>
        </w:rPr>
      </w:pPr>
      <w:r>
        <w:rPr>
          <w:rFonts w:hint="cs"/>
          <w:rtl/>
        </w:rPr>
        <w:t>مرحوم سید یزدی جمع بین روایات را از مشهور نقل می کند</w:t>
      </w:r>
      <w:r w:rsidR="001838B3">
        <w:rPr>
          <w:rFonts w:hint="cs"/>
          <w:rtl/>
        </w:rPr>
        <w:t>:</w:t>
      </w:r>
    </w:p>
    <w:p w:rsidR="001838B3" w:rsidRDefault="001838B3" w:rsidP="001838B3">
      <w:pPr>
        <w:jc w:val="both"/>
        <w:rPr>
          <w:rtl/>
        </w:rPr>
      </w:pPr>
      <w:r w:rsidRPr="00641A80">
        <w:rPr>
          <w:rFonts w:hint="cs"/>
          <w:color w:val="000080"/>
          <w:rtl/>
        </w:rPr>
        <w:t xml:space="preserve">و ظاهر المشهور العمل بالأخيرة و حمل </w:t>
      </w:r>
      <w:r>
        <w:rPr>
          <w:rFonts w:hint="cs"/>
          <w:color w:val="000080"/>
          <w:rtl/>
        </w:rPr>
        <w:t>الاول</w:t>
      </w:r>
      <w:r w:rsidRPr="00641A80">
        <w:rPr>
          <w:rFonts w:hint="cs"/>
          <w:color w:val="000080"/>
          <w:rtl/>
        </w:rPr>
        <w:t xml:space="preserve"> على‌ الكراهة جمعا</w:t>
      </w:r>
    </w:p>
    <w:p w:rsidR="001838B3" w:rsidRDefault="009612F6" w:rsidP="00356242">
      <w:pPr>
        <w:jc w:val="both"/>
        <w:rPr>
          <w:rtl/>
        </w:rPr>
      </w:pPr>
      <w:r>
        <w:rPr>
          <w:rFonts w:hint="cs"/>
          <w:rtl/>
        </w:rPr>
        <w:t>می فرماید: روایات جواز خروج زن از منزل در زمان عده</w:t>
      </w:r>
      <w:r>
        <w:rPr>
          <w:rFonts w:ascii="Arial" w:eastAsia="Arial" w:hAnsi="Arial" w:cs="Arial" w:hint="cs"/>
          <w:rtl/>
        </w:rPr>
        <w:t>‌</w:t>
      </w:r>
      <w:r>
        <w:rPr>
          <w:rFonts w:hint="cs"/>
          <w:rtl/>
        </w:rPr>
        <w:t>ی وفات و مبیت در غیر از منزل خودش</w:t>
      </w:r>
      <w:r w:rsidR="00954B1B">
        <w:rPr>
          <w:rFonts w:hint="cs"/>
          <w:rtl/>
        </w:rPr>
        <w:t>، جواز خروج و مبیت</w:t>
      </w:r>
      <w:r w:rsidR="0043444C">
        <w:rPr>
          <w:rFonts w:hint="cs"/>
          <w:rtl/>
        </w:rPr>
        <w:t xml:space="preserve"> در غیر از منزلش</w:t>
      </w:r>
      <w:r>
        <w:rPr>
          <w:rFonts w:hint="cs"/>
          <w:rtl/>
        </w:rPr>
        <w:t xml:space="preserve"> </w:t>
      </w:r>
      <w:r w:rsidR="004A32FC">
        <w:rPr>
          <w:rFonts w:hint="cs"/>
          <w:rtl/>
        </w:rPr>
        <w:t xml:space="preserve">در غیر موارد ضرورت را </w:t>
      </w:r>
      <w:r w:rsidR="00954B1B">
        <w:rPr>
          <w:rFonts w:hint="cs"/>
          <w:rtl/>
        </w:rPr>
        <w:t xml:space="preserve">نیز </w:t>
      </w:r>
      <w:r w:rsidR="004A32FC">
        <w:rPr>
          <w:rFonts w:hint="cs"/>
          <w:rtl/>
        </w:rPr>
        <w:t>ثابت می کنند.</w:t>
      </w:r>
    </w:p>
    <w:p w:rsidR="00E342AD" w:rsidRDefault="00E342AD" w:rsidP="00356242">
      <w:pPr>
        <w:jc w:val="both"/>
        <w:rPr>
          <w:rtl/>
        </w:rPr>
      </w:pPr>
      <w:r>
        <w:rPr>
          <w:rFonts w:hint="cs"/>
          <w:rtl/>
        </w:rPr>
        <w:t>صاحب حدائق روایات حرمت را اخذ کرده است و روایات جواز را بر صورت ضرورت حمل کرده است.</w:t>
      </w:r>
    </w:p>
    <w:p w:rsidR="003D0F6B" w:rsidRDefault="008841CB" w:rsidP="008841CB">
      <w:pPr>
        <w:jc w:val="both"/>
        <w:rPr>
          <w:rtl/>
        </w:rPr>
      </w:pPr>
      <w:r>
        <w:rPr>
          <w:rFonts w:hint="cs"/>
          <w:rtl/>
        </w:rPr>
        <w:t>مرحوم حاج آقا تقی قمی نیز همین مطلب را پذیرفته است:</w:t>
      </w:r>
    </w:p>
    <w:p w:rsidR="00FF4015" w:rsidRPr="000D044F" w:rsidRDefault="00FF4015" w:rsidP="00FF4015">
      <w:pPr>
        <w:jc w:val="both"/>
        <w:rPr>
          <w:color w:val="000080"/>
          <w:rtl/>
        </w:rPr>
      </w:pPr>
      <w:r w:rsidRPr="000D044F">
        <w:rPr>
          <w:rFonts w:hint="cs"/>
          <w:color w:val="000080"/>
          <w:rtl/>
        </w:rPr>
        <w:t>النصوص الواردة في المقام مختلفة فبعضها يدل على المنع عن البيتوتة عن المنزل لاحظ ما رواه ابن أبي يعفور و ابى العباس و بعض النصوص يدل على جواز الخروج على الاطلاق و منها ما رواه عمار الساباطي</w:t>
      </w:r>
      <w:r w:rsidR="000D044F" w:rsidRPr="000D044F">
        <w:rPr>
          <w:rFonts w:hint="cs"/>
          <w:color w:val="000080"/>
          <w:rtl/>
        </w:rPr>
        <w:t xml:space="preserve"> ...</w:t>
      </w:r>
    </w:p>
    <w:p w:rsidR="000D044F" w:rsidRPr="000D044F" w:rsidRDefault="000D044F" w:rsidP="000D044F">
      <w:pPr>
        <w:jc w:val="both"/>
        <w:rPr>
          <w:color w:val="000080"/>
        </w:rPr>
      </w:pPr>
      <w:r w:rsidRPr="000D044F">
        <w:rPr>
          <w:rFonts w:hint="cs"/>
          <w:color w:val="000080"/>
          <w:rtl/>
        </w:rPr>
        <w:t>و مقتضى تقييد المطلق بالمقيد تقييد المطلقات فيحرم البيتوتة عن البيت فلا وجه للحكم بالجواز على كراهية كما في المتن بل مقتضى الجمع بين النصوص ما ذكرنا ...</w:t>
      </w:r>
      <w:r w:rsidR="00AB6A7A">
        <w:rPr>
          <w:rStyle w:val="FootnoteReference"/>
          <w:color w:val="000080"/>
          <w:rtl/>
        </w:rPr>
        <w:footnoteReference w:id="12"/>
      </w:r>
    </w:p>
    <w:p w:rsidR="002E64C7" w:rsidRDefault="008841CB" w:rsidP="00FF4015">
      <w:pPr>
        <w:jc w:val="both"/>
        <w:rPr>
          <w:rtl/>
        </w:rPr>
      </w:pPr>
      <w:r w:rsidRPr="004725E0">
        <w:rPr>
          <w:rFonts w:hint="cs"/>
          <w:highlight w:val="yellow"/>
          <w:rtl/>
        </w:rPr>
        <w:t xml:space="preserve">از </w:t>
      </w:r>
      <w:r>
        <w:rPr>
          <w:rFonts w:hint="cs"/>
          <w:rtl/>
        </w:rPr>
        <w:t>بعضی روایات استظهار می</w:t>
      </w:r>
      <w:r w:rsidR="002E64C7">
        <w:rPr>
          <w:rFonts w:hint="cs"/>
          <w:rtl/>
        </w:rPr>
        <w:t xml:space="preserve"> شود که بیتوته از منزل جائز است:</w:t>
      </w:r>
    </w:p>
    <w:p w:rsidR="002E64C7" w:rsidRDefault="002E64C7" w:rsidP="002E64C7">
      <w:pPr>
        <w:jc w:val="both"/>
        <w:rPr>
          <w:rtl/>
        </w:rPr>
      </w:pPr>
      <w:r w:rsidRPr="000903FC">
        <w:rPr>
          <w:rFonts w:hint="cs"/>
          <w:rtl/>
        </w:rPr>
        <w:t xml:space="preserve">الْحُسَيْنُ بْنُ مُحَمَّدٍ عَنْ مُعَلَّى بْنِ مُحَمَّدٍ عَنِ الْحَسَنِ بْنِ عَلِيٍّ أَوْ غَيْرِهِ عَنْ أَبَانِ بْنِ عُثْمَانَ عَنْ عَبْدِ اللَّهِ بْنِ سُلَيْمَانَ قَالَ: </w:t>
      </w:r>
      <w:r w:rsidRPr="000903FC">
        <w:rPr>
          <w:rFonts w:hint="cs"/>
          <w:color w:val="008000"/>
          <w:rtl/>
        </w:rPr>
        <w:t>سَأَلْتُ أَبَا عَبْدِ اللَّهِ ع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Style w:val="FootnoteReference"/>
          <w:color w:val="008000"/>
          <w:rtl/>
        </w:rPr>
        <w:footnoteReference w:id="13"/>
      </w:r>
    </w:p>
    <w:p w:rsidR="000D044F" w:rsidRPr="00FF4015" w:rsidRDefault="0049030F" w:rsidP="00FC2C98">
      <w:pPr>
        <w:jc w:val="both"/>
      </w:pPr>
      <w:r>
        <w:rPr>
          <w:rFonts w:hint="cs"/>
          <w:rtl/>
        </w:rPr>
        <w:t>این روایت سپری کردن عده</w:t>
      </w:r>
      <w:r w:rsidR="00676768">
        <w:rPr>
          <w:rFonts w:hint="cs"/>
          <w:rtl/>
        </w:rPr>
        <w:t xml:space="preserve"> </w:t>
      </w:r>
      <w:r w:rsidR="008C0C6A">
        <w:rPr>
          <w:rFonts w:hint="cs"/>
          <w:rtl/>
        </w:rPr>
        <w:t>در خارج از منزل زن را جائز دانسته و ممنوعات زمان عده را نیز بیان کرده است؛ اگر بیتوته در غیر از منزل خودش جائز نبود، باید در این روایت ذکر می شد</w:t>
      </w:r>
      <w:r w:rsidR="008841CB">
        <w:rPr>
          <w:rFonts w:hint="cs"/>
          <w:rtl/>
        </w:rPr>
        <w:t xml:space="preserve">؛ اطلاق مقامی این </w:t>
      </w:r>
      <w:r w:rsidR="00FC2C98">
        <w:rPr>
          <w:rFonts w:hint="cs"/>
          <w:rtl/>
        </w:rPr>
        <w:t>دلیل</w:t>
      </w:r>
      <w:r w:rsidR="008841CB">
        <w:rPr>
          <w:rFonts w:hint="cs"/>
          <w:rtl/>
        </w:rPr>
        <w:t>، اقتضا می کند، بیتوته در غیر منزل خودش جائز باشد.</w:t>
      </w:r>
    </w:p>
    <w:p w:rsidR="001012C0" w:rsidRDefault="004725E0" w:rsidP="00356242">
      <w:pPr>
        <w:jc w:val="both"/>
        <w:rPr>
          <w:rtl/>
        </w:rPr>
      </w:pPr>
      <w:r>
        <w:rPr>
          <w:rFonts w:hint="cs"/>
          <w:rtl/>
        </w:rPr>
        <w:t>نکته</w:t>
      </w:r>
      <w:r>
        <w:rPr>
          <w:rFonts w:hint="eastAsia"/>
          <w:rtl/>
        </w:rPr>
        <w:t>‌</w:t>
      </w:r>
      <w:r>
        <w:rPr>
          <w:rFonts w:hint="cs"/>
          <w:rtl/>
        </w:rPr>
        <w:t>ی اصلی بحث مبتنی بر این مساله</w:t>
      </w:r>
      <w:r>
        <w:rPr>
          <w:rFonts w:hint="eastAsia"/>
          <w:rtl/>
        </w:rPr>
        <w:t>‌</w:t>
      </w:r>
      <w:r>
        <w:rPr>
          <w:rFonts w:hint="cs"/>
          <w:rtl/>
        </w:rPr>
        <w:t>ی اصولی است که در صورت وجود مطلق و مقیدی،آیا باید مطلق را بر مقید حمل کنیم</w:t>
      </w:r>
      <w:r w:rsidR="00947A78">
        <w:rPr>
          <w:rFonts w:hint="cs"/>
          <w:rtl/>
        </w:rPr>
        <w:t xml:space="preserve"> یا می توان رو</w:t>
      </w:r>
      <w:r w:rsidR="00563EC4">
        <w:rPr>
          <w:rFonts w:hint="cs"/>
          <w:rtl/>
        </w:rPr>
        <w:t>ایات مقید را بر استحباب حمل کرد؟</w:t>
      </w:r>
    </w:p>
    <w:p w:rsidR="004725E0" w:rsidRDefault="00563EC4" w:rsidP="00356242">
      <w:pPr>
        <w:jc w:val="both"/>
        <w:rPr>
          <w:rtl/>
        </w:rPr>
      </w:pPr>
      <w:r>
        <w:rPr>
          <w:rFonts w:hint="cs"/>
          <w:rtl/>
        </w:rPr>
        <w:t>مثلا دو روایت وجود دارد:</w:t>
      </w:r>
    </w:p>
    <w:p w:rsidR="00563EC4" w:rsidRDefault="00563EC4" w:rsidP="00563EC4">
      <w:pPr>
        <w:pStyle w:val="ListParagraph"/>
        <w:numPr>
          <w:ilvl w:val="0"/>
          <w:numId w:val="17"/>
        </w:numPr>
        <w:jc w:val="both"/>
      </w:pPr>
      <w:r>
        <w:rPr>
          <w:rFonts w:hint="cs"/>
          <w:rtl/>
        </w:rPr>
        <w:t>اعتق رقبة</w:t>
      </w:r>
    </w:p>
    <w:p w:rsidR="00563EC4" w:rsidRDefault="00563EC4" w:rsidP="00563EC4">
      <w:pPr>
        <w:pStyle w:val="ListParagraph"/>
        <w:numPr>
          <w:ilvl w:val="0"/>
          <w:numId w:val="17"/>
        </w:numPr>
        <w:jc w:val="both"/>
        <w:rPr>
          <w:rtl/>
        </w:rPr>
      </w:pPr>
      <w:r>
        <w:rPr>
          <w:rFonts w:hint="cs"/>
          <w:rtl/>
        </w:rPr>
        <w:t>اعتق رقبة مومنة</w:t>
      </w:r>
    </w:p>
    <w:p w:rsidR="00563EC4" w:rsidRDefault="00563EC4" w:rsidP="00356242">
      <w:pPr>
        <w:jc w:val="both"/>
        <w:rPr>
          <w:rtl/>
        </w:rPr>
      </w:pPr>
      <w:r>
        <w:rPr>
          <w:rFonts w:hint="cs"/>
          <w:rtl/>
        </w:rPr>
        <w:t>ممکن است به قرینه</w:t>
      </w:r>
      <w:r>
        <w:rPr>
          <w:rFonts w:hint="eastAsia"/>
          <w:rtl/>
        </w:rPr>
        <w:t>‌</w:t>
      </w:r>
      <w:r>
        <w:rPr>
          <w:rFonts w:hint="cs"/>
          <w:rtl/>
        </w:rPr>
        <w:t>ی اعتق رقبة مومنة، اعتق رقبة را بر مقید حمل کنیم و عتق رقبه</w:t>
      </w:r>
      <w:r>
        <w:rPr>
          <w:rFonts w:hint="eastAsia"/>
          <w:rtl/>
        </w:rPr>
        <w:t>‌</w:t>
      </w:r>
      <w:r>
        <w:rPr>
          <w:rFonts w:hint="cs"/>
          <w:rtl/>
        </w:rPr>
        <w:t>ی مومنه را لازم بدانیم</w:t>
      </w:r>
      <w:r w:rsidR="005B28E7">
        <w:rPr>
          <w:rFonts w:hint="cs"/>
          <w:rtl/>
        </w:rPr>
        <w:t>.</w:t>
      </w:r>
    </w:p>
    <w:p w:rsidR="005B28E7" w:rsidRDefault="005B28E7" w:rsidP="00356242">
      <w:pPr>
        <w:jc w:val="both"/>
        <w:rPr>
          <w:rtl/>
        </w:rPr>
      </w:pPr>
      <w:r>
        <w:rPr>
          <w:rFonts w:hint="cs"/>
          <w:rtl/>
        </w:rPr>
        <w:t>همچنین ممکن است</w:t>
      </w:r>
      <w:r w:rsidR="006D7431">
        <w:rPr>
          <w:rFonts w:hint="cs"/>
          <w:rtl/>
        </w:rPr>
        <w:t xml:space="preserve"> مقید را حمل بر استحباب کنیم؛ یعنی</w:t>
      </w:r>
      <w:r>
        <w:rPr>
          <w:rFonts w:hint="cs"/>
          <w:rtl/>
        </w:rPr>
        <w:t xml:space="preserve"> عتق رقبه را واجب بدانیم و مومنه بودن را مستحب بدانیم.</w:t>
      </w:r>
    </w:p>
    <w:p w:rsidR="00563EC4" w:rsidRDefault="00D8188E" w:rsidP="00356242">
      <w:pPr>
        <w:jc w:val="both"/>
        <w:rPr>
          <w:rtl/>
        </w:rPr>
      </w:pPr>
      <w:r>
        <w:rPr>
          <w:rFonts w:hint="cs"/>
          <w:rtl/>
        </w:rPr>
        <w:t>قول صحیح این است که لازم نیست حتما مطلق بر مقید حمل شود و تابع اظهر و ظاهر می باشد.</w:t>
      </w:r>
    </w:p>
    <w:p w:rsidR="008146E5" w:rsidRDefault="008146E5" w:rsidP="00356242">
      <w:pPr>
        <w:jc w:val="both"/>
        <w:rPr>
          <w:rtl/>
        </w:rPr>
      </w:pPr>
      <w:r>
        <w:rPr>
          <w:rFonts w:hint="cs"/>
          <w:rtl/>
        </w:rPr>
        <w:t xml:space="preserve">در محل بحث ما ظهور روایاتی که می فرمایند: «لا تبیت عن بیتها» به قدری نیست که نتوانیم </w:t>
      </w:r>
      <w:r w:rsidR="008A6D2A">
        <w:rPr>
          <w:rFonts w:hint="cs"/>
          <w:rtl/>
        </w:rPr>
        <w:t>روایت جواز را بر کراهت حمل کنیم؛ در نتیجه مطلب مرحوم سید یزدی</w:t>
      </w:r>
      <w:r w:rsidR="00C20FFA">
        <w:rPr>
          <w:rFonts w:hint="cs"/>
          <w:rtl/>
        </w:rPr>
        <w:t xml:space="preserve"> و قول مشهور</w:t>
      </w:r>
      <w:r w:rsidR="008A6D2A">
        <w:rPr>
          <w:rFonts w:hint="cs"/>
          <w:rtl/>
        </w:rPr>
        <w:t xml:space="preserve"> صحیح به نظر می رسد.</w:t>
      </w:r>
      <w:r w:rsidR="005954DD">
        <w:rPr>
          <w:rFonts w:hint="cs"/>
          <w:rtl/>
        </w:rPr>
        <w:t xml:space="preserve"> به خصوص این که حمل روایات جواز به صورت ضرورت، حمل مطلق بر فرد نادر می باشد.</w:t>
      </w:r>
    </w:p>
    <w:p w:rsidR="001129B9" w:rsidRDefault="00655BD5" w:rsidP="0056125A">
      <w:pPr>
        <w:jc w:val="both"/>
        <w:rPr>
          <w:rtl/>
        </w:rPr>
      </w:pPr>
      <w:r>
        <w:rPr>
          <w:rFonts w:hint="cs"/>
          <w:rtl/>
        </w:rPr>
        <w:t>تعبیر «حق» که در بعضی روایات آمده است که اگر حقی پیش آمد، می تواند از خانه خارج شود، مراد مواردی مانند این است که نزدیکانش مثل خواهر، برادر و ... از دنیا برود و برای سوگواری به منزل صاحب عزا برود.</w:t>
      </w:r>
    </w:p>
    <w:p w:rsidR="00655BD5" w:rsidRDefault="00490F55" w:rsidP="007C12F1">
      <w:pPr>
        <w:jc w:val="both"/>
        <w:rPr>
          <w:rtl/>
        </w:rPr>
      </w:pPr>
      <w:r>
        <w:rPr>
          <w:rFonts w:hint="cs"/>
          <w:rtl/>
        </w:rPr>
        <w:t>حاج آقا تقی قمی بیتوته در خارج از منزل را جائز نمی داند و می فرماید:</w:t>
      </w:r>
    </w:p>
    <w:p w:rsidR="00DC30EF" w:rsidRPr="00CA3CF2" w:rsidRDefault="00F87C3E" w:rsidP="00CA3CF2">
      <w:pPr>
        <w:jc w:val="both"/>
        <w:rPr>
          <w:color w:val="000080"/>
          <w:rtl/>
        </w:rPr>
      </w:pPr>
      <w:r w:rsidRPr="00F87C3E">
        <w:rPr>
          <w:rFonts w:hint="cs"/>
          <w:color w:val="000080"/>
          <w:rtl/>
        </w:rPr>
        <w:t>فالنتيجة اختصاص جواز الخروج بموارد وجود الدليل على الجواز كالخروج لدفع الضرورة و نحوه فلاحظ.</w:t>
      </w:r>
      <w:r>
        <w:rPr>
          <w:rStyle w:val="FootnoteReference"/>
          <w:color w:val="000080"/>
          <w:rtl/>
        </w:rPr>
        <w:footnoteReference w:id="14"/>
      </w:r>
    </w:p>
    <w:p w:rsidR="00D127AC" w:rsidRPr="00D127AC" w:rsidRDefault="00226592" w:rsidP="00226592">
      <w:pPr>
        <w:jc w:val="both"/>
      </w:pPr>
      <w:r>
        <w:rPr>
          <w:rFonts w:hint="cs"/>
          <w:rtl/>
        </w:rPr>
        <w:t>سپس ذیل «اداء حق» در کلام مرحوم آقای خویی</w:t>
      </w:r>
      <w:r>
        <w:rPr>
          <w:rStyle w:val="FootnoteReference"/>
          <w:rtl/>
        </w:rPr>
        <w:footnoteReference w:id="15"/>
      </w:r>
      <w:r>
        <w:rPr>
          <w:rFonts w:hint="cs"/>
          <w:rtl/>
        </w:rPr>
        <w:t xml:space="preserve"> می فرماید:</w:t>
      </w:r>
    </w:p>
    <w:p w:rsidR="00C95C55" w:rsidRPr="00150102" w:rsidRDefault="00C95C55" w:rsidP="00C95C55">
      <w:pPr>
        <w:jc w:val="both"/>
        <w:rPr>
          <w:color w:val="000080"/>
        </w:rPr>
      </w:pPr>
      <w:r w:rsidRPr="00150102">
        <w:rPr>
          <w:rFonts w:hint="cs"/>
          <w:color w:val="000080"/>
          <w:rtl/>
        </w:rPr>
        <w:t>يستفاد من حديث أبي العباس انه يجوز خروجها الى حق لكن تخرج بعد نصف الليل و ترجع عشاء و المستفاد من حديث ابي بصير، انه يجوز خروجها ان عرض لها حق لكن تخرج بعد زوال الشمس و ترجع عند المساء و هذان الحديثان يسقطان بالمعارضة لكن يستفاد جواز الخروج لأجل اداء الحق من حديث عبيد بن زرارة عن أبي عبد اللّه عليه السلام في المتوفى عنها زوجها أ تحج و تشهد الحقوق؟ قال: نعم لكن يشكل بأن مقتضى التعارض الأخذ بالاحدث و حيث انه غير محرز يدخل المقام في العلم الإجمالي فلا بد من اعمال قانونه.</w:t>
      </w:r>
      <w:r w:rsidR="00150102">
        <w:rPr>
          <w:rStyle w:val="FootnoteReference"/>
          <w:color w:val="000080"/>
          <w:rtl/>
        </w:rPr>
        <w:footnoteReference w:id="16"/>
      </w:r>
    </w:p>
    <w:p w:rsidR="00DC30EF" w:rsidRDefault="00CA3CF2" w:rsidP="00356242">
      <w:pPr>
        <w:jc w:val="both"/>
        <w:rPr>
          <w:rtl/>
        </w:rPr>
      </w:pPr>
      <w:r>
        <w:rPr>
          <w:rFonts w:hint="cs"/>
          <w:rtl/>
        </w:rPr>
        <w:t>حاج آقا تقی قمی، «بعد زوال الشمس» تعبیر کرده است؛ در حالی که روایت ابی بصیر چنین است:</w:t>
      </w:r>
    </w:p>
    <w:p w:rsidR="00B86C7D" w:rsidRPr="007938A8" w:rsidRDefault="00B86C7D" w:rsidP="00B86C7D">
      <w:pPr>
        <w:jc w:val="both"/>
        <w:rPr>
          <w:color w:val="008000"/>
          <w:rtl/>
        </w:rPr>
      </w:pPr>
      <w:r w:rsidRPr="007025DD">
        <w:rPr>
          <w:rFonts w:hint="cs"/>
          <w:rtl/>
        </w:rPr>
        <w:t xml:space="preserve">عَلِيُّ بْنُ إِبْرَاهِيمَ عَنْ أَبِيهِ عَنِ ابْنِ مَحْبُوبٍ عَنْ عَلِيِّ بْنِ رِئَابٍ عَنْ أَبِي بَصِيرٍ عَنْ أَبِي عَبْدِ اللَّهِ ع قَالَ: </w:t>
      </w:r>
      <w:r w:rsidRPr="00B9150D">
        <w:rPr>
          <w:rFonts w:hint="cs"/>
          <w:color w:val="008000"/>
          <w:rtl/>
        </w:rPr>
        <w:t xml:space="preserve">سَأَلْتُهُ عَنِ الْمَرْأَةِ يُتَوَفَّى عَنْهَا زَوْجُهَا وَ تَكُونُ فِي عِدَّتِهَا أَ تَخْرُجُ فِي حَقٍّ فَقَالَ إِنَّ بَعْضَ نِسَاءِ النَّبِيِّ ص سَأَلَتْهُ فَقَالَتْ إِنَّ فُلَانَةَ تُوُفِّيَ عَنْهَا زَوْجُهَا فَتَخْرُجُ فِي حَقٍّ يَنُوبُهَا فَقَالَ لَهَا رَسُولُ اللَّهِ ص أُفٍّ لَكُنَّ قَدْ كُنْتُنَّ مِنْ قَبْلِ أَنْ أُبْعَثَ فِيكُنَّ وَ أَنَّ الْمَرْأَةَ مِنْكُنَّ إِذَا تُوُفِّيَ عَنْهَا زَوْجُهَا أَخَذَتْ بَعْرَةً فَرَمَتْ بِهَا خَلْفَ ظَهْرِهَا ثُمَّ قَالَتْ لَا أَمْتَشِطُ وَ لَا أَكْتَحِلُ وَ لَا أَخْتَضِبُ حَوْلًا كَامِلًا وَ إِنَّمَا أَمَرْتُكُنَّ بِأَرْبَعَةِ أَشْهُرٍ وَ عَشْراً ثُمَّ لَا تَصْبِرْنَ </w:t>
      </w:r>
      <w:r w:rsidRPr="00786DB6">
        <w:rPr>
          <w:rFonts w:hint="cs"/>
          <w:color w:val="008000"/>
          <w:rtl/>
        </w:rPr>
        <w:t>لَا تَمْتَشِطُ وَ لَا تَكْتَحِلُ وَ لَا تَخْتَضِبُ</w:t>
      </w:r>
      <w:r w:rsidRPr="00B9150D">
        <w:rPr>
          <w:rFonts w:hint="cs"/>
          <w:color w:val="008000"/>
          <w:rtl/>
        </w:rPr>
        <w:t xml:space="preserve"> وَ لَا تَخْرُجُ مِنْ بَيْتِهَا نَهَاراً وَ لَا تَبِيتُ عَنْ بَيْتِهَا فَقَالَتْ يَا رَسُولَ اللَّهِ فَكَيْفَ تَصْنَعُ إِنْ عَرَضَ لَهَا حَقٌّ فَقَالَ </w:t>
      </w:r>
      <w:r w:rsidRPr="00786DB6">
        <w:rPr>
          <w:rFonts w:hint="cs"/>
          <w:color w:val="008000"/>
          <w:u w:val="single"/>
          <w:rtl/>
        </w:rPr>
        <w:t>تَخْرُجُ بَعْدَ زَوَالِ اللَّيْلِ</w:t>
      </w:r>
      <w:r w:rsidRPr="00B9150D">
        <w:rPr>
          <w:rFonts w:hint="cs"/>
          <w:color w:val="008000"/>
          <w:rtl/>
        </w:rPr>
        <w:t xml:space="preserve"> وَ تَرْجِعُ عِنْدَ الْمَسَاءِ فَتَكُونُ لَمْ تَبِتْ عَنْ بَيْتِهَا قُلْتُ لَهُ فَتَحُجُّ قَالَ نَعَمْ.</w:t>
      </w:r>
      <w:r>
        <w:rPr>
          <w:rStyle w:val="FootnoteReference"/>
          <w:color w:val="008000"/>
          <w:rtl/>
        </w:rPr>
        <w:footnoteReference w:id="17"/>
      </w:r>
    </w:p>
    <w:p w:rsidR="00DC30EF" w:rsidRDefault="00FF7D5E" w:rsidP="00356242">
      <w:pPr>
        <w:jc w:val="both"/>
        <w:rPr>
          <w:rtl/>
        </w:rPr>
      </w:pPr>
      <w:r>
        <w:rPr>
          <w:rFonts w:hint="cs"/>
          <w:rtl/>
        </w:rPr>
        <w:t>در نتیجه این روایت با ر</w:t>
      </w:r>
      <w:r w:rsidR="00FB62BB">
        <w:rPr>
          <w:rFonts w:hint="cs"/>
          <w:rtl/>
        </w:rPr>
        <w:t>وایت ابی العباس متعارض نمی باشد و هر دو نصف الیل و زوال اللیل را ذکر کرده اند.</w:t>
      </w:r>
    </w:p>
    <w:p w:rsidR="00356242" w:rsidRDefault="00356242" w:rsidP="00CE0165">
      <w:pPr>
        <w:jc w:val="both"/>
        <w:rPr>
          <w:rtl/>
        </w:rPr>
      </w:pPr>
    </w:p>
    <w:p w:rsidR="00356242" w:rsidRPr="006162A2" w:rsidRDefault="00356242" w:rsidP="00356242">
      <w:pPr>
        <w:jc w:val="both"/>
        <w:rPr>
          <w:rtl/>
        </w:rPr>
      </w:pPr>
    </w:p>
    <w:sectPr w:rsidR="0035624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5B" w:rsidRDefault="009B3B5B" w:rsidP="008B750B">
      <w:pPr>
        <w:spacing w:line="240" w:lineRule="auto"/>
      </w:pPr>
      <w:r>
        <w:separator/>
      </w:r>
    </w:p>
  </w:endnote>
  <w:endnote w:type="continuationSeparator" w:id="0">
    <w:p w:rsidR="009B3B5B" w:rsidRDefault="009B3B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B613E" w:rsidRPr="00CB613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12D32" w:rsidP="001B6799">
          <w:pPr>
            <w:pStyle w:val="Footer"/>
            <w:bidi w:val="0"/>
            <w:rPr>
              <w:color w:val="808080" w:themeColor="background1" w:themeShade="80"/>
              <w:rtl/>
            </w:rPr>
          </w:pPr>
          <w:bookmarkStart w:id="19" w:name="BokAdres"/>
          <w:bookmarkEnd w:id="19"/>
          <w:r>
            <w:rPr>
              <w:color w:val="808080" w:themeColor="background1" w:themeShade="80"/>
            </w:rPr>
            <w:t>F1js1_13990915-029_mk3_mfeb.ir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5B" w:rsidRDefault="009B3B5B" w:rsidP="008B750B">
      <w:pPr>
        <w:spacing w:line="240" w:lineRule="auto"/>
      </w:pPr>
      <w:r>
        <w:separator/>
      </w:r>
    </w:p>
  </w:footnote>
  <w:footnote w:type="continuationSeparator" w:id="0">
    <w:p w:rsidR="009B3B5B" w:rsidRDefault="009B3B5B" w:rsidP="008B750B">
      <w:pPr>
        <w:spacing w:line="240" w:lineRule="auto"/>
      </w:pPr>
      <w:r>
        <w:continuationSeparator/>
      </w:r>
    </w:p>
  </w:footnote>
  <w:footnote w:id="1">
    <w:p w:rsidR="00356242" w:rsidRPr="00641A80" w:rsidRDefault="00356242" w:rsidP="00356242">
      <w:pPr>
        <w:pStyle w:val="FootnoteText"/>
      </w:pPr>
      <w:r w:rsidRPr="00641A80">
        <w:footnoteRef/>
      </w:r>
      <w:r w:rsidRPr="00641A80">
        <w:rPr>
          <w:rtl/>
        </w:rPr>
        <w:t xml:space="preserve"> </w:t>
      </w:r>
      <w:hyperlink r:id="rId1" w:history="1">
        <w:r w:rsidRPr="00641A80">
          <w:rPr>
            <w:rStyle w:val="Hyperlink"/>
            <w:rtl/>
          </w:rPr>
          <w:t>تکملة العروة الوثق</w:t>
        </w:r>
        <w:r w:rsidRPr="00641A80">
          <w:rPr>
            <w:rStyle w:val="Hyperlink"/>
            <w:rFonts w:hint="cs"/>
            <w:rtl/>
          </w:rPr>
          <w:t>ی</w:t>
        </w:r>
        <w:r w:rsidRPr="00641A80">
          <w:rPr>
            <w:rStyle w:val="Hyperlink"/>
            <w:rFonts w:hint="eastAsia"/>
            <w:rtl/>
          </w:rPr>
          <w:t>،</w:t>
        </w:r>
        <w:r w:rsidRPr="00641A80">
          <w:rPr>
            <w:rStyle w:val="Hyperlink"/>
            <w:rtl/>
          </w:rPr>
          <w:t xml:space="preserve"> الس</w:t>
        </w:r>
        <w:r w:rsidRPr="00641A80">
          <w:rPr>
            <w:rStyle w:val="Hyperlink"/>
            <w:rFonts w:hint="cs"/>
            <w:rtl/>
          </w:rPr>
          <w:t>ی</w:t>
        </w:r>
        <w:r w:rsidRPr="00641A80">
          <w:rPr>
            <w:rStyle w:val="Hyperlink"/>
            <w:rFonts w:hint="eastAsia"/>
            <w:rtl/>
          </w:rPr>
          <w:t>د</w:t>
        </w:r>
        <w:r w:rsidRPr="00641A80">
          <w:rPr>
            <w:rStyle w:val="Hyperlink"/>
            <w:rtl/>
          </w:rPr>
          <w:t xml:space="preserve"> محمد کاظم الطباطبائ</w:t>
        </w:r>
        <w:r w:rsidRPr="00641A80">
          <w:rPr>
            <w:rStyle w:val="Hyperlink"/>
            <w:rFonts w:hint="cs"/>
            <w:rtl/>
          </w:rPr>
          <w:t>ی</w:t>
        </w:r>
        <w:r w:rsidRPr="00641A80">
          <w:rPr>
            <w:rStyle w:val="Hyperlink"/>
            <w:rtl/>
          </w:rPr>
          <w:t xml:space="preserve"> ال</w:t>
        </w:r>
        <w:r w:rsidRPr="00641A80">
          <w:rPr>
            <w:rStyle w:val="Hyperlink"/>
            <w:rFonts w:hint="cs"/>
            <w:rtl/>
          </w:rPr>
          <w:t>ی</w:t>
        </w:r>
        <w:r w:rsidRPr="00641A80">
          <w:rPr>
            <w:rStyle w:val="Hyperlink"/>
            <w:rFonts w:hint="eastAsia"/>
            <w:rtl/>
          </w:rPr>
          <w:t>زد</w:t>
        </w:r>
        <w:r w:rsidRPr="00641A80">
          <w:rPr>
            <w:rStyle w:val="Hyperlink"/>
            <w:rFonts w:hint="cs"/>
            <w:rtl/>
          </w:rPr>
          <w:t>ی</w:t>
        </w:r>
        <w:r w:rsidRPr="00641A80">
          <w:rPr>
            <w:rStyle w:val="Hyperlink"/>
            <w:rFonts w:hint="eastAsia"/>
            <w:rtl/>
          </w:rPr>
          <w:t>،</w:t>
        </w:r>
        <w:r w:rsidRPr="00641A80">
          <w:rPr>
            <w:rStyle w:val="Hyperlink"/>
            <w:rtl/>
          </w:rPr>
          <w:t xml:space="preserve"> ج1، ص64</w:t>
        </w:r>
        <w:r w:rsidRPr="00641A80">
          <w:rPr>
            <w:rStyle w:val="Hyperlink"/>
          </w:rPr>
          <w:t>.</w:t>
        </w:r>
      </w:hyperlink>
    </w:p>
  </w:footnote>
  <w:footnote w:id="2">
    <w:p w:rsidR="00356242" w:rsidRPr="0024285E" w:rsidRDefault="00356242" w:rsidP="00356242">
      <w:pPr>
        <w:pStyle w:val="FootnoteText"/>
      </w:pPr>
      <w:r w:rsidRPr="0024285E">
        <w:footnoteRef/>
      </w:r>
      <w:r w:rsidRPr="0024285E">
        <w:rPr>
          <w:rtl/>
        </w:rPr>
        <w:t xml:space="preserve"> </w:t>
      </w:r>
      <w:hyperlink r:id="rId2" w:history="1">
        <w:r w:rsidRPr="0024285E">
          <w:rPr>
            <w:rStyle w:val="Hyperlink"/>
            <w:rtl/>
          </w:rPr>
          <w:t>الکاف</w:t>
        </w:r>
        <w:r w:rsidRPr="0024285E">
          <w:rPr>
            <w:rStyle w:val="Hyperlink"/>
            <w:rFonts w:hint="cs"/>
            <w:rtl/>
          </w:rPr>
          <w:t>ی</w:t>
        </w:r>
        <w:r w:rsidRPr="0024285E">
          <w:rPr>
            <w:rStyle w:val="Hyperlink"/>
            <w:rFonts w:hint="eastAsia"/>
            <w:rtl/>
          </w:rPr>
          <w:t>،</w:t>
        </w:r>
        <w:r w:rsidRPr="0024285E">
          <w:rPr>
            <w:rStyle w:val="Hyperlink"/>
            <w:rtl/>
          </w:rPr>
          <w:t xml:space="preserve"> محمد بن </w:t>
        </w:r>
        <w:r w:rsidRPr="0024285E">
          <w:rPr>
            <w:rStyle w:val="Hyperlink"/>
            <w:rFonts w:hint="cs"/>
            <w:rtl/>
          </w:rPr>
          <w:t>ی</w:t>
        </w:r>
        <w:r w:rsidRPr="0024285E">
          <w:rPr>
            <w:rStyle w:val="Hyperlink"/>
            <w:rFonts w:hint="eastAsia"/>
            <w:rtl/>
          </w:rPr>
          <w:t>عقوب</w:t>
        </w:r>
        <w:r w:rsidRPr="0024285E">
          <w:rPr>
            <w:rStyle w:val="Hyperlink"/>
            <w:rtl/>
          </w:rPr>
          <w:t xml:space="preserve"> کل</w:t>
        </w:r>
        <w:r w:rsidRPr="0024285E">
          <w:rPr>
            <w:rStyle w:val="Hyperlink"/>
            <w:rFonts w:hint="cs"/>
            <w:rtl/>
          </w:rPr>
          <w:t>ی</w:t>
        </w:r>
        <w:r w:rsidRPr="0024285E">
          <w:rPr>
            <w:rStyle w:val="Hyperlink"/>
            <w:rFonts w:hint="eastAsia"/>
            <w:rtl/>
          </w:rPr>
          <w:t>ن</w:t>
        </w:r>
        <w:r w:rsidRPr="0024285E">
          <w:rPr>
            <w:rStyle w:val="Hyperlink"/>
            <w:rFonts w:hint="cs"/>
            <w:rtl/>
          </w:rPr>
          <w:t>ی</w:t>
        </w:r>
        <w:r w:rsidRPr="0024285E">
          <w:rPr>
            <w:rStyle w:val="Hyperlink"/>
            <w:rFonts w:hint="eastAsia"/>
            <w:rtl/>
          </w:rPr>
          <w:t>،</w:t>
        </w:r>
        <w:r w:rsidRPr="0024285E">
          <w:rPr>
            <w:rStyle w:val="Hyperlink"/>
            <w:rtl/>
          </w:rPr>
          <w:t xml:space="preserve"> ج6، ص116.</w:t>
        </w:r>
      </w:hyperlink>
    </w:p>
  </w:footnote>
  <w:footnote w:id="3">
    <w:p w:rsidR="00561BE4" w:rsidRDefault="00561BE4" w:rsidP="00561BE4">
      <w:pPr>
        <w:pStyle w:val="FootnoteText"/>
      </w:pPr>
      <w:r>
        <w:rPr>
          <w:rStyle w:val="FootnoteReference"/>
        </w:rPr>
        <w:footnoteRef/>
      </w:r>
      <w:r>
        <w:rPr>
          <w:rtl/>
        </w:rPr>
        <w:t xml:space="preserve"> </w:t>
      </w:r>
      <w:r>
        <w:rPr>
          <w:rFonts w:hint="cs"/>
          <w:rtl/>
        </w:rPr>
        <w:t xml:space="preserve">الزهد، النص، ص: </w:t>
      </w:r>
      <w:r>
        <w:t>91</w:t>
      </w:r>
    </w:p>
  </w:footnote>
  <w:footnote w:id="4">
    <w:p w:rsidR="002C7C4D" w:rsidRDefault="002C7C4D">
      <w:pPr>
        <w:pStyle w:val="FootnoteText"/>
        <w:rPr>
          <w:rtl/>
        </w:rPr>
      </w:pPr>
      <w:r>
        <w:rPr>
          <w:rStyle w:val="FootnoteReference"/>
        </w:rPr>
        <w:footnoteRef/>
      </w:r>
      <w:r>
        <w:rPr>
          <w:rtl/>
        </w:rPr>
        <w:t xml:space="preserve"> </w:t>
      </w:r>
      <w:r>
        <w:rPr>
          <w:rFonts w:hint="cs"/>
          <w:rtl/>
        </w:rPr>
        <w:t>رجال النجاشی، ص 289</w:t>
      </w:r>
    </w:p>
    <w:p w:rsidR="002C7C4D" w:rsidRPr="002C7C4D" w:rsidRDefault="002C7C4D" w:rsidP="002C7C4D">
      <w:pPr>
        <w:pStyle w:val="FootnoteText"/>
      </w:pPr>
      <w:r w:rsidRPr="002C7C4D">
        <w:rPr>
          <w:rFonts w:hint="cs"/>
          <w:rtl/>
        </w:rPr>
        <w:t>774 عمرو بن إبراهيم الأزدي‏</w:t>
      </w:r>
    </w:p>
    <w:p w:rsidR="002C7C4D" w:rsidRDefault="002C7C4D" w:rsidP="002C7C4D">
      <w:pPr>
        <w:pStyle w:val="FootnoteText"/>
      </w:pPr>
      <w:r w:rsidRPr="002C7C4D">
        <w:rPr>
          <w:rFonts w:hint="cs"/>
          <w:rtl/>
        </w:rPr>
        <w:t>كوفي، ثقة، روى عن أبي عبد الله عليه السلام. له كتاب، أخبرنا ابن نوح، عن ابن حمزة، عن ابن بطة، عن أحمد بن محمد بن خالد، عن أبيه، عنه بكتابه.</w:t>
      </w:r>
    </w:p>
  </w:footnote>
  <w:footnote w:id="5">
    <w:p w:rsidR="0062379B" w:rsidRPr="0062379B" w:rsidRDefault="0062379B" w:rsidP="0062379B">
      <w:pPr>
        <w:pStyle w:val="FootnoteText"/>
      </w:pPr>
      <w:r w:rsidRPr="0062379B">
        <w:footnoteRef/>
      </w:r>
      <w:r w:rsidRPr="0062379B">
        <w:rPr>
          <w:rtl/>
        </w:rPr>
        <w:t xml:space="preserve"> </w:t>
      </w:r>
      <w:hyperlink r:id="rId3" w:history="1">
        <w:r w:rsidRPr="0062379B">
          <w:rPr>
            <w:rStyle w:val="Hyperlink"/>
            <w:rFonts w:hint="eastAsia"/>
            <w:rtl/>
          </w:rPr>
          <w:t>الأمال</w:t>
        </w:r>
        <w:r w:rsidRPr="0062379B">
          <w:rPr>
            <w:rStyle w:val="Hyperlink"/>
            <w:rFonts w:hint="cs"/>
            <w:rtl/>
          </w:rPr>
          <w:t>ی</w:t>
        </w:r>
        <w:r w:rsidRPr="0062379B">
          <w:rPr>
            <w:rStyle w:val="Hyperlink"/>
            <w:rFonts w:hint="eastAsia"/>
            <w:rtl/>
          </w:rPr>
          <w:t>،</w:t>
        </w:r>
        <w:r w:rsidRPr="0062379B">
          <w:rPr>
            <w:rStyle w:val="Hyperlink"/>
            <w:rtl/>
          </w:rPr>
          <w:t xml:space="preserve"> ش</w:t>
        </w:r>
        <w:r w:rsidRPr="0062379B">
          <w:rPr>
            <w:rStyle w:val="Hyperlink"/>
            <w:rFonts w:hint="cs"/>
            <w:rtl/>
          </w:rPr>
          <w:t>ی</w:t>
        </w:r>
        <w:r w:rsidRPr="0062379B">
          <w:rPr>
            <w:rStyle w:val="Hyperlink"/>
            <w:rFonts w:hint="eastAsia"/>
            <w:rtl/>
          </w:rPr>
          <w:t>خ</w:t>
        </w:r>
        <w:r w:rsidRPr="0062379B">
          <w:rPr>
            <w:rStyle w:val="Hyperlink"/>
            <w:rtl/>
          </w:rPr>
          <w:t xml:space="preserve"> طوس</w:t>
        </w:r>
        <w:r w:rsidRPr="0062379B">
          <w:rPr>
            <w:rStyle w:val="Hyperlink"/>
            <w:rFonts w:hint="cs"/>
            <w:rtl/>
          </w:rPr>
          <w:t>ی</w:t>
        </w:r>
        <w:r w:rsidRPr="0062379B">
          <w:rPr>
            <w:rStyle w:val="Hyperlink"/>
            <w:rFonts w:hint="eastAsia"/>
            <w:rtl/>
          </w:rPr>
          <w:t>،</w:t>
        </w:r>
        <w:r w:rsidRPr="0062379B">
          <w:rPr>
            <w:rStyle w:val="Hyperlink"/>
            <w:rtl/>
          </w:rPr>
          <w:t xml:space="preserve"> ج1، ص735.</w:t>
        </w:r>
      </w:hyperlink>
    </w:p>
  </w:footnote>
  <w:footnote w:id="6">
    <w:p w:rsidR="0062379B" w:rsidRPr="0062379B" w:rsidRDefault="0062379B" w:rsidP="0062379B">
      <w:pPr>
        <w:pStyle w:val="FootnoteText"/>
      </w:pPr>
      <w:r w:rsidRPr="0062379B">
        <w:footnoteRef/>
      </w:r>
      <w:r w:rsidRPr="0062379B">
        <w:rPr>
          <w:rtl/>
        </w:rPr>
        <w:t xml:space="preserve"> </w:t>
      </w:r>
      <w:hyperlink r:id="rId4" w:history="1">
        <w:r w:rsidRPr="0062379B">
          <w:rPr>
            <w:rStyle w:val="Hyperlink"/>
            <w:rFonts w:hint="eastAsia"/>
            <w:rtl/>
          </w:rPr>
          <w:t>تهذ</w:t>
        </w:r>
        <w:r w:rsidRPr="0062379B">
          <w:rPr>
            <w:rStyle w:val="Hyperlink"/>
            <w:rFonts w:hint="cs"/>
            <w:rtl/>
          </w:rPr>
          <w:t>ی</w:t>
        </w:r>
        <w:r w:rsidRPr="0062379B">
          <w:rPr>
            <w:rStyle w:val="Hyperlink"/>
            <w:rFonts w:hint="eastAsia"/>
            <w:rtl/>
          </w:rPr>
          <w:t>ب</w:t>
        </w:r>
        <w:r w:rsidRPr="0062379B">
          <w:rPr>
            <w:rStyle w:val="Hyperlink"/>
            <w:rtl/>
          </w:rPr>
          <w:t xml:space="preserve"> الاحکام، ش</w:t>
        </w:r>
        <w:r w:rsidRPr="0062379B">
          <w:rPr>
            <w:rStyle w:val="Hyperlink"/>
            <w:rFonts w:hint="cs"/>
            <w:rtl/>
          </w:rPr>
          <w:t>ی</w:t>
        </w:r>
        <w:r w:rsidRPr="0062379B">
          <w:rPr>
            <w:rStyle w:val="Hyperlink"/>
            <w:rFonts w:hint="eastAsia"/>
            <w:rtl/>
          </w:rPr>
          <w:t>خ</w:t>
        </w:r>
        <w:r w:rsidRPr="0062379B">
          <w:rPr>
            <w:rStyle w:val="Hyperlink"/>
            <w:rtl/>
          </w:rPr>
          <w:t xml:space="preserve"> طوس</w:t>
        </w:r>
        <w:r w:rsidRPr="0062379B">
          <w:rPr>
            <w:rStyle w:val="Hyperlink"/>
            <w:rFonts w:hint="cs"/>
            <w:rtl/>
          </w:rPr>
          <w:t>ی</w:t>
        </w:r>
        <w:r w:rsidRPr="0062379B">
          <w:rPr>
            <w:rStyle w:val="Hyperlink"/>
            <w:rFonts w:hint="eastAsia"/>
            <w:rtl/>
          </w:rPr>
          <w:t>،</w:t>
        </w:r>
        <w:r w:rsidRPr="0062379B">
          <w:rPr>
            <w:rStyle w:val="Hyperlink"/>
            <w:rtl/>
          </w:rPr>
          <w:t xml:space="preserve"> ج1، ص62.</w:t>
        </w:r>
      </w:hyperlink>
    </w:p>
  </w:footnote>
  <w:footnote w:id="7">
    <w:p w:rsidR="00390355" w:rsidRDefault="00390355" w:rsidP="00390355">
      <w:pPr>
        <w:pStyle w:val="FootnoteText"/>
        <w:rPr>
          <w:rtl/>
        </w:rPr>
      </w:pPr>
      <w:r>
        <w:rPr>
          <w:rStyle w:val="FootnoteReference"/>
        </w:rPr>
        <w:footnoteRef/>
      </w:r>
      <w:r>
        <w:rPr>
          <w:rtl/>
        </w:rPr>
        <w:t xml:space="preserve"> </w:t>
      </w:r>
      <w:r w:rsidRPr="00390355">
        <w:rPr>
          <w:rFonts w:hint="cs"/>
          <w:rtl/>
        </w:rPr>
        <w:t>رجال الكشي - اختيار معرفة الرجال (مع تعليقات مير</w:t>
      </w:r>
      <w:r>
        <w:rPr>
          <w:rFonts w:hint="cs"/>
          <w:rtl/>
        </w:rPr>
        <w:t xml:space="preserve"> داماد الأسترآبادي)، ج‏2، ص: 71</w:t>
      </w:r>
    </w:p>
    <w:p w:rsidR="00390355" w:rsidRDefault="009A653C" w:rsidP="009A653C">
      <w:pPr>
        <w:pStyle w:val="FootnoteText"/>
        <w:rPr>
          <w:rtl/>
        </w:rPr>
      </w:pPr>
      <w:r w:rsidRPr="009A653C">
        <w:rPr>
          <w:rFonts w:hint="cs"/>
          <w:rtl/>
        </w:rPr>
        <w:t>774- قال أبو عمرو: حدثني محمد بن مسعود، قال، كتب إلي أبو عبد اللّه، يذكر عن الفضل، قال: حدثني محمد بن جمهور القمي، عن يونس بن عبد الرحمن عن علي بن رئاب، عن أبي خالد القماط</w:t>
      </w:r>
    </w:p>
    <w:p w:rsidR="00395A88" w:rsidRDefault="00395A88" w:rsidP="00395A88">
      <w:pPr>
        <w:pStyle w:val="FootnoteText"/>
      </w:pPr>
      <w:r w:rsidRPr="00395A88">
        <w:rPr>
          <w:rFonts w:hint="cs"/>
          <w:rtl/>
        </w:rPr>
        <w:t>775- حدثني علي بن محمد بن قتيبة النيشابوري، قال: حدثنا الفضل بن شاذان، قال: حدثني أبي، قال: حدثني محمد بن جمهور القمي، عن يونس بن عبد الرحمن عن على بن رئاب، عن أبي خالد القماط، و ذكر مثل ما روى محمد بن مسعود عن أبي عبد اللّه بن نعيم الشاذاني، مثله سواء.</w:t>
      </w:r>
    </w:p>
  </w:footnote>
  <w:footnote w:id="8">
    <w:p w:rsidR="002E6D54" w:rsidRPr="002E6D54" w:rsidRDefault="002E6D54" w:rsidP="002E6D54">
      <w:pPr>
        <w:pStyle w:val="FootnoteText"/>
      </w:pPr>
      <w:r w:rsidRPr="002E6D54">
        <w:footnoteRef/>
      </w:r>
      <w:r w:rsidRPr="002E6D54">
        <w:rPr>
          <w:rtl/>
        </w:rPr>
        <w:t xml:space="preserve"> </w:t>
      </w:r>
      <w:hyperlink r:id="rId5" w:history="1">
        <w:r w:rsidRPr="002E6D54">
          <w:rPr>
            <w:rStyle w:val="Hyperlink"/>
            <w:rtl/>
          </w:rPr>
          <w:t>تهذ</w:t>
        </w:r>
        <w:r w:rsidRPr="002E6D54">
          <w:rPr>
            <w:rStyle w:val="Hyperlink"/>
            <w:rFonts w:hint="cs"/>
            <w:rtl/>
          </w:rPr>
          <w:t>ی</w:t>
        </w:r>
        <w:r w:rsidRPr="002E6D54">
          <w:rPr>
            <w:rStyle w:val="Hyperlink"/>
            <w:rFonts w:hint="eastAsia"/>
            <w:rtl/>
          </w:rPr>
          <w:t>ب</w:t>
        </w:r>
        <w:r w:rsidRPr="002E6D54">
          <w:rPr>
            <w:rStyle w:val="Hyperlink"/>
            <w:rtl/>
          </w:rPr>
          <w:t xml:space="preserve"> الاحکام، ش</w:t>
        </w:r>
        <w:r w:rsidRPr="002E6D54">
          <w:rPr>
            <w:rStyle w:val="Hyperlink"/>
            <w:rFonts w:hint="cs"/>
            <w:rtl/>
          </w:rPr>
          <w:t>ی</w:t>
        </w:r>
        <w:r w:rsidRPr="002E6D54">
          <w:rPr>
            <w:rStyle w:val="Hyperlink"/>
            <w:rFonts w:hint="eastAsia"/>
            <w:rtl/>
          </w:rPr>
          <w:t>خ</w:t>
        </w:r>
        <w:r w:rsidRPr="002E6D54">
          <w:rPr>
            <w:rStyle w:val="Hyperlink"/>
            <w:rtl/>
          </w:rPr>
          <w:t xml:space="preserve"> طوس</w:t>
        </w:r>
        <w:r w:rsidRPr="002E6D54">
          <w:rPr>
            <w:rStyle w:val="Hyperlink"/>
            <w:rFonts w:hint="cs"/>
            <w:rtl/>
          </w:rPr>
          <w:t>ی</w:t>
        </w:r>
        <w:r w:rsidRPr="002E6D54">
          <w:rPr>
            <w:rStyle w:val="Hyperlink"/>
            <w:rFonts w:hint="eastAsia"/>
            <w:rtl/>
          </w:rPr>
          <w:t>،</w:t>
        </w:r>
        <w:r w:rsidRPr="002E6D54">
          <w:rPr>
            <w:rStyle w:val="Hyperlink"/>
            <w:rtl/>
          </w:rPr>
          <w:t xml:space="preserve"> ج10، ص61.</w:t>
        </w:r>
      </w:hyperlink>
    </w:p>
  </w:footnote>
  <w:footnote w:id="9">
    <w:p w:rsidR="00E01279" w:rsidRPr="00E01279" w:rsidRDefault="00E01279" w:rsidP="00E01279">
      <w:pPr>
        <w:pStyle w:val="FootnoteText"/>
      </w:pPr>
      <w:r w:rsidRPr="00E01279">
        <w:footnoteRef/>
      </w:r>
      <w:r w:rsidRPr="00E01279">
        <w:rPr>
          <w:rtl/>
        </w:rPr>
        <w:t xml:space="preserve"> </w:t>
      </w:r>
      <w:hyperlink r:id="rId6" w:history="1">
        <w:r w:rsidRPr="00E01279">
          <w:rPr>
            <w:rStyle w:val="Hyperlink"/>
            <w:rFonts w:hint="eastAsia"/>
            <w:rtl/>
          </w:rPr>
          <w:t>الکاف</w:t>
        </w:r>
        <w:r w:rsidRPr="00E01279">
          <w:rPr>
            <w:rStyle w:val="Hyperlink"/>
            <w:rFonts w:hint="cs"/>
            <w:rtl/>
          </w:rPr>
          <w:t>ی</w:t>
        </w:r>
        <w:r w:rsidRPr="00E01279">
          <w:rPr>
            <w:rStyle w:val="Hyperlink"/>
            <w:rFonts w:hint="eastAsia"/>
            <w:rtl/>
          </w:rPr>
          <w:t>،</w:t>
        </w:r>
        <w:r w:rsidRPr="00E01279">
          <w:rPr>
            <w:rStyle w:val="Hyperlink"/>
            <w:rtl/>
          </w:rPr>
          <w:t xml:space="preserve"> محمد بن </w:t>
        </w:r>
        <w:r w:rsidRPr="00E01279">
          <w:rPr>
            <w:rStyle w:val="Hyperlink"/>
            <w:rFonts w:hint="cs"/>
            <w:rtl/>
          </w:rPr>
          <w:t>ی</w:t>
        </w:r>
        <w:r w:rsidRPr="00E01279">
          <w:rPr>
            <w:rStyle w:val="Hyperlink"/>
            <w:rFonts w:hint="eastAsia"/>
            <w:rtl/>
          </w:rPr>
          <w:t>عقوب</w:t>
        </w:r>
        <w:r w:rsidRPr="00E01279">
          <w:rPr>
            <w:rStyle w:val="Hyperlink"/>
            <w:rtl/>
          </w:rPr>
          <w:t xml:space="preserve"> کل</w:t>
        </w:r>
        <w:r w:rsidRPr="00E01279">
          <w:rPr>
            <w:rStyle w:val="Hyperlink"/>
            <w:rFonts w:hint="cs"/>
            <w:rtl/>
          </w:rPr>
          <w:t>ی</w:t>
        </w:r>
        <w:r w:rsidRPr="00E01279">
          <w:rPr>
            <w:rStyle w:val="Hyperlink"/>
            <w:rFonts w:hint="eastAsia"/>
            <w:rtl/>
          </w:rPr>
          <w:t>ن</w:t>
        </w:r>
        <w:r w:rsidRPr="00E01279">
          <w:rPr>
            <w:rStyle w:val="Hyperlink"/>
            <w:rFonts w:hint="cs"/>
            <w:rtl/>
          </w:rPr>
          <w:t>ی</w:t>
        </w:r>
        <w:r w:rsidRPr="00E01279">
          <w:rPr>
            <w:rStyle w:val="Hyperlink"/>
            <w:rFonts w:hint="eastAsia"/>
            <w:rtl/>
          </w:rPr>
          <w:t>،</w:t>
        </w:r>
        <w:r w:rsidRPr="00E01279">
          <w:rPr>
            <w:rStyle w:val="Hyperlink"/>
            <w:rtl/>
          </w:rPr>
          <w:t xml:space="preserve"> ج5، ص465.</w:t>
        </w:r>
      </w:hyperlink>
    </w:p>
  </w:footnote>
  <w:footnote w:id="10">
    <w:p w:rsidR="0085537A" w:rsidRDefault="0085537A">
      <w:pPr>
        <w:pStyle w:val="FootnoteText"/>
        <w:rPr>
          <w:rtl/>
        </w:rPr>
      </w:pPr>
      <w:r>
        <w:rPr>
          <w:rStyle w:val="FootnoteReference"/>
        </w:rPr>
        <w:footnoteRef/>
      </w:r>
      <w:r>
        <w:rPr>
          <w:rtl/>
        </w:rPr>
        <w:t xml:space="preserve"> </w:t>
      </w:r>
      <w:r w:rsidR="005363CD">
        <w:rPr>
          <w:rFonts w:hint="cs"/>
          <w:rtl/>
        </w:rPr>
        <w:t>علل الشرایع، ج 2، ص 394، حدیث 11</w:t>
      </w:r>
    </w:p>
    <w:p w:rsidR="005363CD" w:rsidRDefault="005363CD">
      <w:pPr>
        <w:pStyle w:val="FootnoteText"/>
        <w:rPr>
          <w:rtl/>
        </w:rPr>
      </w:pPr>
      <w:r>
        <w:rPr>
          <w:rFonts w:hint="cs"/>
          <w:rtl/>
        </w:rPr>
        <w:t>امالی مفید، ص 214، مجلس 4</w:t>
      </w:r>
      <w:r>
        <w:t>2</w:t>
      </w:r>
      <w:r>
        <w:rPr>
          <w:rFonts w:hint="cs"/>
          <w:rtl/>
        </w:rPr>
        <w:t>، حدیث 6</w:t>
      </w:r>
    </w:p>
    <w:p w:rsidR="00776B43" w:rsidRPr="00776B43" w:rsidRDefault="00776B43" w:rsidP="00776B43">
      <w:pPr>
        <w:pStyle w:val="FootnoteText"/>
      </w:pPr>
      <w:r w:rsidRPr="00776B43">
        <w:rPr>
          <w:rFonts w:hint="cs"/>
          <w:rtl/>
        </w:rPr>
        <w:t>الحكايات في مخالفات المعتزلة من العدلية، ص: 75</w:t>
      </w:r>
      <w:r>
        <w:rPr>
          <w:rFonts w:hint="cs"/>
          <w:rtl/>
        </w:rPr>
        <w:t>، ص91، ص 93، ص 97</w:t>
      </w:r>
    </w:p>
    <w:p w:rsidR="005363CD" w:rsidRDefault="000E5316" w:rsidP="00C86325">
      <w:pPr>
        <w:pStyle w:val="FootnoteText"/>
      </w:pPr>
      <w:r>
        <w:rPr>
          <w:rFonts w:hint="cs"/>
          <w:rtl/>
        </w:rPr>
        <w:t xml:space="preserve">این حکایات قسمتی از </w:t>
      </w:r>
      <w:r w:rsidR="00693EF9">
        <w:rPr>
          <w:rFonts w:hint="cs"/>
          <w:rtl/>
        </w:rPr>
        <w:t>فصول مختاره سید مرتضی می باشد و هیچ نکته</w:t>
      </w:r>
      <w:r w:rsidR="00693EF9">
        <w:rPr>
          <w:rFonts w:hint="eastAsia"/>
          <w:rtl/>
        </w:rPr>
        <w:t>‌</w:t>
      </w:r>
      <w:r w:rsidR="00693EF9">
        <w:rPr>
          <w:rFonts w:hint="cs"/>
          <w:rtl/>
        </w:rPr>
        <w:t>ی خاصی ندارد که این روایات</w:t>
      </w:r>
      <w:r w:rsidR="0013672E">
        <w:rPr>
          <w:rFonts w:hint="cs"/>
          <w:rtl/>
        </w:rPr>
        <w:t xml:space="preserve"> از فصول مختاره</w:t>
      </w:r>
      <w:r w:rsidR="00693EF9">
        <w:rPr>
          <w:rFonts w:hint="cs"/>
          <w:rtl/>
        </w:rPr>
        <w:t xml:space="preserve"> جدا شود. فصول مختاره گر چه توسط سید مرتضی تنظیم شده است؛ اما بر گرفته از کتب شیخ مفید است.</w:t>
      </w:r>
    </w:p>
  </w:footnote>
  <w:footnote w:id="11">
    <w:p w:rsidR="001012C0" w:rsidRPr="001012C0" w:rsidRDefault="001012C0" w:rsidP="001012C0">
      <w:pPr>
        <w:pStyle w:val="FootnoteText"/>
      </w:pPr>
      <w:r w:rsidRPr="001012C0">
        <w:footnoteRef/>
      </w:r>
      <w:r w:rsidRPr="001012C0">
        <w:rPr>
          <w:rtl/>
        </w:rPr>
        <w:t xml:space="preserve"> </w:t>
      </w:r>
      <w:hyperlink r:id="rId7" w:history="1">
        <w:r w:rsidRPr="001012C0">
          <w:rPr>
            <w:rStyle w:val="Hyperlink"/>
            <w:rFonts w:hint="eastAsia"/>
            <w:rtl/>
          </w:rPr>
          <w:t>الکاف</w:t>
        </w:r>
        <w:r w:rsidRPr="001012C0">
          <w:rPr>
            <w:rStyle w:val="Hyperlink"/>
            <w:rFonts w:hint="cs"/>
            <w:rtl/>
          </w:rPr>
          <w:t>ی</w:t>
        </w:r>
        <w:r w:rsidRPr="001012C0">
          <w:rPr>
            <w:rStyle w:val="Hyperlink"/>
            <w:rFonts w:hint="eastAsia"/>
            <w:rtl/>
          </w:rPr>
          <w:t>،</w:t>
        </w:r>
        <w:r w:rsidRPr="001012C0">
          <w:rPr>
            <w:rStyle w:val="Hyperlink"/>
            <w:rtl/>
          </w:rPr>
          <w:t xml:space="preserve"> محمد بن </w:t>
        </w:r>
        <w:r w:rsidRPr="001012C0">
          <w:rPr>
            <w:rStyle w:val="Hyperlink"/>
            <w:rFonts w:hint="cs"/>
            <w:rtl/>
          </w:rPr>
          <w:t>ی</w:t>
        </w:r>
        <w:r w:rsidRPr="001012C0">
          <w:rPr>
            <w:rStyle w:val="Hyperlink"/>
            <w:rFonts w:hint="eastAsia"/>
            <w:rtl/>
          </w:rPr>
          <w:t>عقوب</w:t>
        </w:r>
        <w:r w:rsidRPr="001012C0">
          <w:rPr>
            <w:rStyle w:val="Hyperlink"/>
            <w:rtl/>
          </w:rPr>
          <w:t xml:space="preserve"> کل</w:t>
        </w:r>
        <w:r w:rsidRPr="001012C0">
          <w:rPr>
            <w:rStyle w:val="Hyperlink"/>
            <w:rFonts w:hint="cs"/>
            <w:rtl/>
          </w:rPr>
          <w:t>ی</w:t>
        </w:r>
        <w:r w:rsidRPr="001012C0">
          <w:rPr>
            <w:rStyle w:val="Hyperlink"/>
            <w:rFonts w:hint="eastAsia"/>
            <w:rtl/>
          </w:rPr>
          <w:t>ن</w:t>
        </w:r>
        <w:r w:rsidRPr="001012C0">
          <w:rPr>
            <w:rStyle w:val="Hyperlink"/>
            <w:rFonts w:hint="cs"/>
            <w:rtl/>
          </w:rPr>
          <w:t>ی</w:t>
        </w:r>
        <w:r w:rsidRPr="001012C0">
          <w:rPr>
            <w:rStyle w:val="Hyperlink"/>
            <w:rFonts w:hint="eastAsia"/>
            <w:rtl/>
          </w:rPr>
          <w:t>،</w:t>
        </w:r>
        <w:r w:rsidRPr="001012C0">
          <w:rPr>
            <w:rStyle w:val="Hyperlink"/>
            <w:rtl/>
          </w:rPr>
          <w:t xml:space="preserve"> ج6، ص117.</w:t>
        </w:r>
      </w:hyperlink>
    </w:p>
  </w:footnote>
  <w:footnote w:id="12">
    <w:p w:rsidR="00AB6A7A" w:rsidRDefault="00AB6A7A" w:rsidP="00AB6A7A">
      <w:pPr>
        <w:pStyle w:val="FootnoteText"/>
      </w:pPr>
      <w:r>
        <w:rPr>
          <w:rStyle w:val="FootnoteReference"/>
        </w:rPr>
        <w:footnoteRef/>
      </w:r>
      <w:r>
        <w:rPr>
          <w:rtl/>
        </w:rPr>
        <w:t xml:space="preserve"> </w:t>
      </w:r>
      <w:r w:rsidRPr="00AB6A7A">
        <w:rPr>
          <w:rFonts w:hint="cs"/>
          <w:rtl/>
        </w:rPr>
        <w:t>مباني منهاج الصالحين، ج‌10، ص: 425‌</w:t>
      </w:r>
    </w:p>
  </w:footnote>
  <w:footnote w:id="13">
    <w:p w:rsidR="002E64C7" w:rsidRPr="000903FC" w:rsidRDefault="002E64C7" w:rsidP="002E64C7">
      <w:pPr>
        <w:pStyle w:val="FootnoteText"/>
      </w:pPr>
      <w:r w:rsidRPr="000903FC">
        <w:footnoteRef/>
      </w:r>
      <w:r w:rsidRPr="000903FC">
        <w:rPr>
          <w:rtl/>
        </w:rPr>
        <w:t xml:space="preserve"> </w:t>
      </w:r>
      <w:hyperlink r:id="rId8" w:history="1">
        <w:r w:rsidRPr="000903FC">
          <w:rPr>
            <w:rStyle w:val="Hyperlink"/>
            <w:rFonts w:hint="eastAsia"/>
            <w:rtl/>
          </w:rPr>
          <w:t>الکاف</w:t>
        </w:r>
        <w:r w:rsidRPr="000903FC">
          <w:rPr>
            <w:rStyle w:val="Hyperlink"/>
            <w:rFonts w:hint="cs"/>
            <w:rtl/>
          </w:rPr>
          <w:t>ی</w:t>
        </w:r>
        <w:r w:rsidRPr="000903FC">
          <w:rPr>
            <w:rStyle w:val="Hyperlink"/>
            <w:rFonts w:hint="eastAsia"/>
            <w:rtl/>
          </w:rPr>
          <w:t>،</w:t>
        </w:r>
        <w:r w:rsidRPr="000903FC">
          <w:rPr>
            <w:rStyle w:val="Hyperlink"/>
            <w:rtl/>
          </w:rPr>
          <w:t xml:space="preserve"> محمد بن </w:t>
        </w:r>
        <w:r w:rsidRPr="000903FC">
          <w:rPr>
            <w:rStyle w:val="Hyperlink"/>
            <w:rFonts w:hint="cs"/>
            <w:rtl/>
          </w:rPr>
          <w:t>ی</w:t>
        </w:r>
        <w:r w:rsidRPr="000903FC">
          <w:rPr>
            <w:rStyle w:val="Hyperlink"/>
            <w:rFonts w:hint="eastAsia"/>
            <w:rtl/>
          </w:rPr>
          <w:t>عقوب</w:t>
        </w:r>
        <w:r w:rsidRPr="000903FC">
          <w:rPr>
            <w:rStyle w:val="Hyperlink"/>
            <w:rtl/>
          </w:rPr>
          <w:t xml:space="preserve"> کل</w:t>
        </w:r>
        <w:r w:rsidRPr="000903FC">
          <w:rPr>
            <w:rStyle w:val="Hyperlink"/>
            <w:rFonts w:hint="cs"/>
            <w:rtl/>
          </w:rPr>
          <w:t>ی</w:t>
        </w:r>
        <w:r w:rsidRPr="000903FC">
          <w:rPr>
            <w:rStyle w:val="Hyperlink"/>
            <w:rFonts w:hint="eastAsia"/>
            <w:rtl/>
          </w:rPr>
          <w:t>ن</w:t>
        </w:r>
        <w:r w:rsidRPr="000903FC">
          <w:rPr>
            <w:rStyle w:val="Hyperlink"/>
            <w:rFonts w:hint="cs"/>
            <w:rtl/>
          </w:rPr>
          <w:t>ی</w:t>
        </w:r>
        <w:r w:rsidRPr="000903FC">
          <w:rPr>
            <w:rStyle w:val="Hyperlink"/>
            <w:rFonts w:hint="eastAsia"/>
            <w:rtl/>
          </w:rPr>
          <w:t>،</w:t>
        </w:r>
        <w:r w:rsidRPr="000903FC">
          <w:rPr>
            <w:rStyle w:val="Hyperlink"/>
            <w:rtl/>
          </w:rPr>
          <w:t xml:space="preserve"> ج6، ص116.</w:t>
        </w:r>
      </w:hyperlink>
    </w:p>
  </w:footnote>
  <w:footnote w:id="14">
    <w:p w:rsidR="00F87C3E" w:rsidRDefault="00F87C3E">
      <w:pPr>
        <w:pStyle w:val="FootnoteText"/>
      </w:pPr>
      <w:r>
        <w:rPr>
          <w:rStyle w:val="FootnoteReference"/>
        </w:rPr>
        <w:footnoteRef/>
      </w:r>
      <w:r>
        <w:rPr>
          <w:rtl/>
        </w:rPr>
        <w:t xml:space="preserve"> </w:t>
      </w:r>
      <w:r w:rsidRPr="00AB6A7A">
        <w:rPr>
          <w:rFonts w:hint="cs"/>
          <w:rtl/>
        </w:rPr>
        <w:t>مباني منهاج الصالحين، ج‌10، ص: 425‌</w:t>
      </w:r>
    </w:p>
  </w:footnote>
  <w:footnote w:id="15">
    <w:p w:rsidR="00226592" w:rsidRDefault="00226592" w:rsidP="00226592">
      <w:pPr>
        <w:pStyle w:val="FootnoteText"/>
      </w:pPr>
      <w:r>
        <w:rPr>
          <w:rStyle w:val="FootnoteReference"/>
        </w:rPr>
        <w:footnoteRef/>
      </w:r>
      <w:r>
        <w:rPr>
          <w:rtl/>
        </w:rPr>
        <w:t xml:space="preserve"> </w:t>
      </w:r>
      <w:r w:rsidRPr="00226592">
        <w:rPr>
          <w:rFonts w:hint="cs"/>
          <w:rtl/>
        </w:rPr>
        <w:t>و الاقوى جواز خروجها من بيتها على كراهية الا لضرورة او اداء</w:t>
      </w:r>
      <w:r w:rsidRPr="00226592">
        <w:rPr>
          <w:rFonts w:hint="cs"/>
        </w:rPr>
        <w:t>‌</w:t>
      </w:r>
      <w:r w:rsidRPr="00226592">
        <w:rPr>
          <w:rFonts w:hint="cs"/>
          <w:rtl/>
        </w:rPr>
        <w:t xml:space="preserve"> حق او فعل طاعة او قضاء حاجة</w:t>
      </w:r>
    </w:p>
  </w:footnote>
  <w:footnote w:id="16">
    <w:p w:rsidR="00150102" w:rsidRDefault="00150102">
      <w:pPr>
        <w:pStyle w:val="FootnoteText"/>
      </w:pPr>
      <w:r>
        <w:rPr>
          <w:rStyle w:val="FootnoteReference"/>
        </w:rPr>
        <w:footnoteRef/>
      </w:r>
      <w:r>
        <w:rPr>
          <w:rtl/>
        </w:rPr>
        <w:t xml:space="preserve"> </w:t>
      </w:r>
      <w:r w:rsidRPr="00AB6A7A">
        <w:rPr>
          <w:rFonts w:hint="cs"/>
          <w:rtl/>
        </w:rPr>
        <w:t>مبا</w:t>
      </w:r>
      <w:r>
        <w:rPr>
          <w:rFonts w:hint="cs"/>
          <w:rtl/>
        </w:rPr>
        <w:t>ني منهاج الصالحين، ج‌10، ص: 426</w:t>
      </w:r>
    </w:p>
  </w:footnote>
  <w:footnote w:id="17">
    <w:p w:rsidR="00B86C7D" w:rsidRPr="00B9150D" w:rsidRDefault="00B86C7D" w:rsidP="00B86C7D">
      <w:pPr>
        <w:pStyle w:val="FootnoteText"/>
      </w:pPr>
      <w:r w:rsidRPr="00B9150D">
        <w:footnoteRef/>
      </w:r>
      <w:r w:rsidRPr="00B9150D">
        <w:rPr>
          <w:rtl/>
        </w:rPr>
        <w:t xml:space="preserve"> </w:t>
      </w:r>
      <w:hyperlink r:id="rId9" w:history="1">
        <w:r w:rsidRPr="00B9150D">
          <w:rPr>
            <w:rStyle w:val="Hyperlink"/>
            <w:rtl/>
          </w:rPr>
          <w:t>الکاف</w:t>
        </w:r>
        <w:r w:rsidRPr="00B9150D">
          <w:rPr>
            <w:rStyle w:val="Hyperlink"/>
            <w:rFonts w:hint="cs"/>
            <w:rtl/>
          </w:rPr>
          <w:t>ی</w:t>
        </w:r>
        <w:r w:rsidRPr="00B9150D">
          <w:rPr>
            <w:rStyle w:val="Hyperlink"/>
            <w:rFonts w:hint="eastAsia"/>
            <w:rtl/>
          </w:rPr>
          <w:t>،</w:t>
        </w:r>
        <w:r w:rsidRPr="00B9150D">
          <w:rPr>
            <w:rStyle w:val="Hyperlink"/>
            <w:rtl/>
          </w:rPr>
          <w:t xml:space="preserve"> محمد بن </w:t>
        </w:r>
        <w:r w:rsidRPr="00B9150D">
          <w:rPr>
            <w:rStyle w:val="Hyperlink"/>
            <w:rFonts w:hint="cs"/>
            <w:rtl/>
          </w:rPr>
          <w:t>ی</w:t>
        </w:r>
        <w:r w:rsidRPr="00B9150D">
          <w:rPr>
            <w:rStyle w:val="Hyperlink"/>
            <w:rFonts w:hint="eastAsia"/>
            <w:rtl/>
          </w:rPr>
          <w:t>عقوب</w:t>
        </w:r>
        <w:r w:rsidRPr="00B9150D">
          <w:rPr>
            <w:rStyle w:val="Hyperlink"/>
            <w:rtl/>
          </w:rPr>
          <w:t xml:space="preserve"> کل</w:t>
        </w:r>
        <w:r w:rsidRPr="00B9150D">
          <w:rPr>
            <w:rStyle w:val="Hyperlink"/>
            <w:rFonts w:hint="cs"/>
            <w:rtl/>
          </w:rPr>
          <w:t>ی</w:t>
        </w:r>
        <w:r w:rsidRPr="00B9150D">
          <w:rPr>
            <w:rStyle w:val="Hyperlink"/>
            <w:rFonts w:hint="eastAsia"/>
            <w:rtl/>
          </w:rPr>
          <w:t>ن</w:t>
        </w:r>
        <w:r w:rsidRPr="00B9150D">
          <w:rPr>
            <w:rStyle w:val="Hyperlink"/>
            <w:rFonts w:hint="cs"/>
            <w:rtl/>
          </w:rPr>
          <w:t>ی</w:t>
        </w:r>
        <w:r w:rsidRPr="00B9150D">
          <w:rPr>
            <w:rStyle w:val="Hyperlink"/>
            <w:rFonts w:hint="eastAsia"/>
            <w:rtl/>
          </w:rPr>
          <w:t>،</w:t>
        </w:r>
        <w:r w:rsidRPr="00B9150D">
          <w:rPr>
            <w:rStyle w:val="Hyperlink"/>
            <w:rtl/>
          </w:rPr>
          <w:t xml:space="preserve"> ج6، ص117.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12D32">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12D3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12D32">
      <w:rPr>
        <w:b/>
        <w:bCs/>
        <w:color w:val="632423" w:themeColor="accent2" w:themeShade="80"/>
        <w:sz w:val="20"/>
        <w:szCs w:val="24"/>
        <w:rtl/>
      </w:rPr>
      <w:t>س</w:t>
    </w:r>
    <w:r w:rsidR="00012D32">
      <w:rPr>
        <w:rFonts w:hint="cs"/>
        <w:b/>
        <w:bCs/>
        <w:color w:val="632423" w:themeColor="accent2" w:themeShade="80"/>
        <w:sz w:val="20"/>
        <w:szCs w:val="24"/>
        <w:rtl/>
      </w:rPr>
      <w:t>ی</w:t>
    </w:r>
    <w:r w:rsidR="00012D32">
      <w:rPr>
        <w:rFonts w:hint="eastAsia"/>
        <w:b/>
        <w:bCs/>
        <w:color w:val="632423" w:themeColor="accent2" w:themeShade="80"/>
        <w:sz w:val="20"/>
        <w:szCs w:val="24"/>
        <w:rtl/>
      </w:rPr>
      <w:t>د</w:t>
    </w:r>
    <w:r w:rsidR="00012D32">
      <w:rPr>
        <w:b/>
        <w:bCs/>
        <w:color w:val="632423" w:themeColor="accent2" w:themeShade="80"/>
        <w:sz w:val="20"/>
        <w:szCs w:val="24"/>
        <w:rtl/>
      </w:rPr>
      <w:t xml:space="preserve"> محمد جواد شب</w:t>
    </w:r>
    <w:r w:rsidR="00012D32">
      <w:rPr>
        <w:rFonts w:hint="cs"/>
        <w:b/>
        <w:bCs/>
        <w:color w:val="632423" w:themeColor="accent2" w:themeShade="80"/>
        <w:sz w:val="20"/>
        <w:szCs w:val="24"/>
        <w:rtl/>
      </w:rPr>
      <w:t>ی</w:t>
    </w:r>
    <w:r w:rsidR="00012D32">
      <w:rPr>
        <w:rFonts w:hint="eastAsia"/>
        <w:b/>
        <w:bCs/>
        <w:color w:val="632423" w:themeColor="accent2" w:themeShade="80"/>
        <w:sz w:val="20"/>
        <w:szCs w:val="24"/>
        <w:rtl/>
      </w:rPr>
      <w:t>ر</w:t>
    </w:r>
    <w:r w:rsidR="00012D3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12D32">
      <w:rPr>
        <w:sz w:val="24"/>
        <w:szCs w:val="24"/>
        <w:rtl/>
      </w:rPr>
      <w:t>15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12D32">
      <w:rPr>
        <w:color w:val="000000" w:themeColor="text1"/>
        <w:sz w:val="24"/>
        <w:szCs w:val="24"/>
        <w:rtl/>
      </w:rPr>
      <w:t>عده‌</w:t>
    </w:r>
    <w:r w:rsidR="00012D32">
      <w:rPr>
        <w:rFonts w:hint="cs"/>
        <w:color w:val="000000" w:themeColor="text1"/>
        <w:sz w:val="24"/>
        <w:szCs w:val="24"/>
        <w:rtl/>
      </w:rPr>
      <w:t>ی</w:t>
    </w:r>
    <w:r w:rsidR="00012D32">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12D32">
      <w:rPr>
        <w:sz w:val="24"/>
        <w:szCs w:val="24"/>
        <w:rtl/>
      </w:rPr>
      <w:t>مهد</w:t>
    </w:r>
    <w:r w:rsidR="00012D32">
      <w:rPr>
        <w:rFonts w:hint="cs"/>
        <w:sz w:val="24"/>
        <w:szCs w:val="24"/>
        <w:rtl/>
      </w:rPr>
      <w:t>ی</w:t>
    </w:r>
    <w:r w:rsidR="00012D32">
      <w:rPr>
        <w:sz w:val="24"/>
        <w:szCs w:val="24"/>
        <w:rtl/>
      </w:rPr>
      <w:t xml:space="preserve"> کاظم</w:t>
    </w:r>
    <w:r w:rsidR="00012D3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12D32">
      <w:rPr>
        <w:sz w:val="24"/>
        <w:szCs w:val="24"/>
        <w:rtl/>
      </w:rPr>
      <w:t>خروج از منزل و ب</w:t>
    </w:r>
    <w:r w:rsidR="00012D32">
      <w:rPr>
        <w:rFonts w:hint="cs"/>
        <w:sz w:val="24"/>
        <w:szCs w:val="24"/>
        <w:rtl/>
      </w:rPr>
      <w:t>ی</w:t>
    </w:r>
    <w:r w:rsidR="00012D32">
      <w:rPr>
        <w:rFonts w:hint="eastAsia"/>
        <w:sz w:val="24"/>
        <w:szCs w:val="24"/>
        <w:rtl/>
      </w:rPr>
      <w:t>توته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60467"/>
    <w:multiLevelType w:val="hybridMultilevel"/>
    <w:tmpl w:val="28EE874A"/>
    <w:lvl w:ilvl="0" w:tplc="0CA20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02FCC"/>
    <w:multiLevelType w:val="hybridMultilevel"/>
    <w:tmpl w:val="9E861C40"/>
    <w:lvl w:ilvl="0" w:tplc="1E7CF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DC3"/>
    <w:rsid w:val="000072A3"/>
    <w:rsid w:val="00012D32"/>
    <w:rsid w:val="00013762"/>
    <w:rsid w:val="00020FF2"/>
    <w:rsid w:val="00025777"/>
    <w:rsid w:val="00025B70"/>
    <w:rsid w:val="000353D7"/>
    <w:rsid w:val="000423CB"/>
    <w:rsid w:val="00055496"/>
    <w:rsid w:val="00076861"/>
    <w:rsid w:val="00080A41"/>
    <w:rsid w:val="0008299B"/>
    <w:rsid w:val="000873D3"/>
    <w:rsid w:val="000913AA"/>
    <w:rsid w:val="00094847"/>
    <w:rsid w:val="00096C63"/>
    <w:rsid w:val="000A07A9"/>
    <w:rsid w:val="000A1BC7"/>
    <w:rsid w:val="000B5DB5"/>
    <w:rsid w:val="000C3947"/>
    <w:rsid w:val="000D044F"/>
    <w:rsid w:val="000D2A37"/>
    <w:rsid w:val="000D30E9"/>
    <w:rsid w:val="000D3A9B"/>
    <w:rsid w:val="000D6818"/>
    <w:rsid w:val="000E335E"/>
    <w:rsid w:val="000E4164"/>
    <w:rsid w:val="000E5316"/>
    <w:rsid w:val="000F16CF"/>
    <w:rsid w:val="000F5BAC"/>
    <w:rsid w:val="000F61D6"/>
    <w:rsid w:val="001012C0"/>
    <w:rsid w:val="00102585"/>
    <w:rsid w:val="001129B9"/>
    <w:rsid w:val="00114AB7"/>
    <w:rsid w:val="00116B2B"/>
    <w:rsid w:val="001218B5"/>
    <w:rsid w:val="00123E73"/>
    <w:rsid w:val="00124E3D"/>
    <w:rsid w:val="00127E95"/>
    <w:rsid w:val="00130659"/>
    <w:rsid w:val="001347C7"/>
    <w:rsid w:val="001356B0"/>
    <w:rsid w:val="0013672E"/>
    <w:rsid w:val="001426CD"/>
    <w:rsid w:val="00150102"/>
    <w:rsid w:val="00151937"/>
    <w:rsid w:val="00181844"/>
    <w:rsid w:val="001837E9"/>
    <w:rsid w:val="001838B3"/>
    <w:rsid w:val="00187DFA"/>
    <w:rsid w:val="001A1BC1"/>
    <w:rsid w:val="001A1EA5"/>
    <w:rsid w:val="001A2574"/>
    <w:rsid w:val="001A27D7"/>
    <w:rsid w:val="001A294E"/>
    <w:rsid w:val="001A4ED8"/>
    <w:rsid w:val="001B2488"/>
    <w:rsid w:val="001B6799"/>
    <w:rsid w:val="001C1362"/>
    <w:rsid w:val="001D2E9A"/>
    <w:rsid w:val="001D597F"/>
    <w:rsid w:val="001E3FD4"/>
    <w:rsid w:val="001F2178"/>
    <w:rsid w:val="0020241A"/>
    <w:rsid w:val="00203821"/>
    <w:rsid w:val="00211632"/>
    <w:rsid w:val="0021630D"/>
    <w:rsid w:val="00226592"/>
    <w:rsid w:val="002402D4"/>
    <w:rsid w:val="0024121B"/>
    <w:rsid w:val="00247D2F"/>
    <w:rsid w:val="00256560"/>
    <w:rsid w:val="0027605E"/>
    <w:rsid w:val="00281E00"/>
    <w:rsid w:val="00294A52"/>
    <w:rsid w:val="002B575F"/>
    <w:rsid w:val="002B729B"/>
    <w:rsid w:val="002C23B5"/>
    <w:rsid w:val="002C53A2"/>
    <w:rsid w:val="002C597A"/>
    <w:rsid w:val="002C7C4D"/>
    <w:rsid w:val="002D0040"/>
    <w:rsid w:val="002D2FA8"/>
    <w:rsid w:val="002E220F"/>
    <w:rsid w:val="002E64C7"/>
    <w:rsid w:val="002E6D54"/>
    <w:rsid w:val="00304937"/>
    <w:rsid w:val="00307311"/>
    <w:rsid w:val="0032100F"/>
    <w:rsid w:val="00324887"/>
    <w:rsid w:val="0033402C"/>
    <w:rsid w:val="00340521"/>
    <w:rsid w:val="00345C73"/>
    <w:rsid w:val="00353903"/>
    <w:rsid w:val="00354A99"/>
    <w:rsid w:val="00356242"/>
    <w:rsid w:val="00360311"/>
    <w:rsid w:val="00361922"/>
    <w:rsid w:val="0037339B"/>
    <w:rsid w:val="00373F63"/>
    <w:rsid w:val="00382AED"/>
    <w:rsid w:val="00386C11"/>
    <w:rsid w:val="00390355"/>
    <w:rsid w:val="00395A88"/>
    <w:rsid w:val="00397466"/>
    <w:rsid w:val="003A6148"/>
    <w:rsid w:val="003C33F6"/>
    <w:rsid w:val="003C3D2E"/>
    <w:rsid w:val="003C43A5"/>
    <w:rsid w:val="003D0F6B"/>
    <w:rsid w:val="003E1C5C"/>
    <w:rsid w:val="003E6650"/>
    <w:rsid w:val="003F5B46"/>
    <w:rsid w:val="00401363"/>
    <w:rsid w:val="004014C5"/>
    <w:rsid w:val="00402E47"/>
    <w:rsid w:val="00410831"/>
    <w:rsid w:val="0042242F"/>
    <w:rsid w:val="00425015"/>
    <w:rsid w:val="00430994"/>
    <w:rsid w:val="004321AF"/>
    <w:rsid w:val="0043444C"/>
    <w:rsid w:val="00441B6D"/>
    <w:rsid w:val="00454050"/>
    <w:rsid w:val="004556EF"/>
    <w:rsid w:val="00462451"/>
    <w:rsid w:val="00462B07"/>
    <w:rsid w:val="00465BD2"/>
    <w:rsid w:val="004715C8"/>
    <w:rsid w:val="004725E0"/>
    <w:rsid w:val="00481C31"/>
    <w:rsid w:val="00482FC1"/>
    <w:rsid w:val="00483027"/>
    <w:rsid w:val="00485C4C"/>
    <w:rsid w:val="004871AA"/>
    <w:rsid w:val="0049030F"/>
    <w:rsid w:val="00490F55"/>
    <w:rsid w:val="004918D7"/>
    <w:rsid w:val="004926E1"/>
    <w:rsid w:val="00497747"/>
    <w:rsid w:val="004A2FEA"/>
    <w:rsid w:val="004A32FC"/>
    <w:rsid w:val="004D2DD7"/>
    <w:rsid w:val="004D75C5"/>
    <w:rsid w:val="004E2186"/>
    <w:rsid w:val="004E64F7"/>
    <w:rsid w:val="004E66FB"/>
    <w:rsid w:val="004F470A"/>
    <w:rsid w:val="004F4C59"/>
    <w:rsid w:val="00500C8F"/>
    <w:rsid w:val="00501909"/>
    <w:rsid w:val="005043DB"/>
    <w:rsid w:val="00507BBB"/>
    <w:rsid w:val="005128DF"/>
    <w:rsid w:val="0051592A"/>
    <w:rsid w:val="005206FE"/>
    <w:rsid w:val="005257ED"/>
    <w:rsid w:val="005306F8"/>
    <w:rsid w:val="005325E5"/>
    <w:rsid w:val="005363CD"/>
    <w:rsid w:val="0054023D"/>
    <w:rsid w:val="005426BF"/>
    <w:rsid w:val="0056125A"/>
    <w:rsid w:val="00561BE4"/>
    <w:rsid w:val="0056213C"/>
    <w:rsid w:val="00563EC4"/>
    <w:rsid w:val="00580C24"/>
    <w:rsid w:val="00582CCE"/>
    <w:rsid w:val="005954DD"/>
    <w:rsid w:val="005968EF"/>
    <w:rsid w:val="00596C1E"/>
    <w:rsid w:val="005A2E26"/>
    <w:rsid w:val="005B28E7"/>
    <w:rsid w:val="005B5838"/>
    <w:rsid w:val="005B7BCA"/>
    <w:rsid w:val="005C0DAE"/>
    <w:rsid w:val="005C188E"/>
    <w:rsid w:val="005C52C1"/>
    <w:rsid w:val="005D2349"/>
    <w:rsid w:val="005D354B"/>
    <w:rsid w:val="005E1B60"/>
    <w:rsid w:val="005E3E41"/>
    <w:rsid w:val="005E5507"/>
    <w:rsid w:val="005E607B"/>
    <w:rsid w:val="005F0A8D"/>
    <w:rsid w:val="00601229"/>
    <w:rsid w:val="00603B67"/>
    <w:rsid w:val="006162A2"/>
    <w:rsid w:val="0062379B"/>
    <w:rsid w:val="006240DA"/>
    <w:rsid w:val="0063256E"/>
    <w:rsid w:val="00633F04"/>
    <w:rsid w:val="00635219"/>
    <w:rsid w:val="00635EB2"/>
    <w:rsid w:val="00635EC0"/>
    <w:rsid w:val="00640B58"/>
    <w:rsid w:val="00651B02"/>
    <w:rsid w:val="00651B19"/>
    <w:rsid w:val="00655BD5"/>
    <w:rsid w:val="00660A29"/>
    <w:rsid w:val="00672248"/>
    <w:rsid w:val="00676768"/>
    <w:rsid w:val="00693EF9"/>
    <w:rsid w:val="00695519"/>
    <w:rsid w:val="006A4134"/>
    <w:rsid w:val="006A5DDA"/>
    <w:rsid w:val="006A6701"/>
    <w:rsid w:val="006B11CF"/>
    <w:rsid w:val="006B21F4"/>
    <w:rsid w:val="006B3753"/>
    <w:rsid w:val="006B7AD6"/>
    <w:rsid w:val="006C50FD"/>
    <w:rsid w:val="006D1DD4"/>
    <w:rsid w:val="006D4014"/>
    <w:rsid w:val="006D44C1"/>
    <w:rsid w:val="006D7431"/>
    <w:rsid w:val="006E5651"/>
    <w:rsid w:val="006E5B85"/>
    <w:rsid w:val="006F026A"/>
    <w:rsid w:val="0070265B"/>
    <w:rsid w:val="00704813"/>
    <w:rsid w:val="0072290D"/>
    <w:rsid w:val="00723D6D"/>
    <w:rsid w:val="00724537"/>
    <w:rsid w:val="00731724"/>
    <w:rsid w:val="0073474B"/>
    <w:rsid w:val="00735511"/>
    <w:rsid w:val="00737208"/>
    <w:rsid w:val="00744DE6"/>
    <w:rsid w:val="00747554"/>
    <w:rsid w:val="00751595"/>
    <w:rsid w:val="00762452"/>
    <w:rsid w:val="007639E0"/>
    <w:rsid w:val="00775507"/>
    <w:rsid w:val="00776B43"/>
    <w:rsid w:val="00783473"/>
    <w:rsid w:val="0078594B"/>
    <w:rsid w:val="00786DB6"/>
    <w:rsid w:val="00795E02"/>
    <w:rsid w:val="007979D0"/>
    <w:rsid w:val="007A30C0"/>
    <w:rsid w:val="007A3FDD"/>
    <w:rsid w:val="007A4E18"/>
    <w:rsid w:val="007A7B8C"/>
    <w:rsid w:val="007C12F1"/>
    <w:rsid w:val="007C6D9E"/>
    <w:rsid w:val="007D1C43"/>
    <w:rsid w:val="007D3090"/>
    <w:rsid w:val="007D6C53"/>
    <w:rsid w:val="007E1564"/>
    <w:rsid w:val="007E1E87"/>
    <w:rsid w:val="007E5B3F"/>
    <w:rsid w:val="007F2257"/>
    <w:rsid w:val="0080091D"/>
    <w:rsid w:val="00804108"/>
    <w:rsid w:val="00804FC4"/>
    <w:rsid w:val="008146E5"/>
    <w:rsid w:val="00816367"/>
    <w:rsid w:val="00816A0B"/>
    <w:rsid w:val="00824B22"/>
    <w:rsid w:val="00830C53"/>
    <w:rsid w:val="00837FAA"/>
    <w:rsid w:val="00841F77"/>
    <w:rsid w:val="0085276D"/>
    <w:rsid w:val="0085537A"/>
    <w:rsid w:val="0086120F"/>
    <w:rsid w:val="00863390"/>
    <w:rsid w:val="0086385C"/>
    <w:rsid w:val="00871916"/>
    <w:rsid w:val="008841CB"/>
    <w:rsid w:val="008956DD"/>
    <w:rsid w:val="008A510E"/>
    <w:rsid w:val="008A522A"/>
    <w:rsid w:val="008A6D2A"/>
    <w:rsid w:val="008B4464"/>
    <w:rsid w:val="008B750B"/>
    <w:rsid w:val="008C0C6A"/>
    <w:rsid w:val="008C3162"/>
    <w:rsid w:val="008D1F14"/>
    <w:rsid w:val="008E3924"/>
    <w:rsid w:val="008F13F7"/>
    <w:rsid w:val="008F5B4D"/>
    <w:rsid w:val="00905783"/>
    <w:rsid w:val="00906CDF"/>
    <w:rsid w:val="00907425"/>
    <w:rsid w:val="00923C34"/>
    <w:rsid w:val="00924152"/>
    <w:rsid w:val="0092513D"/>
    <w:rsid w:val="00925AF0"/>
    <w:rsid w:val="00927A9F"/>
    <w:rsid w:val="00930201"/>
    <w:rsid w:val="009335CC"/>
    <w:rsid w:val="00935A55"/>
    <w:rsid w:val="00941CEB"/>
    <w:rsid w:val="0094720F"/>
    <w:rsid w:val="00947A78"/>
    <w:rsid w:val="00953B28"/>
    <w:rsid w:val="00954322"/>
    <w:rsid w:val="00954B1B"/>
    <w:rsid w:val="00957CAA"/>
    <w:rsid w:val="009612F6"/>
    <w:rsid w:val="0096778A"/>
    <w:rsid w:val="00977656"/>
    <w:rsid w:val="009846A7"/>
    <w:rsid w:val="0098794D"/>
    <w:rsid w:val="0099497B"/>
    <w:rsid w:val="009A43BA"/>
    <w:rsid w:val="009A653C"/>
    <w:rsid w:val="009B0D05"/>
    <w:rsid w:val="009B3B5B"/>
    <w:rsid w:val="009B4CA6"/>
    <w:rsid w:val="009B79F8"/>
    <w:rsid w:val="009C66D5"/>
    <w:rsid w:val="009D0F58"/>
    <w:rsid w:val="009D13FD"/>
    <w:rsid w:val="009D266A"/>
    <w:rsid w:val="009F7E07"/>
    <w:rsid w:val="00A01522"/>
    <w:rsid w:val="00A10A11"/>
    <w:rsid w:val="00A13C6A"/>
    <w:rsid w:val="00A17B09"/>
    <w:rsid w:val="00A44600"/>
    <w:rsid w:val="00A457C6"/>
    <w:rsid w:val="00A46AD0"/>
    <w:rsid w:val="00A47063"/>
    <w:rsid w:val="00A473A8"/>
    <w:rsid w:val="00A513F0"/>
    <w:rsid w:val="00A57CD6"/>
    <w:rsid w:val="00A61AC8"/>
    <w:rsid w:val="00A6366F"/>
    <w:rsid w:val="00A65D4C"/>
    <w:rsid w:val="00A70512"/>
    <w:rsid w:val="00AA1F60"/>
    <w:rsid w:val="00AA40D7"/>
    <w:rsid w:val="00AB5F7D"/>
    <w:rsid w:val="00AB6A7A"/>
    <w:rsid w:val="00AC0C50"/>
    <w:rsid w:val="00AC3386"/>
    <w:rsid w:val="00AC6FE2"/>
    <w:rsid w:val="00AF3925"/>
    <w:rsid w:val="00B1296B"/>
    <w:rsid w:val="00B15A3C"/>
    <w:rsid w:val="00B2292F"/>
    <w:rsid w:val="00B358EA"/>
    <w:rsid w:val="00B43169"/>
    <w:rsid w:val="00B501A8"/>
    <w:rsid w:val="00B534A9"/>
    <w:rsid w:val="00B55AE4"/>
    <w:rsid w:val="00B70B46"/>
    <w:rsid w:val="00B739B0"/>
    <w:rsid w:val="00B814A3"/>
    <w:rsid w:val="00B86C7D"/>
    <w:rsid w:val="00B96F38"/>
    <w:rsid w:val="00BB5B9E"/>
    <w:rsid w:val="00BC716B"/>
    <w:rsid w:val="00BD0E74"/>
    <w:rsid w:val="00BD5F8C"/>
    <w:rsid w:val="00BE29DD"/>
    <w:rsid w:val="00C066AF"/>
    <w:rsid w:val="00C10E06"/>
    <w:rsid w:val="00C145B8"/>
    <w:rsid w:val="00C20FFA"/>
    <w:rsid w:val="00C2438F"/>
    <w:rsid w:val="00C31AF0"/>
    <w:rsid w:val="00C32A7E"/>
    <w:rsid w:val="00C34F28"/>
    <w:rsid w:val="00C368DF"/>
    <w:rsid w:val="00C442C5"/>
    <w:rsid w:val="00C57B5C"/>
    <w:rsid w:val="00C57C7C"/>
    <w:rsid w:val="00C61049"/>
    <w:rsid w:val="00C63FFE"/>
    <w:rsid w:val="00C84F26"/>
    <w:rsid w:val="00C86325"/>
    <w:rsid w:val="00C91EB6"/>
    <w:rsid w:val="00C95493"/>
    <w:rsid w:val="00C95C55"/>
    <w:rsid w:val="00CA10B0"/>
    <w:rsid w:val="00CA2F8E"/>
    <w:rsid w:val="00CA3CF2"/>
    <w:rsid w:val="00CA3EE2"/>
    <w:rsid w:val="00CA7FD5"/>
    <w:rsid w:val="00CB3287"/>
    <w:rsid w:val="00CB33E2"/>
    <w:rsid w:val="00CB4E68"/>
    <w:rsid w:val="00CB613E"/>
    <w:rsid w:val="00CC2733"/>
    <w:rsid w:val="00CD0050"/>
    <w:rsid w:val="00CE0165"/>
    <w:rsid w:val="00CE7481"/>
    <w:rsid w:val="00CF0A8F"/>
    <w:rsid w:val="00D048CE"/>
    <w:rsid w:val="00D061D5"/>
    <w:rsid w:val="00D10998"/>
    <w:rsid w:val="00D127AC"/>
    <w:rsid w:val="00D15CBD"/>
    <w:rsid w:val="00D221CB"/>
    <w:rsid w:val="00D23391"/>
    <w:rsid w:val="00D27E06"/>
    <w:rsid w:val="00D31805"/>
    <w:rsid w:val="00D5321A"/>
    <w:rsid w:val="00D552B9"/>
    <w:rsid w:val="00D64232"/>
    <w:rsid w:val="00D735B2"/>
    <w:rsid w:val="00D74021"/>
    <w:rsid w:val="00D76D01"/>
    <w:rsid w:val="00D8188E"/>
    <w:rsid w:val="00D922A9"/>
    <w:rsid w:val="00D9394A"/>
    <w:rsid w:val="00DB0CBB"/>
    <w:rsid w:val="00DB67CC"/>
    <w:rsid w:val="00DC30EF"/>
    <w:rsid w:val="00DC3783"/>
    <w:rsid w:val="00DE1070"/>
    <w:rsid w:val="00E00219"/>
    <w:rsid w:val="00E01279"/>
    <w:rsid w:val="00E026A3"/>
    <w:rsid w:val="00E0316B"/>
    <w:rsid w:val="00E155AF"/>
    <w:rsid w:val="00E25E10"/>
    <w:rsid w:val="00E342AD"/>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BE6"/>
    <w:rsid w:val="00EC735A"/>
    <w:rsid w:val="00ED5F38"/>
    <w:rsid w:val="00EF27FE"/>
    <w:rsid w:val="00F07FB6"/>
    <w:rsid w:val="00F12E20"/>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C60"/>
    <w:rsid w:val="00F842AD"/>
    <w:rsid w:val="00F87C3E"/>
    <w:rsid w:val="00F914EB"/>
    <w:rsid w:val="00F91B85"/>
    <w:rsid w:val="00F938E7"/>
    <w:rsid w:val="00F97782"/>
    <w:rsid w:val="00FA3B17"/>
    <w:rsid w:val="00FA5E8D"/>
    <w:rsid w:val="00FA5F3D"/>
    <w:rsid w:val="00FB399E"/>
    <w:rsid w:val="00FB62BB"/>
    <w:rsid w:val="00FB7F50"/>
    <w:rsid w:val="00FC2A85"/>
    <w:rsid w:val="00FC2C98"/>
    <w:rsid w:val="00FC40AF"/>
    <w:rsid w:val="00FC73B9"/>
    <w:rsid w:val="00FD0A16"/>
    <w:rsid w:val="00FE3D7D"/>
    <w:rsid w:val="00FE5B49"/>
    <w:rsid w:val="00FE6DCF"/>
    <w:rsid w:val="00FF4015"/>
    <w:rsid w:val="00FF6BC0"/>
    <w:rsid w:val="00FF7D5E"/>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19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2897965">
      <w:bodyDiv w:val="1"/>
      <w:marLeft w:val="0"/>
      <w:marRight w:val="0"/>
      <w:marTop w:val="0"/>
      <w:marBottom w:val="0"/>
      <w:divBdr>
        <w:top w:val="none" w:sz="0" w:space="0" w:color="auto"/>
        <w:left w:val="none" w:sz="0" w:space="0" w:color="auto"/>
        <w:bottom w:val="none" w:sz="0" w:space="0" w:color="auto"/>
        <w:right w:val="none" w:sz="0" w:space="0" w:color="auto"/>
      </w:divBdr>
    </w:div>
    <w:div w:id="81076636">
      <w:bodyDiv w:val="1"/>
      <w:marLeft w:val="0"/>
      <w:marRight w:val="0"/>
      <w:marTop w:val="0"/>
      <w:marBottom w:val="0"/>
      <w:divBdr>
        <w:top w:val="none" w:sz="0" w:space="0" w:color="auto"/>
        <w:left w:val="none" w:sz="0" w:space="0" w:color="auto"/>
        <w:bottom w:val="none" w:sz="0" w:space="0" w:color="auto"/>
        <w:right w:val="none" w:sz="0" w:space="0" w:color="auto"/>
      </w:divBdr>
    </w:div>
    <w:div w:id="10820441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64727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361058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453399">
      <w:bodyDiv w:val="1"/>
      <w:marLeft w:val="0"/>
      <w:marRight w:val="0"/>
      <w:marTop w:val="0"/>
      <w:marBottom w:val="0"/>
      <w:divBdr>
        <w:top w:val="none" w:sz="0" w:space="0" w:color="auto"/>
        <w:left w:val="none" w:sz="0" w:space="0" w:color="auto"/>
        <w:bottom w:val="none" w:sz="0" w:space="0" w:color="auto"/>
        <w:right w:val="none" w:sz="0" w:space="0" w:color="auto"/>
      </w:divBdr>
    </w:div>
    <w:div w:id="28856005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862558">
      <w:bodyDiv w:val="1"/>
      <w:marLeft w:val="0"/>
      <w:marRight w:val="0"/>
      <w:marTop w:val="0"/>
      <w:marBottom w:val="0"/>
      <w:divBdr>
        <w:top w:val="none" w:sz="0" w:space="0" w:color="auto"/>
        <w:left w:val="none" w:sz="0" w:space="0" w:color="auto"/>
        <w:bottom w:val="none" w:sz="0" w:space="0" w:color="auto"/>
        <w:right w:val="none" w:sz="0" w:space="0" w:color="auto"/>
      </w:divBdr>
    </w:div>
    <w:div w:id="39282285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927061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798185">
      <w:bodyDiv w:val="1"/>
      <w:marLeft w:val="0"/>
      <w:marRight w:val="0"/>
      <w:marTop w:val="0"/>
      <w:marBottom w:val="0"/>
      <w:divBdr>
        <w:top w:val="none" w:sz="0" w:space="0" w:color="auto"/>
        <w:left w:val="none" w:sz="0" w:space="0" w:color="auto"/>
        <w:bottom w:val="none" w:sz="0" w:space="0" w:color="auto"/>
        <w:right w:val="none" w:sz="0" w:space="0" w:color="auto"/>
      </w:divBdr>
    </w:div>
    <w:div w:id="652105188">
      <w:bodyDiv w:val="1"/>
      <w:marLeft w:val="0"/>
      <w:marRight w:val="0"/>
      <w:marTop w:val="0"/>
      <w:marBottom w:val="0"/>
      <w:divBdr>
        <w:top w:val="none" w:sz="0" w:space="0" w:color="auto"/>
        <w:left w:val="none" w:sz="0" w:space="0" w:color="auto"/>
        <w:bottom w:val="none" w:sz="0" w:space="0" w:color="auto"/>
        <w:right w:val="none" w:sz="0" w:space="0" w:color="auto"/>
      </w:divBdr>
    </w:div>
    <w:div w:id="735084227">
      <w:bodyDiv w:val="1"/>
      <w:marLeft w:val="0"/>
      <w:marRight w:val="0"/>
      <w:marTop w:val="0"/>
      <w:marBottom w:val="0"/>
      <w:divBdr>
        <w:top w:val="none" w:sz="0" w:space="0" w:color="auto"/>
        <w:left w:val="none" w:sz="0" w:space="0" w:color="auto"/>
        <w:bottom w:val="none" w:sz="0" w:space="0" w:color="auto"/>
        <w:right w:val="none" w:sz="0" w:space="0" w:color="auto"/>
      </w:divBdr>
    </w:div>
    <w:div w:id="900287578">
      <w:bodyDiv w:val="1"/>
      <w:marLeft w:val="0"/>
      <w:marRight w:val="0"/>
      <w:marTop w:val="0"/>
      <w:marBottom w:val="0"/>
      <w:divBdr>
        <w:top w:val="none" w:sz="0" w:space="0" w:color="auto"/>
        <w:left w:val="none" w:sz="0" w:space="0" w:color="auto"/>
        <w:bottom w:val="none" w:sz="0" w:space="0" w:color="auto"/>
        <w:right w:val="none" w:sz="0" w:space="0" w:color="auto"/>
      </w:divBdr>
    </w:div>
    <w:div w:id="1044060713">
      <w:bodyDiv w:val="1"/>
      <w:marLeft w:val="0"/>
      <w:marRight w:val="0"/>
      <w:marTop w:val="0"/>
      <w:marBottom w:val="0"/>
      <w:divBdr>
        <w:top w:val="none" w:sz="0" w:space="0" w:color="auto"/>
        <w:left w:val="none" w:sz="0" w:space="0" w:color="auto"/>
        <w:bottom w:val="none" w:sz="0" w:space="0" w:color="auto"/>
        <w:right w:val="none" w:sz="0" w:space="0" w:color="auto"/>
      </w:divBdr>
    </w:div>
    <w:div w:id="1078748376">
      <w:bodyDiv w:val="1"/>
      <w:marLeft w:val="0"/>
      <w:marRight w:val="0"/>
      <w:marTop w:val="0"/>
      <w:marBottom w:val="0"/>
      <w:divBdr>
        <w:top w:val="none" w:sz="0" w:space="0" w:color="auto"/>
        <w:left w:val="none" w:sz="0" w:space="0" w:color="auto"/>
        <w:bottom w:val="none" w:sz="0" w:space="0" w:color="auto"/>
        <w:right w:val="none" w:sz="0" w:space="0" w:color="auto"/>
      </w:divBdr>
    </w:div>
    <w:div w:id="108969695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7303006">
      <w:bodyDiv w:val="1"/>
      <w:marLeft w:val="0"/>
      <w:marRight w:val="0"/>
      <w:marTop w:val="0"/>
      <w:marBottom w:val="0"/>
      <w:divBdr>
        <w:top w:val="none" w:sz="0" w:space="0" w:color="auto"/>
        <w:left w:val="none" w:sz="0" w:space="0" w:color="auto"/>
        <w:bottom w:val="none" w:sz="0" w:space="0" w:color="auto"/>
        <w:right w:val="none" w:sz="0" w:space="0" w:color="auto"/>
      </w:divBdr>
    </w:div>
    <w:div w:id="1261834288">
      <w:bodyDiv w:val="1"/>
      <w:marLeft w:val="0"/>
      <w:marRight w:val="0"/>
      <w:marTop w:val="0"/>
      <w:marBottom w:val="0"/>
      <w:divBdr>
        <w:top w:val="none" w:sz="0" w:space="0" w:color="auto"/>
        <w:left w:val="none" w:sz="0" w:space="0" w:color="auto"/>
        <w:bottom w:val="none" w:sz="0" w:space="0" w:color="auto"/>
        <w:right w:val="none" w:sz="0" w:space="0" w:color="auto"/>
      </w:divBdr>
    </w:div>
    <w:div w:id="126184018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137454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9499106">
      <w:bodyDiv w:val="1"/>
      <w:marLeft w:val="0"/>
      <w:marRight w:val="0"/>
      <w:marTop w:val="0"/>
      <w:marBottom w:val="0"/>
      <w:divBdr>
        <w:top w:val="none" w:sz="0" w:space="0" w:color="auto"/>
        <w:left w:val="none" w:sz="0" w:space="0" w:color="auto"/>
        <w:bottom w:val="none" w:sz="0" w:space="0" w:color="auto"/>
        <w:right w:val="none" w:sz="0" w:space="0" w:color="auto"/>
      </w:divBdr>
    </w:div>
    <w:div w:id="1478641750">
      <w:bodyDiv w:val="1"/>
      <w:marLeft w:val="0"/>
      <w:marRight w:val="0"/>
      <w:marTop w:val="0"/>
      <w:marBottom w:val="0"/>
      <w:divBdr>
        <w:top w:val="none" w:sz="0" w:space="0" w:color="auto"/>
        <w:left w:val="none" w:sz="0" w:space="0" w:color="auto"/>
        <w:bottom w:val="none" w:sz="0" w:space="0" w:color="auto"/>
        <w:right w:val="none" w:sz="0" w:space="0" w:color="auto"/>
      </w:divBdr>
    </w:div>
    <w:div w:id="151041238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2562474">
      <w:bodyDiv w:val="1"/>
      <w:marLeft w:val="0"/>
      <w:marRight w:val="0"/>
      <w:marTop w:val="0"/>
      <w:marBottom w:val="0"/>
      <w:divBdr>
        <w:top w:val="none" w:sz="0" w:space="0" w:color="auto"/>
        <w:left w:val="none" w:sz="0" w:space="0" w:color="auto"/>
        <w:bottom w:val="none" w:sz="0" w:space="0" w:color="auto"/>
        <w:right w:val="none" w:sz="0" w:space="0" w:color="auto"/>
      </w:divBdr>
    </w:div>
    <w:div w:id="1611282941">
      <w:bodyDiv w:val="1"/>
      <w:marLeft w:val="0"/>
      <w:marRight w:val="0"/>
      <w:marTop w:val="0"/>
      <w:marBottom w:val="0"/>
      <w:divBdr>
        <w:top w:val="none" w:sz="0" w:space="0" w:color="auto"/>
        <w:left w:val="none" w:sz="0" w:space="0" w:color="auto"/>
        <w:bottom w:val="none" w:sz="0" w:space="0" w:color="auto"/>
        <w:right w:val="none" w:sz="0" w:space="0" w:color="auto"/>
      </w:divBdr>
    </w:div>
    <w:div w:id="1627588764">
      <w:bodyDiv w:val="1"/>
      <w:marLeft w:val="0"/>
      <w:marRight w:val="0"/>
      <w:marTop w:val="0"/>
      <w:marBottom w:val="0"/>
      <w:divBdr>
        <w:top w:val="none" w:sz="0" w:space="0" w:color="auto"/>
        <w:left w:val="none" w:sz="0" w:space="0" w:color="auto"/>
        <w:bottom w:val="none" w:sz="0" w:space="0" w:color="auto"/>
        <w:right w:val="none" w:sz="0" w:space="0" w:color="auto"/>
      </w:divBdr>
    </w:div>
    <w:div w:id="1650748783">
      <w:bodyDiv w:val="1"/>
      <w:marLeft w:val="0"/>
      <w:marRight w:val="0"/>
      <w:marTop w:val="0"/>
      <w:marBottom w:val="0"/>
      <w:divBdr>
        <w:top w:val="none" w:sz="0" w:space="0" w:color="auto"/>
        <w:left w:val="none" w:sz="0" w:space="0" w:color="auto"/>
        <w:bottom w:val="none" w:sz="0" w:space="0" w:color="auto"/>
        <w:right w:val="none" w:sz="0" w:space="0" w:color="auto"/>
      </w:divBdr>
    </w:div>
    <w:div w:id="1661152581">
      <w:bodyDiv w:val="1"/>
      <w:marLeft w:val="0"/>
      <w:marRight w:val="0"/>
      <w:marTop w:val="0"/>
      <w:marBottom w:val="0"/>
      <w:divBdr>
        <w:top w:val="none" w:sz="0" w:space="0" w:color="auto"/>
        <w:left w:val="none" w:sz="0" w:space="0" w:color="auto"/>
        <w:bottom w:val="none" w:sz="0" w:space="0" w:color="auto"/>
        <w:right w:val="none" w:sz="0" w:space="0" w:color="auto"/>
      </w:divBdr>
    </w:div>
    <w:div w:id="1743796710">
      <w:bodyDiv w:val="1"/>
      <w:marLeft w:val="0"/>
      <w:marRight w:val="0"/>
      <w:marTop w:val="0"/>
      <w:marBottom w:val="0"/>
      <w:divBdr>
        <w:top w:val="none" w:sz="0" w:space="0" w:color="auto"/>
        <w:left w:val="none" w:sz="0" w:space="0" w:color="auto"/>
        <w:bottom w:val="none" w:sz="0" w:space="0" w:color="auto"/>
        <w:right w:val="none" w:sz="0" w:space="0" w:color="auto"/>
      </w:divBdr>
    </w:div>
    <w:div w:id="17620236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465549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639784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6/&#1605;&#1593;&#1604;&#1740;" TargetMode="External"/><Relationship Id="rId3" Type="http://schemas.openxmlformats.org/officeDocument/2006/relationships/hyperlink" Target="http://lib.eshia.ir/27725/1/735/&#1740;&#1608;&#1606;&#1587;" TargetMode="External"/><Relationship Id="rId7" Type="http://schemas.openxmlformats.org/officeDocument/2006/relationships/hyperlink" Target="http://lib.eshia.ir/11005/6/117/&#1578;&#1587;&#1578;&#1601;&#1578;&#1740;&#1607;" TargetMode="External"/><Relationship Id="rId2" Type="http://schemas.openxmlformats.org/officeDocument/2006/relationships/hyperlink" Target="http://lib.eshia.ir/11005/6/116/&#1578;&#1605;&#1705;&#1579;" TargetMode="External"/><Relationship Id="rId1" Type="http://schemas.openxmlformats.org/officeDocument/2006/relationships/hyperlink" Target="http://lib.eshia.ir/10081/1/64/3" TargetMode="External"/><Relationship Id="rId6" Type="http://schemas.openxmlformats.org/officeDocument/2006/relationships/hyperlink" Target="http://lib.eshia.ir/11005/5/465/&#1593;&#1740;&#1587;&#1740;" TargetMode="External"/><Relationship Id="rId5" Type="http://schemas.openxmlformats.org/officeDocument/2006/relationships/hyperlink" Target="http://lib.eshia.ir/10083/10/61/&#1601;&#1571;&#1608;&#1604;&#1580;" TargetMode="External"/><Relationship Id="rId4" Type="http://schemas.openxmlformats.org/officeDocument/2006/relationships/hyperlink" Target="http://lib.eshia.ir/10083/1/62/&#1740;&#1608;&#1606;&#1587;" TargetMode="External"/><Relationship Id="rId9" Type="http://schemas.openxmlformats.org/officeDocument/2006/relationships/hyperlink" Target="http://lib.eshia.ir/11005/6/117/&#1578;&#1605;&#1578;&#1588;&#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DEDF-394E-493F-B2D0-08C80CAB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488</TotalTime>
  <Pages>6</Pages>
  <Words>1543</Words>
  <Characters>8798</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130</cp:revision>
  <cp:lastPrinted>2020-12-07T11:06:00Z</cp:lastPrinted>
  <dcterms:created xsi:type="dcterms:W3CDTF">2020-12-05T18:28:00Z</dcterms:created>
  <dcterms:modified xsi:type="dcterms:W3CDTF">2020-12-09T04:18:00Z</dcterms:modified>
  <cp:contentStatus>ویرایش 2.5</cp:contentStatus>
  <cp:version>2.7</cp:version>
</cp:coreProperties>
</file>