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79" w:rsidRDefault="002F5779" w:rsidP="002F5779">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2F5779" w:rsidRDefault="002F5779" w:rsidP="002F5779">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300</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8</w:t>
      </w:r>
      <w:bookmarkStart w:id="0" w:name="_GoBack"/>
      <w:bookmarkEnd w:id="0"/>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1399 </w:t>
      </w:r>
      <w:r w:rsidRPr="00595C40">
        <w:rPr>
          <w:rFonts w:ascii="IRANSans" w:hAnsi="IRANSans" w:cs="IRANSans"/>
          <w:b/>
          <w:bCs/>
          <w:color w:val="0101FF"/>
          <w:sz w:val="24"/>
          <w:szCs w:val="24"/>
          <w:shd w:val="clear" w:color="auto" w:fill="FFFFFF"/>
          <w:rtl/>
        </w:rPr>
        <w:t>مساله</w:t>
      </w:r>
      <w:r w:rsidRPr="00595C40">
        <w:rPr>
          <w:rFonts w:ascii="IRANSans" w:hAnsi="IRANSans" w:cs="IRANSans" w:hint="cs"/>
          <w:b/>
          <w:bCs/>
          <w:color w:val="0101FF"/>
          <w:sz w:val="24"/>
          <w:szCs w:val="24"/>
          <w:shd w:val="clear" w:color="auto" w:fill="FFFFFF"/>
          <w:rtl/>
        </w:rPr>
        <w:t>‌ی</w:t>
      </w:r>
      <w:r w:rsidRPr="00595C40">
        <w:rPr>
          <w:rFonts w:ascii="IRANSans" w:hAnsi="IRANSans" w:cs="IRANSans"/>
          <w:b/>
          <w:bCs/>
          <w:color w:val="0101FF"/>
          <w:sz w:val="24"/>
          <w:szCs w:val="24"/>
          <w:shd w:val="clear" w:color="auto" w:fill="FFFFFF"/>
          <w:rtl/>
        </w:rPr>
        <w:t xml:space="preserve"> دوم ( حداد)</w:t>
      </w:r>
      <w:r w:rsidRPr="00595C40">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116EB1" w:rsidP="0055622C">
      <w:pPr>
        <w:pBdr>
          <w:bottom w:val="double" w:sz="6" w:space="1" w:color="auto"/>
        </w:pBdr>
        <w:jc w:val="both"/>
        <w:rPr>
          <w:rtl/>
        </w:rPr>
      </w:pPr>
      <w:r>
        <w:rPr>
          <w:rFonts w:hint="cs"/>
          <w:rtl/>
        </w:rPr>
        <w:t>مرحوم سید یزدی در مورد ادله</w:t>
      </w:r>
      <w:r>
        <w:rPr>
          <w:rFonts w:hint="eastAsia"/>
          <w:rtl/>
        </w:rPr>
        <w:t>‌</w:t>
      </w:r>
      <w:r>
        <w:rPr>
          <w:rFonts w:hint="cs"/>
          <w:rtl/>
        </w:rPr>
        <w:t xml:space="preserve">ی وجوب حداد فرمودند: </w:t>
      </w:r>
      <w:r w:rsidRPr="00374A8D">
        <w:rPr>
          <w:rFonts w:hint="cs"/>
          <w:color w:val="0000FF"/>
          <w:rtl/>
        </w:rPr>
        <w:t>و يدل على وجوب ترك الزينة الإجماع و الأخبار المستفيضة، نعم لا بأس بها مع الضرورة و عليها يحمل إطلاق الجواز في بعض الأخبار</w:t>
      </w:r>
      <w:r>
        <w:rPr>
          <w:rStyle w:val="FootnoteReference"/>
          <w:color w:val="0000FF"/>
          <w:rtl/>
        </w:rPr>
        <w:footnoteReference w:id="1"/>
      </w:r>
    </w:p>
    <w:p w:rsidR="00247D2F" w:rsidRPr="003A6148" w:rsidRDefault="00247D2F" w:rsidP="0055622C">
      <w:pPr>
        <w:pBdr>
          <w:bottom w:val="double" w:sz="6" w:space="1" w:color="auto"/>
        </w:pBdr>
        <w:jc w:val="both"/>
      </w:pPr>
    </w:p>
    <w:p w:rsidR="008F5B4D" w:rsidRDefault="008F5B4D" w:rsidP="0055622C">
      <w:pPr>
        <w:jc w:val="both"/>
      </w:pPr>
    </w:p>
    <w:p w:rsidR="0055622C" w:rsidRDefault="0055622C" w:rsidP="0055622C">
      <w:pPr>
        <w:pStyle w:val="Heading1"/>
        <w:rPr>
          <w:rtl/>
        </w:rPr>
      </w:pPr>
      <w:bookmarkStart w:id="1" w:name="_Toc57489286"/>
      <w:bookmarkStart w:id="2" w:name="_Toc57571526"/>
      <w:bookmarkStart w:id="3" w:name="_Toc57571883"/>
      <w:r>
        <w:rPr>
          <w:rFonts w:hint="cs"/>
          <w:rtl/>
        </w:rPr>
        <w:t>موثقه</w:t>
      </w:r>
      <w:r>
        <w:rPr>
          <w:rFonts w:hint="eastAsia"/>
          <w:rtl/>
        </w:rPr>
        <w:t>‌</w:t>
      </w:r>
      <w:r>
        <w:rPr>
          <w:rFonts w:hint="cs"/>
          <w:rtl/>
        </w:rPr>
        <w:t>ی عمار ساباطی</w:t>
      </w:r>
      <w:bookmarkEnd w:id="1"/>
      <w:bookmarkEnd w:id="2"/>
      <w:bookmarkEnd w:id="3"/>
    </w:p>
    <w:p w:rsidR="0055622C" w:rsidRDefault="0055622C" w:rsidP="0055622C">
      <w:pPr>
        <w:jc w:val="both"/>
        <w:rPr>
          <w:rtl/>
        </w:rPr>
      </w:pPr>
      <w:r w:rsidRPr="004059BF">
        <w:rPr>
          <w:rFonts w:hint="cs"/>
          <w:rtl/>
        </w:rPr>
        <w:t xml:space="preserve">سَأَلَ عَمَّارٌ السَّابَاطِيُّ أَبَا عَبْدِ اللَّهِ ع‏ </w:t>
      </w:r>
      <w:r w:rsidRPr="004059BF">
        <w:rPr>
          <w:rFonts w:hint="cs"/>
          <w:color w:val="008000"/>
          <w:rtl/>
        </w:rPr>
        <w:t>عَنِ الْمَرْأَةِ يَمُوتُ‏ عَنْهَا زَوْجُهَا هَلْ‏ يَحِلُّ لَهَا أَنْ تَخْرُجَ مِنْ مَنْزِلِهَا فِي عِدَّتِهَا قَالَ نَعَمْ تَخْتَضِبُ وَ تَدَّهِنُ وَ تَكْتَحِلُ وَ تَمْتَشِطُ وَ تَصْبَغُ وَ تَلْبَسُ الْمُصَبَّغَ وَ تَصْنَعُ مَا شَاءَتْ بِغَيْرِ زِينَةٍ لِزَوْج‏</w:t>
      </w:r>
      <w:r>
        <w:rPr>
          <w:rStyle w:val="FootnoteReference"/>
          <w:color w:val="008000"/>
          <w:rtl/>
        </w:rPr>
        <w:footnoteReference w:id="2"/>
      </w:r>
    </w:p>
    <w:p w:rsidR="003E6650" w:rsidRDefault="001D7A64" w:rsidP="00F90168">
      <w:pPr>
        <w:jc w:val="both"/>
        <w:rPr>
          <w:rtl/>
        </w:rPr>
      </w:pPr>
      <w:r>
        <w:rPr>
          <w:rFonts w:hint="cs"/>
          <w:rtl/>
        </w:rPr>
        <w:t>از اطلاق این روایت استفاده می شود که چه در حال ضرورت و چه در غیر ضرورت، زینت زن متوفی عنها زوجها جائز</w:t>
      </w:r>
      <w:r w:rsidR="0062205D">
        <w:rPr>
          <w:rFonts w:hint="cs"/>
          <w:rtl/>
        </w:rPr>
        <w:t xml:space="preserve"> است.</w:t>
      </w:r>
    </w:p>
    <w:p w:rsidR="00626CD3" w:rsidRDefault="00626CD3" w:rsidP="0055622C">
      <w:pPr>
        <w:jc w:val="both"/>
        <w:rPr>
          <w:rtl/>
        </w:rPr>
      </w:pPr>
      <w:r>
        <w:rPr>
          <w:rFonts w:hint="cs"/>
          <w:rtl/>
        </w:rPr>
        <w:t>مرحوم سید یزدی اطلاق این روایت را بر فرض ضرورت حمل کرده است.</w:t>
      </w:r>
    </w:p>
    <w:p w:rsidR="00753298" w:rsidRDefault="00753298" w:rsidP="0055622C">
      <w:pPr>
        <w:jc w:val="both"/>
        <w:rPr>
          <w:rtl/>
        </w:rPr>
      </w:pPr>
      <w:r>
        <w:rPr>
          <w:rFonts w:hint="cs"/>
          <w:rtl/>
        </w:rPr>
        <w:t>فقهای دیگر نیز این روایت را بر فرض ضرورت حمل کرده اند.</w:t>
      </w:r>
    </w:p>
    <w:p w:rsidR="0055622C" w:rsidRDefault="0055622C" w:rsidP="0055622C">
      <w:pPr>
        <w:pStyle w:val="Heading1"/>
        <w:rPr>
          <w:rtl/>
        </w:rPr>
      </w:pPr>
      <w:bookmarkStart w:id="4" w:name="_Toc57571527"/>
      <w:bookmarkStart w:id="5" w:name="_Toc57571884"/>
      <w:r>
        <w:rPr>
          <w:rFonts w:hint="cs"/>
          <w:rtl/>
        </w:rPr>
        <w:t>کلام صاحب حدائق ذیل موثقه</w:t>
      </w:r>
      <w:r>
        <w:rPr>
          <w:rFonts w:hint="eastAsia"/>
          <w:rtl/>
        </w:rPr>
        <w:t>‌</w:t>
      </w:r>
      <w:r>
        <w:rPr>
          <w:rFonts w:hint="cs"/>
          <w:rtl/>
        </w:rPr>
        <w:t>ی عمار ساباطی</w:t>
      </w:r>
      <w:bookmarkEnd w:id="4"/>
      <w:bookmarkEnd w:id="5"/>
    </w:p>
    <w:p w:rsidR="0055622C" w:rsidRPr="0055622C" w:rsidRDefault="0055622C" w:rsidP="0055622C">
      <w:pPr>
        <w:jc w:val="both"/>
        <w:rPr>
          <w:color w:val="000080"/>
        </w:rPr>
      </w:pPr>
      <w:r w:rsidRPr="0055622C">
        <w:rPr>
          <w:rFonts w:hint="cs"/>
          <w:color w:val="000080"/>
          <w:rtl/>
        </w:rPr>
        <w:t>و أما ما يظهر من موثقة عمار من أنها تختضب و تدهن و تصبغ و تصنع ما شاءت، فلا يخلو من مدافعة لما تقدمها من الأخبار، و من ثم قال في الوافي ذيل الموثقة المذكورة: ينبغي حمل هذا الخبر على الشذوذ.</w:t>
      </w:r>
    </w:p>
    <w:p w:rsidR="0055622C" w:rsidRPr="0055622C" w:rsidRDefault="0055622C" w:rsidP="0055622C">
      <w:pPr>
        <w:jc w:val="both"/>
        <w:rPr>
          <w:rtl/>
        </w:rPr>
      </w:pPr>
      <w:r w:rsidRPr="0055622C">
        <w:rPr>
          <w:rFonts w:hint="cs"/>
          <w:color w:val="000080"/>
          <w:rtl/>
        </w:rPr>
        <w:lastRenderedPageBreak/>
        <w:t>أقول: أما ما اشتمل عليه الخبر المذكور من التدهن و الامتشاط فالظاهر أنه غير داخل في الزينة لما عرفت، و أما الخضاب و الصبغ و أن تصنع ما تشاء فالظاهر حمله على الضرورة، و إليه يشير قوله «لغير زينة من زوج» أي يجوز فعل هذه الأشياء لا لقصد التزين للأزواج و ليس بعد ذلك إلا لغرض ألجأت إليه الضرورة.</w:t>
      </w:r>
      <w:r>
        <w:rPr>
          <w:rStyle w:val="FootnoteReference"/>
          <w:color w:val="000080"/>
          <w:rtl/>
        </w:rPr>
        <w:footnoteReference w:id="3"/>
      </w:r>
    </w:p>
    <w:p w:rsidR="0055622C" w:rsidRDefault="004632F2" w:rsidP="0055622C">
      <w:pPr>
        <w:jc w:val="both"/>
        <w:rPr>
          <w:rtl/>
        </w:rPr>
      </w:pPr>
      <w:r>
        <w:rPr>
          <w:rFonts w:hint="cs"/>
          <w:rtl/>
        </w:rPr>
        <w:t>صاحب حدائق می فرماید: اگر زنی نخواهد برای ازواج تزین کند</w:t>
      </w:r>
      <w:r w:rsidR="00772B3F">
        <w:rPr>
          <w:rFonts w:hint="cs"/>
          <w:rtl/>
        </w:rPr>
        <w:t xml:space="preserve">، فقط در صورت ضرورت خضاب و صبغ </w:t>
      </w:r>
      <w:r w:rsidR="000949CD">
        <w:rPr>
          <w:rFonts w:hint="cs"/>
          <w:rtl/>
        </w:rPr>
        <w:t xml:space="preserve">و ... </w:t>
      </w:r>
      <w:r w:rsidR="00772B3F">
        <w:rPr>
          <w:rFonts w:hint="cs"/>
          <w:rtl/>
        </w:rPr>
        <w:t>جائز است.</w:t>
      </w:r>
    </w:p>
    <w:p w:rsidR="00944F6D" w:rsidRDefault="00583BC7" w:rsidP="00F90168">
      <w:pPr>
        <w:jc w:val="both"/>
      </w:pPr>
      <w:r w:rsidRPr="00583BC7">
        <w:rPr>
          <w:rFonts w:hint="cs"/>
          <w:highlight w:val="yellow"/>
          <w:rtl/>
        </w:rPr>
        <w:t xml:space="preserve">این </w:t>
      </w:r>
      <w:r w:rsidR="005C0F15">
        <w:rPr>
          <w:rFonts w:hint="cs"/>
          <w:rtl/>
        </w:rPr>
        <w:t>کلام قابل پذیرش نیست که زن فقط برای شوهر می تواند لباس رنگی بپوشد یا این که ضرورتی</w:t>
      </w:r>
      <w:r w:rsidR="004855E1">
        <w:rPr>
          <w:rFonts w:hint="cs"/>
          <w:rtl/>
        </w:rPr>
        <w:t xml:space="preserve"> وجود</w:t>
      </w:r>
      <w:r w:rsidR="005C0F15">
        <w:rPr>
          <w:rFonts w:hint="cs"/>
          <w:rtl/>
        </w:rPr>
        <w:t xml:space="preserve"> داشته باشد.</w:t>
      </w:r>
      <w:r w:rsidR="0013263F">
        <w:rPr>
          <w:rFonts w:hint="cs"/>
          <w:rtl/>
        </w:rPr>
        <w:t xml:space="preserve"> </w:t>
      </w:r>
      <w:r w:rsidR="00522805">
        <w:rPr>
          <w:rFonts w:hint="cs"/>
          <w:rtl/>
        </w:rPr>
        <w:t xml:space="preserve">مثلا زنی که به مهمانی می رود، </w:t>
      </w:r>
      <w:r w:rsidR="00F90168">
        <w:rPr>
          <w:rFonts w:hint="cs"/>
          <w:rtl/>
        </w:rPr>
        <w:t>آیا</w:t>
      </w:r>
      <w:r w:rsidR="00522805">
        <w:rPr>
          <w:rFonts w:hint="cs"/>
          <w:rtl/>
        </w:rPr>
        <w:t xml:space="preserve"> باید</w:t>
      </w:r>
      <w:r w:rsidR="00F90168">
        <w:rPr>
          <w:rFonts w:hint="cs"/>
          <w:rtl/>
        </w:rPr>
        <w:t xml:space="preserve"> حتما</w:t>
      </w:r>
      <w:r w:rsidR="00522805">
        <w:rPr>
          <w:rFonts w:hint="cs"/>
          <w:rtl/>
        </w:rPr>
        <w:t xml:space="preserve"> ضرورتی باشد تا پوشیدن لباس زینتی جائز باشد؟</w:t>
      </w:r>
    </w:p>
    <w:p w:rsidR="0055622C" w:rsidRDefault="004B68E2" w:rsidP="004B68E2">
      <w:pPr>
        <w:pStyle w:val="Heading1"/>
        <w:rPr>
          <w:rtl/>
        </w:rPr>
      </w:pPr>
      <w:bookmarkStart w:id="6" w:name="_Toc57571528"/>
      <w:bookmarkStart w:id="7" w:name="_Toc57571885"/>
      <w:r>
        <w:rPr>
          <w:rFonts w:hint="cs"/>
          <w:rtl/>
        </w:rPr>
        <w:t>کلام مرحوم آقای خوانساری در جامع المدارک</w:t>
      </w:r>
      <w:bookmarkEnd w:id="6"/>
      <w:bookmarkEnd w:id="7"/>
    </w:p>
    <w:p w:rsidR="004B68E2" w:rsidRPr="004B68E2" w:rsidRDefault="004B68E2" w:rsidP="004B68E2">
      <w:pPr>
        <w:jc w:val="both"/>
        <w:rPr>
          <w:color w:val="000080"/>
        </w:rPr>
      </w:pPr>
      <w:r w:rsidRPr="004B68E2">
        <w:rPr>
          <w:rFonts w:hint="cs"/>
          <w:color w:val="000080"/>
          <w:rtl/>
        </w:rPr>
        <w:t>و قد يجمع بين الأخبار السابقة و بين هذه الأخبار بحمل الأخبار المجوّزة على صورة الضرورة و لا يخفى بعده، و يمكن أن يقال: قد قيّد في صحيح ابن أبي يعفور المذكور و ما روي عن أبي العبّاس الاكتحال بكونه للزينة و لعلّ وحدة السياق تقيّد غيره من المذكورات بهذا القيد أيضا؟ و لا أقلّ من عدم الإطلاق فلا يبعد اعتبار القصد لأنّ الاكتحال في نفسه زينة فذكر للزّينة يفيد اعتبار القصد فتعريف الحداد شرعا بمطلق الزّينة مشكل و على هذا يمكن الجمع بحمل الأخبار المجوّزة على صورة عدم قصد الزّينة لكن ظاهر كلماتهم لا يساعد على هذا الجمع، هذا في غير الخروج عن البيت و البيتوتة في غير منزلها، و أمّا هما فخارجان عن الزّينة فلا يبعد الجمع بالحمل على الكراهة.</w:t>
      </w:r>
      <w:r w:rsidR="00462024">
        <w:rPr>
          <w:rStyle w:val="FootnoteReference"/>
          <w:color w:val="000080"/>
          <w:rtl/>
        </w:rPr>
        <w:footnoteReference w:id="4"/>
      </w:r>
    </w:p>
    <w:p w:rsidR="0055622C" w:rsidRDefault="00944F6D" w:rsidP="0055622C">
      <w:pPr>
        <w:jc w:val="both"/>
        <w:rPr>
          <w:rtl/>
        </w:rPr>
      </w:pPr>
      <w:r>
        <w:rPr>
          <w:rFonts w:hint="cs"/>
          <w:rtl/>
        </w:rPr>
        <w:t>مرحوم آقای خوانساری حمل خبر عمار ساباطی را بر صورت ضرورت بعید دانسته است.</w:t>
      </w:r>
    </w:p>
    <w:p w:rsidR="0055622C" w:rsidRDefault="00DB4183" w:rsidP="001445BC">
      <w:pPr>
        <w:jc w:val="both"/>
        <w:rPr>
          <w:rtl/>
        </w:rPr>
      </w:pPr>
      <w:r>
        <w:rPr>
          <w:rFonts w:hint="cs"/>
          <w:rtl/>
        </w:rPr>
        <w:t>سپس می فرماید: در روایت ابن ابی یعفور و روایت ابی العباس که اکتح</w:t>
      </w:r>
      <w:r w:rsidR="001445BC">
        <w:rPr>
          <w:rFonts w:hint="cs"/>
          <w:rtl/>
        </w:rPr>
        <w:t xml:space="preserve">ال به قید «للزینة» مقید شده است، وحدت سیاق اقتضا می کند که سایر مذکورات ( </w:t>
      </w:r>
      <w:r w:rsidR="001445BC" w:rsidRPr="001445BC">
        <w:rPr>
          <w:rFonts w:hint="cs"/>
          <w:rtl/>
        </w:rPr>
        <w:t>لَا تَطَيَّبُ وَ لَا تَلْبَسُ ثَوْباً مَصْبُوغاً</w:t>
      </w:r>
      <w:r w:rsidR="001445BC">
        <w:rPr>
          <w:rFonts w:hint="cs"/>
          <w:rtl/>
        </w:rPr>
        <w:t>) نیز به این قید مقید شوند.</w:t>
      </w:r>
      <w:r w:rsidR="002B07AE">
        <w:rPr>
          <w:rFonts w:hint="cs"/>
          <w:rtl/>
        </w:rPr>
        <w:t xml:space="preserve"> لا اقل اطلاقی نخواه</w:t>
      </w:r>
      <w:r w:rsidR="00E15814">
        <w:rPr>
          <w:rFonts w:hint="cs"/>
          <w:rtl/>
        </w:rPr>
        <w:t>ن</w:t>
      </w:r>
      <w:r w:rsidR="002B07AE">
        <w:rPr>
          <w:rFonts w:hint="cs"/>
          <w:rtl/>
        </w:rPr>
        <w:t>د داشت.</w:t>
      </w:r>
    </w:p>
    <w:p w:rsidR="00AB52BC" w:rsidRDefault="00AB52BC" w:rsidP="00F20A00">
      <w:pPr>
        <w:jc w:val="both"/>
        <w:rPr>
          <w:rtl/>
        </w:rPr>
      </w:pPr>
      <w:r w:rsidRPr="002D2875">
        <w:rPr>
          <w:rFonts w:hint="cs"/>
          <w:highlight w:val="yellow"/>
          <w:rtl/>
        </w:rPr>
        <w:t xml:space="preserve">در </w:t>
      </w:r>
      <w:r>
        <w:rPr>
          <w:rFonts w:hint="cs"/>
          <w:rtl/>
        </w:rPr>
        <w:t>آیه</w:t>
      </w:r>
      <w:r>
        <w:rPr>
          <w:rFonts w:hint="eastAsia"/>
          <w:rtl/>
        </w:rPr>
        <w:t>‌</w:t>
      </w:r>
      <w:r>
        <w:rPr>
          <w:rFonts w:hint="cs"/>
          <w:rtl/>
        </w:rPr>
        <w:t>ی سی و پنجم سوره</w:t>
      </w:r>
      <w:r>
        <w:rPr>
          <w:rFonts w:hint="eastAsia"/>
          <w:rtl/>
        </w:rPr>
        <w:t>‌</w:t>
      </w:r>
      <w:r>
        <w:rPr>
          <w:rFonts w:hint="cs"/>
          <w:rtl/>
        </w:rPr>
        <w:t xml:space="preserve">ی احزاب نیز چنین حذف قیدی صورت گرفته است: </w:t>
      </w:r>
      <w:r w:rsidR="00F20A00">
        <w:rPr>
          <w:rFonts w:cs="Calibri"/>
          <w:rtl/>
        </w:rPr>
        <w:t>﴿</w:t>
      </w:r>
      <w:r w:rsidR="00F20A00" w:rsidRPr="00F20A00">
        <w:rPr>
          <w:color w:val="008000"/>
          <w:rtl/>
        </w:rPr>
        <w:t>وَ الذَّاکِرينَ اللَّهَ کَثيراً وَ الذَّاکِرا</w:t>
      </w:r>
      <w:r w:rsidRPr="00F20A00">
        <w:rPr>
          <w:color w:val="008000"/>
          <w:rtl/>
        </w:rPr>
        <w:t>ت</w:t>
      </w:r>
      <w:r w:rsidR="00F20A00" w:rsidRPr="00F20A00">
        <w:rPr>
          <w:rFonts w:cs="Calibri"/>
          <w:color w:val="008000"/>
          <w:rtl/>
        </w:rPr>
        <w:t>﴾</w:t>
      </w:r>
      <w:r w:rsidR="00F20A00">
        <w:rPr>
          <w:rStyle w:val="FootnoteReference"/>
          <w:rFonts w:cs="Calibri"/>
          <w:color w:val="008000"/>
          <w:rtl/>
        </w:rPr>
        <w:footnoteReference w:id="5"/>
      </w:r>
      <w:r>
        <w:rPr>
          <w:rFonts w:hint="cs"/>
          <w:rtl/>
        </w:rPr>
        <w:t xml:space="preserve">؛ که در واقع چنین بوده است: </w:t>
      </w:r>
      <w:r w:rsidRPr="00AB52BC">
        <w:rPr>
          <w:rtl/>
        </w:rPr>
        <w:t>وَ الذَّاکِرينَ اللَّهَ کَثيراً وَ الذَّاکِراتِ</w:t>
      </w:r>
      <w:r>
        <w:rPr>
          <w:rFonts w:hint="cs"/>
          <w:rtl/>
        </w:rPr>
        <w:t xml:space="preserve"> </w:t>
      </w:r>
      <w:r w:rsidRPr="00AB52BC">
        <w:rPr>
          <w:rtl/>
        </w:rPr>
        <w:t>اللَّهَ کَثيراً</w:t>
      </w:r>
    </w:p>
    <w:p w:rsidR="002D2875" w:rsidRDefault="002D2875" w:rsidP="00F20A00">
      <w:pPr>
        <w:jc w:val="both"/>
        <w:rPr>
          <w:rtl/>
        </w:rPr>
      </w:pPr>
      <w:r w:rsidRPr="00EC6D6F">
        <w:rPr>
          <w:rFonts w:hint="cs"/>
          <w:highlight w:val="yellow"/>
          <w:rtl/>
        </w:rPr>
        <w:lastRenderedPageBreak/>
        <w:t>مقایسه</w:t>
      </w:r>
      <w:r w:rsidRPr="00EC6D6F">
        <w:rPr>
          <w:rFonts w:hint="eastAsia"/>
          <w:highlight w:val="yellow"/>
          <w:rtl/>
        </w:rPr>
        <w:t>‌</w:t>
      </w:r>
      <w:r w:rsidRPr="00EC6D6F">
        <w:rPr>
          <w:rFonts w:hint="cs"/>
          <w:highlight w:val="yellow"/>
          <w:rtl/>
        </w:rPr>
        <w:t xml:space="preserve">ی </w:t>
      </w:r>
      <w:r>
        <w:rPr>
          <w:rFonts w:hint="cs"/>
          <w:rtl/>
        </w:rPr>
        <w:t>روایت ابن ابی یعفور و روایت ابی العباس با این آیه صحیح نیست. در این آیه روشن است که ذاکرین و ذاکرات از یک سنخ می باشند و عرف متعارف تقیید ذاکرات را می فهمد؛ اما در روایت عرفا چنین قیدی فهمیده نمی شود.</w:t>
      </w:r>
      <w:r w:rsidR="008E2B91">
        <w:rPr>
          <w:rFonts w:hint="cs"/>
          <w:rtl/>
        </w:rPr>
        <w:t xml:space="preserve"> قبل از آقای خوانساری هم هیچ کس چنین قیدی نفهمیده است.</w:t>
      </w:r>
    </w:p>
    <w:p w:rsidR="006F7872" w:rsidRDefault="006F7872" w:rsidP="001445BC">
      <w:pPr>
        <w:jc w:val="both"/>
        <w:rPr>
          <w:rtl/>
        </w:rPr>
      </w:pPr>
      <w:r>
        <w:rPr>
          <w:rFonts w:hint="cs"/>
          <w:rtl/>
        </w:rPr>
        <w:t>سپس می فرماید: اکتحال فی نفسه زینت می باشد؛ در نتیجه قید للزینة بیان گر قصد زینت می باشد.</w:t>
      </w:r>
      <w:r w:rsidR="00B5451B">
        <w:rPr>
          <w:rFonts w:hint="cs"/>
          <w:rtl/>
        </w:rPr>
        <w:t xml:space="preserve"> بنابراین ممکن است اخبار مجوزه را بر صورت عدم قصد حمل کنیم.</w:t>
      </w:r>
    </w:p>
    <w:p w:rsidR="002D2875" w:rsidRDefault="00EC6D6F" w:rsidP="001445BC">
      <w:pPr>
        <w:jc w:val="both"/>
        <w:rPr>
          <w:rtl/>
        </w:rPr>
      </w:pPr>
      <w:r w:rsidRPr="00EC6D6F">
        <w:rPr>
          <w:rFonts w:hint="cs"/>
          <w:highlight w:val="yellow"/>
          <w:rtl/>
        </w:rPr>
        <w:t xml:space="preserve">این </w:t>
      </w:r>
      <w:r>
        <w:rPr>
          <w:rFonts w:hint="cs"/>
          <w:rtl/>
        </w:rPr>
        <w:t>بیان نیز صحیح نمی باشد؛ زیرا بعضی از اقسام کحل زینتی نیستند و در کتب عام</w:t>
      </w:r>
      <w:r w:rsidR="009E7C05">
        <w:rPr>
          <w:rFonts w:hint="cs"/>
          <w:rtl/>
        </w:rPr>
        <w:t>ه نیز به این مطلب اشاره شده است</w:t>
      </w:r>
      <w:r>
        <w:rPr>
          <w:rStyle w:val="FootnoteReference"/>
          <w:rtl/>
        </w:rPr>
        <w:footnoteReference w:id="6"/>
      </w:r>
      <w:r w:rsidR="009E7C05">
        <w:rPr>
          <w:rFonts w:hint="cs"/>
          <w:rtl/>
        </w:rPr>
        <w:t xml:space="preserve"> و فضای صدور نیز با بیان ایشان سازگار نیست.</w:t>
      </w:r>
    </w:p>
    <w:p w:rsidR="005F18F5" w:rsidRDefault="005F18F5" w:rsidP="00F21044">
      <w:pPr>
        <w:jc w:val="both"/>
        <w:rPr>
          <w:rtl/>
        </w:rPr>
      </w:pPr>
      <w:r>
        <w:rPr>
          <w:rFonts w:hint="cs"/>
          <w:rtl/>
        </w:rPr>
        <w:t xml:space="preserve">مرحوم </w:t>
      </w:r>
      <w:r w:rsidR="00EC7AC8">
        <w:rPr>
          <w:rFonts w:hint="cs"/>
          <w:rtl/>
        </w:rPr>
        <w:t>فیض کاشانی در وافی احتمال می ده</w:t>
      </w:r>
      <w:r>
        <w:rPr>
          <w:rFonts w:hint="cs"/>
          <w:rtl/>
        </w:rPr>
        <w:t>د در این روایت سقطی رخ داده باشد؛ زیرا شبیه همین روایت در روایت دیگری نیز وارد شده است</w:t>
      </w:r>
      <w:r w:rsidR="00460D88">
        <w:rPr>
          <w:rFonts w:hint="cs"/>
          <w:rtl/>
        </w:rPr>
        <w:t>:</w:t>
      </w:r>
    </w:p>
    <w:p w:rsidR="00512849" w:rsidRPr="00131FC3" w:rsidRDefault="00512849" w:rsidP="00512849">
      <w:pPr>
        <w:jc w:val="both"/>
        <w:rPr>
          <w:color w:val="00B050"/>
          <w:rtl/>
        </w:rPr>
      </w:pPr>
      <w:r w:rsidRPr="004260DF">
        <w:rPr>
          <w:rFonts w:hint="cs"/>
          <w:rtl/>
        </w:rPr>
        <w:t xml:space="preserve">عَنْهُ عَنْ أَحْمَدَ بْنِ الْحَسَنِ بْنِ عَلِيٍّ عَنْ عَمْرِو بْنِ سَعِيدٍ عَنْ مُصَدِّقِ بْنِ صَدَقَةَ عَنْ عَمَّارٍ عَنْ أَبِي عَبْدِ اللَّهِ ع‏ </w:t>
      </w:r>
      <w:r w:rsidRPr="001E5602">
        <w:rPr>
          <w:rFonts w:hint="cs"/>
          <w:color w:val="008000"/>
          <w:rtl/>
        </w:rPr>
        <w:t xml:space="preserve">أَنَّهُ سُئِلَ عَنْ رَجُلٍ طَلَّقَ امْرَأَتَهُ تَطْلِيقَتَيْنِ لِلْعِدَّةِ ثُمَّ تَرَكَهَا حَتَّى مَضَى قُرْؤُهَا قَالَ إِذَا كَانَ تَرَكَهَا عَلَى أَنْ لَا يُرَاجِعَهَا فَقَدْ بَانَتْ مِنْهُ وَ لَا تَحِلُّ لَهُ‏ حَتَّى تَنْكِحَ زَوْجاً غَيْرَهُ‏ وَ إِنْ كَانَ رَأْيُهُ أَنْ يُرَاجِعَهَا ثُمَّ تَرَكَهَا سِتَّةَ أَشْهُرٍ فَلَا بَأْسَ أَنْ يُرَاجِعَهَا وَ عَنْ رَجُلٍ جَمَعَ أَرْبَعَةَ نِسْوَةٍ فَطَلَّقَ وَاحِدَةً فَهَلْ يَحِلُّ لَهُ أَنْ يَتَزَوَّجَ أُخْرَى مَكَانَ الَّتِي طَلَّقَ قَالَ لَا يَحِلُّ لَهُ أَنْ يَتَزَوَّجَ أُخْرَى حَتَّى يَعْتَدَّ مِثْلَ عِدَّتِهَا وَ إِنْ كَانَ الَّتِي طَلَّقَهَا أَمَةً-عْتَدَّتْ نِصْفَ الْعِدَّةِ لِأَنَّ عِدَّةَ الْأَمَةِ نِصْفُ الْعِدَّةِ خَمْسَةٌ وَ أَرْبَعُونَ يَوْماً سُئِلَ عَنِ الْمَرْأَةِ إِذَا اعْتَدَّتْ هَلْ يَحِلُّ لَهَا أَنْ تَخْتَضِبَ فِي الْعِدَّةِ قَالَ لَهَا أَنْ تَدَّهِنَ وَ تَكْتَحِلَ وَ تَمْتَشِطَ وَ تَصْبَغَ وَ تَلْبَسَ الصِّبْغَ وَ تَخْتَضِبَ بِالْحِنَّاءِ وَ تَصْنَعَ مَا شَاءَتْ لِغَيْرِ زِينَةٍ مِنْ زَوْجٍ </w:t>
      </w:r>
      <w:r w:rsidRPr="00131FC3">
        <w:rPr>
          <w:rFonts w:hint="cs"/>
          <w:color w:val="00B050"/>
          <w:rtl/>
        </w:rPr>
        <w:t>وَ عَنِ الْمَرْأَةِ يَمُوتُ‏ عَنْهَا زَوْجُهَا هَلْ‏ يَحِلُّ لَهَا أَنْ تَخْرُجَ مِنْ مَنْزِلِهَا فِي عِدَّتِهَا قَالَ نَعَمْ وَ تَخْتَضِبَ وَ تَدَّهِنَ وَ تَكْتَحِلَ وَ تَمْتَشِطَ وَ تَصْبَغَ وَ تَلْبَسَ الصِّبْغَ وَ تَصْنَعَ مَا شَاءَتْ لِغَيْرِ زِينَةٍ مِنْ زَوْجٍ.</w:t>
      </w:r>
      <w:r w:rsidRPr="00131FC3">
        <w:rPr>
          <w:rStyle w:val="FootnoteReference"/>
          <w:color w:val="00B050"/>
          <w:rtl/>
        </w:rPr>
        <w:footnoteReference w:id="7"/>
      </w:r>
    </w:p>
    <w:p w:rsidR="0055622C" w:rsidRDefault="00887B33" w:rsidP="00887B33">
      <w:pPr>
        <w:jc w:val="both"/>
        <w:rPr>
          <w:rtl/>
        </w:rPr>
      </w:pPr>
      <w:r>
        <w:rPr>
          <w:rFonts w:hint="cs"/>
          <w:rtl/>
        </w:rPr>
        <w:t>در این روایت ابتدا از عده</w:t>
      </w:r>
      <w:r>
        <w:rPr>
          <w:rFonts w:hint="eastAsia"/>
          <w:rtl/>
        </w:rPr>
        <w:t>‌</w:t>
      </w:r>
      <w:r>
        <w:rPr>
          <w:rFonts w:hint="cs"/>
          <w:rtl/>
        </w:rPr>
        <w:t>ی طلاق و سپس از عده</w:t>
      </w:r>
      <w:r>
        <w:rPr>
          <w:rFonts w:hint="eastAsia"/>
          <w:rtl/>
        </w:rPr>
        <w:t>‌</w:t>
      </w:r>
      <w:r>
        <w:rPr>
          <w:rFonts w:hint="cs"/>
          <w:rtl/>
        </w:rPr>
        <w:t>ی وفات</w:t>
      </w:r>
      <w:r w:rsidRPr="00887B33">
        <w:rPr>
          <w:rFonts w:hint="cs"/>
          <w:rtl/>
        </w:rPr>
        <w:t xml:space="preserve"> </w:t>
      </w:r>
      <w:r>
        <w:rPr>
          <w:rFonts w:hint="cs"/>
          <w:rtl/>
        </w:rPr>
        <w:t>سوال شده است.</w:t>
      </w:r>
    </w:p>
    <w:p w:rsidR="004A0223" w:rsidRDefault="004A0223" w:rsidP="00887B33">
      <w:pPr>
        <w:jc w:val="both"/>
        <w:rPr>
          <w:rtl/>
        </w:rPr>
      </w:pPr>
      <w:r w:rsidRPr="004A0223">
        <w:rPr>
          <w:rFonts w:hint="cs"/>
          <w:highlight w:val="yellow"/>
          <w:rtl/>
        </w:rPr>
        <w:t xml:space="preserve">صرف </w:t>
      </w:r>
      <w:r>
        <w:rPr>
          <w:rFonts w:hint="cs"/>
          <w:rtl/>
        </w:rPr>
        <w:t>مشابهت عبارات باعث نمی شود که این دو روایت را یکی بدانیم</w:t>
      </w:r>
      <w:r w:rsidR="00BC2749">
        <w:rPr>
          <w:rFonts w:hint="cs"/>
          <w:rtl/>
        </w:rPr>
        <w:t>.</w:t>
      </w:r>
    </w:p>
    <w:p w:rsidR="00BC2749" w:rsidRDefault="00BC2749" w:rsidP="00887B33">
      <w:pPr>
        <w:jc w:val="both"/>
        <w:rPr>
          <w:rtl/>
        </w:rPr>
      </w:pPr>
      <w:r w:rsidRPr="001E5602">
        <w:rPr>
          <w:rFonts w:hint="cs"/>
          <w:color w:val="008000"/>
          <w:rtl/>
        </w:rPr>
        <w:t>إِذَا اعْتَدَّتْ</w:t>
      </w:r>
      <w:r>
        <w:rPr>
          <w:rFonts w:hint="cs"/>
          <w:rtl/>
        </w:rPr>
        <w:t xml:space="preserve"> شامل عده</w:t>
      </w:r>
      <w:r>
        <w:rPr>
          <w:rFonts w:hint="eastAsia"/>
          <w:rtl/>
        </w:rPr>
        <w:t>‌</w:t>
      </w:r>
      <w:r>
        <w:rPr>
          <w:rFonts w:hint="cs"/>
          <w:rtl/>
        </w:rPr>
        <w:t>ی طلاق رجعی نیز می شود، در عده</w:t>
      </w:r>
      <w:r>
        <w:rPr>
          <w:rFonts w:hint="eastAsia"/>
          <w:rtl/>
        </w:rPr>
        <w:t>‌</w:t>
      </w:r>
      <w:r>
        <w:rPr>
          <w:rFonts w:hint="cs"/>
          <w:rtl/>
        </w:rPr>
        <w:t xml:space="preserve">ی طلاق رجعی زینت برای زوج جائز است و مراد از </w:t>
      </w:r>
      <w:r w:rsidRPr="001E5602">
        <w:rPr>
          <w:rFonts w:hint="cs"/>
          <w:color w:val="008000"/>
          <w:rtl/>
        </w:rPr>
        <w:t>لِغَيْرِ زِينَةٍ مِنْ زَوْجٍ</w:t>
      </w:r>
      <w:r>
        <w:rPr>
          <w:rFonts w:hint="cs"/>
          <w:rtl/>
        </w:rPr>
        <w:t xml:space="preserve"> زوجی غیر از زوج خودش می باشد.</w:t>
      </w:r>
    </w:p>
    <w:p w:rsidR="00CE78A0" w:rsidRDefault="005A134D" w:rsidP="005A134D">
      <w:pPr>
        <w:pStyle w:val="Heading1"/>
        <w:rPr>
          <w:rtl/>
        </w:rPr>
      </w:pPr>
      <w:bookmarkStart w:id="8" w:name="_Toc57571529"/>
      <w:bookmarkStart w:id="9" w:name="_Toc57571886"/>
      <w:r>
        <w:rPr>
          <w:rFonts w:hint="cs"/>
          <w:rtl/>
        </w:rPr>
        <w:t>عمار ساباطی</w:t>
      </w:r>
      <w:bookmarkEnd w:id="8"/>
      <w:bookmarkEnd w:id="9"/>
    </w:p>
    <w:p w:rsidR="005A134D" w:rsidRDefault="005A134D" w:rsidP="00887B33">
      <w:pPr>
        <w:jc w:val="both"/>
        <w:rPr>
          <w:rtl/>
        </w:rPr>
      </w:pPr>
      <w:r>
        <w:rPr>
          <w:rFonts w:hint="cs"/>
          <w:rtl/>
        </w:rPr>
        <w:t>روایت معارضِ سایر روایات از عمار ساباطی است که در روایاتش اضطراب زیاد دیده می شود</w:t>
      </w:r>
      <w:r w:rsidR="007C5494">
        <w:rPr>
          <w:rFonts w:hint="cs"/>
          <w:rtl/>
        </w:rPr>
        <w:t>؛</w:t>
      </w:r>
      <w:r>
        <w:rPr>
          <w:rFonts w:hint="cs"/>
          <w:rtl/>
        </w:rPr>
        <w:t xml:space="preserve"> ممکن است گفته شود عمار ساباطی نتوانسته ا</w:t>
      </w:r>
      <w:r w:rsidR="007C5494">
        <w:rPr>
          <w:rFonts w:hint="cs"/>
          <w:rtl/>
        </w:rPr>
        <w:t>ست روایت را به درستی انتقال دهد و روایت مربوط به حالت ضرورت می باشد.</w:t>
      </w:r>
    </w:p>
    <w:p w:rsidR="00C07174" w:rsidRDefault="00C07174" w:rsidP="00887B33">
      <w:pPr>
        <w:jc w:val="both"/>
        <w:rPr>
          <w:rtl/>
        </w:rPr>
      </w:pPr>
      <w:r>
        <w:rPr>
          <w:rFonts w:hint="cs"/>
          <w:rtl/>
        </w:rPr>
        <w:t>سوال عمار ساباطی در مورد خروج از خانه است؛ ممکن است گفته شود این سوال مربوط به صورت ضرورت عرفیه است</w:t>
      </w:r>
      <w:r w:rsidR="001B7AD8">
        <w:rPr>
          <w:rFonts w:hint="cs"/>
          <w:rtl/>
        </w:rPr>
        <w:t xml:space="preserve"> چنان که در بعضی روایات به آن اشاره شده است.</w:t>
      </w:r>
    </w:p>
    <w:p w:rsidR="00CE20E4" w:rsidRDefault="00CE20E4" w:rsidP="00887B33">
      <w:pPr>
        <w:jc w:val="both"/>
        <w:rPr>
          <w:rtl/>
        </w:rPr>
      </w:pPr>
      <w:r>
        <w:rPr>
          <w:rFonts w:hint="cs"/>
          <w:rtl/>
        </w:rPr>
        <w:t>مرحوم تستری ذیل این روایت در مورد عمار ساباطی می فرماید:</w:t>
      </w:r>
    </w:p>
    <w:p w:rsidR="002D1B1E" w:rsidRPr="00386B5A" w:rsidRDefault="003E1F87" w:rsidP="002D1B1E">
      <w:pPr>
        <w:jc w:val="both"/>
        <w:rPr>
          <w:color w:val="000080"/>
        </w:rPr>
      </w:pPr>
      <w:r>
        <w:rPr>
          <w:rFonts w:hint="cs"/>
          <w:color w:val="000080"/>
          <w:rtl/>
        </w:rPr>
        <w:t>فمن أخبار عمّار الشّاذ</w:t>
      </w:r>
      <w:r w:rsidR="002D1B1E" w:rsidRPr="00386B5A">
        <w:rPr>
          <w:rFonts w:hint="cs"/>
          <w:color w:val="000080"/>
          <w:rtl/>
        </w:rPr>
        <w:t>ّ أكثرها</w:t>
      </w:r>
      <w:r w:rsidR="00386B5A">
        <w:rPr>
          <w:rStyle w:val="FootnoteReference"/>
          <w:color w:val="000080"/>
          <w:rtl/>
        </w:rPr>
        <w:footnoteReference w:id="8"/>
      </w:r>
    </w:p>
    <w:p w:rsidR="0055622C" w:rsidRDefault="003E1F87" w:rsidP="0055622C">
      <w:pPr>
        <w:jc w:val="both"/>
        <w:rPr>
          <w:rtl/>
        </w:rPr>
      </w:pPr>
      <w:r>
        <w:rPr>
          <w:rFonts w:hint="cs"/>
          <w:rtl/>
        </w:rPr>
        <w:t>اگر اکثر روایات عمار ساباطی شاذ باشد، نمی توان گفت او ثقه است؛ در حالی که از عبارات شیخ طوسی است</w:t>
      </w:r>
      <w:r w:rsidR="008507BF">
        <w:rPr>
          <w:rFonts w:hint="cs"/>
          <w:rtl/>
        </w:rPr>
        <w:t>فاده می شود عمار ساباطی ثقه است و اضطراباتی که در بعضی از روایات او وجود دارد، مانع از اخذ روایات او نمی شود.</w:t>
      </w:r>
    </w:p>
    <w:p w:rsidR="0055622C" w:rsidRPr="001A27D7" w:rsidRDefault="00A827FF" w:rsidP="0055622C">
      <w:pPr>
        <w:jc w:val="both"/>
      </w:pPr>
      <w:r>
        <w:rPr>
          <w:rFonts w:hint="cs"/>
          <w:rtl/>
        </w:rPr>
        <w:t>شیخ طوسی تصریح می کند که عمار ساباطی فطحی است</w:t>
      </w:r>
      <w:r w:rsidR="00575A7C">
        <w:rPr>
          <w:rFonts w:hint="cs"/>
          <w:rtl/>
        </w:rPr>
        <w:t>؛ اما کتاب او معتمد است و از معتمد بودن کتابش، وثاقت او استفاده می شود.</w:t>
      </w:r>
    </w:p>
    <w:p w:rsidR="001A1EA5" w:rsidRPr="006162A2" w:rsidRDefault="001A1EA5" w:rsidP="0055622C">
      <w:pPr>
        <w:jc w:val="both"/>
        <w:rPr>
          <w:rtl/>
        </w:rPr>
      </w:pPr>
    </w:p>
    <w:sectPr w:rsidR="001A1EA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4DC" w:rsidRDefault="001024DC" w:rsidP="008B750B">
      <w:pPr>
        <w:spacing w:line="240" w:lineRule="auto"/>
      </w:pPr>
      <w:r>
        <w:separator/>
      </w:r>
    </w:p>
  </w:endnote>
  <w:endnote w:type="continuationSeparator" w:id="0">
    <w:p w:rsidR="001024DC" w:rsidRDefault="001024D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63F" w:rsidRDefault="001326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13263F" w:rsidRPr="006D44C1" w:rsidTr="0020241A">
      <w:tc>
        <w:tcPr>
          <w:tcW w:w="3382" w:type="dxa"/>
          <w:tcBorders>
            <w:top w:val="nil"/>
            <w:left w:val="nil"/>
            <w:bottom w:val="nil"/>
            <w:right w:val="nil"/>
          </w:tcBorders>
        </w:tcPr>
        <w:p w:rsidR="0013263F" w:rsidRDefault="0013263F"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13263F" w:rsidRDefault="0013263F" w:rsidP="006D44C1">
          <w:pPr>
            <w:pStyle w:val="Footer"/>
            <w:jc w:val="right"/>
            <w:rPr>
              <w:rtl/>
            </w:rPr>
          </w:pPr>
          <w:r>
            <w:rPr>
              <w:rFonts w:hint="cs"/>
              <w:rtl/>
            </w:rPr>
            <w:t xml:space="preserve">صفحه </w:t>
          </w:r>
          <w:r>
            <w:fldChar w:fldCharType="begin"/>
          </w:r>
          <w:r>
            <w:instrText>PAGE   \* MERGEFORMAT</w:instrText>
          </w:r>
          <w:r>
            <w:fldChar w:fldCharType="separate"/>
          </w:r>
          <w:r w:rsidR="002F5779" w:rsidRPr="002F5779">
            <w:rPr>
              <w:noProof/>
              <w:rtl/>
              <w:lang w:val="fa-IR"/>
            </w:rPr>
            <w:t>1</w:t>
          </w:r>
          <w:r>
            <w:rPr>
              <w:noProof/>
            </w:rPr>
            <w:fldChar w:fldCharType="end"/>
          </w:r>
        </w:p>
      </w:tc>
      <w:tc>
        <w:tcPr>
          <w:tcW w:w="4786" w:type="dxa"/>
          <w:tcBorders>
            <w:top w:val="nil"/>
            <w:left w:val="nil"/>
            <w:bottom w:val="nil"/>
            <w:right w:val="nil"/>
          </w:tcBorders>
          <w:vAlign w:val="center"/>
        </w:tcPr>
        <w:p w:rsidR="0013263F" w:rsidRPr="006D44C1" w:rsidRDefault="0013263F" w:rsidP="001B6799">
          <w:pPr>
            <w:pStyle w:val="Footer"/>
            <w:bidi w:val="0"/>
            <w:rPr>
              <w:color w:val="808080" w:themeColor="background1" w:themeShade="80"/>
              <w:rtl/>
            </w:rPr>
          </w:pPr>
          <w:bookmarkStart w:id="17" w:name="BokAdres"/>
          <w:bookmarkEnd w:id="17"/>
          <w:r>
            <w:rPr>
              <w:color w:val="808080" w:themeColor="background1" w:themeShade="80"/>
            </w:rPr>
            <w:t>F1js1_13990908-024_mk3_mfeb.ir</w:t>
          </w:r>
        </w:p>
      </w:tc>
    </w:tr>
  </w:tbl>
  <w:p w:rsidR="0013263F" w:rsidRDefault="0013263F"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63F" w:rsidRDefault="00132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4DC" w:rsidRDefault="001024DC" w:rsidP="008B750B">
      <w:pPr>
        <w:spacing w:line="240" w:lineRule="auto"/>
      </w:pPr>
      <w:r>
        <w:separator/>
      </w:r>
    </w:p>
  </w:footnote>
  <w:footnote w:type="continuationSeparator" w:id="0">
    <w:p w:rsidR="001024DC" w:rsidRDefault="001024DC" w:rsidP="008B750B">
      <w:pPr>
        <w:spacing w:line="240" w:lineRule="auto"/>
      </w:pPr>
      <w:r>
        <w:continuationSeparator/>
      </w:r>
    </w:p>
  </w:footnote>
  <w:footnote w:id="1">
    <w:p w:rsidR="0013263F" w:rsidRPr="008C49AD" w:rsidRDefault="0013263F" w:rsidP="00116EB1">
      <w:pPr>
        <w:pStyle w:val="FootnoteText"/>
      </w:pPr>
      <w:r w:rsidRPr="008C49AD">
        <w:footnoteRef/>
      </w:r>
      <w:r w:rsidRPr="008C49AD">
        <w:rPr>
          <w:rtl/>
        </w:rPr>
        <w:t xml:space="preserve"> </w:t>
      </w:r>
      <w:hyperlink r:id="rId1" w:history="1">
        <w:r w:rsidRPr="008C49AD">
          <w:rPr>
            <w:rStyle w:val="Hyperlink"/>
            <w:rFonts w:hint="eastAsia"/>
            <w:rtl/>
          </w:rPr>
          <w:t>تکملة</w:t>
        </w:r>
        <w:r w:rsidRPr="008C49AD">
          <w:rPr>
            <w:rStyle w:val="Hyperlink"/>
            <w:rtl/>
          </w:rPr>
          <w:t xml:space="preserve"> العروة الوثق</w:t>
        </w:r>
        <w:r w:rsidRPr="008C49AD">
          <w:rPr>
            <w:rStyle w:val="Hyperlink"/>
            <w:rFonts w:hint="cs"/>
            <w:rtl/>
          </w:rPr>
          <w:t>ی</w:t>
        </w:r>
        <w:r w:rsidRPr="008C49AD">
          <w:rPr>
            <w:rStyle w:val="Hyperlink"/>
            <w:rFonts w:hint="eastAsia"/>
            <w:rtl/>
          </w:rPr>
          <w:t>،</w:t>
        </w:r>
        <w:r w:rsidRPr="008C49AD">
          <w:rPr>
            <w:rStyle w:val="Hyperlink"/>
            <w:rtl/>
          </w:rPr>
          <w:t xml:space="preserve"> الس</w:t>
        </w:r>
        <w:r w:rsidRPr="008C49AD">
          <w:rPr>
            <w:rStyle w:val="Hyperlink"/>
            <w:rFonts w:hint="cs"/>
            <w:rtl/>
          </w:rPr>
          <w:t>ی</w:t>
        </w:r>
        <w:r w:rsidRPr="008C49AD">
          <w:rPr>
            <w:rStyle w:val="Hyperlink"/>
            <w:rFonts w:hint="eastAsia"/>
            <w:rtl/>
          </w:rPr>
          <w:t>د</w:t>
        </w:r>
        <w:r w:rsidRPr="008C49AD">
          <w:rPr>
            <w:rStyle w:val="Hyperlink"/>
            <w:rtl/>
          </w:rPr>
          <w:t xml:space="preserve"> محمد کاظم الطباطبائ</w:t>
        </w:r>
        <w:r w:rsidRPr="008C49AD">
          <w:rPr>
            <w:rStyle w:val="Hyperlink"/>
            <w:rFonts w:hint="cs"/>
            <w:rtl/>
          </w:rPr>
          <w:t>ی</w:t>
        </w:r>
        <w:r w:rsidRPr="008C49AD">
          <w:rPr>
            <w:rStyle w:val="Hyperlink"/>
            <w:rtl/>
          </w:rPr>
          <w:t xml:space="preserve"> ال</w:t>
        </w:r>
        <w:r w:rsidRPr="008C49AD">
          <w:rPr>
            <w:rStyle w:val="Hyperlink"/>
            <w:rFonts w:hint="cs"/>
            <w:rtl/>
          </w:rPr>
          <w:t>ی</w:t>
        </w:r>
        <w:r w:rsidRPr="008C49AD">
          <w:rPr>
            <w:rStyle w:val="Hyperlink"/>
            <w:rFonts w:hint="eastAsia"/>
            <w:rtl/>
          </w:rPr>
          <w:t>زد</w:t>
        </w:r>
        <w:r w:rsidRPr="008C49AD">
          <w:rPr>
            <w:rStyle w:val="Hyperlink"/>
            <w:rFonts w:hint="cs"/>
            <w:rtl/>
          </w:rPr>
          <w:t>ی</w:t>
        </w:r>
        <w:r w:rsidRPr="008C49AD">
          <w:rPr>
            <w:rStyle w:val="Hyperlink"/>
            <w:rFonts w:hint="eastAsia"/>
            <w:rtl/>
          </w:rPr>
          <w:t>،</w:t>
        </w:r>
        <w:r w:rsidRPr="008C49AD">
          <w:rPr>
            <w:rStyle w:val="Hyperlink"/>
            <w:rtl/>
          </w:rPr>
          <w:t xml:space="preserve"> ج1، ص63.</w:t>
        </w:r>
      </w:hyperlink>
    </w:p>
  </w:footnote>
  <w:footnote w:id="2">
    <w:p w:rsidR="0013263F" w:rsidRPr="004059BF" w:rsidRDefault="0013263F" w:rsidP="0055622C">
      <w:pPr>
        <w:pStyle w:val="FootnoteText"/>
      </w:pPr>
      <w:r w:rsidRPr="004059BF">
        <w:footnoteRef/>
      </w:r>
      <w:r w:rsidRPr="004059BF">
        <w:rPr>
          <w:rtl/>
        </w:rPr>
        <w:t xml:space="preserve"> </w:t>
      </w:r>
      <w:hyperlink r:id="rId2" w:history="1">
        <w:r w:rsidRPr="004059BF">
          <w:rPr>
            <w:rStyle w:val="Hyperlink"/>
            <w:rFonts w:hint="eastAsia"/>
            <w:rtl/>
          </w:rPr>
          <w:t>من</w:t>
        </w:r>
        <w:r w:rsidRPr="004059BF">
          <w:rPr>
            <w:rStyle w:val="Hyperlink"/>
            <w:rtl/>
          </w:rPr>
          <w:t xml:space="preserve"> لا </w:t>
        </w:r>
        <w:r w:rsidRPr="004059BF">
          <w:rPr>
            <w:rStyle w:val="Hyperlink"/>
            <w:rFonts w:hint="cs"/>
            <w:rtl/>
          </w:rPr>
          <w:t>ی</w:t>
        </w:r>
        <w:r w:rsidRPr="004059BF">
          <w:rPr>
            <w:rStyle w:val="Hyperlink"/>
            <w:rFonts w:hint="eastAsia"/>
            <w:rtl/>
          </w:rPr>
          <w:t>حضره</w:t>
        </w:r>
        <w:r w:rsidRPr="004059BF">
          <w:rPr>
            <w:rStyle w:val="Hyperlink"/>
            <w:rtl/>
          </w:rPr>
          <w:t xml:space="preserve"> الفق</w:t>
        </w:r>
        <w:r w:rsidRPr="004059BF">
          <w:rPr>
            <w:rStyle w:val="Hyperlink"/>
            <w:rFonts w:hint="cs"/>
            <w:rtl/>
          </w:rPr>
          <w:t>ی</w:t>
        </w:r>
        <w:r w:rsidRPr="004059BF">
          <w:rPr>
            <w:rStyle w:val="Hyperlink"/>
            <w:rFonts w:hint="eastAsia"/>
            <w:rtl/>
          </w:rPr>
          <w:t>ه،</w:t>
        </w:r>
        <w:r w:rsidRPr="004059BF">
          <w:rPr>
            <w:rStyle w:val="Hyperlink"/>
            <w:rtl/>
          </w:rPr>
          <w:t xml:space="preserve"> ش</w:t>
        </w:r>
        <w:r w:rsidRPr="004059BF">
          <w:rPr>
            <w:rStyle w:val="Hyperlink"/>
            <w:rFonts w:hint="cs"/>
            <w:rtl/>
          </w:rPr>
          <w:t>ی</w:t>
        </w:r>
        <w:r w:rsidRPr="004059BF">
          <w:rPr>
            <w:rStyle w:val="Hyperlink"/>
            <w:rFonts w:hint="eastAsia"/>
            <w:rtl/>
          </w:rPr>
          <w:t>خ</w:t>
        </w:r>
        <w:r w:rsidRPr="004059BF">
          <w:rPr>
            <w:rStyle w:val="Hyperlink"/>
            <w:rtl/>
          </w:rPr>
          <w:t xml:space="preserve"> صدوق، ج3، ص508.</w:t>
        </w:r>
      </w:hyperlink>
    </w:p>
  </w:footnote>
  <w:footnote w:id="3">
    <w:p w:rsidR="0013263F" w:rsidRPr="0055622C" w:rsidRDefault="0013263F" w:rsidP="0055622C">
      <w:pPr>
        <w:pStyle w:val="FootnoteText"/>
      </w:pPr>
      <w:r w:rsidRPr="0055622C">
        <w:footnoteRef/>
      </w:r>
      <w:r w:rsidRPr="0055622C">
        <w:rPr>
          <w:rtl/>
        </w:rPr>
        <w:t xml:space="preserve"> </w:t>
      </w:r>
      <w:hyperlink r:id="rId3" w:history="1">
        <w:r w:rsidRPr="0055622C">
          <w:rPr>
            <w:rStyle w:val="Hyperlink"/>
            <w:rtl/>
          </w:rPr>
          <w:t>الحدائق الناضرة ف</w:t>
        </w:r>
        <w:r w:rsidRPr="0055622C">
          <w:rPr>
            <w:rStyle w:val="Hyperlink"/>
            <w:rFonts w:hint="cs"/>
            <w:rtl/>
          </w:rPr>
          <w:t>ی</w:t>
        </w:r>
        <w:r w:rsidRPr="0055622C">
          <w:rPr>
            <w:rStyle w:val="Hyperlink"/>
            <w:rtl/>
          </w:rPr>
          <w:t xml:space="preserve"> أحکام العترة الطاهرة، </w:t>
        </w:r>
        <w:r w:rsidRPr="0055622C">
          <w:rPr>
            <w:rStyle w:val="Hyperlink"/>
            <w:rFonts w:hint="cs"/>
            <w:rtl/>
          </w:rPr>
          <w:t>ی</w:t>
        </w:r>
        <w:r w:rsidRPr="0055622C">
          <w:rPr>
            <w:rStyle w:val="Hyperlink"/>
            <w:rFonts w:hint="eastAsia"/>
            <w:rtl/>
          </w:rPr>
          <w:t>وسف</w:t>
        </w:r>
        <w:r w:rsidRPr="0055622C">
          <w:rPr>
            <w:rStyle w:val="Hyperlink"/>
            <w:rtl/>
          </w:rPr>
          <w:t xml:space="preserve"> بن أحمد البحران</w:t>
        </w:r>
        <w:r w:rsidRPr="0055622C">
          <w:rPr>
            <w:rStyle w:val="Hyperlink"/>
            <w:rFonts w:hint="cs"/>
            <w:rtl/>
          </w:rPr>
          <w:t>ی</w:t>
        </w:r>
        <w:r w:rsidRPr="0055622C">
          <w:rPr>
            <w:rStyle w:val="Hyperlink"/>
            <w:rtl/>
          </w:rPr>
          <w:t xml:space="preserve"> (صاحب الحدائق)، ج25، ص470.</w:t>
        </w:r>
      </w:hyperlink>
    </w:p>
  </w:footnote>
  <w:footnote w:id="4">
    <w:p w:rsidR="0013263F" w:rsidRDefault="0013263F" w:rsidP="00462024">
      <w:pPr>
        <w:pStyle w:val="FootnoteText"/>
      </w:pPr>
      <w:r>
        <w:rPr>
          <w:rStyle w:val="FootnoteReference"/>
        </w:rPr>
        <w:footnoteRef/>
      </w:r>
      <w:r>
        <w:rPr>
          <w:rtl/>
        </w:rPr>
        <w:t xml:space="preserve"> </w:t>
      </w:r>
      <w:r w:rsidRPr="00462024">
        <w:rPr>
          <w:rFonts w:hint="cs"/>
          <w:rtl/>
        </w:rPr>
        <w:t>جامع المد</w:t>
      </w:r>
      <w:r>
        <w:rPr>
          <w:rFonts w:hint="cs"/>
          <w:rtl/>
        </w:rPr>
        <w:t>ارك في شرح مختصر النافع، ج‌4، ص</w:t>
      </w:r>
      <w:r w:rsidRPr="00462024">
        <w:rPr>
          <w:rFonts w:hint="cs"/>
          <w:rtl/>
        </w:rPr>
        <w:t xml:space="preserve"> 561‌</w:t>
      </w:r>
    </w:p>
  </w:footnote>
  <w:footnote w:id="5">
    <w:p w:rsidR="00F20A00" w:rsidRPr="00F20A00" w:rsidRDefault="00F20A00" w:rsidP="00F20A00">
      <w:pPr>
        <w:pStyle w:val="FootnoteText"/>
      </w:pPr>
      <w:r w:rsidRPr="00F20A00">
        <w:footnoteRef/>
      </w:r>
      <w:r w:rsidRPr="00F20A00">
        <w:rPr>
          <w:rtl/>
        </w:rPr>
        <w:t xml:space="preserve"> </w:t>
      </w:r>
      <w:r w:rsidRPr="00F20A00">
        <w:rPr>
          <w:rFonts w:hint="eastAsia"/>
          <w:rtl/>
        </w:rPr>
        <w:t>سوره</w:t>
      </w:r>
      <w:r w:rsidRPr="00F20A00">
        <w:rPr>
          <w:rtl/>
        </w:rPr>
        <w:t xml:space="preserve"> احزاب، آيه 35.</w:t>
      </w:r>
    </w:p>
  </w:footnote>
  <w:footnote w:id="6">
    <w:p w:rsidR="00EC6D6F" w:rsidRDefault="00EC6D6F" w:rsidP="00EC6D6F">
      <w:pPr>
        <w:pStyle w:val="FootnoteText"/>
      </w:pPr>
      <w:r>
        <w:rPr>
          <w:rStyle w:val="FootnoteReference"/>
        </w:rPr>
        <w:footnoteRef/>
      </w:r>
      <w:r>
        <w:rPr>
          <w:rtl/>
        </w:rPr>
        <w:t xml:space="preserve"> </w:t>
      </w:r>
      <w:r>
        <w:rPr>
          <w:rFonts w:hint="cs"/>
          <w:rtl/>
        </w:rPr>
        <w:t>در روز جمعه خدمت آقای حسن زاده رسیدم. ایشان فرمودند: برای این که سوی چشمم قوی شود، سرمه استفاده می کنم؛ اما فقط روزهای جمعه از سرمه استفاده می کنم که درس شرکت نمی کنم.</w:t>
      </w:r>
    </w:p>
  </w:footnote>
  <w:footnote w:id="7">
    <w:p w:rsidR="0013263F" w:rsidRPr="004260DF" w:rsidRDefault="0013263F" w:rsidP="00512849">
      <w:pPr>
        <w:pStyle w:val="FootnoteText"/>
      </w:pPr>
      <w:r w:rsidRPr="004260DF">
        <w:footnoteRef/>
      </w:r>
      <w:r w:rsidRPr="004260DF">
        <w:rPr>
          <w:rtl/>
        </w:rPr>
        <w:t xml:space="preserve"> </w:t>
      </w:r>
      <w:hyperlink r:id="rId4" w:history="1">
        <w:r w:rsidRPr="004260DF">
          <w:rPr>
            <w:rStyle w:val="Hyperlink"/>
            <w:rtl/>
          </w:rPr>
          <w:t>تهذ</w:t>
        </w:r>
        <w:r w:rsidRPr="004260DF">
          <w:rPr>
            <w:rStyle w:val="Hyperlink"/>
            <w:rFonts w:hint="cs"/>
            <w:rtl/>
          </w:rPr>
          <w:t>ی</w:t>
        </w:r>
        <w:r w:rsidRPr="004260DF">
          <w:rPr>
            <w:rStyle w:val="Hyperlink"/>
            <w:rFonts w:hint="eastAsia"/>
            <w:rtl/>
          </w:rPr>
          <w:t>ب</w:t>
        </w:r>
        <w:r w:rsidRPr="004260DF">
          <w:rPr>
            <w:rStyle w:val="Hyperlink"/>
            <w:rtl/>
          </w:rPr>
          <w:t xml:space="preserve"> الاحکام، ش</w:t>
        </w:r>
        <w:r w:rsidRPr="004260DF">
          <w:rPr>
            <w:rStyle w:val="Hyperlink"/>
            <w:rFonts w:hint="cs"/>
            <w:rtl/>
          </w:rPr>
          <w:t>ی</w:t>
        </w:r>
        <w:r w:rsidRPr="004260DF">
          <w:rPr>
            <w:rStyle w:val="Hyperlink"/>
            <w:rFonts w:hint="eastAsia"/>
            <w:rtl/>
          </w:rPr>
          <w:t>خ</w:t>
        </w:r>
        <w:r w:rsidRPr="004260DF">
          <w:rPr>
            <w:rStyle w:val="Hyperlink"/>
            <w:rtl/>
          </w:rPr>
          <w:t xml:space="preserve"> طوس</w:t>
        </w:r>
        <w:r w:rsidRPr="004260DF">
          <w:rPr>
            <w:rStyle w:val="Hyperlink"/>
            <w:rFonts w:hint="cs"/>
            <w:rtl/>
          </w:rPr>
          <w:t>ی</w:t>
        </w:r>
        <w:r w:rsidRPr="004260DF">
          <w:rPr>
            <w:rStyle w:val="Hyperlink"/>
            <w:rFonts w:hint="eastAsia"/>
            <w:rtl/>
          </w:rPr>
          <w:t>،</w:t>
        </w:r>
        <w:r w:rsidRPr="004260DF">
          <w:rPr>
            <w:rStyle w:val="Hyperlink"/>
            <w:rtl/>
          </w:rPr>
          <w:t xml:space="preserve"> ج8، ص83.</w:t>
        </w:r>
      </w:hyperlink>
    </w:p>
  </w:footnote>
  <w:footnote w:id="8">
    <w:p w:rsidR="0013263F" w:rsidRDefault="0013263F" w:rsidP="00386B5A">
      <w:pPr>
        <w:pStyle w:val="FootnoteText"/>
      </w:pPr>
      <w:r>
        <w:rPr>
          <w:rStyle w:val="FootnoteReference"/>
        </w:rPr>
        <w:footnoteRef/>
      </w:r>
      <w:r>
        <w:rPr>
          <w:rtl/>
        </w:rPr>
        <w:t xml:space="preserve"> </w:t>
      </w:r>
      <w:r>
        <w:rPr>
          <w:rFonts w:hint="cs"/>
          <w:rtl/>
        </w:rPr>
        <w:t>النجعة في شرح اللمعة، ج‌9، ص</w:t>
      </w:r>
      <w:r w:rsidRPr="00386B5A">
        <w:rPr>
          <w:rFonts w:hint="cs"/>
          <w:rtl/>
        </w:rPr>
        <w:t xml:space="preserve"> 303‌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63F" w:rsidRDefault="001326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63F" w:rsidRPr="001D2E9A" w:rsidRDefault="0013263F"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0" w:name="BokNum"/>
    <w:bookmarkEnd w:id="10"/>
    <w:r>
      <w:rPr>
        <w:b/>
        <w:bCs/>
        <w:sz w:val="20"/>
        <w:szCs w:val="24"/>
        <w:rtl/>
      </w:rPr>
      <w:t>024</w:t>
    </w:r>
    <w:r>
      <w:rPr>
        <w:rFonts w:hint="cs"/>
        <w:b/>
        <w:bCs/>
        <w:sz w:val="20"/>
        <w:szCs w:val="24"/>
        <w:rtl/>
      </w:rPr>
      <w:tab/>
    </w:r>
    <w:r w:rsidRPr="00C32A7E">
      <w:rPr>
        <w:rFonts w:hint="cs"/>
        <w:b/>
        <w:bCs/>
        <w:color w:val="632423" w:themeColor="accent2" w:themeShade="80"/>
        <w:sz w:val="20"/>
        <w:szCs w:val="24"/>
        <w:rtl/>
      </w:rPr>
      <w:t xml:space="preserve">درس خارج </w:t>
    </w:r>
    <w:bookmarkStart w:id="11" w:name="Bokdars"/>
    <w:bookmarkEnd w:id="11"/>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2" w:name="Bokostad"/>
    <w:bookmarkEnd w:id="12"/>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3" w:name="BokTarikh"/>
    <w:bookmarkEnd w:id="13"/>
    <w:r>
      <w:rPr>
        <w:sz w:val="24"/>
        <w:szCs w:val="24"/>
        <w:rtl/>
      </w:rPr>
      <w:t>8 /9 /1399</w:t>
    </w:r>
  </w:p>
  <w:p w:rsidR="0013263F" w:rsidRPr="00F16B53" w:rsidRDefault="0013263F"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4" w:name="BokSabj"/>
    <w:bookmarkEnd w:id="14"/>
    <w:r>
      <w:rPr>
        <w:color w:val="000000" w:themeColor="text1"/>
        <w:sz w:val="24"/>
        <w:szCs w:val="24"/>
        <w:rtl/>
      </w:rPr>
      <w:t>عده‌</w:t>
    </w:r>
    <w:r>
      <w:rPr>
        <w:rFonts w:hint="cs"/>
        <w:color w:val="000000" w:themeColor="text1"/>
        <w:sz w:val="24"/>
        <w:szCs w:val="24"/>
        <w:rtl/>
      </w:rPr>
      <w:t>ی</w:t>
    </w:r>
    <w:r>
      <w:rPr>
        <w:color w:val="000000" w:themeColor="text1"/>
        <w:sz w:val="24"/>
        <w:szCs w:val="24"/>
        <w:rtl/>
      </w:rPr>
      <w:t xml:space="preserve"> وفات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5" w:name="Bokmoqarer"/>
    <w:bookmarkEnd w:id="15"/>
    <w:r>
      <w:rPr>
        <w:sz w:val="24"/>
        <w:szCs w:val="24"/>
        <w:rtl/>
      </w:rPr>
      <w:t>مهد</w:t>
    </w:r>
    <w:r>
      <w:rPr>
        <w:rFonts w:hint="cs"/>
        <w:sz w:val="24"/>
        <w:szCs w:val="24"/>
        <w:rtl/>
      </w:rPr>
      <w:t>ی</w:t>
    </w:r>
    <w:r>
      <w:rPr>
        <w:sz w:val="24"/>
        <w:szCs w:val="24"/>
        <w:rtl/>
      </w:rPr>
      <w:t xml:space="preserve"> کاظم</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6" w:name="BokSabj2"/>
    <w:bookmarkEnd w:id="16"/>
    <w:r>
      <w:rPr>
        <w:sz w:val="24"/>
        <w:szCs w:val="24"/>
        <w:rtl/>
      </w:rPr>
      <w:t>حداد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63F" w:rsidRDefault="00132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49CD"/>
    <w:rsid w:val="00096C63"/>
    <w:rsid w:val="000B5DB5"/>
    <w:rsid w:val="000C3947"/>
    <w:rsid w:val="000D2A37"/>
    <w:rsid w:val="000D30E9"/>
    <w:rsid w:val="000D6818"/>
    <w:rsid w:val="000E335E"/>
    <w:rsid w:val="000F16CF"/>
    <w:rsid w:val="000F5BAC"/>
    <w:rsid w:val="001024DC"/>
    <w:rsid w:val="00102585"/>
    <w:rsid w:val="00114AB7"/>
    <w:rsid w:val="00116B2B"/>
    <w:rsid w:val="00116EB1"/>
    <w:rsid w:val="00122E37"/>
    <w:rsid w:val="00124E3D"/>
    <w:rsid w:val="00127E95"/>
    <w:rsid w:val="00130659"/>
    <w:rsid w:val="0013263F"/>
    <w:rsid w:val="001347C7"/>
    <w:rsid w:val="001356B0"/>
    <w:rsid w:val="001445BC"/>
    <w:rsid w:val="00151937"/>
    <w:rsid w:val="00181844"/>
    <w:rsid w:val="001837E9"/>
    <w:rsid w:val="00187DFA"/>
    <w:rsid w:val="001A1BC1"/>
    <w:rsid w:val="001A1EA5"/>
    <w:rsid w:val="001A2574"/>
    <w:rsid w:val="001A27D7"/>
    <w:rsid w:val="001A294E"/>
    <w:rsid w:val="001A4ED8"/>
    <w:rsid w:val="001B2488"/>
    <w:rsid w:val="001B6799"/>
    <w:rsid w:val="001B7AD8"/>
    <w:rsid w:val="001C1362"/>
    <w:rsid w:val="001D2E9A"/>
    <w:rsid w:val="001D597F"/>
    <w:rsid w:val="001D7A64"/>
    <w:rsid w:val="001E3FD4"/>
    <w:rsid w:val="0020241A"/>
    <w:rsid w:val="00203821"/>
    <w:rsid w:val="00211632"/>
    <w:rsid w:val="0021630D"/>
    <w:rsid w:val="0024121B"/>
    <w:rsid w:val="00247D2F"/>
    <w:rsid w:val="00256560"/>
    <w:rsid w:val="0027605E"/>
    <w:rsid w:val="00281E00"/>
    <w:rsid w:val="00294A52"/>
    <w:rsid w:val="002B07AE"/>
    <w:rsid w:val="002B575F"/>
    <w:rsid w:val="002B729B"/>
    <w:rsid w:val="002C23B5"/>
    <w:rsid w:val="002C53A2"/>
    <w:rsid w:val="002D0040"/>
    <w:rsid w:val="002D1B1E"/>
    <w:rsid w:val="002D2875"/>
    <w:rsid w:val="002D2FA8"/>
    <w:rsid w:val="002E220F"/>
    <w:rsid w:val="002F5779"/>
    <w:rsid w:val="00307311"/>
    <w:rsid w:val="0032100F"/>
    <w:rsid w:val="0033402C"/>
    <w:rsid w:val="00340521"/>
    <w:rsid w:val="00345C73"/>
    <w:rsid w:val="00354A99"/>
    <w:rsid w:val="00360311"/>
    <w:rsid w:val="00361922"/>
    <w:rsid w:val="0037339B"/>
    <w:rsid w:val="00386B5A"/>
    <w:rsid w:val="00386C11"/>
    <w:rsid w:val="00397466"/>
    <w:rsid w:val="003A6148"/>
    <w:rsid w:val="003C33F6"/>
    <w:rsid w:val="003C3D2E"/>
    <w:rsid w:val="003C43A5"/>
    <w:rsid w:val="003E1C5C"/>
    <w:rsid w:val="003E1F87"/>
    <w:rsid w:val="003E6650"/>
    <w:rsid w:val="003F5B46"/>
    <w:rsid w:val="00401363"/>
    <w:rsid w:val="00402E47"/>
    <w:rsid w:val="00425015"/>
    <w:rsid w:val="00430994"/>
    <w:rsid w:val="00441B6D"/>
    <w:rsid w:val="004556EF"/>
    <w:rsid w:val="00460D88"/>
    <w:rsid w:val="00462024"/>
    <w:rsid w:val="00462B07"/>
    <w:rsid w:val="004632F2"/>
    <w:rsid w:val="00465BD2"/>
    <w:rsid w:val="004715C8"/>
    <w:rsid w:val="00481C31"/>
    <w:rsid w:val="00482FC1"/>
    <w:rsid w:val="00483027"/>
    <w:rsid w:val="004855E1"/>
    <w:rsid w:val="004871AA"/>
    <w:rsid w:val="004918D7"/>
    <w:rsid w:val="004926E1"/>
    <w:rsid w:val="004A0223"/>
    <w:rsid w:val="004A2FEA"/>
    <w:rsid w:val="004B68E2"/>
    <w:rsid w:val="004D2DD7"/>
    <w:rsid w:val="004D75C5"/>
    <w:rsid w:val="004E2186"/>
    <w:rsid w:val="004E66FB"/>
    <w:rsid w:val="004F470A"/>
    <w:rsid w:val="004F4C59"/>
    <w:rsid w:val="00500C8F"/>
    <w:rsid w:val="00501909"/>
    <w:rsid w:val="00507BBB"/>
    <w:rsid w:val="00512849"/>
    <w:rsid w:val="005128DF"/>
    <w:rsid w:val="0051592A"/>
    <w:rsid w:val="005206FE"/>
    <w:rsid w:val="00522805"/>
    <w:rsid w:val="005257ED"/>
    <w:rsid w:val="005306F8"/>
    <w:rsid w:val="0054023D"/>
    <w:rsid w:val="005426BF"/>
    <w:rsid w:val="0055622C"/>
    <w:rsid w:val="0056213C"/>
    <w:rsid w:val="00575A7C"/>
    <w:rsid w:val="00580C24"/>
    <w:rsid w:val="00583BC7"/>
    <w:rsid w:val="005968EF"/>
    <w:rsid w:val="00596C1E"/>
    <w:rsid w:val="005A134D"/>
    <w:rsid w:val="005A2E26"/>
    <w:rsid w:val="005B7BCA"/>
    <w:rsid w:val="005C0DAE"/>
    <w:rsid w:val="005C0F15"/>
    <w:rsid w:val="005C188E"/>
    <w:rsid w:val="005D2349"/>
    <w:rsid w:val="005E1B60"/>
    <w:rsid w:val="005E5507"/>
    <w:rsid w:val="005E607B"/>
    <w:rsid w:val="005F0A8D"/>
    <w:rsid w:val="005F18F5"/>
    <w:rsid w:val="00601229"/>
    <w:rsid w:val="00603B67"/>
    <w:rsid w:val="006162A2"/>
    <w:rsid w:val="0062205D"/>
    <w:rsid w:val="006240DA"/>
    <w:rsid w:val="00626CD3"/>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7872"/>
    <w:rsid w:val="0070265B"/>
    <w:rsid w:val="00704813"/>
    <w:rsid w:val="007207E1"/>
    <w:rsid w:val="0072290D"/>
    <w:rsid w:val="00723D6D"/>
    <w:rsid w:val="00724537"/>
    <w:rsid w:val="00731724"/>
    <w:rsid w:val="0073474B"/>
    <w:rsid w:val="00735511"/>
    <w:rsid w:val="00737208"/>
    <w:rsid w:val="00744DE6"/>
    <w:rsid w:val="00753298"/>
    <w:rsid w:val="00762452"/>
    <w:rsid w:val="007639E0"/>
    <w:rsid w:val="00772B3F"/>
    <w:rsid w:val="00775507"/>
    <w:rsid w:val="00783473"/>
    <w:rsid w:val="0078594B"/>
    <w:rsid w:val="00795E02"/>
    <w:rsid w:val="007979D0"/>
    <w:rsid w:val="007A4E18"/>
    <w:rsid w:val="007A7B8C"/>
    <w:rsid w:val="007C5494"/>
    <w:rsid w:val="007C6D9E"/>
    <w:rsid w:val="007D1C43"/>
    <w:rsid w:val="007D6C53"/>
    <w:rsid w:val="007E1564"/>
    <w:rsid w:val="007E1E87"/>
    <w:rsid w:val="007E4715"/>
    <w:rsid w:val="007E5B3F"/>
    <w:rsid w:val="007E6798"/>
    <w:rsid w:val="007F2257"/>
    <w:rsid w:val="0080091D"/>
    <w:rsid w:val="00804108"/>
    <w:rsid w:val="00804FC4"/>
    <w:rsid w:val="00816367"/>
    <w:rsid w:val="00816A0B"/>
    <w:rsid w:val="00824B22"/>
    <w:rsid w:val="00830C53"/>
    <w:rsid w:val="00837FAA"/>
    <w:rsid w:val="00841F77"/>
    <w:rsid w:val="008507BF"/>
    <w:rsid w:val="0085276D"/>
    <w:rsid w:val="00863390"/>
    <w:rsid w:val="0086385C"/>
    <w:rsid w:val="00871916"/>
    <w:rsid w:val="00887B33"/>
    <w:rsid w:val="008956DD"/>
    <w:rsid w:val="008A510E"/>
    <w:rsid w:val="008A522A"/>
    <w:rsid w:val="008B4464"/>
    <w:rsid w:val="008B750B"/>
    <w:rsid w:val="008C3162"/>
    <w:rsid w:val="008D1F14"/>
    <w:rsid w:val="008E2B91"/>
    <w:rsid w:val="008E3924"/>
    <w:rsid w:val="008F13F7"/>
    <w:rsid w:val="008F5B4D"/>
    <w:rsid w:val="00907425"/>
    <w:rsid w:val="00923C34"/>
    <w:rsid w:val="00924152"/>
    <w:rsid w:val="0092513D"/>
    <w:rsid w:val="00927A9F"/>
    <w:rsid w:val="009335CC"/>
    <w:rsid w:val="00935A55"/>
    <w:rsid w:val="00941CEB"/>
    <w:rsid w:val="00944F6D"/>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7C05"/>
    <w:rsid w:val="009F7E07"/>
    <w:rsid w:val="00A01522"/>
    <w:rsid w:val="00A10A11"/>
    <w:rsid w:val="00A13C6A"/>
    <w:rsid w:val="00A158BB"/>
    <w:rsid w:val="00A17B09"/>
    <w:rsid w:val="00A457C6"/>
    <w:rsid w:val="00A46AD0"/>
    <w:rsid w:val="00A47063"/>
    <w:rsid w:val="00A473A8"/>
    <w:rsid w:val="00A513F0"/>
    <w:rsid w:val="00A61AC8"/>
    <w:rsid w:val="00A6366F"/>
    <w:rsid w:val="00A65D4C"/>
    <w:rsid w:val="00A70512"/>
    <w:rsid w:val="00A827FF"/>
    <w:rsid w:val="00AA1F60"/>
    <w:rsid w:val="00AA40D7"/>
    <w:rsid w:val="00AA7D31"/>
    <w:rsid w:val="00AB52BC"/>
    <w:rsid w:val="00AB5F7D"/>
    <w:rsid w:val="00AC0C50"/>
    <w:rsid w:val="00AC6FE2"/>
    <w:rsid w:val="00AF3925"/>
    <w:rsid w:val="00AF580B"/>
    <w:rsid w:val="00AF7FCA"/>
    <w:rsid w:val="00B1296B"/>
    <w:rsid w:val="00B2292F"/>
    <w:rsid w:val="00B401E3"/>
    <w:rsid w:val="00B43169"/>
    <w:rsid w:val="00B501A8"/>
    <w:rsid w:val="00B5451B"/>
    <w:rsid w:val="00B55AE4"/>
    <w:rsid w:val="00B70B46"/>
    <w:rsid w:val="00B739B0"/>
    <w:rsid w:val="00B814A3"/>
    <w:rsid w:val="00B96F38"/>
    <w:rsid w:val="00BC2749"/>
    <w:rsid w:val="00BC716B"/>
    <w:rsid w:val="00BD0E74"/>
    <w:rsid w:val="00BD5F8C"/>
    <w:rsid w:val="00BE29DD"/>
    <w:rsid w:val="00C066AF"/>
    <w:rsid w:val="00C07174"/>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20E4"/>
    <w:rsid w:val="00CE7481"/>
    <w:rsid w:val="00CE78A0"/>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4183"/>
    <w:rsid w:val="00DB67CC"/>
    <w:rsid w:val="00DC3783"/>
    <w:rsid w:val="00DE1070"/>
    <w:rsid w:val="00E00219"/>
    <w:rsid w:val="00E0316B"/>
    <w:rsid w:val="00E15814"/>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6D6F"/>
    <w:rsid w:val="00EC735A"/>
    <w:rsid w:val="00EC7AC8"/>
    <w:rsid w:val="00ED5F38"/>
    <w:rsid w:val="00EF27FE"/>
    <w:rsid w:val="00F07FB6"/>
    <w:rsid w:val="00F149D0"/>
    <w:rsid w:val="00F16B53"/>
    <w:rsid w:val="00F20A00"/>
    <w:rsid w:val="00F21044"/>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0168"/>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112457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62679181">
      <w:bodyDiv w:val="1"/>
      <w:marLeft w:val="0"/>
      <w:marRight w:val="0"/>
      <w:marTop w:val="0"/>
      <w:marBottom w:val="0"/>
      <w:divBdr>
        <w:top w:val="none" w:sz="0" w:space="0" w:color="auto"/>
        <w:left w:val="none" w:sz="0" w:space="0" w:color="auto"/>
        <w:bottom w:val="none" w:sz="0" w:space="0" w:color="auto"/>
        <w:right w:val="none" w:sz="0" w:space="0" w:color="auto"/>
      </w:divBdr>
    </w:div>
    <w:div w:id="41741125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3225487">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0771146">
      <w:bodyDiv w:val="1"/>
      <w:marLeft w:val="0"/>
      <w:marRight w:val="0"/>
      <w:marTop w:val="0"/>
      <w:marBottom w:val="0"/>
      <w:divBdr>
        <w:top w:val="none" w:sz="0" w:space="0" w:color="auto"/>
        <w:left w:val="none" w:sz="0" w:space="0" w:color="auto"/>
        <w:bottom w:val="none" w:sz="0" w:space="0" w:color="auto"/>
        <w:right w:val="none" w:sz="0" w:space="0" w:color="auto"/>
      </w:divBdr>
    </w:div>
    <w:div w:id="81645842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0604016">
      <w:bodyDiv w:val="1"/>
      <w:marLeft w:val="0"/>
      <w:marRight w:val="0"/>
      <w:marTop w:val="0"/>
      <w:marBottom w:val="0"/>
      <w:divBdr>
        <w:top w:val="none" w:sz="0" w:space="0" w:color="auto"/>
        <w:left w:val="none" w:sz="0" w:space="0" w:color="auto"/>
        <w:bottom w:val="none" w:sz="0" w:space="0" w:color="auto"/>
        <w:right w:val="none" w:sz="0" w:space="0" w:color="auto"/>
      </w:divBdr>
    </w:div>
    <w:div w:id="1268080972">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10433454">
      <w:bodyDiv w:val="1"/>
      <w:marLeft w:val="0"/>
      <w:marRight w:val="0"/>
      <w:marTop w:val="0"/>
      <w:marBottom w:val="0"/>
      <w:divBdr>
        <w:top w:val="none" w:sz="0" w:space="0" w:color="auto"/>
        <w:left w:val="none" w:sz="0" w:space="0" w:color="auto"/>
        <w:bottom w:val="none" w:sz="0" w:space="0" w:color="auto"/>
        <w:right w:val="none" w:sz="0" w:space="0" w:color="auto"/>
      </w:divBdr>
    </w:div>
    <w:div w:id="177432437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13/25/470/&#1605;&#1608;&#1579;&#1602;&#1577;" TargetMode="External"/><Relationship Id="rId2" Type="http://schemas.openxmlformats.org/officeDocument/2006/relationships/hyperlink" Target="http://lib.eshia.ir/11021/3/508/&#1575;&#1604;&#1587;&#1575;&#1576;&#1575;&#1591;&#1740;" TargetMode="External"/><Relationship Id="rId1" Type="http://schemas.openxmlformats.org/officeDocument/2006/relationships/hyperlink" Target="http://lib.eshia.ir/10081/1/63/&#1575;&#1604;&#1605;&#1587;&#1578;&#1601;&#1740;&#1590;&#1577;" TargetMode="External"/><Relationship Id="rId4" Type="http://schemas.openxmlformats.org/officeDocument/2006/relationships/hyperlink" Target="http://lib.eshia.ir/10083/8/83/&#1608;&#1578;&#1589;&#1576;&#15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A0939-073E-42C9-843B-EA839E40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1284</TotalTime>
  <Pages>4</Pages>
  <Words>899</Words>
  <Characters>5126</Characters>
  <Application>Microsoft Office Word</Application>
  <DocSecurity>0</DocSecurity>
  <Lines>42</Lines>
  <Paragraphs>12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6013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53</cp:revision>
  <dcterms:created xsi:type="dcterms:W3CDTF">2020-11-28T17:29:00Z</dcterms:created>
  <dcterms:modified xsi:type="dcterms:W3CDTF">2020-12-09T04:15:00Z</dcterms:modified>
  <cp:contentStatus>ویرایش 2.5</cp:contentStatus>
  <cp:version>2.7</cp:version>
</cp:coreProperties>
</file>