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4A" w:rsidRDefault="00BA4A4A" w:rsidP="00BA4A4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A4A4A" w:rsidRDefault="00BA4A4A" w:rsidP="00BA4A4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F122E5" w:rsidRDefault="00F122E5" w:rsidP="00F122E5">
      <w:pPr>
        <w:pBdr>
          <w:bottom w:val="double" w:sz="6" w:space="1" w:color="auto"/>
        </w:pBdr>
        <w:jc w:val="both"/>
        <w:rPr>
          <w:rtl/>
        </w:rPr>
      </w:pPr>
      <w:r>
        <w:rPr>
          <w:rFonts w:hint="cs"/>
          <w:rtl/>
        </w:rPr>
        <w:t>بحث در نحوه</w:t>
      </w:r>
      <w:r>
        <w:rPr>
          <w:rFonts w:hint="eastAsia"/>
          <w:rtl/>
        </w:rPr>
        <w:t>‌</w:t>
      </w:r>
      <w:r>
        <w:rPr>
          <w:rFonts w:hint="cs"/>
          <w:rtl/>
        </w:rPr>
        <w:t>ی محاسبه</w:t>
      </w:r>
      <w:r>
        <w:rPr>
          <w:rFonts w:hint="eastAsia"/>
          <w:rtl/>
        </w:rPr>
        <w:t>‌</w:t>
      </w:r>
      <w:r>
        <w:rPr>
          <w:rFonts w:hint="cs"/>
          <w:rtl/>
        </w:rPr>
        <w:t xml:space="preserve">ی چهار ماه و ده روز بود. </w:t>
      </w:r>
    </w:p>
    <w:p w:rsidR="00247D2F" w:rsidRPr="003A6148" w:rsidRDefault="00247D2F" w:rsidP="006D46FA">
      <w:pPr>
        <w:pBdr>
          <w:bottom w:val="double" w:sz="6" w:space="1" w:color="auto"/>
        </w:pBdr>
        <w:jc w:val="both"/>
      </w:pPr>
    </w:p>
    <w:p w:rsidR="008F5B4D" w:rsidRDefault="008F5B4D" w:rsidP="006D46FA">
      <w:pPr>
        <w:jc w:val="both"/>
      </w:pPr>
    </w:p>
    <w:p w:rsidR="003837F6" w:rsidRDefault="003837F6" w:rsidP="00F122E5">
      <w:pPr>
        <w:pStyle w:val="Heading1"/>
        <w:rPr>
          <w:rtl/>
        </w:rPr>
      </w:pPr>
      <w:bookmarkStart w:id="1" w:name="_Toc52824766"/>
      <w:bookmarkStart w:id="2" w:name="_Toc52823899"/>
      <w:r>
        <w:rPr>
          <w:rFonts w:hint="cs"/>
          <w:rtl/>
        </w:rPr>
        <w:t>نحوه</w:t>
      </w:r>
      <w:r>
        <w:rPr>
          <w:rFonts w:hint="eastAsia"/>
          <w:rtl/>
        </w:rPr>
        <w:t>‌</w:t>
      </w:r>
      <w:r>
        <w:rPr>
          <w:rFonts w:hint="cs"/>
          <w:rtl/>
        </w:rPr>
        <w:t>ی محاسبه</w:t>
      </w:r>
      <w:r>
        <w:rPr>
          <w:rFonts w:hint="eastAsia"/>
          <w:rtl/>
        </w:rPr>
        <w:t>‌</w:t>
      </w:r>
      <w:r>
        <w:rPr>
          <w:rFonts w:hint="cs"/>
          <w:rtl/>
        </w:rPr>
        <w:t>ی چهار ماه و ده روز</w:t>
      </w:r>
      <w:bookmarkEnd w:id="1"/>
    </w:p>
    <w:p w:rsidR="00F122E5" w:rsidRDefault="00F122E5" w:rsidP="003837F6">
      <w:pPr>
        <w:pStyle w:val="Heading2"/>
        <w:rPr>
          <w:rtl/>
        </w:rPr>
      </w:pPr>
      <w:bookmarkStart w:id="3" w:name="_Toc52824767"/>
      <w:r>
        <w:rPr>
          <w:rFonts w:hint="cs"/>
          <w:rtl/>
        </w:rPr>
        <w:t>کلام شهید صدر</w:t>
      </w:r>
      <w:bookmarkEnd w:id="2"/>
      <w:bookmarkEnd w:id="3"/>
    </w:p>
    <w:p w:rsidR="00F122E5" w:rsidRDefault="00F122E5" w:rsidP="00F122E5">
      <w:pPr>
        <w:jc w:val="both"/>
        <w:rPr>
          <w:rtl/>
        </w:rPr>
      </w:pPr>
      <w:r>
        <w:rPr>
          <w:rFonts w:hint="cs"/>
          <w:rtl/>
        </w:rPr>
        <w:t>شهید صدر در مورد نحوه</w:t>
      </w:r>
      <w:r>
        <w:rPr>
          <w:rFonts w:hint="eastAsia"/>
          <w:rtl/>
        </w:rPr>
        <w:t>‌</w:t>
      </w:r>
      <w:r>
        <w:rPr>
          <w:rFonts w:hint="cs"/>
          <w:rtl/>
        </w:rPr>
        <w:t>ی محاسبه</w:t>
      </w:r>
      <w:r>
        <w:rPr>
          <w:rFonts w:hint="eastAsia"/>
          <w:rtl/>
        </w:rPr>
        <w:t>‌</w:t>
      </w:r>
      <w:r>
        <w:rPr>
          <w:rFonts w:hint="cs"/>
          <w:rtl/>
        </w:rPr>
        <w:t>ی چهار ماه و ده روز می فرماید:</w:t>
      </w:r>
    </w:p>
    <w:p w:rsidR="00F122E5" w:rsidRDefault="00F122E5" w:rsidP="00F122E5">
      <w:pPr>
        <w:jc w:val="both"/>
        <w:rPr>
          <w:rtl/>
        </w:rPr>
      </w:pPr>
      <w:r w:rsidRPr="00376645">
        <w:rPr>
          <w:rFonts w:hint="cs"/>
          <w:color w:val="000080"/>
          <w:rtl/>
        </w:rPr>
        <w:t>و لكن الأقرب كفاية الاعتداد أربعة أشهر هلالية و عشرة أيام فإن كان الطلاق قبل آخر الشهر بعشرة أيام كفاها ان تضيف إلى العشرة أربعة أشهر هلالية و ان نقص المجموع عن مائة و ثلاثين يوما و ان كان الطلاق قبل آخر الشهر بأقل من عشرة أيام كفاها ان تضيف إليه أربعة أشهر هلالية ثم تكمل الأيام السابقة عشرا من الشهر السادس و ان كان الطلاق قبل آخر الشهر بأكثر من عشرة أيام عدت أربعة أشهر هلالية ملفقة و أضافت الى ذلك عشرة أيام و يحتمل كفاية أربعة أشهر هلالية ملفقة مع إضافة عشرة أيام كلما وقع الطلاق في أثناء الشهر الهلالي و لكن الأحوط ما ذكرناه و الأحوط منه استحبابا ما في المتن.</w:t>
      </w:r>
      <w:r>
        <w:rPr>
          <w:rStyle w:val="FootnoteReference"/>
          <w:color w:val="000080"/>
          <w:rtl/>
        </w:rPr>
        <w:footnoteReference w:id="1"/>
      </w:r>
    </w:p>
    <w:p w:rsidR="00482CBB" w:rsidRDefault="00482CBB" w:rsidP="00482CBB">
      <w:pPr>
        <w:jc w:val="both"/>
        <w:rPr>
          <w:rtl/>
        </w:rPr>
      </w:pPr>
      <w:r>
        <w:rPr>
          <w:rFonts w:hint="cs"/>
          <w:rtl/>
        </w:rPr>
        <w:t>شهید صدر برای محاسبه</w:t>
      </w:r>
      <w:r>
        <w:rPr>
          <w:rFonts w:hint="eastAsia"/>
          <w:rtl/>
        </w:rPr>
        <w:t>‌</w:t>
      </w:r>
      <w:r>
        <w:rPr>
          <w:rFonts w:hint="cs"/>
          <w:rtl/>
        </w:rPr>
        <w:t>ی چهار ماه و ده روز سه صورت در نظر گرفته است:</w:t>
      </w:r>
    </w:p>
    <w:p w:rsidR="00482CBB" w:rsidRDefault="00482CBB" w:rsidP="00482CBB">
      <w:pPr>
        <w:pStyle w:val="ListParagraph"/>
        <w:numPr>
          <w:ilvl w:val="0"/>
          <w:numId w:val="16"/>
        </w:numPr>
        <w:jc w:val="both"/>
        <w:rPr>
          <w:rtl/>
        </w:rPr>
      </w:pPr>
      <w:r>
        <w:rPr>
          <w:rFonts w:hint="cs"/>
          <w:rtl/>
        </w:rPr>
        <w:t>اگر مرد ده روز مانده به پایان ماه بمیرد، چهار ماه هلالی به این ده روز ضمیمه می شود و مجموعا چهار ماه و ده روز می شود.</w:t>
      </w:r>
    </w:p>
    <w:p w:rsidR="00482CBB" w:rsidRDefault="00482CBB" w:rsidP="00482CBB">
      <w:pPr>
        <w:pStyle w:val="ListParagraph"/>
        <w:numPr>
          <w:ilvl w:val="0"/>
          <w:numId w:val="16"/>
        </w:numPr>
        <w:jc w:val="both"/>
        <w:rPr>
          <w:rtl/>
        </w:rPr>
      </w:pPr>
      <w:r>
        <w:rPr>
          <w:rFonts w:hint="cs"/>
          <w:rtl/>
        </w:rPr>
        <w:lastRenderedPageBreak/>
        <w:t>اگر مرد در بیست و پنجم ماه محرم بمیرد، صفر، ربیع الاول، ربیع الثانی و جمادی الاولی به عنوان چهار ماه هلالی در نظر گرفته می شود و تعداد روزهای باقی مانده از محرم ( چهار یا پنج روز) با پنج یا شش روز از جمادی الثانی که مجموعا ده روز می شود به آن چهار ماه هلالی ضمیمه می شود.</w:t>
      </w:r>
    </w:p>
    <w:p w:rsidR="00482CBB" w:rsidRDefault="00482CBB" w:rsidP="00482CBB">
      <w:pPr>
        <w:pStyle w:val="ListParagraph"/>
        <w:numPr>
          <w:ilvl w:val="0"/>
          <w:numId w:val="16"/>
        </w:numPr>
        <w:jc w:val="both"/>
        <w:rPr>
          <w:rtl/>
        </w:rPr>
      </w:pPr>
      <w:r>
        <w:rPr>
          <w:rFonts w:hint="cs"/>
          <w:rtl/>
        </w:rPr>
        <w:t>اگر مرد پانزدهم ماه محرم بمیرد، از پانزدهم محرم تا پانزدهم جمادی الاولی چهار ماه ملفق هلالی در نظر گرفته می شود و سپس ده روز به آن ضمیمه می شود.</w:t>
      </w:r>
    </w:p>
    <w:p w:rsidR="00482CBB" w:rsidRDefault="00482CBB" w:rsidP="00482CBB">
      <w:pPr>
        <w:jc w:val="both"/>
        <w:rPr>
          <w:rtl/>
        </w:rPr>
      </w:pPr>
      <w:r>
        <w:rPr>
          <w:rFonts w:hint="cs"/>
          <w:rtl/>
        </w:rPr>
        <w:t>سپس ایشان همان کلام مرحوم سید ابوالحسن اصفهانی را به عنوان احتمال ذکر می کند که موت در هر زمان از ماه باشد، چهار ماه ملفق هلالی در نظر گرفته می شود و سپس ده روز به آن ضمیمه می شود؛ اما آن چه را که خود قائل شده است، احوط می داند.</w:t>
      </w:r>
    </w:p>
    <w:p w:rsidR="003E6650" w:rsidRDefault="00482CBB" w:rsidP="006D46FA">
      <w:pPr>
        <w:jc w:val="both"/>
        <w:rPr>
          <w:rtl/>
        </w:rPr>
      </w:pPr>
      <w:r>
        <w:rPr>
          <w:rFonts w:hint="cs"/>
          <w:rtl/>
        </w:rPr>
        <w:t>به نظر می رسد، روش اول همواره احوط نمی باشد و در بعضی موارد روش دوم</w:t>
      </w:r>
      <w:r w:rsidR="00EF5841">
        <w:rPr>
          <w:rFonts w:hint="cs"/>
          <w:rtl/>
        </w:rPr>
        <w:t xml:space="preserve"> ( روش سید ابوالحسن اصفهانی)</w:t>
      </w:r>
      <w:r>
        <w:rPr>
          <w:rFonts w:hint="cs"/>
          <w:rtl/>
        </w:rPr>
        <w:t xml:space="preserve"> احوط می باشد.</w:t>
      </w:r>
    </w:p>
    <w:p w:rsidR="003529E2" w:rsidRDefault="003529E2" w:rsidP="006D46FA">
      <w:pPr>
        <w:jc w:val="both"/>
        <w:rPr>
          <w:rtl/>
        </w:rPr>
      </w:pPr>
      <w:r>
        <w:rPr>
          <w:rFonts w:hint="cs"/>
          <w:rtl/>
        </w:rPr>
        <w:t>در صورتی که ماه اول ( محرم) بیست و نه روز باشد و ماه پنجم ( جمادی الاولی) سی روز باشد و موت، بیست و پنجم محرم واقع شود، روش اول احوط می باشد؛ زیرا طبق روش اول عده، ششم جمادی الثانی منقضی می شود؛ اما طبق روش دوم، پنجم جمادی الثانی عده منقضی می شود.</w:t>
      </w:r>
    </w:p>
    <w:p w:rsidR="007A421B" w:rsidRDefault="00511A71" w:rsidP="007A421B">
      <w:pPr>
        <w:jc w:val="both"/>
        <w:rPr>
          <w:rtl/>
        </w:rPr>
      </w:pPr>
      <w:r>
        <w:rPr>
          <w:rFonts w:hint="cs"/>
          <w:rtl/>
        </w:rPr>
        <w:t>اما در صورتی که محرم سی روزه باشد و جمادی الاولی بیست و نه روزه باشد و موت بیست و پنجم محرم واقع شود، روش دوم احوط خواهد بود؛</w:t>
      </w:r>
      <w:r w:rsidR="007A421B" w:rsidRPr="007A421B">
        <w:rPr>
          <w:rFonts w:hint="cs"/>
          <w:rtl/>
        </w:rPr>
        <w:t xml:space="preserve"> </w:t>
      </w:r>
      <w:r w:rsidR="007A421B">
        <w:rPr>
          <w:rFonts w:hint="cs"/>
          <w:rtl/>
        </w:rPr>
        <w:t>زیرا طبق روش اول عده، پنجم جمادی الثانی منقضی می شود؛ اما طبق روش دوم، ششم جمادی الثانی عده منقضی می شود.</w:t>
      </w:r>
    </w:p>
    <w:p w:rsidR="006D46FA" w:rsidRDefault="00D13BFB" w:rsidP="003837F6">
      <w:pPr>
        <w:pStyle w:val="Heading2"/>
        <w:rPr>
          <w:rtl/>
        </w:rPr>
      </w:pPr>
      <w:bookmarkStart w:id="4" w:name="_Toc52823900"/>
      <w:bookmarkStart w:id="5" w:name="_Toc52824768"/>
      <w:r>
        <w:rPr>
          <w:rFonts w:hint="cs"/>
          <w:rtl/>
        </w:rPr>
        <w:t>کلام آقای سیستانی</w:t>
      </w:r>
      <w:bookmarkEnd w:id="4"/>
      <w:bookmarkEnd w:id="5"/>
    </w:p>
    <w:p w:rsidR="006D46FA" w:rsidRPr="006D46FA" w:rsidRDefault="006D46FA" w:rsidP="006D46FA">
      <w:pPr>
        <w:jc w:val="both"/>
        <w:rPr>
          <w:color w:val="000080"/>
        </w:rPr>
      </w:pPr>
      <w:r w:rsidRPr="006D46FA">
        <w:rPr>
          <w:rFonts w:hint="cs"/>
          <w:color w:val="000080"/>
          <w:rtl/>
        </w:rPr>
        <w:t>و ان مات في أثناء الشهر فعليها ان تجعل ثلاثة أشهر هلاليات في الوسط و تكمل نقص الشهر الأوّل من الشهر الخامس ثلاثين يوماً على الأحوط وجوباً و تضيف إليها عشرة أيام اخرى</w:t>
      </w:r>
      <w:r>
        <w:rPr>
          <w:rStyle w:val="FootnoteReference"/>
          <w:color w:val="000080"/>
          <w:rtl/>
        </w:rPr>
        <w:footnoteReference w:id="2"/>
      </w:r>
    </w:p>
    <w:p w:rsidR="006D46FA" w:rsidRDefault="00140F97" w:rsidP="00140F97">
      <w:pPr>
        <w:jc w:val="both"/>
        <w:rPr>
          <w:rtl/>
        </w:rPr>
      </w:pPr>
      <w:r>
        <w:rPr>
          <w:rFonts w:hint="cs"/>
          <w:rtl/>
        </w:rPr>
        <w:t xml:space="preserve">طبق نظر آقای سیستانی </w:t>
      </w:r>
      <w:r w:rsidR="00EB2BC2">
        <w:rPr>
          <w:rFonts w:hint="cs"/>
          <w:rtl/>
        </w:rPr>
        <w:t xml:space="preserve">اگر مرد بیست و پنجم محرم بمیرد و محرم بیست و نه روزه باشد، صفر، ربیع الاول و ربیع الثانی سه ماه هلالی در نظر </w:t>
      </w:r>
      <w:r>
        <w:rPr>
          <w:rFonts w:hint="cs"/>
          <w:rtl/>
        </w:rPr>
        <w:t>گرفته می شود</w:t>
      </w:r>
      <w:r w:rsidR="00EB2BC2">
        <w:rPr>
          <w:rFonts w:hint="cs"/>
          <w:rtl/>
        </w:rPr>
        <w:t xml:space="preserve"> و محرم و جمادی الاولی </w:t>
      </w:r>
      <w:r w:rsidR="0049374F">
        <w:rPr>
          <w:rFonts w:hint="cs"/>
          <w:rtl/>
        </w:rPr>
        <w:t xml:space="preserve">یک ماه </w:t>
      </w:r>
      <w:r w:rsidR="00EB2BC2">
        <w:rPr>
          <w:rFonts w:hint="cs"/>
          <w:rtl/>
        </w:rPr>
        <w:t>عددی</w:t>
      </w:r>
      <w:r w:rsidR="0049374F">
        <w:rPr>
          <w:rFonts w:hint="cs"/>
          <w:rtl/>
        </w:rPr>
        <w:t xml:space="preserve"> ملفق</w:t>
      </w:r>
      <w:r w:rsidR="00EB2BC2">
        <w:rPr>
          <w:rFonts w:hint="cs"/>
          <w:rtl/>
        </w:rPr>
        <w:t xml:space="preserve"> </w:t>
      </w:r>
      <w:r w:rsidR="0049374F">
        <w:rPr>
          <w:rFonts w:hint="cs"/>
          <w:rtl/>
        </w:rPr>
        <w:t xml:space="preserve">( سی روز) </w:t>
      </w:r>
      <w:r>
        <w:rPr>
          <w:rFonts w:hint="cs"/>
          <w:rtl/>
        </w:rPr>
        <w:t>محاسبه می شود</w:t>
      </w:r>
      <w:r w:rsidR="0049374F">
        <w:rPr>
          <w:rFonts w:hint="cs"/>
          <w:rtl/>
        </w:rPr>
        <w:t xml:space="preserve">، یعنی تا بیست و ششم جمادی الاولی چهار ماه می شود و سپس ده روز دیگر محاسبه می </w:t>
      </w:r>
      <w:r>
        <w:rPr>
          <w:rFonts w:hint="cs"/>
          <w:rtl/>
        </w:rPr>
        <w:t>شود</w:t>
      </w:r>
      <w:r w:rsidR="0049374F">
        <w:rPr>
          <w:rFonts w:hint="cs"/>
          <w:rtl/>
        </w:rPr>
        <w:t>.</w:t>
      </w:r>
    </w:p>
    <w:p w:rsidR="006D46FA" w:rsidRDefault="002635F7" w:rsidP="006D46FA">
      <w:pPr>
        <w:jc w:val="both"/>
        <w:rPr>
          <w:rtl/>
        </w:rPr>
      </w:pPr>
      <w:r w:rsidRPr="005B27F0">
        <w:rPr>
          <w:rFonts w:hint="cs"/>
          <w:highlight w:val="yellow"/>
          <w:rtl/>
        </w:rPr>
        <w:lastRenderedPageBreak/>
        <w:t xml:space="preserve">گفتیم </w:t>
      </w:r>
      <w:r>
        <w:rPr>
          <w:rFonts w:hint="cs"/>
          <w:rtl/>
        </w:rPr>
        <w:t>عرفا از بیست و پنجم محرم تا بیست و پنجم صفر یک ماه لحاظ می شود و تا بیست و پنجم جمادی الاولی چهار ماه محاسبه می شود و سپس ده روز به آن ضمیمه می شود.</w:t>
      </w:r>
    </w:p>
    <w:p w:rsidR="005B27F0" w:rsidRDefault="005B27F0" w:rsidP="00C0148C">
      <w:pPr>
        <w:pStyle w:val="Heading1"/>
        <w:rPr>
          <w:rtl/>
        </w:rPr>
      </w:pPr>
      <w:bookmarkStart w:id="6" w:name="_Toc52823901"/>
      <w:bookmarkStart w:id="7" w:name="_Toc52824769"/>
      <w:r>
        <w:rPr>
          <w:rFonts w:hint="cs"/>
          <w:rtl/>
        </w:rPr>
        <w:t>ذیل کلام مرحوم سید یزدی ( مساله</w:t>
      </w:r>
      <w:r>
        <w:rPr>
          <w:rFonts w:hint="eastAsia"/>
          <w:rtl/>
        </w:rPr>
        <w:t>‌</w:t>
      </w:r>
      <w:r>
        <w:rPr>
          <w:rFonts w:hint="cs"/>
          <w:rtl/>
        </w:rPr>
        <w:t>ی اول)</w:t>
      </w:r>
      <w:bookmarkEnd w:id="6"/>
      <w:bookmarkEnd w:id="7"/>
    </w:p>
    <w:p w:rsidR="006D46FA" w:rsidRDefault="00437CD6" w:rsidP="006D46FA">
      <w:pPr>
        <w:jc w:val="both"/>
        <w:rPr>
          <w:rtl/>
        </w:rPr>
      </w:pPr>
      <w:r w:rsidRPr="00841243">
        <w:rPr>
          <w:rFonts w:hint="cs"/>
          <w:color w:val="0000FF"/>
          <w:rtl/>
        </w:rPr>
        <w:t>و لو كان موته في أثناء النّهار تكمل بقيته من اليوم الّذي بعد المدة، و لو كانت لا تعرف الهلال لحبس أو غيره اعتدت بالأيام مائة و ثلاثون يوما بلياليها، و لو كانت حاملا فعدتها أبعد الأجلين من الوضع و العدد المزبور بالإجماع و الأخبار المستفيضة مع إنّه مقتضى الجمع بين الآية المزبورة و آية (أُولاتُ الْأَحْمالِ).</w:t>
      </w:r>
      <w:r>
        <w:rPr>
          <w:rStyle w:val="FootnoteReference"/>
          <w:color w:val="0000FF"/>
          <w:rtl/>
        </w:rPr>
        <w:footnoteReference w:id="3"/>
      </w:r>
    </w:p>
    <w:p w:rsidR="006D46FA" w:rsidRDefault="00C0148C" w:rsidP="006D46FA">
      <w:pPr>
        <w:jc w:val="both"/>
        <w:rPr>
          <w:rtl/>
        </w:rPr>
      </w:pPr>
      <w:r>
        <w:rPr>
          <w:rFonts w:hint="cs"/>
          <w:rtl/>
        </w:rPr>
        <w:t>مرحوم سید می فرماید: مدت عده باید چهار ماه و ده شبانه روز کامل باشد.</w:t>
      </w:r>
    </w:p>
    <w:p w:rsidR="000408AB" w:rsidRDefault="000408AB" w:rsidP="00D04E0E">
      <w:pPr>
        <w:jc w:val="both"/>
        <w:rPr>
          <w:rtl/>
        </w:rPr>
      </w:pPr>
      <w:r>
        <w:rPr>
          <w:rFonts w:hint="cs"/>
          <w:rtl/>
        </w:rPr>
        <w:t>اگر زنی به خاطر حبس یا نکته</w:t>
      </w:r>
      <w:r>
        <w:rPr>
          <w:rFonts w:hint="eastAsia"/>
          <w:rtl/>
        </w:rPr>
        <w:t>‌</w:t>
      </w:r>
      <w:r>
        <w:rPr>
          <w:rFonts w:hint="cs"/>
          <w:rtl/>
        </w:rPr>
        <w:t xml:space="preserve">ی دیگری </w:t>
      </w:r>
      <w:r w:rsidR="00D04E0E">
        <w:rPr>
          <w:rFonts w:hint="cs"/>
          <w:rtl/>
        </w:rPr>
        <w:t xml:space="preserve">از </w:t>
      </w:r>
      <w:r>
        <w:rPr>
          <w:rFonts w:hint="cs"/>
          <w:rtl/>
        </w:rPr>
        <w:t xml:space="preserve">ماه های هلالی </w:t>
      </w:r>
      <w:r w:rsidR="00D04E0E">
        <w:rPr>
          <w:rFonts w:hint="cs"/>
          <w:rtl/>
        </w:rPr>
        <w:t>مطلع نباشد</w:t>
      </w:r>
      <w:r w:rsidR="00A66A79">
        <w:rPr>
          <w:rFonts w:hint="cs"/>
          <w:rtl/>
        </w:rPr>
        <w:t>، صد</w:t>
      </w:r>
      <w:r w:rsidR="00D252AA">
        <w:rPr>
          <w:rFonts w:hint="cs"/>
          <w:rtl/>
        </w:rPr>
        <w:t xml:space="preserve"> و سی شبانه روز عده نگه می دارد؛ زیرا ممکن است هر چهار ماه سی روزه باشد و استصحاب </w:t>
      </w:r>
      <w:r w:rsidR="002D2F32">
        <w:rPr>
          <w:rFonts w:hint="cs"/>
          <w:rtl/>
        </w:rPr>
        <w:t>بقای</w:t>
      </w:r>
      <w:r w:rsidR="00D252AA">
        <w:rPr>
          <w:rFonts w:hint="cs"/>
          <w:rtl/>
        </w:rPr>
        <w:t xml:space="preserve"> عده تا کامل شدن صد و سی شبانه روز جاری است.</w:t>
      </w:r>
    </w:p>
    <w:p w:rsidR="009B0C1C" w:rsidRDefault="009B0C1C" w:rsidP="006D46FA">
      <w:pPr>
        <w:jc w:val="both"/>
        <w:rPr>
          <w:rtl/>
        </w:rPr>
      </w:pPr>
      <w:r>
        <w:rPr>
          <w:rFonts w:hint="cs"/>
          <w:rtl/>
        </w:rPr>
        <w:t xml:space="preserve">علامه حسن زاده آملی در کتاب </w:t>
      </w:r>
      <w:r w:rsidR="00D52C4F">
        <w:rPr>
          <w:rFonts w:hint="cs"/>
          <w:rtl/>
        </w:rPr>
        <w:t>معرفت الوقت و القبله</w:t>
      </w:r>
      <w:r w:rsidR="00947932">
        <w:rPr>
          <w:rFonts w:hint="cs"/>
          <w:rtl/>
        </w:rPr>
        <w:t xml:space="preserve"> می فرماید: حداکثر سه ماه پشت سر هم ممکن است ماه ها ناقص باشند و حداکثر چهار ماه پشت سر هم ماه ها می تواند کامل باشد.</w:t>
      </w:r>
    </w:p>
    <w:p w:rsidR="006D46FA" w:rsidRDefault="0017118B" w:rsidP="006D46FA">
      <w:pPr>
        <w:jc w:val="both"/>
        <w:rPr>
          <w:rtl/>
        </w:rPr>
      </w:pPr>
      <w:r>
        <w:rPr>
          <w:rFonts w:hint="cs"/>
          <w:rtl/>
        </w:rPr>
        <w:t>اگر زن حامل باشد، عده اش، ابعد الاجلین می باشد.</w:t>
      </w:r>
      <w:r w:rsidR="006B6304">
        <w:rPr>
          <w:rFonts w:hint="cs"/>
          <w:rtl/>
        </w:rPr>
        <w:t xml:space="preserve"> دلیل آن اجماع و اخبار مستفیضه می باشد.</w:t>
      </w:r>
    </w:p>
    <w:p w:rsidR="00445137" w:rsidRDefault="00445137" w:rsidP="006D46FA">
      <w:pPr>
        <w:jc w:val="both"/>
        <w:rPr>
          <w:rtl/>
        </w:rPr>
      </w:pPr>
      <w:r>
        <w:rPr>
          <w:rFonts w:hint="cs"/>
          <w:rtl/>
        </w:rPr>
        <w:t>مرحوم سید در انتها می فرماید: جمع دو آیه</w:t>
      </w:r>
      <w:r>
        <w:rPr>
          <w:rFonts w:hint="eastAsia"/>
          <w:rtl/>
        </w:rPr>
        <w:t>‌</w:t>
      </w:r>
      <w:r>
        <w:rPr>
          <w:rFonts w:hint="cs"/>
          <w:rtl/>
        </w:rPr>
        <w:t>ی</w:t>
      </w:r>
    </w:p>
    <w:p w:rsidR="00445137" w:rsidRDefault="00445137" w:rsidP="00445137">
      <w:pPr>
        <w:jc w:val="both"/>
        <w:rPr>
          <w:rFonts w:cs="Calibri"/>
          <w:color w:val="008000"/>
        </w:rPr>
      </w:pPr>
      <w:r>
        <w:rPr>
          <w:rFonts w:cs="Calibri"/>
          <w:color w:val="008000"/>
          <w:rtl/>
        </w:rPr>
        <w:t>﴿</w:t>
      </w:r>
      <w:r w:rsidRPr="00445137">
        <w:rPr>
          <w:rFonts w:hint="cs"/>
          <w:color w:val="008000"/>
          <w:rtl/>
        </w:rPr>
        <w:t>وَ الَّذينَ يُتَوَفَّوْنَ مِنْكُمْ وَ يَذَرُونَ أَزْواجاً يَتَرَبَّصْنَ بِأَنْفُسِهِنَّ أَرْبَعَةَ أَشْهُرٍ وَ عَشْرا</w:t>
      </w:r>
      <w:r w:rsidRPr="00445137">
        <w:rPr>
          <w:rFonts w:cs="Calibri"/>
          <w:color w:val="008000"/>
          <w:rtl/>
        </w:rPr>
        <w:t>﴾</w:t>
      </w:r>
      <w:r>
        <w:rPr>
          <w:rStyle w:val="FootnoteReference"/>
          <w:rFonts w:cs="Calibri"/>
          <w:color w:val="008000"/>
          <w:rtl/>
        </w:rPr>
        <w:footnoteReference w:id="4"/>
      </w:r>
    </w:p>
    <w:p w:rsidR="00445137" w:rsidRPr="00445137" w:rsidRDefault="00445137" w:rsidP="00445137">
      <w:pPr>
        <w:jc w:val="both"/>
        <w:rPr>
          <w:color w:val="008000"/>
        </w:rPr>
      </w:pPr>
      <w:r>
        <w:rPr>
          <w:rFonts w:cs="Calibri"/>
          <w:color w:val="008000"/>
          <w:rtl/>
        </w:rPr>
        <w:t>﴿</w:t>
      </w:r>
      <w:r w:rsidRPr="00445137">
        <w:rPr>
          <w:rFonts w:hint="cs"/>
          <w:color w:val="008000"/>
          <w:rtl/>
        </w:rPr>
        <w:t>وَ أُولاتُ الْأَحْمالِ أَجَلُهُنَّ أَنْ يَضَعْنَ حَمْلَهُن</w:t>
      </w:r>
      <w:r w:rsidRPr="00445137">
        <w:t xml:space="preserve"> </w:t>
      </w:r>
      <w:r w:rsidRPr="00445137">
        <w:rPr>
          <w:rFonts w:cs="Calibri"/>
          <w:color w:val="008000"/>
          <w:rtl/>
        </w:rPr>
        <w:t>﴾</w:t>
      </w:r>
      <w:r>
        <w:rPr>
          <w:rStyle w:val="FootnoteReference"/>
          <w:rFonts w:cs="Calibri"/>
          <w:color w:val="008000"/>
          <w:rtl/>
        </w:rPr>
        <w:footnoteReference w:id="5"/>
      </w:r>
    </w:p>
    <w:p w:rsidR="00445137" w:rsidRPr="00445137" w:rsidRDefault="00445137" w:rsidP="00445137">
      <w:pPr>
        <w:jc w:val="both"/>
      </w:pPr>
      <w:r w:rsidRPr="00445137">
        <w:rPr>
          <w:rFonts w:hint="cs"/>
          <w:rtl/>
        </w:rPr>
        <w:t>‏</w:t>
      </w:r>
      <w:r>
        <w:rPr>
          <w:rFonts w:hint="cs"/>
          <w:rtl/>
        </w:rPr>
        <w:t>اقتضا می کند که ابعد الاجلین را معتبر بدانیم.</w:t>
      </w:r>
    </w:p>
    <w:p w:rsidR="00445137" w:rsidRDefault="0072411D" w:rsidP="006D46FA">
      <w:pPr>
        <w:jc w:val="both"/>
        <w:rPr>
          <w:rtl/>
        </w:rPr>
      </w:pPr>
      <w:r>
        <w:rPr>
          <w:rFonts w:hint="cs"/>
          <w:rtl/>
        </w:rPr>
        <w:t>جمع بین این دو آیه در جواهر به این صورت بیان شده است:</w:t>
      </w:r>
    </w:p>
    <w:p w:rsidR="008D3654" w:rsidRPr="008D3654" w:rsidRDefault="008D3654" w:rsidP="008D3654">
      <w:pPr>
        <w:jc w:val="both"/>
        <w:rPr>
          <w:color w:val="000080"/>
          <w:rtl/>
        </w:rPr>
      </w:pPr>
      <w:r w:rsidRPr="008D3654">
        <w:rPr>
          <w:rFonts w:hint="cs"/>
          <w:color w:val="000080"/>
          <w:rtl/>
        </w:rPr>
        <w:t>بل قيل: إنه مقتضى الجمع بين آيتي الأحمال و الوفاة لدخول الحامل‌ حينئذ تحت عامين، فامتثالها الأمر فيهما يحصل باعتدادها بأبعد الأجلين. و إن كان فيه (أولا) أن آية أولات الأحمال ظاهرة في المطلقة و (ثانيا) أن مقتضاه الترجيح لإحداهما على الأخرى، و مع عدمه فالجمع بينهما.</w:t>
      </w:r>
    </w:p>
    <w:p w:rsidR="008D3654" w:rsidRPr="008D3654" w:rsidRDefault="008D3654" w:rsidP="008D3654">
      <w:pPr>
        <w:jc w:val="both"/>
        <w:rPr>
          <w:rtl/>
        </w:rPr>
      </w:pPr>
      <w:r w:rsidRPr="008D3654">
        <w:rPr>
          <w:rFonts w:hint="cs"/>
          <w:color w:val="000080"/>
          <w:rtl/>
        </w:rPr>
        <w:t>نعم قد يقال: إنه لو عمل بإطلاق الوفاة لاقتضى خروجها عن العدة بمضيها و إن لم تضع، فيلزم أن يكون عدة الوفاة أضعف من عدة الطلاق، و الأمر بالعكس</w:t>
      </w:r>
      <w:r>
        <w:rPr>
          <w:rStyle w:val="FootnoteReference"/>
          <w:rtl/>
        </w:rPr>
        <w:footnoteReference w:id="6"/>
      </w:r>
    </w:p>
    <w:p w:rsidR="006D46FA" w:rsidRDefault="006838C4" w:rsidP="006D46FA">
      <w:pPr>
        <w:jc w:val="both"/>
        <w:rPr>
          <w:rtl/>
        </w:rPr>
      </w:pPr>
      <w:r>
        <w:rPr>
          <w:rFonts w:hint="cs"/>
          <w:rtl/>
        </w:rPr>
        <w:t>زن حامله ای که شوهرش مرده است بر اساس یک آیه با وضع حمل عده اش منقضی می شود و بر اساس آیه</w:t>
      </w:r>
      <w:r>
        <w:rPr>
          <w:rFonts w:hint="eastAsia"/>
          <w:rtl/>
        </w:rPr>
        <w:t>‌</w:t>
      </w:r>
      <w:r>
        <w:rPr>
          <w:rFonts w:hint="cs"/>
          <w:rtl/>
        </w:rPr>
        <w:t>ی دیگر با سپری شدن چهار ماه و ده روز عده اش سپری می شود.</w:t>
      </w:r>
      <w:r w:rsidR="009B2CA3">
        <w:rPr>
          <w:rFonts w:hint="cs"/>
          <w:rtl/>
        </w:rPr>
        <w:t xml:space="preserve"> امتثال این دو امر، مراعات هر دو می باشد که نتیجه</w:t>
      </w:r>
      <w:r w:rsidR="009B2CA3">
        <w:rPr>
          <w:rFonts w:hint="eastAsia"/>
          <w:rtl/>
        </w:rPr>
        <w:t>‌</w:t>
      </w:r>
      <w:r w:rsidR="009B2CA3">
        <w:rPr>
          <w:rFonts w:hint="cs"/>
          <w:rtl/>
        </w:rPr>
        <w:t>ی آن ابعد الاجلین می باشد.</w:t>
      </w:r>
    </w:p>
    <w:p w:rsidR="006838C4" w:rsidRDefault="0017162D" w:rsidP="006D46FA">
      <w:pPr>
        <w:jc w:val="both"/>
        <w:rPr>
          <w:rtl/>
        </w:rPr>
      </w:pPr>
      <w:r>
        <w:rPr>
          <w:rFonts w:hint="cs"/>
          <w:rtl/>
        </w:rPr>
        <w:t>سپس اشکال می کند که ظهور آیه</w:t>
      </w:r>
      <w:r>
        <w:rPr>
          <w:rFonts w:hint="eastAsia"/>
          <w:rtl/>
        </w:rPr>
        <w:t>‌</w:t>
      </w:r>
      <w:r>
        <w:rPr>
          <w:rFonts w:hint="cs"/>
          <w:rtl/>
        </w:rPr>
        <w:t>ی اولات الاحمال در مطل</w:t>
      </w:r>
      <w:r w:rsidR="00FD205E">
        <w:rPr>
          <w:rFonts w:hint="cs"/>
          <w:rtl/>
        </w:rPr>
        <w:t>ّ</w:t>
      </w:r>
      <w:r>
        <w:rPr>
          <w:rFonts w:hint="cs"/>
          <w:rtl/>
        </w:rPr>
        <w:t>قات است.</w:t>
      </w:r>
    </w:p>
    <w:p w:rsidR="006838C4" w:rsidRDefault="00923F5B" w:rsidP="006D46FA">
      <w:pPr>
        <w:jc w:val="both"/>
        <w:rPr>
          <w:rtl/>
        </w:rPr>
      </w:pPr>
      <w:r>
        <w:rPr>
          <w:rFonts w:hint="cs"/>
          <w:rtl/>
        </w:rPr>
        <w:t>همچنین باید یکی از این دو آیه را بر دیگری ترجیح داد و در صورت عدم ترجیح باید بین دو آیه جمع کرد.</w:t>
      </w:r>
    </w:p>
    <w:p w:rsidR="00923F5B" w:rsidRDefault="00923F5B" w:rsidP="0018140D">
      <w:pPr>
        <w:jc w:val="both"/>
        <w:rPr>
          <w:rtl/>
        </w:rPr>
      </w:pPr>
      <w:r>
        <w:rPr>
          <w:rFonts w:hint="cs"/>
          <w:rtl/>
        </w:rPr>
        <w:t>مراد صاحب جواهر روشن نیست؛ زیرا جمع بر ترجیح</w:t>
      </w:r>
      <w:r w:rsidR="0018140D" w:rsidRPr="0018140D">
        <w:rPr>
          <w:rFonts w:hint="cs"/>
          <w:rtl/>
        </w:rPr>
        <w:t xml:space="preserve"> </w:t>
      </w:r>
      <w:r w:rsidR="0018140D">
        <w:rPr>
          <w:rFonts w:hint="cs"/>
          <w:rtl/>
        </w:rPr>
        <w:t>مقدم</w:t>
      </w:r>
      <w:r>
        <w:rPr>
          <w:rFonts w:hint="cs"/>
          <w:rtl/>
        </w:rPr>
        <w:t xml:space="preserve"> است.</w:t>
      </w:r>
    </w:p>
    <w:p w:rsidR="00923F5B" w:rsidRDefault="002745A1" w:rsidP="002745A1">
      <w:pPr>
        <w:jc w:val="both"/>
        <w:rPr>
          <w:rtl/>
        </w:rPr>
      </w:pPr>
      <w:r>
        <w:rPr>
          <w:rFonts w:hint="cs"/>
          <w:rtl/>
        </w:rPr>
        <w:t>جمعی هم که صاحب جواهر بیان می کند، جمع عرفی نمی باشد؛ در واقع دو آیه منافاتی ندارند و دو امر مختلف</w:t>
      </w:r>
      <w:r w:rsidR="00CE0008">
        <w:rPr>
          <w:rFonts w:hint="cs"/>
          <w:rtl/>
        </w:rPr>
        <w:t xml:space="preserve"> و مستقل</w:t>
      </w:r>
      <w:r>
        <w:rPr>
          <w:rFonts w:hint="cs"/>
          <w:rtl/>
        </w:rPr>
        <w:t xml:space="preserve"> می باش</w:t>
      </w:r>
      <w:r w:rsidR="00B81A8B">
        <w:rPr>
          <w:rFonts w:hint="cs"/>
          <w:rtl/>
        </w:rPr>
        <w:t>ن</w:t>
      </w:r>
      <w:r>
        <w:rPr>
          <w:rFonts w:hint="cs"/>
          <w:rtl/>
        </w:rPr>
        <w:t>د که باید امتثال شوند</w:t>
      </w:r>
      <w:r w:rsidR="005D3FA5">
        <w:rPr>
          <w:rFonts w:hint="cs"/>
          <w:rtl/>
        </w:rPr>
        <w:t>.</w:t>
      </w:r>
    </w:p>
    <w:p w:rsidR="002745A1" w:rsidRDefault="00435AAA" w:rsidP="00435AAA">
      <w:pPr>
        <w:tabs>
          <w:tab w:val="left" w:pos="8564"/>
        </w:tabs>
        <w:jc w:val="both"/>
        <w:rPr>
          <w:rtl/>
        </w:rPr>
      </w:pPr>
      <w:r>
        <w:rPr>
          <w:rFonts w:hint="cs"/>
          <w:rtl/>
        </w:rPr>
        <w:t>مرحوم شیخ حسن کاشف الغطاء این دو آیه را متعارض دانسته و وجه جمع دیگری بیان کرده اند: آیه</w:t>
      </w:r>
      <w:r>
        <w:rPr>
          <w:rFonts w:hint="eastAsia"/>
          <w:rtl/>
        </w:rPr>
        <w:t>‌</w:t>
      </w:r>
      <w:r>
        <w:rPr>
          <w:rFonts w:hint="cs"/>
          <w:rtl/>
        </w:rPr>
        <w:t>ی وضع حمل چه در عده</w:t>
      </w:r>
      <w:r>
        <w:rPr>
          <w:rFonts w:hint="eastAsia"/>
          <w:rtl/>
        </w:rPr>
        <w:t>‌</w:t>
      </w:r>
      <w:r>
        <w:rPr>
          <w:rFonts w:hint="cs"/>
          <w:rtl/>
        </w:rPr>
        <w:t>ی وفات و چه در عده</w:t>
      </w:r>
      <w:r>
        <w:rPr>
          <w:rFonts w:hint="eastAsia"/>
          <w:rtl/>
        </w:rPr>
        <w:t>‌</w:t>
      </w:r>
      <w:r>
        <w:rPr>
          <w:rFonts w:hint="cs"/>
          <w:rtl/>
        </w:rPr>
        <w:t>ی</w:t>
      </w:r>
      <w:r w:rsidR="00282D3C">
        <w:rPr>
          <w:rFonts w:hint="cs"/>
          <w:rtl/>
        </w:rPr>
        <w:t xml:space="preserve"> طلاق، عده را به وضع حمل می داند. آیه</w:t>
      </w:r>
      <w:r w:rsidR="00282D3C">
        <w:rPr>
          <w:rFonts w:hint="eastAsia"/>
          <w:rtl/>
        </w:rPr>
        <w:t>‌</w:t>
      </w:r>
      <w:r w:rsidR="00282D3C">
        <w:rPr>
          <w:rFonts w:hint="cs"/>
          <w:rtl/>
        </w:rPr>
        <w:t>ی وفات چهار ماه و ده روز را به عنوان عده</w:t>
      </w:r>
      <w:r w:rsidR="00282D3C">
        <w:rPr>
          <w:rFonts w:hint="eastAsia"/>
          <w:rtl/>
        </w:rPr>
        <w:t>‌</w:t>
      </w:r>
      <w:r w:rsidR="00282D3C">
        <w:rPr>
          <w:rFonts w:hint="cs"/>
          <w:rtl/>
        </w:rPr>
        <w:t>ی وفات بیان می کند. مفهوم هر کدام از این دو آیه با منطوق دیگری تنافی دارد.</w:t>
      </w:r>
    </w:p>
    <w:p w:rsidR="00435AAA" w:rsidRDefault="000820C4" w:rsidP="000820C4">
      <w:pPr>
        <w:tabs>
          <w:tab w:val="left" w:pos="8564"/>
        </w:tabs>
        <w:jc w:val="both"/>
        <w:rPr>
          <w:rtl/>
        </w:rPr>
      </w:pPr>
      <w:r>
        <w:rPr>
          <w:rFonts w:hint="cs"/>
          <w:rtl/>
        </w:rPr>
        <w:t xml:space="preserve">صاحب جواهر در ادامه می فرماید: </w:t>
      </w:r>
      <w:r w:rsidRPr="008D3654">
        <w:rPr>
          <w:rFonts w:hint="cs"/>
          <w:color w:val="000080"/>
          <w:rtl/>
        </w:rPr>
        <w:t>نعم قد يقال: إنه لو عمل بإطلاق الوفاة</w:t>
      </w:r>
      <w:r w:rsidR="00ED50B6">
        <w:rPr>
          <w:rFonts w:hint="cs"/>
          <w:color w:val="000080"/>
          <w:rtl/>
        </w:rPr>
        <w:t xml:space="preserve"> ...</w:t>
      </w:r>
    </w:p>
    <w:p w:rsidR="00435AAA" w:rsidRDefault="000820C4" w:rsidP="00594D6F">
      <w:pPr>
        <w:tabs>
          <w:tab w:val="left" w:pos="8564"/>
        </w:tabs>
        <w:jc w:val="both"/>
        <w:rPr>
          <w:rtl/>
        </w:rPr>
      </w:pPr>
      <w:r>
        <w:rPr>
          <w:rFonts w:hint="cs"/>
          <w:rtl/>
        </w:rPr>
        <w:t xml:space="preserve">این عبارت </w:t>
      </w:r>
      <w:r w:rsidR="00572F80">
        <w:rPr>
          <w:rFonts w:hint="cs"/>
          <w:rtl/>
        </w:rPr>
        <w:t xml:space="preserve">مکمل وجه اول می باشد و بهتر بود عبارت کمی جا به جا </w:t>
      </w:r>
      <w:r w:rsidR="00594D6F">
        <w:rPr>
          <w:rFonts w:hint="cs"/>
          <w:rtl/>
        </w:rPr>
        <w:t>می شد</w:t>
      </w:r>
      <w:r w:rsidR="00572F80">
        <w:rPr>
          <w:rFonts w:hint="cs"/>
          <w:rtl/>
        </w:rPr>
        <w:t>.</w:t>
      </w:r>
    </w:p>
    <w:p w:rsidR="000D4180" w:rsidRDefault="00065546" w:rsidP="00AB5CEA">
      <w:pPr>
        <w:tabs>
          <w:tab w:val="left" w:pos="8564"/>
        </w:tabs>
        <w:jc w:val="both"/>
        <w:rPr>
          <w:rtl/>
        </w:rPr>
      </w:pPr>
      <w:r>
        <w:rPr>
          <w:rFonts w:hint="cs"/>
          <w:rtl/>
        </w:rPr>
        <w:t>در مسالک وجه جمع را بیان کرده است، سپس اشکال می کند که ظاهر آیه</w:t>
      </w:r>
      <w:r>
        <w:rPr>
          <w:rFonts w:hint="eastAsia"/>
          <w:rtl/>
        </w:rPr>
        <w:t>‌</w:t>
      </w:r>
      <w:r>
        <w:rPr>
          <w:rFonts w:hint="cs"/>
          <w:rtl/>
        </w:rPr>
        <w:t>ی اولات الاحمال، شامل مطلقه می باشد؛ در نتیجه باید اطلاق آیه</w:t>
      </w:r>
      <w:r>
        <w:rPr>
          <w:rFonts w:hint="eastAsia"/>
          <w:rtl/>
        </w:rPr>
        <w:t>‌</w:t>
      </w:r>
      <w:r>
        <w:rPr>
          <w:rFonts w:hint="cs"/>
          <w:rtl/>
        </w:rPr>
        <w:t>ی وفات را رعایت کرد. لازمه</w:t>
      </w:r>
      <w:r>
        <w:rPr>
          <w:rFonts w:hint="eastAsia"/>
          <w:rtl/>
        </w:rPr>
        <w:t>‌</w:t>
      </w:r>
      <w:r>
        <w:rPr>
          <w:rFonts w:hint="cs"/>
          <w:rtl/>
        </w:rPr>
        <w:t xml:space="preserve">ی این بیان این است که در صورتی که وضع حمل نسبت به چهار ماه و ده روز متاخر باشد، دلیلی بر مراعات </w:t>
      </w:r>
      <w:r w:rsidR="0033096A">
        <w:rPr>
          <w:rFonts w:hint="cs"/>
          <w:rtl/>
        </w:rPr>
        <w:t>وضع حمل</w:t>
      </w:r>
      <w:r>
        <w:rPr>
          <w:rFonts w:hint="cs"/>
          <w:rtl/>
        </w:rPr>
        <w:t xml:space="preserve"> وجود ندارد</w:t>
      </w:r>
      <w:r w:rsidR="0033096A">
        <w:rPr>
          <w:rFonts w:hint="cs"/>
          <w:rtl/>
        </w:rPr>
        <w:t>. سپس از اولویت عده</w:t>
      </w:r>
      <w:r w:rsidR="0033096A">
        <w:rPr>
          <w:rFonts w:hint="eastAsia"/>
          <w:rtl/>
        </w:rPr>
        <w:t>‌</w:t>
      </w:r>
      <w:r w:rsidR="0033096A">
        <w:rPr>
          <w:rFonts w:hint="cs"/>
          <w:rtl/>
        </w:rPr>
        <w:t>ی وفا</w:t>
      </w:r>
      <w:r w:rsidR="0010080C">
        <w:rPr>
          <w:rFonts w:hint="cs"/>
          <w:rtl/>
        </w:rPr>
        <w:t>ت نسبت به طلاق استفاده کرده است؛ زیرا شرع در عده</w:t>
      </w:r>
      <w:r w:rsidR="0010080C">
        <w:rPr>
          <w:rFonts w:hint="eastAsia"/>
          <w:rtl/>
        </w:rPr>
        <w:t>‌</w:t>
      </w:r>
      <w:r w:rsidR="0010080C">
        <w:rPr>
          <w:rFonts w:hint="cs"/>
          <w:rtl/>
        </w:rPr>
        <w:t>ی وفات شدت عمل بیش تری دارد.</w:t>
      </w:r>
    </w:p>
    <w:p w:rsidR="00065546" w:rsidRDefault="000D4180" w:rsidP="00AB5CEA">
      <w:pPr>
        <w:pStyle w:val="Heading2"/>
        <w:rPr>
          <w:rtl/>
        </w:rPr>
      </w:pPr>
      <w:bookmarkStart w:id="8" w:name="_Toc52824770"/>
      <w:r>
        <w:rPr>
          <w:rFonts w:hint="cs"/>
          <w:rtl/>
        </w:rPr>
        <w:t>بیان وجه جمع</w:t>
      </w:r>
      <w:r w:rsidR="00F35432">
        <w:rPr>
          <w:rFonts w:hint="cs"/>
          <w:rtl/>
        </w:rPr>
        <w:t xml:space="preserve"> بین آیه</w:t>
      </w:r>
      <w:r w:rsidR="00F35432">
        <w:rPr>
          <w:rFonts w:hint="eastAsia"/>
          <w:rtl/>
        </w:rPr>
        <w:t>‌</w:t>
      </w:r>
      <w:r w:rsidR="00F35432">
        <w:rPr>
          <w:rFonts w:hint="cs"/>
          <w:rtl/>
        </w:rPr>
        <w:t>ی اولات الاحمال و آیه</w:t>
      </w:r>
      <w:r w:rsidR="00F35432">
        <w:rPr>
          <w:rFonts w:hint="eastAsia"/>
          <w:rtl/>
        </w:rPr>
        <w:t>‌</w:t>
      </w:r>
      <w:r w:rsidR="00F35432">
        <w:rPr>
          <w:rFonts w:hint="cs"/>
          <w:rtl/>
        </w:rPr>
        <w:t>ی وفات</w:t>
      </w:r>
      <w:bookmarkEnd w:id="8"/>
    </w:p>
    <w:p w:rsidR="006F4C64" w:rsidRPr="006F4C64" w:rsidRDefault="006F4C64" w:rsidP="006F4C64">
      <w:pPr>
        <w:jc w:val="both"/>
        <w:rPr>
          <w:color w:val="008000"/>
        </w:rPr>
      </w:pPr>
      <w:r w:rsidRPr="006F4C64">
        <w:rPr>
          <w:rFonts w:hint="cs"/>
          <w:rtl/>
        </w:rPr>
        <w:t xml:space="preserve">مُحَمَّدُ بْنُ يَحْيَى عَنْ أَحْمَدَ بْنِ مُحَمَّدٍ عَنْ عَلِيِّ بْنِ الْحَكَمِ عَنْ مُوسَى بْنِ بَكْرٍ عَنْ زُرَارَةَ عَنْ أَبِي جَعْفَرٍ ع قَالَ: </w:t>
      </w:r>
      <w:r w:rsidRPr="006F4C64">
        <w:rPr>
          <w:rFonts w:hint="cs"/>
          <w:color w:val="008000"/>
          <w:rtl/>
        </w:rPr>
        <w:t>عِدَّةُ الْمُتَوَفَّى‏ عَنْهَا زَوْجُهَا آخِرُ الْأَجَلَيْنِ لِأَنَّ عَلَيْهَا أَنْ تُحِدَّ أَرْبَعَةَ أَشْهُرٍ وَ عَشْراً وَ لَيْسَ عَلَيْهَا فِي الطَّلَاقِ أَنْ تُحِدَّ.</w:t>
      </w:r>
      <w:r>
        <w:rPr>
          <w:rStyle w:val="FootnoteReference"/>
          <w:color w:val="008000"/>
          <w:rtl/>
        </w:rPr>
        <w:footnoteReference w:id="7"/>
      </w:r>
    </w:p>
    <w:p w:rsidR="006F4C64" w:rsidRDefault="00752DC6" w:rsidP="00224728">
      <w:pPr>
        <w:jc w:val="both"/>
        <w:rPr>
          <w:rtl/>
        </w:rPr>
      </w:pPr>
      <w:r w:rsidRPr="00AB5CEA">
        <w:rPr>
          <w:rFonts w:hint="cs"/>
          <w:highlight w:val="yellow"/>
          <w:rtl/>
        </w:rPr>
        <w:t xml:space="preserve">تعلیل </w:t>
      </w:r>
      <w:r>
        <w:rPr>
          <w:rFonts w:hint="cs"/>
          <w:rtl/>
        </w:rPr>
        <w:t xml:space="preserve">در این روایت ( </w:t>
      </w:r>
      <w:r w:rsidRPr="006F4C64">
        <w:rPr>
          <w:rFonts w:hint="cs"/>
          <w:color w:val="008000"/>
          <w:rtl/>
        </w:rPr>
        <w:t>لِأَنَّ عَلَيْهَا أَنْ تُحِدَّ أَرْبَعَةَ أَشْهُرٍ وَ عَشْراً</w:t>
      </w:r>
      <w:r>
        <w:rPr>
          <w:rFonts w:hint="cs"/>
          <w:rtl/>
        </w:rPr>
        <w:t>) ناظر بر این مطلب است که در طلاق وضع حمل کافی است؛ اما در وفات</w:t>
      </w:r>
      <w:r w:rsidR="00856D43">
        <w:rPr>
          <w:rFonts w:hint="cs"/>
          <w:rtl/>
        </w:rPr>
        <w:t>، وضع حمل کافی نیست و علاوه بر وضع حمل باید اجل دیگر را نیز ملاحظه کند. عامه در عده</w:t>
      </w:r>
      <w:r w:rsidR="00856D43">
        <w:rPr>
          <w:rFonts w:hint="eastAsia"/>
          <w:rtl/>
        </w:rPr>
        <w:t>‌</w:t>
      </w:r>
      <w:r w:rsidR="00856D43">
        <w:rPr>
          <w:rFonts w:hint="cs"/>
          <w:rtl/>
        </w:rPr>
        <w:t>ی وفات نیز وضع حمل را کافی می دانند.</w:t>
      </w:r>
      <w:r w:rsidR="00F926FD">
        <w:rPr>
          <w:rFonts w:hint="cs"/>
          <w:rtl/>
        </w:rPr>
        <w:t xml:space="preserve"> امام علیه السلام می فرماید: در وفات، وضع حمل کافی نیست و به یک نکته</w:t>
      </w:r>
      <w:r w:rsidR="00F926FD">
        <w:rPr>
          <w:rFonts w:hint="eastAsia"/>
          <w:rtl/>
        </w:rPr>
        <w:t>‌</w:t>
      </w:r>
      <w:r w:rsidR="00F926FD">
        <w:rPr>
          <w:rFonts w:hint="cs"/>
          <w:rtl/>
        </w:rPr>
        <w:t>ی عقلایی اشاره می کند که چهار ماه و ده روز در عده</w:t>
      </w:r>
      <w:r w:rsidR="00F926FD">
        <w:rPr>
          <w:rFonts w:hint="eastAsia"/>
          <w:rtl/>
        </w:rPr>
        <w:t>‌</w:t>
      </w:r>
      <w:r w:rsidR="00F926FD">
        <w:rPr>
          <w:rFonts w:hint="cs"/>
          <w:rtl/>
        </w:rPr>
        <w:t>ی وفات به عنوان سوگواری بر شوهر می باشد.</w:t>
      </w:r>
      <w:r w:rsidR="004E6A60">
        <w:rPr>
          <w:rFonts w:hint="cs"/>
          <w:rtl/>
        </w:rPr>
        <w:t xml:space="preserve"> این چهار ماه و ده روز در مورد حامله و غیر حامله یکسان است.</w:t>
      </w:r>
      <w:r w:rsidR="008E7D85">
        <w:rPr>
          <w:rFonts w:hint="cs"/>
          <w:rtl/>
        </w:rPr>
        <w:t xml:space="preserve"> در واقع در مورد عده دو ملاک وجود دارد: یکی به اعتبار حمل که شارع مقدس نمی</w:t>
      </w:r>
      <w:r w:rsidR="00E04BFC">
        <w:rPr>
          <w:rFonts w:hint="cs"/>
          <w:rtl/>
        </w:rPr>
        <w:t xml:space="preserve"> خواهد در زمان </w:t>
      </w:r>
      <w:r w:rsidR="00224728">
        <w:rPr>
          <w:rFonts w:hint="cs"/>
          <w:rtl/>
        </w:rPr>
        <w:t>حاملگی</w:t>
      </w:r>
      <w:r w:rsidR="00E04BFC">
        <w:rPr>
          <w:rFonts w:hint="cs"/>
          <w:rtl/>
        </w:rPr>
        <w:t xml:space="preserve">، زن </w:t>
      </w:r>
      <w:r w:rsidR="00224728">
        <w:rPr>
          <w:rFonts w:hint="cs"/>
          <w:rtl/>
        </w:rPr>
        <w:t>ازدواج</w:t>
      </w:r>
      <w:r w:rsidR="00E04BFC">
        <w:rPr>
          <w:rFonts w:hint="cs"/>
          <w:rtl/>
        </w:rPr>
        <w:t xml:space="preserve"> کند؛ زیرا</w:t>
      </w:r>
      <w:r w:rsidR="00897E16">
        <w:rPr>
          <w:rFonts w:hint="cs"/>
          <w:rtl/>
        </w:rPr>
        <w:t xml:space="preserve"> ازدواج زن،</w:t>
      </w:r>
      <w:r w:rsidR="00E04BFC">
        <w:rPr>
          <w:rFonts w:hint="cs"/>
          <w:rtl/>
        </w:rPr>
        <w:t xml:space="preserve"> بی حرمتی به حمل است.</w:t>
      </w:r>
      <w:r w:rsidR="00897E16">
        <w:rPr>
          <w:rFonts w:hint="cs"/>
          <w:rtl/>
        </w:rPr>
        <w:t xml:space="preserve"> دیگر این که احترام شوهر اقتضا می کند</w:t>
      </w:r>
      <w:r w:rsidR="005A41D3">
        <w:rPr>
          <w:rFonts w:hint="cs"/>
          <w:rtl/>
        </w:rPr>
        <w:t xml:space="preserve"> زن چهار ماه و ده روز عده نگه دارد.</w:t>
      </w:r>
    </w:p>
    <w:p w:rsidR="003F65B6" w:rsidRDefault="003F65B6" w:rsidP="006D46FA">
      <w:pPr>
        <w:jc w:val="both"/>
        <w:rPr>
          <w:rtl/>
        </w:rPr>
      </w:pPr>
      <w:r>
        <w:rPr>
          <w:rFonts w:hint="cs"/>
          <w:rtl/>
        </w:rPr>
        <w:t>در نتیجه در مورد زن حامل متوفی عنها زوجها دو ملاک مستقل وجود دارد: طبق یک ملاک باید چهار ماه و ده روز عده نگه دارد و طبق ملاک دیگر تا وضع حمل باید عده نگه دارد.</w:t>
      </w:r>
      <w:r w:rsidR="005D61D6">
        <w:rPr>
          <w:rFonts w:hint="cs"/>
          <w:rtl/>
        </w:rPr>
        <w:t xml:space="preserve"> تناسب حکم و موضوع اقتضا می کند هر دو ملاک</w:t>
      </w:r>
      <w:r w:rsidR="00534FDF">
        <w:rPr>
          <w:rFonts w:hint="cs"/>
          <w:rtl/>
        </w:rPr>
        <w:t xml:space="preserve"> ملاحظه شود.</w:t>
      </w:r>
    </w:p>
    <w:p w:rsidR="00DF0F7D" w:rsidRDefault="00DF0F7D" w:rsidP="006D46FA">
      <w:pPr>
        <w:jc w:val="both"/>
        <w:rPr>
          <w:rtl/>
        </w:rPr>
      </w:pPr>
      <w:r>
        <w:rPr>
          <w:rFonts w:hint="cs"/>
          <w:rtl/>
        </w:rPr>
        <w:t>این که آیه</w:t>
      </w:r>
      <w:r>
        <w:rPr>
          <w:rFonts w:hint="eastAsia"/>
          <w:rtl/>
        </w:rPr>
        <w:t>‌</w:t>
      </w:r>
      <w:r>
        <w:rPr>
          <w:rFonts w:hint="cs"/>
          <w:rtl/>
        </w:rPr>
        <w:t>ی قرآن می فرماید پس از چهار ماه و ده روز می تواند ازدواج کند، از نظر ایام سوگواری مانع برطرف شده است و حداد لازم نیست؛ اما ممکن است از جهت دیگر مانعی برای ازدواج زن وجود داشته باشد.</w:t>
      </w:r>
      <w:r w:rsidR="007668F6">
        <w:rPr>
          <w:rFonts w:hint="cs"/>
          <w:rtl/>
        </w:rPr>
        <w:t xml:space="preserve"> در واقع مقتضی منع ازدواج از این جهت وجود ندارد؛ اما ممکن است از جهت دیگری مقتضی منع ازدواج وجود داشته باشد.</w:t>
      </w:r>
    </w:p>
    <w:p w:rsidR="006F4C64" w:rsidRDefault="008D2859" w:rsidP="00D17320">
      <w:pPr>
        <w:jc w:val="both"/>
        <w:rPr>
          <w:rtl/>
        </w:rPr>
      </w:pPr>
      <w:r>
        <w:rPr>
          <w:rFonts w:hint="cs"/>
          <w:rtl/>
        </w:rPr>
        <w:t>عده</w:t>
      </w:r>
      <w:r>
        <w:rPr>
          <w:rFonts w:hint="eastAsia"/>
          <w:rtl/>
        </w:rPr>
        <w:t>‌</w:t>
      </w:r>
      <w:r>
        <w:rPr>
          <w:rFonts w:hint="cs"/>
          <w:rtl/>
        </w:rPr>
        <w:t>ی طلاق با عده</w:t>
      </w:r>
      <w:r>
        <w:rPr>
          <w:rFonts w:hint="eastAsia"/>
          <w:rtl/>
        </w:rPr>
        <w:t>‌</w:t>
      </w:r>
      <w:r>
        <w:rPr>
          <w:rFonts w:hint="cs"/>
          <w:rtl/>
        </w:rPr>
        <w:t>ی وفات متفاوت است.</w:t>
      </w:r>
      <w:r w:rsidR="0084030E">
        <w:rPr>
          <w:rFonts w:hint="cs"/>
          <w:rtl/>
        </w:rPr>
        <w:t xml:space="preserve"> عده</w:t>
      </w:r>
      <w:r w:rsidR="0084030E">
        <w:rPr>
          <w:rFonts w:hint="eastAsia"/>
          <w:rtl/>
        </w:rPr>
        <w:t>‌</w:t>
      </w:r>
      <w:r w:rsidR="0084030E">
        <w:rPr>
          <w:rFonts w:hint="cs"/>
          <w:rtl/>
        </w:rPr>
        <w:t>ی طلاق به این جهت است که مشخص شود زن حامله نیست</w:t>
      </w:r>
      <w:r w:rsidR="005265C4">
        <w:rPr>
          <w:rFonts w:hint="cs"/>
          <w:rtl/>
        </w:rPr>
        <w:t xml:space="preserve"> ( به حسب نوع)</w:t>
      </w:r>
      <w:r w:rsidR="0084030E">
        <w:rPr>
          <w:rFonts w:hint="cs"/>
          <w:rtl/>
        </w:rPr>
        <w:t xml:space="preserve"> و در ایام حاملگی نیز به حرمت حملی که در</w:t>
      </w:r>
      <w:r w:rsidR="005265C4">
        <w:rPr>
          <w:rFonts w:hint="cs"/>
          <w:rtl/>
        </w:rPr>
        <w:t xml:space="preserve"> رحم دارد، نمی تواند ازدواج کند و باید تا وضع حمل عده نگه دارد.</w:t>
      </w:r>
    </w:p>
    <w:p w:rsidR="006F4C64" w:rsidRDefault="005F618A" w:rsidP="006D46FA">
      <w:pPr>
        <w:jc w:val="both"/>
        <w:rPr>
          <w:rtl/>
        </w:rPr>
      </w:pPr>
      <w:r>
        <w:rPr>
          <w:rFonts w:hint="cs"/>
          <w:rtl/>
        </w:rPr>
        <w:t>ممکن است گفته شود گر چه آیه</w:t>
      </w:r>
      <w:r>
        <w:rPr>
          <w:rFonts w:hint="eastAsia"/>
          <w:rtl/>
        </w:rPr>
        <w:t>‌</w:t>
      </w:r>
      <w:r>
        <w:rPr>
          <w:rFonts w:hint="cs"/>
          <w:rtl/>
        </w:rPr>
        <w:t>ی اولات الاحمال در مورد مطلقات است و همین مطلب در جامع البیان از امام علی علیه السلام نقل شده است:</w:t>
      </w:r>
    </w:p>
    <w:p w:rsidR="006F4C64" w:rsidRDefault="00BC7AD7" w:rsidP="006D46FA">
      <w:pPr>
        <w:jc w:val="both"/>
        <w:rPr>
          <w:rtl/>
        </w:rPr>
      </w:pPr>
      <w:r w:rsidRPr="00F67AF0">
        <w:rPr>
          <w:rFonts w:hint="cs"/>
          <w:color w:val="000080"/>
          <w:rtl/>
        </w:rPr>
        <w:t>و</w:t>
      </w:r>
      <w:r w:rsidRPr="00F67AF0">
        <w:rPr>
          <w:color w:val="000080"/>
          <w:rtl/>
        </w:rPr>
        <w:t xml:space="preserve"> </w:t>
      </w:r>
      <w:r w:rsidRPr="00F67AF0">
        <w:rPr>
          <w:rFonts w:hint="cs"/>
          <w:color w:val="000080"/>
          <w:rtl/>
        </w:rPr>
        <w:t>قال</w:t>
      </w:r>
      <w:r w:rsidRPr="00F67AF0">
        <w:rPr>
          <w:color w:val="000080"/>
          <w:rtl/>
        </w:rPr>
        <w:t xml:space="preserve"> </w:t>
      </w:r>
      <w:r w:rsidRPr="00F67AF0">
        <w:rPr>
          <w:rFonts w:hint="cs"/>
          <w:color w:val="000080"/>
          <w:rtl/>
        </w:rPr>
        <w:t>علي</w:t>
      </w:r>
      <w:r w:rsidRPr="00F67AF0">
        <w:rPr>
          <w:color w:val="000080"/>
          <w:rtl/>
        </w:rPr>
        <w:t xml:space="preserve"> </w:t>
      </w:r>
      <w:r w:rsidRPr="00F67AF0">
        <w:rPr>
          <w:rFonts w:hint="cs"/>
          <w:color w:val="000080"/>
          <w:rtl/>
        </w:rPr>
        <w:t>رضي</w:t>
      </w:r>
      <w:r w:rsidRPr="00F67AF0">
        <w:rPr>
          <w:color w:val="000080"/>
          <w:rtl/>
        </w:rPr>
        <w:t xml:space="preserve"> </w:t>
      </w:r>
      <w:r w:rsidRPr="00F67AF0">
        <w:rPr>
          <w:rFonts w:hint="cs"/>
          <w:color w:val="000080"/>
          <w:rtl/>
        </w:rPr>
        <w:t>الله</w:t>
      </w:r>
      <w:r w:rsidRPr="00F67AF0">
        <w:rPr>
          <w:color w:val="000080"/>
          <w:rtl/>
        </w:rPr>
        <w:t xml:space="preserve"> </w:t>
      </w:r>
      <w:r w:rsidRPr="00F67AF0">
        <w:rPr>
          <w:rFonts w:hint="cs"/>
          <w:color w:val="000080"/>
          <w:rtl/>
        </w:rPr>
        <w:t>عنه</w:t>
      </w:r>
      <w:r w:rsidRPr="00F67AF0">
        <w:rPr>
          <w:color w:val="000080"/>
          <w:rtl/>
        </w:rPr>
        <w:t xml:space="preserve">: </w:t>
      </w:r>
      <w:r w:rsidRPr="00F67AF0">
        <w:rPr>
          <w:rFonts w:hint="cs"/>
          <w:color w:val="000080"/>
          <w:rtl/>
        </w:rPr>
        <w:t>إنما</w:t>
      </w:r>
      <w:r w:rsidRPr="00F67AF0">
        <w:rPr>
          <w:color w:val="000080"/>
          <w:rtl/>
        </w:rPr>
        <w:t xml:space="preserve"> </w:t>
      </w:r>
      <w:r w:rsidRPr="00F67AF0">
        <w:rPr>
          <w:rFonts w:hint="cs"/>
          <w:color w:val="000080"/>
          <w:rtl/>
        </w:rPr>
        <w:t>قوله</w:t>
      </w:r>
      <w:r w:rsidRPr="00F67AF0">
        <w:rPr>
          <w:color w:val="000080"/>
          <w:rtl/>
        </w:rPr>
        <w:t xml:space="preserve"> </w:t>
      </w:r>
      <w:r>
        <w:rPr>
          <w:rFonts w:ascii="Arial" w:hAnsi="Arial" w:cs="Arial" w:hint="cs"/>
          <w:color w:val="000080"/>
          <w:rtl/>
        </w:rPr>
        <w:t>﴿</w:t>
      </w:r>
      <w:r w:rsidRPr="00F67AF0">
        <w:rPr>
          <w:rFonts w:hint="cs"/>
          <w:color w:val="008000"/>
          <w:rtl/>
        </w:rPr>
        <w:t>وَ</w:t>
      </w:r>
      <w:r w:rsidRPr="00F67AF0">
        <w:rPr>
          <w:color w:val="008000"/>
          <w:rtl/>
        </w:rPr>
        <w:t xml:space="preserve"> </w:t>
      </w:r>
      <w:r w:rsidRPr="00F67AF0">
        <w:rPr>
          <w:rFonts w:hint="cs"/>
          <w:color w:val="008000"/>
          <w:rtl/>
        </w:rPr>
        <w:t>أُولاتُ</w:t>
      </w:r>
      <w:r w:rsidRPr="00F67AF0">
        <w:rPr>
          <w:color w:val="008000"/>
          <w:rtl/>
        </w:rPr>
        <w:t xml:space="preserve"> </w:t>
      </w:r>
      <w:r w:rsidRPr="00F67AF0">
        <w:rPr>
          <w:rFonts w:hint="cs"/>
          <w:color w:val="008000"/>
          <w:rtl/>
        </w:rPr>
        <w:t>الْأَحْمالِ</w:t>
      </w:r>
      <w:r w:rsidRPr="00F67AF0">
        <w:rPr>
          <w:color w:val="008000"/>
          <w:rtl/>
        </w:rPr>
        <w:t xml:space="preserve"> </w:t>
      </w:r>
      <w:r w:rsidRPr="00F67AF0">
        <w:rPr>
          <w:rFonts w:hint="cs"/>
          <w:color w:val="008000"/>
          <w:rtl/>
        </w:rPr>
        <w:t>أَجَلُهُنَّ</w:t>
      </w:r>
      <w:r w:rsidRPr="00F67AF0">
        <w:rPr>
          <w:color w:val="008000"/>
          <w:rtl/>
        </w:rPr>
        <w:t xml:space="preserve"> </w:t>
      </w:r>
      <w:r w:rsidRPr="00F67AF0">
        <w:rPr>
          <w:rFonts w:hint="cs"/>
          <w:color w:val="008000"/>
          <w:rtl/>
        </w:rPr>
        <w:t>أَنْ</w:t>
      </w:r>
      <w:r w:rsidRPr="00F67AF0">
        <w:rPr>
          <w:color w:val="008000"/>
          <w:rtl/>
        </w:rPr>
        <w:t xml:space="preserve"> </w:t>
      </w:r>
      <w:r w:rsidRPr="00F67AF0">
        <w:rPr>
          <w:rFonts w:hint="cs"/>
          <w:color w:val="008000"/>
          <w:rtl/>
        </w:rPr>
        <w:t>يَضَعْنَ</w:t>
      </w:r>
      <w:r w:rsidRPr="00F67AF0">
        <w:rPr>
          <w:color w:val="008000"/>
          <w:rtl/>
        </w:rPr>
        <w:t xml:space="preserve"> </w:t>
      </w:r>
      <w:r w:rsidRPr="00F67AF0">
        <w:rPr>
          <w:rFonts w:hint="cs"/>
          <w:color w:val="008000"/>
          <w:rtl/>
        </w:rPr>
        <w:t>حَمْلَهُنّ</w:t>
      </w:r>
      <w:r w:rsidRPr="00445137">
        <w:rPr>
          <w:rFonts w:ascii="Arial" w:hAnsi="Arial" w:cs="Arial" w:hint="cs"/>
          <w:color w:val="008000"/>
          <w:rtl/>
        </w:rPr>
        <w:t>﴾</w:t>
      </w:r>
      <w:r w:rsidRPr="00445137">
        <w:rPr>
          <w:rFonts w:cs="Arial" w:hint="cs"/>
          <w:color w:val="008000"/>
          <w:rtl/>
        </w:rPr>
        <w:t>َ</w:t>
      </w:r>
      <w:r w:rsidRPr="00F67AF0">
        <w:rPr>
          <w:color w:val="000080"/>
          <w:rtl/>
        </w:rPr>
        <w:t xml:space="preserve"> </w:t>
      </w:r>
      <w:r w:rsidRPr="00F67AF0">
        <w:rPr>
          <w:rFonts w:hint="cs"/>
          <w:color w:val="000080"/>
          <w:rtl/>
        </w:rPr>
        <w:t>المطلقا</w:t>
      </w:r>
      <w:r>
        <w:rPr>
          <w:rFonts w:hint="cs"/>
          <w:color w:val="000080"/>
          <w:rtl/>
        </w:rPr>
        <w:t>ت</w:t>
      </w:r>
      <w:r>
        <w:rPr>
          <w:rStyle w:val="FootnoteReference"/>
          <w:color w:val="000080"/>
          <w:rtl/>
        </w:rPr>
        <w:footnoteReference w:id="8"/>
      </w:r>
    </w:p>
    <w:p w:rsidR="006F4C64" w:rsidRDefault="00645CF7" w:rsidP="00DA0143">
      <w:pPr>
        <w:jc w:val="both"/>
        <w:rPr>
          <w:rtl/>
        </w:rPr>
      </w:pPr>
      <w:r>
        <w:rPr>
          <w:rFonts w:hint="cs"/>
          <w:rtl/>
        </w:rPr>
        <w:t>اما نکته</w:t>
      </w:r>
      <w:r>
        <w:rPr>
          <w:rFonts w:hint="eastAsia"/>
          <w:rtl/>
        </w:rPr>
        <w:t>‌</w:t>
      </w:r>
      <w:r>
        <w:rPr>
          <w:rFonts w:hint="cs"/>
          <w:rtl/>
        </w:rPr>
        <w:t xml:space="preserve">ی عقلایی که </w:t>
      </w:r>
      <w:r w:rsidR="008A4217">
        <w:rPr>
          <w:rFonts w:hint="cs"/>
          <w:rtl/>
        </w:rPr>
        <w:t>در مطلقه</w:t>
      </w:r>
      <w:r w:rsidR="008A4217">
        <w:rPr>
          <w:rFonts w:hint="eastAsia"/>
          <w:rtl/>
        </w:rPr>
        <w:t>‌</w:t>
      </w:r>
      <w:r w:rsidR="008A4217">
        <w:rPr>
          <w:rFonts w:hint="cs"/>
          <w:rtl/>
        </w:rPr>
        <w:t xml:space="preserve">ی حامل </w:t>
      </w:r>
      <w:r>
        <w:rPr>
          <w:rFonts w:hint="cs"/>
          <w:rtl/>
        </w:rPr>
        <w:t>وجود دارد</w:t>
      </w:r>
      <w:r w:rsidR="00920E80">
        <w:rPr>
          <w:rFonts w:hint="cs"/>
          <w:rtl/>
        </w:rPr>
        <w:t xml:space="preserve"> که همان احترام حمل می باشد، در</w:t>
      </w:r>
      <w:r w:rsidR="00DA0143">
        <w:rPr>
          <w:rFonts w:hint="cs"/>
          <w:rtl/>
        </w:rPr>
        <w:t xml:space="preserve"> متوفی عنها زوجها نیز وجود دارد و نیازی نیست به اولویتی که شهید ثانی و صاحب جواهر بیان کردند، تمسک کرد، بلکه تناسبات حکم و موضوع اقتضا می کند، ملاکی که در طلاق وجود دارد، در وفات نیز وجود داشته باشد.</w:t>
      </w:r>
    </w:p>
    <w:p w:rsidR="006F4C64" w:rsidRDefault="00883C2C" w:rsidP="006D46FA">
      <w:pPr>
        <w:jc w:val="both"/>
        <w:rPr>
          <w:rtl/>
        </w:rPr>
      </w:pPr>
      <w:r>
        <w:rPr>
          <w:rFonts w:hint="cs"/>
          <w:rtl/>
        </w:rPr>
        <w:t>بنابراین جمع بین آیه</w:t>
      </w:r>
      <w:r>
        <w:rPr>
          <w:rFonts w:hint="eastAsia"/>
          <w:rtl/>
        </w:rPr>
        <w:t>‌</w:t>
      </w:r>
      <w:r>
        <w:rPr>
          <w:rFonts w:hint="cs"/>
          <w:rtl/>
        </w:rPr>
        <w:t>ی اولات الاحمال و آیه</w:t>
      </w:r>
      <w:r>
        <w:rPr>
          <w:rFonts w:hint="eastAsia"/>
          <w:rtl/>
        </w:rPr>
        <w:t>‌</w:t>
      </w:r>
      <w:r>
        <w:rPr>
          <w:rFonts w:hint="cs"/>
          <w:rtl/>
        </w:rPr>
        <w:t>ی وفات اقتضا می کند که عده</w:t>
      </w:r>
      <w:r>
        <w:rPr>
          <w:rFonts w:hint="eastAsia"/>
          <w:rtl/>
        </w:rPr>
        <w:t>‌</w:t>
      </w:r>
      <w:r>
        <w:rPr>
          <w:rFonts w:hint="cs"/>
          <w:rtl/>
        </w:rPr>
        <w:t>ی حامل متوفی عنها زوجها ابعد الاجلین باشد، چنان که روایات نیز به آن اشاره کرده اند.</w:t>
      </w:r>
    </w:p>
    <w:p w:rsidR="006D46FA" w:rsidRPr="006162A2" w:rsidRDefault="006D46FA" w:rsidP="006D46FA">
      <w:pPr>
        <w:jc w:val="both"/>
      </w:pPr>
    </w:p>
    <w:sectPr w:rsidR="006D46F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69" w:rsidRDefault="00972869" w:rsidP="008B750B">
      <w:pPr>
        <w:spacing w:line="240" w:lineRule="auto"/>
      </w:pPr>
      <w:r>
        <w:separator/>
      </w:r>
    </w:p>
  </w:endnote>
  <w:endnote w:type="continuationSeparator" w:id="0">
    <w:p w:rsidR="00972869" w:rsidRDefault="0097286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A4A4A" w:rsidRPr="00BA4A4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728F1" w:rsidP="001B6799">
          <w:pPr>
            <w:pStyle w:val="Footer"/>
            <w:bidi w:val="0"/>
            <w:rPr>
              <w:color w:val="808080" w:themeColor="background1" w:themeShade="80"/>
              <w:rtl/>
            </w:rPr>
          </w:pPr>
          <w:bookmarkStart w:id="16" w:name="BokAdres"/>
          <w:bookmarkEnd w:id="16"/>
          <w:r>
            <w:rPr>
              <w:color w:val="808080" w:themeColor="background1" w:themeShade="80"/>
            </w:rPr>
            <w:t>F1js1_13990714-021_mk3_mfeb.ir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69" w:rsidRDefault="00972869" w:rsidP="008B750B">
      <w:pPr>
        <w:spacing w:line="240" w:lineRule="auto"/>
      </w:pPr>
      <w:r>
        <w:separator/>
      </w:r>
    </w:p>
  </w:footnote>
  <w:footnote w:type="continuationSeparator" w:id="0">
    <w:p w:rsidR="00972869" w:rsidRDefault="00972869" w:rsidP="008B750B">
      <w:pPr>
        <w:spacing w:line="240" w:lineRule="auto"/>
      </w:pPr>
      <w:r>
        <w:continuationSeparator/>
      </w:r>
    </w:p>
  </w:footnote>
  <w:footnote w:id="1">
    <w:p w:rsidR="00F122E5" w:rsidRDefault="00F122E5" w:rsidP="00F122E5">
      <w:pPr>
        <w:pStyle w:val="FootnoteText"/>
      </w:pPr>
      <w:r>
        <w:rPr>
          <w:rStyle w:val="FootnoteReference"/>
        </w:rPr>
        <w:footnoteRef/>
      </w:r>
      <w:r>
        <w:rPr>
          <w:rtl/>
        </w:rPr>
        <w:t xml:space="preserve"> </w:t>
      </w:r>
      <w:r w:rsidRPr="006D2958">
        <w:rPr>
          <w:rFonts w:hint="cs"/>
          <w:rtl/>
        </w:rPr>
        <w:t>منهاج ا</w:t>
      </w:r>
      <w:r>
        <w:rPr>
          <w:rFonts w:hint="cs"/>
          <w:rtl/>
        </w:rPr>
        <w:t>لصالحين (المحشى للحكيم)، ج‌2، ص</w:t>
      </w:r>
      <w:r w:rsidRPr="006D2958">
        <w:rPr>
          <w:rFonts w:hint="cs"/>
          <w:rtl/>
        </w:rPr>
        <w:t xml:space="preserve"> 318‌</w:t>
      </w:r>
    </w:p>
  </w:footnote>
  <w:footnote w:id="2">
    <w:p w:rsidR="006D46FA" w:rsidRPr="006D46FA" w:rsidRDefault="006D46FA" w:rsidP="006D46FA">
      <w:pPr>
        <w:pStyle w:val="FootnoteText"/>
      </w:pPr>
      <w:r w:rsidRPr="006D46FA">
        <w:footnoteRef/>
      </w:r>
      <w:r w:rsidRPr="006D46FA">
        <w:rPr>
          <w:rtl/>
        </w:rPr>
        <w:t xml:space="preserve"> </w:t>
      </w:r>
      <w:hyperlink r:id="rId1" w:history="1">
        <w:r w:rsidRPr="006D46FA">
          <w:rPr>
            <w:rStyle w:val="Hyperlink"/>
            <w:rtl/>
          </w:rPr>
          <w:t>منهاج الصالح</w:t>
        </w:r>
        <w:r w:rsidRPr="006D46FA">
          <w:rPr>
            <w:rStyle w:val="Hyperlink"/>
            <w:rFonts w:hint="cs"/>
            <w:rtl/>
          </w:rPr>
          <w:t>ی</w:t>
        </w:r>
        <w:r w:rsidRPr="006D46FA">
          <w:rPr>
            <w:rStyle w:val="Hyperlink"/>
            <w:rFonts w:hint="eastAsia"/>
            <w:rtl/>
          </w:rPr>
          <w:t>ن</w:t>
        </w:r>
        <w:r w:rsidRPr="006D46FA">
          <w:rPr>
            <w:rStyle w:val="Hyperlink"/>
            <w:rtl/>
          </w:rPr>
          <w:t xml:space="preserve"> ـ العبادات، الس</w:t>
        </w:r>
        <w:r w:rsidRPr="006D46FA">
          <w:rPr>
            <w:rStyle w:val="Hyperlink"/>
            <w:rFonts w:hint="cs"/>
            <w:rtl/>
          </w:rPr>
          <w:t>ی</w:t>
        </w:r>
        <w:r w:rsidRPr="006D46FA">
          <w:rPr>
            <w:rStyle w:val="Hyperlink"/>
            <w:rFonts w:hint="eastAsia"/>
            <w:rtl/>
          </w:rPr>
          <w:t>د</w:t>
        </w:r>
        <w:r w:rsidRPr="006D46FA">
          <w:rPr>
            <w:rStyle w:val="Hyperlink"/>
            <w:rtl/>
          </w:rPr>
          <w:t xml:space="preserve"> عل</w:t>
        </w:r>
        <w:r w:rsidRPr="006D46FA">
          <w:rPr>
            <w:rStyle w:val="Hyperlink"/>
            <w:rFonts w:hint="cs"/>
            <w:rtl/>
          </w:rPr>
          <w:t>ی</w:t>
        </w:r>
        <w:r w:rsidRPr="006D46FA">
          <w:rPr>
            <w:rStyle w:val="Hyperlink"/>
            <w:rtl/>
          </w:rPr>
          <w:t xml:space="preserve"> الس</w:t>
        </w:r>
        <w:r w:rsidRPr="006D46FA">
          <w:rPr>
            <w:rStyle w:val="Hyperlink"/>
            <w:rFonts w:hint="cs"/>
            <w:rtl/>
          </w:rPr>
          <w:t>ی</w:t>
        </w:r>
        <w:r w:rsidRPr="006D46FA">
          <w:rPr>
            <w:rStyle w:val="Hyperlink"/>
            <w:rFonts w:hint="eastAsia"/>
            <w:rtl/>
          </w:rPr>
          <w:t>ستان</w:t>
        </w:r>
        <w:r w:rsidRPr="006D46FA">
          <w:rPr>
            <w:rStyle w:val="Hyperlink"/>
            <w:rFonts w:hint="cs"/>
            <w:rtl/>
          </w:rPr>
          <w:t>ی</w:t>
        </w:r>
        <w:r w:rsidRPr="006D46FA">
          <w:rPr>
            <w:rStyle w:val="Hyperlink"/>
            <w:rFonts w:hint="eastAsia"/>
            <w:rtl/>
          </w:rPr>
          <w:t>،</w:t>
        </w:r>
        <w:r w:rsidRPr="006D46FA">
          <w:rPr>
            <w:rStyle w:val="Hyperlink"/>
            <w:rtl/>
          </w:rPr>
          <w:t xml:space="preserve"> ج3، ص176.</w:t>
        </w:r>
      </w:hyperlink>
    </w:p>
  </w:footnote>
  <w:footnote w:id="3">
    <w:p w:rsidR="00437CD6" w:rsidRPr="00437CD6" w:rsidRDefault="00437CD6" w:rsidP="00437CD6">
      <w:pPr>
        <w:pStyle w:val="FootnoteText"/>
      </w:pPr>
      <w:r w:rsidRPr="00437CD6">
        <w:footnoteRef/>
      </w:r>
      <w:r w:rsidRPr="00437CD6">
        <w:rPr>
          <w:rtl/>
        </w:rPr>
        <w:t xml:space="preserve"> </w:t>
      </w:r>
      <w:hyperlink r:id="rId2" w:history="1">
        <w:r w:rsidRPr="00437CD6">
          <w:rPr>
            <w:rStyle w:val="Hyperlink"/>
            <w:rtl/>
          </w:rPr>
          <w:t>تکملة العروة الوثق</w:t>
        </w:r>
        <w:r w:rsidRPr="00437CD6">
          <w:rPr>
            <w:rStyle w:val="Hyperlink"/>
            <w:rFonts w:hint="cs"/>
            <w:rtl/>
          </w:rPr>
          <w:t>ی</w:t>
        </w:r>
        <w:r w:rsidRPr="00437CD6">
          <w:rPr>
            <w:rStyle w:val="Hyperlink"/>
            <w:rFonts w:hint="eastAsia"/>
            <w:rtl/>
          </w:rPr>
          <w:t>،</w:t>
        </w:r>
        <w:r w:rsidRPr="00437CD6">
          <w:rPr>
            <w:rStyle w:val="Hyperlink"/>
            <w:rtl/>
          </w:rPr>
          <w:t xml:space="preserve"> الس</w:t>
        </w:r>
        <w:r w:rsidRPr="00437CD6">
          <w:rPr>
            <w:rStyle w:val="Hyperlink"/>
            <w:rFonts w:hint="cs"/>
            <w:rtl/>
          </w:rPr>
          <w:t>ی</w:t>
        </w:r>
        <w:r w:rsidRPr="00437CD6">
          <w:rPr>
            <w:rStyle w:val="Hyperlink"/>
            <w:rFonts w:hint="eastAsia"/>
            <w:rtl/>
          </w:rPr>
          <w:t>د</w:t>
        </w:r>
        <w:r w:rsidRPr="00437CD6">
          <w:rPr>
            <w:rStyle w:val="Hyperlink"/>
            <w:rtl/>
          </w:rPr>
          <w:t xml:space="preserve"> محمد کاظم الطباطبائ</w:t>
        </w:r>
        <w:r w:rsidRPr="00437CD6">
          <w:rPr>
            <w:rStyle w:val="Hyperlink"/>
            <w:rFonts w:hint="cs"/>
            <w:rtl/>
          </w:rPr>
          <w:t>ی</w:t>
        </w:r>
        <w:r w:rsidRPr="00437CD6">
          <w:rPr>
            <w:rStyle w:val="Hyperlink"/>
            <w:rtl/>
          </w:rPr>
          <w:t xml:space="preserve"> ال</w:t>
        </w:r>
        <w:r w:rsidRPr="00437CD6">
          <w:rPr>
            <w:rStyle w:val="Hyperlink"/>
            <w:rFonts w:hint="cs"/>
            <w:rtl/>
          </w:rPr>
          <w:t>ی</w:t>
        </w:r>
        <w:r w:rsidRPr="00437CD6">
          <w:rPr>
            <w:rStyle w:val="Hyperlink"/>
            <w:rFonts w:hint="eastAsia"/>
            <w:rtl/>
          </w:rPr>
          <w:t>زد</w:t>
        </w:r>
        <w:r w:rsidRPr="00437CD6">
          <w:rPr>
            <w:rStyle w:val="Hyperlink"/>
            <w:rFonts w:hint="cs"/>
            <w:rtl/>
          </w:rPr>
          <w:t>ی</w:t>
        </w:r>
        <w:r w:rsidRPr="00437CD6">
          <w:rPr>
            <w:rStyle w:val="Hyperlink"/>
            <w:rFonts w:hint="eastAsia"/>
            <w:rtl/>
          </w:rPr>
          <w:t>،</w:t>
        </w:r>
        <w:r w:rsidRPr="00437CD6">
          <w:rPr>
            <w:rStyle w:val="Hyperlink"/>
            <w:rtl/>
          </w:rPr>
          <w:t xml:space="preserve"> ج1، ص63.</w:t>
        </w:r>
      </w:hyperlink>
    </w:p>
  </w:footnote>
  <w:footnote w:id="4">
    <w:p w:rsidR="00445137" w:rsidRPr="00445137" w:rsidRDefault="00445137" w:rsidP="00445137">
      <w:pPr>
        <w:pStyle w:val="FootnoteText"/>
      </w:pPr>
      <w:r w:rsidRPr="00445137">
        <w:footnoteRef/>
      </w:r>
      <w:r w:rsidRPr="00445137">
        <w:rPr>
          <w:rtl/>
        </w:rPr>
        <w:t xml:space="preserve"> </w:t>
      </w:r>
      <w:r w:rsidRPr="00445137">
        <w:rPr>
          <w:rFonts w:hint="eastAsia"/>
          <w:rtl/>
        </w:rPr>
        <w:t>سوره</w:t>
      </w:r>
      <w:r w:rsidRPr="00445137">
        <w:rPr>
          <w:rtl/>
        </w:rPr>
        <w:t xml:space="preserve"> بقره، آيه 234.</w:t>
      </w:r>
    </w:p>
  </w:footnote>
  <w:footnote w:id="5">
    <w:p w:rsidR="00445137" w:rsidRPr="00445137" w:rsidRDefault="00445137" w:rsidP="00445137">
      <w:pPr>
        <w:pStyle w:val="FootnoteText"/>
      </w:pPr>
      <w:r w:rsidRPr="00445137">
        <w:footnoteRef/>
      </w:r>
      <w:r w:rsidRPr="00445137">
        <w:rPr>
          <w:rtl/>
        </w:rPr>
        <w:t xml:space="preserve"> </w:t>
      </w:r>
      <w:r w:rsidRPr="00445137">
        <w:rPr>
          <w:rFonts w:hint="eastAsia"/>
          <w:rtl/>
        </w:rPr>
        <w:t>سوره</w:t>
      </w:r>
      <w:r w:rsidRPr="00445137">
        <w:rPr>
          <w:rtl/>
        </w:rPr>
        <w:t xml:space="preserve"> طلاق، آيه 4.</w:t>
      </w:r>
    </w:p>
  </w:footnote>
  <w:footnote w:id="6">
    <w:p w:rsidR="008D3654" w:rsidRPr="008D3654" w:rsidRDefault="008D3654" w:rsidP="008D3654">
      <w:pPr>
        <w:pStyle w:val="FootnoteText"/>
      </w:pPr>
      <w:r w:rsidRPr="008D3654">
        <w:footnoteRef/>
      </w:r>
      <w:r w:rsidRPr="008D3654">
        <w:rPr>
          <w:rtl/>
        </w:rPr>
        <w:t xml:space="preserve"> </w:t>
      </w:r>
      <w:hyperlink r:id="rId3" w:history="1">
        <w:r w:rsidRPr="008D3654">
          <w:rPr>
            <w:rStyle w:val="Hyperlink"/>
            <w:rtl/>
          </w:rPr>
          <w:t>جواهر الکلام، محمد حسن نجف</w:t>
        </w:r>
        <w:r w:rsidRPr="008D3654">
          <w:rPr>
            <w:rStyle w:val="Hyperlink"/>
            <w:rFonts w:hint="cs"/>
            <w:rtl/>
          </w:rPr>
          <w:t>ی</w:t>
        </w:r>
        <w:r w:rsidRPr="008D3654">
          <w:rPr>
            <w:rStyle w:val="Hyperlink"/>
            <w:rFonts w:hint="eastAsia"/>
            <w:rtl/>
          </w:rPr>
          <w:t>،</w:t>
        </w:r>
        <w:r w:rsidRPr="008D3654">
          <w:rPr>
            <w:rStyle w:val="Hyperlink"/>
            <w:rtl/>
          </w:rPr>
          <w:t xml:space="preserve"> ج32، ص275.</w:t>
        </w:r>
      </w:hyperlink>
    </w:p>
  </w:footnote>
  <w:footnote w:id="7">
    <w:p w:rsidR="006F4C64" w:rsidRPr="006F4C64" w:rsidRDefault="006F4C64" w:rsidP="006F4C64">
      <w:pPr>
        <w:pStyle w:val="FootnoteText"/>
      </w:pPr>
      <w:r w:rsidRPr="006F4C64">
        <w:footnoteRef/>
      </w:r>
      <w:r w:rsidRPr="006F4C64">
        <w:rPr>
          <w:rtl/>
        </w:rPr>
        <w:t xml:space="preserve"> </w:t>
      </w:r>
      <w:hyperlink r:id="rId4" w:history="1">
        <w:r w:rsidRPr="006F4C64">
          <w:rPr>
            <w:rStyle w:val="Hyperlink"/>
            <w:rFonts w:hint="eastAsia"/>
            <w:rtl/>
          </w:rPr>
          <w:t>الکاف</w:t>
        </w:r>
        <w:r w:rsidRPr="006F4C64">
          <w:rPr>
            <w:rStyle w:val="Hyperlink"/>
            <w:rFonts w:hint="cs"/>
            <w:rtl/>
          </w:rPr>
          <w:t>ی</w:t>
        </w:r>
        <w:r w:rsidRPr="006F4C64">
          <w:rPr>
            <w:rStyle w:val="Hyperlink"/>
            <w:rFonts w:hint="eastAsia"/>
            <w:rtl/>
          </w:rPr>
          <w:t>،</w:t>
        </w:r>
        <w:r w:rsidRPr="006F4C64">
          <w:rPr>
            <w:rStyle w:val="Hyperlink"/>
            <w:rtl/>
          </w:rPr>
          <w:t xml:space="preserve"> محمد بن </w:t>
        </w:r>
        <w:r w:rsidRPr="006F4C64">
          <w:rPr>
            <w:rStyle w:val="Hyperlink"/>
            <w:rFonts w:hint="cs"/>
            <w:rtl/>
          </w:rPr>
          <w:t>ی</w:t>
        </w:r>
        <w:r w:rsidRPr="006F4C64">
          <w:rPr>
            <w:rStyle w:val="Hyperlink"/>
            <w:rFonts w:hint="eastAsia"/>
            <w:rtl/>
          </w:rPr>
          <w:t>عقوب</w:t>
        </w:r>
        <w:r w:rsidRPr="006F4C64">
          <w:rPr>
            <w:rStyle w:val="Hyperlink"/>
            <w:rtl/>
          </w:rPr>
          <w:t xml:space="preserve"> کل</w:t>
        </w:r>
        <w:r w:rsidRPr="006F4C64">
          <w:rPr>
            <w:rStyle w:val="Hyperlink"/>
            <w:rFonts w:hint="cs"/>
            <w:rtl/>
          </w:rPr>
          <w:t>ی</w:t>
        </w:r>
        <w:r w:rsidRPr="006F4C64">
          <w:rPr>
            <w:rStyle w:val="Hyperlink"/>
            <w:rFonts w:hint="eastAsia"/>
            <w:rtl/>
          </w:rPr>
          <w:t>ن</w:t>
        </w:r>
        <w:r w:rsidRPr="006F4C64">
          <w:rPr>
            <w:rStyle w:val="Hyperlink"/>
            <w:rFonts w:hint="cs"/>
            <w:rtl/>
          </w:rPr>
          <w:t>ی</w:t>
        </w:r>
        <w:r w:rsidRPr="006F4C64">
          <w:rPr>
            <w:rStyle w:val="Hyperlink"/>
            <w:rFonts w:hint="eastAsia"/>
            <w:rtl/>
          </w:rPr>
          <w:t>،</w:t>
        </w:r>
        <w:r w:rsidRPr="006F4C64">
          <w:rPr>
            <w:rStyle w:val="Hyperlink"/>
            <w:rtl/>
          </w:rPr>
          <w:t xml:space="preserve"> ج6، ص114.</w:t>
        </w:r>
      </w:hyperlink>
    </w:p>
  </w:footnote>
  <w:footnote w:id="8">
    <w:p w:rsidR="00BC7AD7" w:rsidRDefault="00BC7AD7" w:rsidP="00BC7AD7">
      <w:pPr>
        <w:pStyle w:val="FootnoteText"/>
      </w:pPr>
      <w:r>
        <w:rPr>
          <w:rStyle w:val="FootnoteReference"/>
        </w:rPr>
        <w:footnoteRef/>
      </w:r>
      <w:r>
        <w:rPr>
          <w:rtl/>
        </w:rPr>
        <w:t xml:space="preserve"> </w:t>
      </w:r>
      <w:r>
        <w:rPr>
          <w:rFonts w:hint="cs"/>
          <w:rtl/>
        </w:rPr>
        <w:t>جام</w:t>
      </w:r>
      <w:r w:rsidRPr="006974A0">
        <w:rPr>
          <w:rFonts w:hint="cs"/>
          <w:rtl/>
        </w:rPr>
        <w:t>ع</w:t>
      </w:r>
      <w:r w:rsidRPr="006974A0">
        <w:rPr>
          <w:rtl/>
        </w:rPr>
        <w:t xml:space="preserve"> </w:t>
      </w:r>
      <w:r w:rsidRPr="006974A0">
        <w:rPr>
          <w:rFonts w:hint="cs"/>
          <w:rtl/>
        </w:rPr>
        <w:t>البيان</w:t>
      </w:r>
      <w:r w:rsidRPr="006974A0">
        <w:rPr>
          <w:rtl/>
        </w:rPr>
        <w:t xml:space="preserve"> </w:t>
      </w:r>
      <w:r w:rsidRPr="006974A0">
        <w:rPr>
          <w:rFonts w:hint="cs"/>
          <w:rtl/>
        </w:rPr>
        <w:t>في</w:t>
      </w:r>
      <w:r w:rsidRPr="006974A0">
        <w:rPr>
          <w:rtl/>
        </w:rPr>
        <w:t xml:space="preserve"> </w:t>
      </w:r>
      <w:r w:rsidRPr="006974A0">
        <w:rPr>
          <w:rFonts w:hint="cs"/>
          <w:rtl/>
        </w:rPr>
        <w:t>تفسير</w:t>
      </w:r>
      <w:r w:rsidRPr="006974A0">
        <w:rPr>
          <w:rtl/>
        </w:rPr>
        <w:t xml:space="preserve"> </w:t>
      </w:r>
      <w:r w:rsidRPr="006974A0">
        <w:rPr>
          <w:rFonts w:hint="cs"/>
          <w:rtl/>
        </w:rPr>
        <w:t>القرآن،</w:t>
      </w:r>
      <w:r w:rsidRPr="006974A0">
        <w:rPr>
          <w:rtl/>
        </w:rPr>
        <w:t xml:space="preserve"> </w:t>
      </w:r>
      <w:r w:rsidRPr="006974A0">
        <w:rPr>
          <w:rFonts w:hint="cs"/>
          <w:rtl/>
        </w:rPr>
        <w:t>ج‏</w:t>
      </w:r>
      <w:r w:rsidRPr="006974A0">
        <w:rPr>
          <w:rtl/>
        </w:rPr>
        <w:t>28</w:t>
      </w:r>
      <w:r w:rsidRPr="006974A0">
        <w:rPr>
          <w:rFonts w:hint="cs"/>
          <w:rtl/>
        </w:rPr>
        <w:t>،</w:t>
      </w:r>
      <w:r w:rsidRPr="006974A0">
        <w:rPr>
          <w:rtl/>
        </w:rPr>
        <w:t xml:space="preserve"> </w:t>
      </w:r>
      <w:r w:rsidRPr="006974A0">
        <w:rPr>
          <w:rFonts w:hint="cs"/>
          <w:rtl/>
        </w:rPr>
        <w:t>ص</w:t>
      </w:r>
      <w:r w:rsidRPr="006974A0">
        <w:rPr>
          <w:rtl/>
        </w:rPr>
        <w:t>: 9</w:t>
      </w:r>
      <w:r>
        <w:rPr>
          <w:rFonts w:hint="cs"/>
          <w:rtl/>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8728F1">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8728F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8728F1">
      <w:rPr>
        <w:b/>
        <w:bCs/>
        <w:color w:val="632423" w:themeColor="accent2" w:themeShade="80"/>
        <w:sz w:val="20"/>
        <w:szCs w:val="24"/>
        <w:rtl/>
      </w:rPr>
      <w:t>س</w:t>
    </w:r>
    <w:r w:rsidR="008728F1">
      <w:rPr>
        <w:rFonts w:hint="cs"/>
        <w:b/>
        <w:bCs/>
        <w:color w:val="632423" w:themeColor="accent2" w:themeShade="80"/>
        <w:sz w:val="20"/>
        <w:szCs w:val="24"/>
        <w:rtl/>
      </w:rPr>
      <w:t>ی</w:t>
    </w:r>
    <w:r w:rsidR="008728F1">
      <w:rPr>
        <w:rFonts w:hint="eastAsia"/>
        <w:b/>
        <w:bCs/>
        <w:color w:val="632423" w:themeColor="accent2" w:themeShade="80"/>
        <w:sz w:val="20"/>
        <w:szCs w:val="24"/>
        <w:rtl/>
      </w:rPr>
      <w:t>د</w:t>
    </w:r>
    <w:r w:rsidR="008728F1">
      <w:rPr>
        <w:b/>
        <w:bCs/>
        <w:color w:val="632423" w:themeColor="accent2" w:themeShade="80"/>
        <w:sz w:val="20"/>
        <w:szCs w:val="24"/>
        <w:rtl/>
      </w:rPr>
      <w:t xml:space="preserve"> محمد جواد شب</w:t>
    </w:r>
    <w:r w:rsidR="008728F1">
      <w:rPr>
        <w:rFonts w:hint="cs"/>
        <w:b/>
        <w:bCs/>
        <w:color w:val="632423" w:themeColor="accent2" w:themeShade="80"/>
        <w:sz w:val="20"/>
        <w:szCs w:val="24"/>
        <w:rtl/>
      </w:rPr>
      <w:t>ی</w:t>
    </w:r>
    <w:r w:rsidR="008728F1">
      <w:rPr>
        <w:rFonts w:hint="eastAsia"/>
        <w:b/>
        <w:bCs/>
        <w:color w:val="632423" w:themeColor="accent2" w:themeShade="80"/>
        <w:sz w:val="20"/>
        <w:szCs w:val="24"/>
        <w:rtl/>
      </w:rPr>
      <w:t>ر</w:t>
    </w:r>
    <w:r w:rsidR="008728F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8728F1">
      <w:rPr>
        <w:sz w:val="24"/>
        <w:szCs w:val="24"/>
        <w:rtl/>
      </w:rPr>
      <w:t>14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8728F1">
      <w:rPr>
        <w:color w:val="000000" w:themeColor="text1"/>
        <w:sz w:val="24"/>
        <w:szCs w:val="24"/>
        <w:rtl/>
      </w:rPr>
      <w:t>تکمله‌</w:t>
    </w:r>
    <w:r w:rsidR="008728F1">
      <w:rPr>
        <w:rFonts w:hint="cs"/>
        <w:color w:val="000000" w:themeColor="text1"/>
        <w:sz w:val="24"/>
        <w:szCs w:val="24"/>
        <w:rtl/>
      </w:rPr>
      <w:t>ی</w:t>
    </w:r>
    <w:r w:rsidR="008728F1">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8728F1">
      <w:rPr>
        <w:sz w:val="24"/>
        <w:szCs w:val="24"/>
        <w:rtl/>
      </w:rPr>
      <w:t>مهد</w:t>
    </w:r>
    <w:r w:rsidR="008728F1">
      <w:rPr>
        <w:rFonts w:hint="cs"/>
        <w:sz w:val="24"/>
        <w:szCs w:val="24"/>
        <w:rtl/>
      </w:rPr>
      <w:t>ی</w:t>
    </w:r>
    <w:r w:rsidR="008728F1">
      <w:rPr>
        <w:sz w:val="24"/>
        <w:szCs w:val="24"/>
        <w:rtl/>
      </w:rPr>
      <w:t xml:space="preserve"> کاظم</w:t>
    </w:r>
    <w:r w:rsidR="008728F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8728F1">
      <w:rPr>
        <w:sz w:val="24"/>
        <w:szCs w:val="24"/>
        <w:rtl/>
      </w:rPr>
      <w:t>عده‌</w:t>
    </w:r>
    <w:r w:rsidR="008728F1">
      <w:rPr>
        <w:rFonts w:hint="cs"/>
        <w:sz w:val="24"/>
        <w:szCs w:val="24"/>
        <w:rtl/>
      </w:rPr>
      <w:t>ی</w:t>
    </w:r>
    <w:r w:rsidR="008728F1">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54094"/>
    <w:multiLevelType w:val="hybridMultilevel"/>
    <w:tmpl w:val="E62E17CA"/>
    <w:lvl w:ilvl="0" w:tplc="FED00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8AB"/>
    <w:rsid w:val="00055496"/>
    <w:rsid w:val="00065546"/>
    <w:rsid w:val="00077FE8"/>
    <w:rsid w:val="00080A41"/>
    <w:rsid w:val="000820C4"/>
    <w:rsid w:val="0008299B"/>
    <w:rsid w:val="000913AA"/>
    <w:rsid w:val="00094847"/>
    <w:rsid w:val="00096C63"/>
    <w:rsid w:val="000B5DB5"/>
    <w:rsid w:val="000C3947"/>
    <w:rsid w:val="000D2A37"/>
    <w:rsid w:val="000D30E9"/>
    <w:rsid w:val="000D4180"/>
    <w:rsid w:val="000D6818"/>
    <w:rsid w:val="000E335E"/>
    <w:rsid w:val="000F16CF"/>
    <w:rsid w:val="000F5BAC"/>
    <w:rsid w:val="0010080C"/>
    <w:rsid w:val="00102585"/>
    <w:rsid w:val="00114AB7"/>
    <w:rsid w:val="00116B2B"/>
    <w:rsid w:val="00124E3D"/>
    <w:rsid w:val="00127E95"/>
    <w:rsid w:val="00130659"/>
    <w:rsid w:val="001347C7"/>
    <w:rsid w:val="001356B0"/>
    <w:rsid w:val="00140F97"/>
    <w:rsid w:val="00151937"/>
    <w:rsid w:val="00154CC1"/>
    <w:rsid w:val="0017118B"/>
    <w:rsid w:val="0017162D"/>
    <w:rsid w:val="0018140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4728"/>
    <w:rsid w:val="0024121B"/>
    <w:rsid w:val="00247D2F"/>
    <w:rsid w:val="00256560"/>
    <w:rsid w:val="002635F7"/>
    <w:rsid w:val="002745A1"/>
    <w:rsid w:val="0027605E"/>
    <w:rsid w:val="00281E00"/>
    <w:rsid w:val="00282D3C"/>
    <w:rsid w:val="002844B0"/>
    <w:rsid w:val="00294A52"/>
    <w:rsid w:val="002977B1"/>
    <w:rsid w:val="002B575F"/>
    <w:rsid w:val="002B729B"/>
    <w:rsid w:val="002C23B5"/>
    <w:rsid w:val="002C53A2"/>
    <w:rsid w:val="002D0040"/>
    <w:rsid w:val="002D2F32"/>
    <w:rsid w:val="002D2FA8"/>
    <w:rsid w:val="002D369F"/>
    <w:rsid w:val="002E220F"/>
    <w:rsid w:val="002E44FB"/>
    <w:rsid w:val="00307311"/>
    <w:rsid w:val="0032100F"/>
    <w:rsid w:val="0033096A"/>
    <w:rsid w:val="0033402C"/>
    <w:rsid w:val="00340521"/>
    <w:rsid w:val="00345C73"/>
    <w:rsid w:val="003529E2"/>
    <w:rsid w:val="00354A99"/>
    <w:rsid w:val="00360311"/>
    <w:rsid w:val="00361922"/>
    <w:rsid w:val="0037339B"/>
    <w:rsid w:val="003837F6"/>
    <w:rsid w:val="00386C11"/>
    <w:rsid w:val="00397466"/>
    <w:rsid w:val="003A32BB"/>
    <w:rsid w:val="003A6148"/>
    <w:rsid w:val="003C33F6"/>
    <w:rsid w:val="003C3D2E"/>
    <w:rsid w:val="003C43A5"/>
    <w:rsid w:val="003E1C5C"/>
    <w:rsid w:val="003E6650"/>
    <w:rsid w:val="003F5B46"/>
    <w:rsid w:val="003F65B6"/>
    <w:rsid w:val="00401363"/>
    <w:rsid w:val="00402E47"/>
    <w:rsid w:val="00425015"/>
    <w:rsid w:val="00430994"/>
    <w:rsid w:val="00435AAA"/>
    <w:rsid w:val="00437CD6"/>
    <w:rsid w:val="00441B6D"/>
    <w:rsid w:val="00445137"/>
    <w:rsid w:val="004556EF"/>
    <w:rsid w:val="00462B07"/>
    <w:rsid w:val="00465BD2"/>
    <w:rsid w:val="004715C8"/>
    <w:rsid w:val="00481C31"/>
    <w:rsid w:val="00482CBB"/>
    <w:rsid w:val="00482FC1"/>
    <w:rsid w:val="00483027"/>
    <w:rsid w:val="004871AA"/>
    <w:rsid w:val="004918D7"/>
    <w:rsid w:val="004926E1"/>
    <w:rsid w:val="0049374F"/>
    <w:rsid w:val="004A2FEA"/>
    <w:rsid w:val="004A4571"/>
    <w:rsid w:val="004D2DD7"/>
    <w:rsid w:val="004D75C5"/>
    <w:rsid w:val="004E2186"/>
    <w:rsid w:val="004E66FB"/>
    <w:rsid w:val="004E6A60"/>
    <w:rsid w:val="004F470A"/>
    <w:rsid w:val="004F4C59"/>
    <w:rsid w:val="00500C8F"/>
    <w:rsid w:val="00501909"/>
    <w:rsid w:val="00507BBB"/>
    <w:rsid w:val="00511A71"/>
    <w:rsid w:val="005128DF"/>
    <w:rsid w:val="0051592A"/>
    <w:rsid w:val="005206FE"/>
    <w:rsid w:val="005257ED"/>
    <w:rsid w:val="005265C4"/>
    <w:rsid w:val="005306F8"/>
    <w:rsid w:val="00534FDF"/>
    <w:rsid w:val="0054023D"/>
    <w:rsid w:val="005426BF"/>
    <w:rsid w:val="0056213C"/>
    <w:rsid w:val="00572F80"/>
    <w:rsid w:val="00580C24"/>
    <w:rsid w:val="00594D6F"/>
    <w:rsid w:val="005968EF"/>
    <w:rsid w:val="00596C1E"/>
    <w:rsid w:val="005A2E26"/>
    <w:rsid w:val="005A41D3"/>
    <w:rsid w:val="005B27F0"/>
    <w:rsid w:val="005B7BCA"/>
    <w:rsid w:val="005C0DAE"/>
    <w:rsid w:val="005C188E"/>
    <w:rsid w:val="005D2349"/>
    <w:rsid w:val="005D3FA5"/>
    <w:rsid w:val="005D61D6"/>
    <w:rsid w:val="005E1B60"/>
    <w:rsid w:val="005E5507"/>
    <w:rsid w:val="005E607B"/>
    <w:rsid w:val="005F0A8D"/>
    <w:rsid w:val="005F618A"/>
    <w:rsid w:val="00601229"/>
    <w:rsid w:val="00603B67"/>
    <w:rsid w:val="006162A2"/>
    <w:rsid w:val="00617189"/>
    <w:rsid w:val="006240DA"/>
    <w:rsid w:val="0063256E"/>
    <w:rsid w:val="00633F04"/>
    <w:rsid w:val="00635219"/>
    <w:rsid w:val="00635EC0"/>
    <w:rsid w:val="00640B58"/>
    <w:rsid w:val="00645CF7"/>
    <w:rsid w:val="00651B02"/>
    <w:rsid w:val="00651B19"/>
    <w:rsid w:val="00660A29"/>
    <w:rsid w:val="006838C4"/>
    <w:rsid w:val="00695519"/>
    <w:rsid w:val="006A4134"/>
    <w:rsid w:val="006A5DDA"/>
    <w:rsid w:val="006A6701"/>
    <w:rsid w:val="006B21F4"/>
    <w:rsid w:val="006B3753"/>
    <w:rsid w:val="006B6304"/>
    <w:rsid w:val="006B7AD6"/>
    <w:rsid w:val="006C50FD"/>
    <w:rsid w:val="006D1DD4"/>
    <w:rsid w:val="006D4014"/>
    <w:rsid w:val="006D44C1"/>
    <w:rsid w:val="006D46FA"/>
    <w:rsid w:val="006E5651"/>
    <w:rsid w:val="006E5B85"/>
    <w:rsid w:val="006F026A"/>
    <w:rsid w:val="006F4C64"/>
    <w:rsid w:val="0070265B"/>
    <w:rsid w:val="00704813"/>
    <w:rsid w:val="0072290D"/>
    <w:rsid w:val="00723D6D"/>
    <w:rsid w:val="0072411D"/>
    <w:rsid w:val="00724537"/>
    <w:rsid w:val="00731724"/>
    <w:rsid w:val="0073474B"/>
    <w:rsid w:val="00735511"/>
    <w:rsid w:val="00737208"/>
    <w:rsid w:val="00744DE6"/>
    <w:rsid w:val="00752DC6"/>
    <w:rsid w:val="00762452"/>
    <w:rsid w:val="007639E0"/>
    <w:rsid w:val="007668F6"/>
    <w:rsid w:val="00775507"/>
    <w:rsid w:val="00783473"/>
    <w:rsid w:val="0078594B"/>
    <w:rsid w:val="00795E02"/>
    <w:rsid w:val="007979D0"/>
    <w:rsid w:val="007A421B"/>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30E"/>
    <w:rsid w:val="00841F77"/>
    <w:rsid w:val="0085276D"/>
    <w:rsid w:val="00856D43"/>
    <w:rsid w:val="00863390"/>
    <w:rsid w:val="0086385C"/>
    <w:rsid w:val="00871916"/>
    <w:rsid w:val="008728F1"/>
    <w:rsid w:val="00883C2C"/>
    <w:rsid w:val="008956DD"/>
    <w:rsid w:val="00897E16"/>
    <w:rsid w:val="008A4217"/>
    <w:rsid w:val="008A510E"/>
    <w:rsid w:val="008A522A"/>
    <w:rsid w:val="008B4464"/>
    <w:rsid w:val="008B750B"/>
    <w:rsid w:val="008C3162"/>
    <w:rsid w:val="008D1F14"/>
    <w:rsid w:val="008D2859"/>
    <w:rsid w:val="008D3654"/>
    <w:rsid w:val="008E3924"/>
    <w:rsid w:val="008E7D85"/>
    <w:rsid w:val="008F13F7"/>
    <w:rsid w:val="008F5B4D"/>
    <w:rsid w:val="00907425"/>
    <w:rsid w:val="00920E80"/>
    <w:rsid w:val="00923C34"/>
    <w:rsid w:val="00923F5B"/>
    <w:rsid w:val="00924152"/>
    <w:rsid w:val="0092513D"/>
    <w:rsid w:val="00927A9F"/>
    <w:rsid w:val="009335CC"/>
    <w:rsid w:val="00935A55"/>
    <w:rsid w:val="00941CEB"/>
    <w:rsid w:val="0094720F"/>
    <w:rsid w:val="00947932"/>
    <w:rsid w:val="00953B28"/>
    <w:rsid w:val="00954322"/>
    <w:rsid w:val="00956AF4"/>
    <w:rsid w:val="00957CAA"/>
    <w:rsid w:val="0096778A"/>
    <w:rsid w:val="00972869"/>
    <w:rsid w:val="00977656"/>
    <w:rsid w:val="009846A7"/>
    <w:rsid w:val="0098794D"/>
    <w:rsid w:val="0099497B"/>
    <w:rsid w:val="009A43BA"/>
    <w:rsid w:val="009B0C1C"/>
    <w:rsid w:val="009B0D05"/>
    <w:rsid w:val="009B2556"/>
    <w:rsid w:val="009B2CA3"/>
    <w:rsid w:val="009B4CA6"/>
    <w:rsid w:val="009B79F8"/>
    <w:rsid w:val="009C66D5"/>
    <w:rsid w:val="009D13FD"/>
    <w:rsid w:val="009D266A"/>
    <w:rsid w:val="009F7E07"/>
    <w:rsid w:val="00A01522"/>
    <w:rsid w:val="00A10A11"/>
    <w:rsid w:val="00A13C6A"/>
    <w:rsid w:val="00A17B09"/>
    <w:rsid w:val="00A27EB7"/>
    <w:rsid w:val="00A457C6"/>
    <w:rsid w:val="00A46AD0"/>
    <w:rsid w:val="00A47063"/>
    <w:rsid w:val="00A473A8"/>
    <w:rsid w:val="00A513F0"/>
    <w:rsid w:val="00A61AC8"/>
    <w:rsid w:val="00A6366F"/>
    <w:rsid w:val="00A65D4C"/>
    <w:rsid w:val="00A66A79"/>
    <w:rsid w:val="00A70512"/>
    <w:rsid w:val="00AA1F60"/>
    <w:rsid w:val="00AA40D7"/>
    <w:rsid w:val="00AB4D89"/>
    <w:rsid w:val="00AB5CEA"/>
    <w:rsid w:val="00AB5F7D"/>
    <w:rsid w:val="00AC0C50"/>
    <w:rsid w:val="00AC6FE2"/>
    <w:rsid w:val="00AF3925"/>
    <w:rsid w:val="00B1296B"/>
    <w:rsid w:val="00B2292F"/>
    <w:rsid w:val="00B43169"/>
    <w:rsid w:val="00B501A8"/>
    <w:rsid w:val="00B55AE4"/>
    <w:rsid w:val="00B70B46"/>
    <w:rsid w:val="00B739B0"/>
    <w:rsid w:val="00B814A3"/>
    <w:rsid w:val="00B81A8B"/>
    <w:rsid w:val="00B96F38"/>
    <w:rsid w:val="00BA4A4A"/>
    <w:rsid w:val="00BC716B"/>
    <w:rsid w:val="00BC7AD7"/>
    <w:rsid w:val="00BD0E74"/>
    <w:rsid w:val="00BD5F8C"/>
    <w:rsid w:val="00BE29DD"/>
    <w:rsid w:val="00C0148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0008"/>
    <w:rsid w:val="00CE7481"/>
    <w:rsid w:val="00CF0A8F"/>
    <w:rsid w:val="00D048CE"/>
    <w:rsid w:val="00D04E0E"/>
    <w:rsid w:val="00D10998"/>
    <w:rsid w:val="00D13BFB"/>
    <w:rsid w:val="00D15CBD"/>
    <w:rsid w:val="00D17320"/>
    <w:rsid w:val="00D221CB"/>
    <w:rsid w:val="00D23391"/>
    <w:rsid w:val="00D252AA"/>
    <w:rsid w:val="00D31805"/>
    <w:rsid w:val="00D52C4F"/>
    <w:rsid w:val="00D552B9"/>
    <w:rsid w:val="00D735B2"/>
    <w:rsid w:val="00D74021"/>
    <w:rsid w:val="00D76D01"/>
    <w:rsid w:val="00D922A9"/>
    <w:rsid w:val="00D9394A"/>
    <w:rsid w:val="00DA0143"/>
    <w:rsid w:val="00DB0CBB"/>
    <w:rsid w:val="00DB67CC"/>
    <w:rsid w:val="00DC3783"/>
    <w:rsid w:val="00DE1070"/>
    <w:rsid w:val="00DF0F7D"/>
    <w:rsid w:val="00E00219"/>
    <w:rsid w:val="00E0316B"/>
    <w:rsid w:val="00E04BFC"/>
    <w:rsid w:val="00E25E10"/>
    <w:rsid w:val="00E50B41"/>
    <w:rsid w:val="00E5219B"/>
    <w:rsid w:val="00E52D07"/>
    <w:rsid w:val="00E5518B"/>
    <w:rsid w:val="00E609FE"/>
    <w:rsid w:val="00E630BE"/>
    <w:rsid w:val="00E75920"/>
    <w:rsid w:val="00E80D96"/>
    <w:rsid w:val="00E871FA"/>
    <w:rsid w:val="00E936A4"/>
    <w:rsid w:val="00E954BB"/>
    <w:rsid w:val="00EA45E7"/>
    <w:rsid w:val="00EB2BC2"/>
    <w:rsid w:val="00EB78E3"/>
    <w:rsid w:val="00EB7BE3"/>
    <w:rsid w:val="00EC1C4B"/>
    <w:rsid w:val="00EC735A"/>
    <w:rsid w:val="00ED50B6"/>
    <w:rsid w:val="00ED5F38"/>
    <w:rsid w:val="00EF27FE"/>
    <w:rsid w:val="00EF5841"/>
    <w:rsid w:val="00F07FB6"/>
    <w:rsid w:val="00F122E5"/>
    <w:rsid w:val="00F149D0"/>
    <w:rsid w:val="00F16B53"/>
    <w:rsid w:val="00F25ECD"/>
    <w:rsid w:val="00F318BE"/>
    <w:rsid w:val="00F33297"/>
    <w:rsid w:val="00F343FB"/>
    <w:rsid w:val="00F35432"/>
    <w:rsid w:val="00F359FE"/>
    <w:rsid w:val="00F42159"/>
    <w:rsid w:val="00F4256E"/>
    <w:rsid w:val="00F42EE1"/>
    <w:rsid w:val="00F56A75"/>
    <w:rsid w:val="00F60F1F"/>
    <w:rsid w:val="00F64141"/>
    <w:rsid w:val="00F67508"/>
    <w:rsid w:val="00F71FC9"/>
    <w:rsid w:val="00F73B48"/>
    <w:rsid w:val="00F74F51"/>
    <w:rsid w:val="00F842AD"/>
    <w:rsid w:val="00F914EB"/>
    <w:rsid w:val="00F91B85"/>
    <w:rsid w:val="00F926FD"/>
    <w:rsid w:val="00F938E7"/>
    <w:rsid w:val="00FA3B17"/>
    <w:rsid w:val="00FA5E8D"/>
    <w:rsid w:val="00FA5F3D"/>
    <w:rsid w:val="00FB399E"/>
    <w:rsid w:val="00FB7F50"/>
    <w:rsid w:val="00FC2A85"/>
    <w:rsid w:val="00FC40AF"/>
    <w:rsid w:val="00FC73B9"/>
    <w:rsid w:val="00FD0A16"/>
    <w:rsid w:val="00FD205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372">
      <w:bodyDiv w:val="1"/>
      <w:marLeft w:val="0"/>
      <w:marRight w:val="0"/>
      <w:marTop w:val="0"/>
      <w:marBottom w:val="0"/>
      <w:divBdr>
        <w:top w:val="none" w:sz="0" w:space="0" w:color="auto"/>
        <w:left w:val="none" w:sz="0" w:space="0" w:color="auto"/>
        <w:bottom w:val="none" w:sz="0" w:space="0" w:color="auto"/>
        <w:right w:val="none" w:sz="0" w:space="0" w:color="auto"/>
      </w:divBdr>
    </w:div>
    <w:div w:id="5184986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924975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5839118">
      <w:bodyDiv w:val="1"/>
      <w:marLeft w:val="0"/>
      <w:marRight w:val="0"/>
      <w:marTop w:val="0"/>
      <w:marBottom w:val="0"/>
      <w:divBdr>
        <w:top w:val="none" w:sz="0" w:space="0" w:color="auto"/>
        <w:left w:val="none" w:sz="0" w:space="0" w:color="auto"/>
        <w:bottom w:val="none" w:sz="0" w:space="0" w:color="auto"/>
        <w:right w:val="none" w:sz="0" w:space="0" w:color="auto"/>
      </w:divBdr>
    </w:div>
    <w:div w:id="963586406">
      <w:bodyDiv w:val="1"/>
      <w:marLeft w:val="0"/>
      <w:marRight w:val="0"/>
      <w:marTop w:val="0"/>
      <w:marBottom w:val="0"/>
      <w:divBdr>
        <w:top w:val="none" w:sz="0" w:space="0" w:color="auto"/>
        <w:left w:val="none" w:sz="0" w:space="0" w:color="auto"/>
        <w:bottom w:val="none" w:sz="0" w:space="0" w:color="auto"/>
        <w:right w:val="none" w:sz="0" w:space="0" w:color="auto"/>
      </w:divBdr>
    </w:div>
    <w:div w:id="971059431">
      <w:bodyDiv w:val="1"/>
      <w:marLeft w:val="0"/>
      <w:marRight w:val="0"/>
      <w:marTop w:val="0"/>
      <w:marBottom w:val="0"/>
      <w:divBdr>
        <w:top w:val="none" w:sz="0" w:space="0" w:color="auto"/>
        <w:left w:val="none" w:sz="0" w:space="0" w:color="auto"/>
        <w:bottom w:val="none" w:sz="0" w:space="0" w:color="auto"/>
        <w:right w:val="none" w:sz="0" w:space="0" w:color="auto"/>
      </w:divBdr>
    </w:div>
    <w:div w:id="11159797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5915740">
      <w:bodyDiv w:val="1"/>
      <w:marLeft w:val="0"/>
      <w:marRight w:val="0"/>
      <w:marTop w:val="0"/>
      <w:marBottom w:val="0"/>
      <w:divBdr>
        <w:top w:val="none" w:sz="0" w:space="0" w:color="auto"/>
        <w:left w:val="none" w:sz="0" w:space="0" w:color="auto"/>
        <w:bottom w:val="none" w:sz="0" w:space="0" w:color="auto"/>
        <w:right w:val="none" w:sz="0" w:space="0" w:color="auto"/>
      </w:divBdr>
    </w:div>
    <w:div w:id="1258831501">
      <w:bodyDiv w:val="1"/>
      <w:marLeft w:val="0"/>
      <w:marRight w:val="0"/>
      <w:marTop w:val="0"/>
      <w:marBottom w:val="0"/>
      <w:divBdr>
        <w:top w:val="none" w:sz="0" w:space="0" w:color="auto"/>
        <w:left w:val="none" w:sz="0" w:space="0" w:color="auto"/>
        <w:bottom w:val="none" w:sz="0" w:space="0" w:color="auto"/>
        <w:right w:val="none" w:sz="0" w:space="0" w:color="auto"/>
      </w:divBdr>
    </w:div>
    <w:div w:id="127883169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3862716">
      <w:bodyDiv w:val="1"/>
      <w:marLeft w:val="0"/>
      <w:marRight w:val="0"/>
      <w:marTop w:val="0"/>
      <w:marBottom w:val="0"/>
      <w:divBdr>
        <w:top w:val="none" w:sz="0" w:space="0" w:color="auto"/>
        <w:left w:val="none" w:sz="0" w:space="0" w:color="auto"/>
        <w:bottom w:val="none" w:sz="0" w:space="0" w:color="auto"/>
        <w:right w:val="none" w:sz="0" w:space="0" w:color="auto"/>
      </w:divBdr>
    </w:div>
    <w:div w:id="173103432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32/275/&#1575;&#1604;&#1575;&#1581;&#1605;&#1575;&#1604;" TargetMode="External"/><Relationship Id="rId2" Type="http://schemas.openxmlformats.org/officeDocument/2006/relationships/hyperlink" Target="http://lib.eshia.ir/10081/1/63/&#1575;&#1604;&#1606;&#1607;&#1575;&#1585;%20" TargetMode="External"/><Relationship Id="rId1" Type="http://schemas.openxmlformats.org/officeDocument/2006/relationships/hyperlink" Target="http://lib.eshia.ir/27159/3/176/&#1608;&#1578;&#1705;&#1605;&#1604;" TargetMode="External"/><Relationship Id="rId4" Type="http://schemas.openxmlformats.org/officeDocument/2006/relationships/hyperlink" Target="http://lib.eshia.ir/11005/6/114/&#1605;&#1608;&#1587;&#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35D4-A36A-4262-82BF-6BFF9274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476</TotalTime>
  <Pages>5</Pages>
  <Words>1243</Words>
  <Characters>7088</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91</cp:revision>
  <cp:lastPrinted>2020-10-05T17:43:00Z</cp:lastPrinted>
  <dcterms:created xsi:type="dcterms:W3CDTF">2020-10-05T09:35:00Z</dcterms:created>
  <dcterms:modified xsi:type="dcterms:W3CDTF">2020-12-09T04:10:00Z</dcterms:modified>
  <cp:contentStatus>ویرایش 2.5</cp:contentStatus>
  <cp:version>2.7</cp:version>
</cp:coreProperties>
</file>