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578" w:rsidRDefault="003E0578" w:rsidP="003E057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3E0578" w:rsidRDefault="003E0578" w:rsidP="003E057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581D61" w:rsidP="00A4487E">
      <w:pPr>
        <w:pBdr>
          <w:bottom w:val="double" w:sz="6" w:space="1" w:color="auto"/>
        </w:pBdr>
        <w:rPr>
          <w:rtl/>
        </w:rPr>
      </w:pPr>
      <w:r>
        <w:rPr>
          <w:rFonts w:hint="cs"/>
          <w:rtl/>
        </w:rPr>
        <w:t>بحث در عده</w:t>
      </w:r>
      <w:r>
        <w:rPr>
          <w:rFonts w:hint="eastAsia"/>
          <w:rtl/>
        </w:rPr>
        <w:t>‌</w:t>
      </w:r>
      <w:r>
        <w:rPr>
          <w:rFonts w:hint="cs"/>
          <w:rtl/>
        </w:rPr>
        <w:t>ی وفات بود. گفتیم عده</w:t>
      </w:r>
      <w:r>
        <w:rPr>
          <w:rFonts w:hint="eastAsia"/>
          <w:rtl/>
        </w:rPr>
        <w:t>‌</w:t>
      </w:r>
      <w:r>
        <w:rPr>
          <w:rFonts w:hint="cs"/>
          <w:rtl/>
        </w:rPr>
        <w:t>ی وفات چهار ماه و ده روز می باشد.</w:t>
      </w:r>
      <w:r w:rsidR="00A22F4F">
        <w:rPr>
          <w:rFonts w:hint="cs"/>
          <w:rtl/>
        </w:rPr>
        <w:t xml:space="preserve"> روایاتی را که </w:t>
      </w:r>
      <w:r w:rsidR="00A4487E">
        <w:rPr>
          <w:rFonts w:hint="cs"/>
          <w:rtl/>
        </w:rPr>
        <w:t>عده</w:t>
      </w:r>
      <w:r w:rsidR="00A4487E">
        <w:rPr>
          <w:rFonts w:hint="eastAsia"/>
          <w:rtl/>
        </w:rPr>
        <w:t>‌</w:t>
      </w:r>
      <w:r w:rsidR="00A4487E">
        <w:rPr>
          <w:rFonts w:hint="cs"/>
          <w:rtl/>
        </w:rPr>
        <w:t>ی</w:t>
      </w:r>
      <w:r w:rsidR="00A4487E" w:rsidRPr="00A4487E">
        <w:rPr>
          <w:rFonts w:hint="cs"/>
          <w:rtl/>
        </w:rPr>
        <w:t xml:space="preserve"> </w:t>
      </w:r>
      <w:r w:rsidR="00A4487E">
        <w:rPr>
          <w:rFonts w:hint="cs"/>
          <w:rtl/>
        </w:rPr>
        <w:t>وفات</w:t>
      </w:r>
      <w:r w:rsidR="00A22F4F">
        <w:rPr>
          <w:rFonts w:hint="cs"/>
          <w:rtl/>
        </w:rPr>
        <w:t xml:space="preserve"> غیر مدخول بها را </w:t>
      </w:r>
      <w:r w:rsidR="00A4487E">
        <w:rPr>
          <w:rFonts w:hint="cs"/>
          <w:rtl/>
        </w:rPr>
        <w:t xml:space="preserve">نیز </w:t>
      </w:r>
      <w:r w:rsidR="00A22F4F">
        <w:rPr>
          <w:rFonts w:hint="cs"/>
          <w:rtl/>
        </w:rPr>
        <w:t xml:space="preserve">چهار ماه و ده روز </w:t>
      </w:r>
      <w:r w:rsidR="00A4487E">
        <w:rPr>
          <w:rFonts w:hint="cs"/>
          <w:rtl/>
        </w:rPr>
        <w:t>ذکر کرده</w:t>
      </w:r>
      <w:r w:rsidR="00A22F4F">
        <w:rPr>
          <w:rFonts w:hint="cs"/>
          <w:rtl/>
        </w:rPr>
        <w:t xml:space="preserve"> بودند، بیان کردیم. در این جلسه به بررسی عده</w:t>
      </w:r>
      <w:r w:rsidR="00A22F4F">
        <w:rPr>
          <w:rFonts w:hint="eastAsia"/>
          <w:rtl/>
        </w:rPr>
        <w:t>‌</w:t>
      </w:r>
      <w:r w:rsidR="00A22F4F">
        <w:rPr>
          <w:rFonts w:hint="cs"/>
          <w:rtl/>
        </w:rPr>
        <w:t>ی وفاتِ متمتع بها می پردازیم.</w:t>
      </w:r>
    </w:p>
    <w:p w:rsidR="00247D2F" w:rsidRPr="003A6148" w:rsidRDefault="00247D2F" w:rsidP="003A6148">
      <w:pPr>
        <w:pBdr>
          <w:bottom w:val="double" w:sz="6" w:space="1" w:color="auto"/>
        </w:pBdr>
      </w:pPr>
    </w:p>
    <w:p w:rsidR="008F5B4D" w:rsidRDefault="008F5B4D" w:rsidP="003A6148"/>
    <w:p w:rsidR="003E6650" w:rsidRPr="001A27D7" w:rsidRDefault="004A3473" w:rsidP="004A3473">
      <w:pPr>
        <w:pStyle w:val="Heading1"/>
        <w:rPr>
          <w:rtl/>
        </w:rPr>
      </w:pPr>
      <w:bookmarkStart w:id="1" w:name="_Toc52455840"/>
      <w:r>
        <w:rPr>
          <w:rFonts w:hint="cs"/>
          <w:rtl/>
        </w:rPr>
        <w:t>عده</w:t>
      </w:r>
      <w:r>
        <w:rPr>
          <w:rFonts w:hint="eastAsia"/>
          <w:rtl/>
        </w:rPr>
        <w:t>‌</w:t>
      </w:r>
      <w:r>
        <w:rPr>
          <w:rFonts w:hint="cs"/>
          <w:rtl/>
        </w:rPr>
        <w:t>ی وفات متمتع بها</w:t>
      </w:r>
      <w:bookmarkEnd w:id="1"/>
    </w:p>
    <w:p w:rsidR="001A1EA5" w:rsidRDefault="0043688B" w:rsidP="008E2570">
      <w:pPr>
        <w:jc w:val="both"/>
        <w:rPr>
          <w:rtl/>
        </w:rPr>
      </w:pPr>
      <w:r>
        <w:rPr>
          <w:rFonts w:hint="cs"/>
          <w:rtl/>
        </w:rPr>
        <w:t>در مورد عده</w:t>
      </w:r>
      <w:r>
        <w:rPr>
          <w:rFonts w:hint="eastAsia"/>
          <w:rtl/>
        </w:rPr>
        <w:t>‌</w:t>
      </w:r>
      <w:r>
        <w:rPr>
          <w:rFonts w:hint="cs"/>
          <w:rtl/>
        </w:rPr>
        <w:t>ی وفات متمتع بها، در میان فقها اختلاف وجود دارد. برخی عده</w:t>
      </w:r>
      <w:r>
        <w:rPr>
          <w:rFonts w:hint="eastAsia"/>
          <w:rtl/>
        </w:rPr>
        <w:t>‌</w:t>
      </w:r>
      <w:r>
        <w:rPr>
          <w:rFonts w:hint="cs"/>
          <w:rtl/>
        </w:rPr>
        <w:t>ی وفات متمتع بها را نیز چهار ماه و ده روز دانسته اند و عده ای نصف این مقدار یعنی دو ماه و پنج روز را قائل شده اند.</w:t>
      </w:r>
    </w:p>
    <w:p w:rsidR="004155B6" w:rsidRDefault="004155B6" w:rsidP="008E2570">
      <w:pPr>
        <w:jc w:val="both"/>
        <w:rPr>
          <w:rtl/>
        </w:rPr>
      </w:pPr>
      <w:r>
        <w:rPr>
          <w:rFonts w:hint="cs"/>
          <w:rtl/>
        </w:rPr>
        <w:t>در باب سی و یکم از ابواب عِدد جامع احادیث الشیعه روایات مربوط به عده</w:t>
      </w:r>
      <w:r>
        <w:rPr>
          <w:rFonts w:hint="eastAsia"/>
          <w:rtl/>
        </w:rPr>
        <w:t>‌</w:t>
      </w:r>
      <w:r>
        <w:rPr>
          <w:rFonts w:hint="cs"/>
          <w:rtl/>
        </w:rPr>
        <w:t>ی متعه آمده است.</w:t>
      </w:r>
    </w:p>
    <w:p w:rsidR="005006BC" w:rsidRDefault="00483BF1" w:rsidP="00483BF1">
      <w:pPr>
        <w:pStyle w:val="Heading2"/>
      </w:pPr>
      <w:bookmarkStart w:id="2" w:name="_Toc52455841"/>
      <w:r>
        <w:rPr>
          <w:rFonts w:hint="cs"/>
          <w:rtl/>
        </w:rPr>
        <w:t>روایت اول</w:t>
      </w:r>
      <w:bookmarkEnd w:id="2"/>
    </w:p>
    <w:p w:rsidR="008E2570" w:rsidRPr="008F3453" w:rsidRDefault="000542EB" w:rsidP="008F3453">
      <w:pPr>
        <w:jc w:val="both"/>
        <w:rPr>
          <w:color w:val="008000"/>
        </w:rPr>
      </w:pPr>
      <w:r>
        <w:rPr>
          <w:rFonts w:hint="cs"/>
          <w:rtl/>
        </w:rPr>
        <w:t xml:space="preserve">نقل تهذیب: </w:t>
      </w:r>
      <w:r w:rsidR="008E2570" w:rsidRPr="008E2570">
        <w:rPr>
          <w:rFonts w:hint="cs"/>
          <w:rtl/>
        </w:rPr>
        <w:t xml:space="preserve">رَوَى مُحَمَّدُ بْنُ أَحْمَدَ بْنِ يَحْيَى عَنْ عَلِيِّ بْنِ إِسْمَاعِيلَ عَنْ صَفْوَانَ عَنْ عَبْدِ الرَّحْمَنِ بْنِ الْحَجَّاجِ قَالَ: </w:t>
      </w:r>
      <w:r w:rsidR="008E2570" w:rsidRPr="008E2570">
        <w:rPr>
          <w:rFonts w:hint="cs"/>
          <w:color w:val="008000"/>
          <w:rtl/>
        </w:rPr>
        <w:t>سَأَلْتُ أَبَا عَبْدِ اللَّهِ ع عَنِ الْمَرْأَةِ يَتَزَوَّجُهَا الرَّجُلُ مُتْعَةً ثُمَّ يُتَوَفَّى عَنْهَا زَوْجُهَا هَلْ عَلَيْهَا الْعِدَّةُ فَقَالَ تَعْتَدُّ أَرْبَعَةَ أَشْهُرٍ وَ عَشْراً فَإِذَا انْقَضَتْ أَيَّامُهَا وَ هُوَ حَيٌّ فَحَيْضَةٌ وَ نِصْفٌ مِثْلُ مَا يَجِبُ عَلَى الْأَمَةِ قَالَ قُلْتُ فَتُحِدُّ قَالَ فَقَالَ نَعَمْ إِذَا مَكَثَتْ عِنْدَهُ أَيَّاماً فَعَلَيْهَا الْعِدَّةُ وَ تُحِدُّ وَ أَمَّا إِذَا كَانَتْ عِنْدَهُ يَوْماً أَوْ يَوْمَيْنِ أَوْ سَاعَةً مِنَ النَّهَارِ فَقَدْ وَجَبَتِ الْعِدَّةُ كَمَلًا وَ لَا تُحِدُّ.</w:t>
      </w:r>
      <w:r w:rsidR="008E2570">
        <w:rPr>
          <w:rStyle w:val="FootnoteReference"/>
          <w:color w:val="008000"/>
          <w:rtl/>
        </w:rPr>
        <w:footnoteReference w:id="1"/>
      </w:r>
    </w:p>
    <w:p w:rsidR="00483BF1" w:rsidRPr="00737445" w:rsidRDefault="000542EB" w:rsidP="00483BF1">
      <w:pPr>
        <w:jc w:val="both"/>
        <w:rPr>
          <w:color w:val="008000"/>
          <w:rtl/>
        </w:rPr>
      </w:pPr>
      <w:r>
        <w:rPr>
          <w:rFonts w:hint="cs"/>
          <w:rtl/>
        </w:rPr>
        <w:lastRenderedPageBreak/>
        <w:t xml:space="preserve">نقل فقیه: </w:t>
      </w:r>
      <w:r w:rsidR="00483BF1" w:rsidRPr="00483BF1">
        <w:rPr>
          <w:rFonts w:hint="cs"/>
          <w:rtl/>
        </w:rPr>
        <w:t xml:space="preserve">رَوَى صَفْوَانُ بْنُ يَحْيَى عَنْ عَبْدِ الرَّحْمَنِ بْنِ الْحَجَّاجِ قَالَ: </w:t>
      </w:r>
      <w:r w:rsidR="00483BF1" w:rsidRPr="00737445">
        <w:rPr>
          <w:rFonts w:hint="cs"/>
          <w:color w:val="008000"/>
          <w:rtl/>
        </w:rPr>
        <w:t>سَأَلْتُ أَبَا عَبْدِ اللَّهِ ع عَنِ الْمَرْأَةِ يَتَزَوَّجُهَا الرَّجُلُ‏ مُتْعَةً ثُمَ‏ يُتَوَفَّى عَنْهَا هَلْ عَلَيْهَا الْعِدَّةُ قَالَ تَعْتَدُّ أَرْبَعَةَ أَشْهُرٍ وَ عَشْراً فَإِذَا انْقَضَتْ أَيَّامُهَا وَ هُوَ حَيٌّ فَحَيْضَةٌ وَ نِصْفٌ‏ مِثْلَ مَا يَجِبُ عَلَى الْأَمَةِ قَالَ قُلْتُ فَتُحِدُّ قَالَ نَعَمْ وَ إِذَا مَكَثَتْ عِنْدَهُ يَوْماً أَوْ يَوْمَيْنِ أَوْ سَاعَةً مِنَ النَّهَارِ فَقَدْ وَجَبَتِ الْعِدَّةُ وَ لَا تُحِدُّ.</w:t>
      </w:r>
      <w:r>
        <w:rPr>
          <w:rStyle w:val="FootnoteReference"/>
          <w:color w:val="008000"/>
          <w:rtl/>
        </w:rPr>
        <w:footnoteReference w:id="2"/>
      </w:r>
    </w:p>
    <w:p w:rsidR="008E2570" w:rsidRDefault="00754C34" w:rsidP="008E2570">
      <w:pPr>
        <w:jc w:val="both"/>
      </w:pPr>
      <w:r>
        <w:rPr>
          <w:rFonts w:hint="cs"/>
          <w:rtl/>
        </w:rPr>
        <w:t>طریق مرحوم کلینی به صفوان، طریق معتبری است؛ در نتیجه نقل فقیه صحیحه است</w:t>
      </w:r>
      <w:r w:rsidR="00B523AD">
        <w:rPr>
          <w:rFonts w:hint="cs"/>
          <w:rtl/>
        </w:rPr>
        <w:t>؛ اما نقل تهذیب نیازمند بررسی است.</w:t>
      </w:r>
    </w:p>
    <w:p w:rsidR="002E1B3C" w:rsidRDefault="00356E3C" w:rsidP="007923D1">
      <w:pPr>
        <w:pStyle w:val="Heading3"/>
        <w:rPr>
          <w:rtl/>
        </w:rPr>
      </w:pPr>
      <w:bookmarkStart w:id="3" w:name="_Toc52455842"/>
      <w:r>
        <w:rPr>
          <w:rFonts w:hint="cs"/>
          <w:rtl/>
        </w:rPr>
        <w:t>علی بن اسماعیل</w:t>
      </w:r>
      <w:bookmarkEnd w:id="3"/>
    </w:p>
    <w:p w:rsidR="00356E3C" w:rsidRDefault="00356E3C" w:rsidP="008E2570">
      <w:pPr>
        <w:jc w:val="both"/>
        <w:rPr>
          <w:rtl/>
        </w:rPr>
      </w:pPr>
      <w:r>
        <w:rPr>
          <w:rFonts w:hint="cs"/>
          <w:rtl/>
        </w:rPr>
        <w:t xml:space="preserve">در رجال کشی </w:t>
      </w:r>
      <w:r w:rsidR="00734243">
        <w:rPr>
          <w:rFonts w:hint="cs"/>
          <w:rtl/>
        </w:rPr>
        <w:t>ذیل علی بن اسماعیل چنین آمده است:</w:t>
      </w:r>
    </w:p>
    <w:p w:rsidR="00356E3C" w:rsidRPr="00356E3C" w:rsidRDefault="00356E3C" w:rsidP="00356E3C">
      <w:pPr>
        <w:jc w:val="both"/>
        <w:rPr>
          <w:color w:val="000080"/>
        </w:rPr>
      </w:pPr>
      <w:r w:rsidRPr="00356E3C">
        <w:rPr>
          <w:rFonts w:hint="cs"/>
          <w:color w:val="000080"/>
          <w:rtl/>
        </w:rPr>
        <w:t>في علي بن إسماعيل‏</w:t>
      </w:r>
    </w:p>
    <w:p w:rsidR="00356E3C" w:rsidRPr="00356E3C" w:rsidRDefault="00356E3C" w:rsidP="00356E3C">
      <w:pPr>
        <w:jc w:val="both"/>
        <w:rPr>
          <w:color w:val="000080"/>
          <w:rtl/>
        </w:rPr>
      </w:pPr>
      <w:r w:rsidRPr="00356E3C">
        <w:rPr>
          <w:rFonts w:hint="cs"/>
          <w:color w:val="000080"/>
          <w:rtl/>
        </w:rPr>
        <w:t>1119 نَصْرُ بْنُ الصَّبَّاحِ، قَالَ‏: عَلِيُّ بْنُ إِسْمَاعِيلَ ثِقَة</w:t>
      </w:r>
      <w:r w:rsidR="00F702A5">
        <w:rPr>
          <w:rFonts w:hint="cs"/>
          <w:color w:val="000080"/>
          <w:rtl/>
        </w:rPr>
        <w:t>ٌ، وَ هُوَ عَلِيُّ بْنُ السّند</w:t>
      </w:r>
      <w:r w:rsidRPr="00356E3C">
        <w:rPr>
          <w:rFonts w:hint="cs"/>
          <w:color w:val="000080"/>
          <w:rtl/>
        </w:rPr>
        <w:t>يِ‏</w:t>
      </w:r>
      <w:r w:rsidR="00F702A5">
        <w:rPr>
          <w:rFonts w:hint="cs"/>
          <w:color w:val="000080"/>
          <w:rtl/>
        </w:rPr>
        <w:t xml:space="preserve"> لَقَبُ إِسْمَاعِيلَ بِالسند</w:t>
      </w:r>
      <w:r w:rsidRPr="00356E3C">
        <w:rPr>
          <w:rFonts w:hint="cs"/>
          <w:color w:val="000080"/>
          <w:rtl/>
        </w:rPr>
        <w:t>يِّ.</w:t>
      </w:r>
      <w:r>
        <w:rPr>
          <w:rStyle w:val="FootnoteReference"/>
          <w:color w:val="000080"/>
          <w:rtl/>
        </w:rPr>
        <w:footnoteReference w:id="3"/>
      </w:r>
    </w:p>
    <w:p w:rsidR="005F3123" w:rsidRDefault="004712A8" w:rsidP="008E2570">
      <w:pPr>
        <w:jc w:val="both"/>
        <w:rPr>
          <w:rtl/>
        </w:rPr>
      </w:pPr>
      <w:r>
        <w:rPr>
          <w:rFonts w:hint="cs"/>
          <w:rtl/>
        </w:rPr>
        <w:t>در نسخه چاپی السندی به السُّدّی تحریف شده است؛</w:t>
      </w:r>
      <w:r w:rsidR="00C3410D">
        <w:rPr>
          <w:rFonts w:hint="cs"/>
          <w:rtl/>
        </w:rPr>
        <w:t xml:space="preserve"> در حاشیه به عنوان نسخه بدل، «السندی» را نقل کرده است. در اسناد</w:t>
      </w:r>
      <w:r w:rsidR="007923D1">
        <w:rPr>
          <w:rFonts w:hint="cs"/>
          <w:rtl/>
        </w:rPr>
        <w:t>،</w:t>
      </w:r>
      <w:r w:rsidR="00C3410D">
        <w:rPr>
          <w:rFonts w:hint="cs"/>
          <w:rtl/>
        </w:rPr>
        <w:t xml:space="preserve"> علی بن سندی مکرر وارد شده است.</w:t>
      </w:r>
    </w:p>
    <w:p w:rsidR="00A65D2C" w:rsidRDefault="00A65D2C" w:rsidP="00A65D2C">
      <w:pPr>
        <w:pStyle w:val="Heading4"/>
      </w:pPr>
      <w:bookmarkStart w:id="4" w:name="_Toc52455843"/>
      <w:r>
        <w:rPr>
          <w:rFonts w:hint="cs"/>
          <w:rtl/>
        </w:rPr>
        <w:t>کلام مرحوم آقای خویی</w:t>
      </w:r>
      <w:bookmarkEnd w:id="4"/>
    </w:p>
    <w:p w:rsidR="001804D0" w:rsidRDefault="001804D0" w:rsidP="00450420">
      <w:pPr>
        <w:jc w:val="both"/>
        <w:rPr>
          <w:rtl/>
        </w:rPr>
      </w:pPr>
      <w:r>
        <w:rPr>
          <w:rFonts w:hint="cs"/>
          <w:rtl/>
        </w:rPr>
        <w:t xml:space="preserve">مرحوم وحید بهبهانی استظهار کرده است که علی بن السندی، </w:t>
      </w:r>
      <w:r w:rsidR="007923D1">
        <w:rPr>
          <w:rFonts w:hint="cs"/>
          <w:rtl/>
        </w:rPr>
        <w:t xml:space="preserve">همان علی بن اسماعیل بن عیسی است؛ اما مرحوم آقای خویی قول </w:t>
      </w:r>
      <w:r w:rsidR="00450420">
        <w:rPr>
          <w:rFonts w:hint="cs"/>
          <w:rtl/>
        </w:rPr>
        <w:t>نصر بن الصباح را معتبر نمی داند و</w:t>
      </w:r>
      <w:r w:rsidR="002E1B3C">
        <w:rPr>
          <w:rFonts w:hint="cs"/>
          <w:rtl/>
        </w:rPr>
        <w:t xml:space="preserve"> در معجم رجال می فرماید:</w:t>
      </w:r>
    </w:p>
    <w:p w:rsidR="00192852" w:rsidRPr="00192852" w:rsidRDefault="00192852" w:rsidP="00192852">
      <w:pPr>
        <w:jc w:val="both"/>
        <w:rPr>
          <w:color w:val="000080"/>
        </w:rPr>
      </w:pPr>
      <w:r w:rsidRPr="00192852">
        <w:rPr>
          <w:rFonts w:hint="cs"/>
          <w:color w:val="000080"/>
          <w:rtl/>
        </w:rPr>
        <w:t>8195- علي بن السندي:</w:t>
      </w:r>
    </w:p>
    <w:p w:rsidR="00192852" w:rsidRPr="00192852" w:rsidRDefault="00192852" w:rsidP="00192852">
      <w:pPr>
        <w:jc w:val="both"/>
        <w:rPr>
          <w:color w:val="000080"/>
          <w:rtl/>
        </w:rPr>
      </w:pPr>
      <w:r w:rsidRPr="00192852">
        <w:rPr>
          <w:rFonts w:hint="cs"/>
          <w:color w:val="000080"/>
          <w:rtl/>
        </w:rPr>
        <w:t>قال الكشي: «نصر بن الصباح، قال: علي بن إسماعيل ثقة، و هو علي بن السندي لقب إسماعيل بالسندي». أقول: لا اعتماد على قول نصر بن الصباح، فلا بد من البحث في هذا الموضوع</w:t>
      </w:r>
      <w:r>
        <w:rPr>
          <w:rStyle w:val="FootnoteReference"/>
          <w:color w:val="000080"/>
          <w:rtl/>
        </w:rPr>
        <w:footnoteReference w:id="4"/>
      </w:r>
    </w:p>
    <w:p w:rsidR="002E1B3C" w:rsidRDefault="00192852" w:rsidP="008E2570">
      <w:pPr>
        <w:jc w:val="both"/>
        <w:rPr>
          <w:rtl/>
        </w:rPr>
      </w:pPr>
      <w:r>
        <w:rPr>
          <w:rFonts w:hint="cs"/>
          <w:rtl/>
        </w:rPr>
        <w:t>در ادامه می فرماید:</w:t>
      </w:r>
    </w:p>
    <w:p w:rsidR="00192852" w:rsidRPr="00CD47A4" w:rsidRDefault="00192852" w:rsidP="00192852">
      <w:pPr>
        <w:jc w:val="both"/>
        <w:rPr>
          <w:color w:val="000080"/>
        </w:rPr>
      </w:pPr>
      <w:r w:rsidRPr="00CD47A4">
        <w:rPr>
          <w:rFonts w:hint="cs"/>
          <w:color w:val="000080"/>
          <w:rtl/>
        </w:rPr>
        <w:t xml:space="preserve">و قد تقدم في ترجمة علي بن إسماعيل بن عيسى أن علي بن إسماعيل في هذه الطبقة ينصرف إلى علي بن إسماعيل بن </w:t>
      </w:r>
      <w:r w:rsidRPr="00CD47A4">
        <w:rPr>
          <w:rFonts w:hint="cs"/>
          <w:color w:val="000080"/>
          <w:u w:val="single"/>
          <w:rtl/>
        </w:rPr>
        <w:t>شعيب</w:t>
      </w:r>
      <w:r w:rsidR="00CD47A4">
        <w:rPr>
          <w:rStyle w:val="FootnoteReference"/>
          <w:color w:val="000080"/>
          <w:rtl/>
        </w:rPr>
        <w:footnoteReference w:id="5"/>
      </w:r>
    </w:p>
    <w:p w:rsidR="00192852" w:rsidRDefault="00CD47A4" w:rsidP="004015F9">
      <w:pPr>
        <w:jc w:val="both"/>
        <w:rPr>
          <w:rtl/>
        </w:rPr>
      </w:pPr>
      <w:r>
        <w:rPr>
          <w:rFonts w:hint="cs"/>
          <w:rtl/>
        </w:rPr>
        <w:lastRenderedPageBreak/>
        <w:t>علی بن اسماعیل بن شعیب، اشتباه چاپی می باشد و صحیح آن، علی بن اسماعیل بن عیسی می باشد.</w:t>
      </w:r>
      <w:r w:rsidR="004015F9">
        <w:rPr>
          <w:rFonts w:hint="cs"/>
          <w:rtl/>
        </w:rPr>
        <w:t xml:space="preserve"> </w:t>
      </w:r>
      <w:r w:rsidR="00333E91">
        <w:rPr>
          <w:rFonts w:hint="cs"/>
          <w:rtl/>
        </w:rPr>
        <w:t xml:space="preserve">مرحوم آقای خویی </w:t>
      </w:r>
      <w:r w:rsidR="004015F9">
        <w:rPr>
          <w:rFonts w:hint="cs"/>
          <w:rtl/>
        </w:rPr>
        <w:t>در ترجمه</w:t>
      </w:r>
      <w:r w:rsidR="004015F9">
        <w:rPr>
          <w:rFonts w:hint="eastAsia"/>
          <w:rtl/>
        </w:rPr>
        <w:t>‌</w:t>
      </w:r>
      <w:r w:rsidR="004015F9">
        <w:rPr>
          <w:rFonts w:hint="cs"/>
          <w:rtl/>
        </w:rPr>
        <w:t>ی علی بن اسماعیل بن عیسی فرموده است که علی بن اسماعیل در این طبقه به علی بن اسماعیل بن عیسی منصرف است.</w:t>
      </w:r>
    </w:p>
    <w:p w:rsidR="001804D0" w:rsidRDefault="00081F9A" w:rsidP="008E2570">
      <w:pPr>
        <w:jc w:val="both"/>
        <w:rPr>
          <w:rtl/>
        </w:rPr>
      </w:pPr>
      <w:r>
        <w:rPr>
          <w:rFonts w:hint="cs"/>
          <w:rtl/>
        </w:rPr>
        <w:t>بحث اتحاد یا عدم اتحاد، بین علی بن اسماعیل</w:t>
      </w:r>
      <w:r w:rsidR="009931BC">
        <w:rPr>
          <w:rFonts w:hint="cs"/>
          <w:rtl/>
        </w:rPr>
        <w:t xml:space="preserve"> بن عیسی و علی بن سندی مطرح است و علی بن اسماعیل بن شعیب در این بحث نمی باشد.</w:t>
      </w:r>
    </w:p>
    <w:p w:rsidR="001804D0" w:rsidRDefault="00A33767" w:rsidP="008E2570">
      <w:pPr>
        <w:jc w:val="both"/>
        <w:rPr>
          <w:rtl/>
        </w:rPr>
      </w:pPr>
      <w:r>
        <w:rPr>
          <w:rFonts w:hint="cs"/>
          <w:rtl/>
        </w:rPr>
        <w:t>مرحوم آقای خویی ابتدا راوی و مروی عنه مشترک علی بن سندی و علی بن اسماعیل را ذکر می کند و سپس می فرماید:</w:t>
      </w:r>
    </w:p>
    <w:p w:rsidR="00A33767" w:rsidRPr="003D4010" w:rsidRDefault="00A33767" w:rsidP="00A33767">
      <w:pPr>
        <w:jc w:val="both"/>
        <w:rPr>
          <w:color w:val="000080"/>
          <w:rtl/>
        </w:rPr>
      </w:pPr>
      <w:r w:rsidRPr="003D4010">
        <w:rPr>
          <w:rFonts w:hint="cs"/>
          <w:color w:val="000080"/>
          <w:rtl/>
        </w:rPr>
        <w:t>و المتحصل من ذلك: أن علي بن إسماعيل، و علي بن السندي. وردا في أسناد الروايات و روى عن كل منهما الصفار، و محمد بن أحمد بن يحيى، و روى كل منهما عن صفوان، و حماد</w:t>
      </w:r>
      <w:r w:rsidR="003D4010">
        <w:rPr>
          <w:rStyle w:val="FootnoteReference"/>
          <w:color w:val="000080"/>
          <w:rtl/>
        </w:rPr>
        <w:footnoteReference w:id="6"/>
      </w:r>
      <w:r w:rsidRPr="003D4010">
        <w:rPr>
          <w:rFonts w:hint="cs"/>
          <w:color w:val="000080"/>
          <w:rtl/>
        </w:rPr>
        <w:t>، و عثمان بن عيسى، و محمد بن إسماعيل، و محمد بن عمرو بن سعيد، و بذلك استظهر الأردبيلي في جامعه صحة ما ذكره نصر بن الصباح من أن السندي لقب إسماعيل والد علي، و تقدم عن الوحيد في التعليقة اتحاد علي بن السندي مع علي بن إسماعيل بن عيسى من جهة الاتحاد في الراوي و المروي عنه. و لكنه مع ذلك لا يمكن الجزم بالاتحاد، و ذلك لاحتمال تعددهما و اشتراكهما في بعض الرواة و المروي عنهم لوحدة الطبقة، بل الذي يظهر من الروايات أن‌ علي بن إسماعيل متأخر عن علي بن السندي</w:t>
      </w:r>
      <w:r w:rsidR="003D4010">
        <w:rPr>
          <w:rStyle w:val="FootnoteReference"/>
          <w:color w:val="000080"/>
          <w:rtl/>
        </w:rPr>
        <w:footnoteReference w:id="7"/>
      </w:r>
    </w:p>
    <w:p w:rsidR="00A33767" w:rsidRDefault="000B5D1F" w:rsidP="008E2570">
      <w:pPr>
        <w:jc w:val="both"/>
        <w:rPr>
          <w:rtl/>
        </w:rPr>
      </w:pPr>
      <w:r>
        <w:rPr>
          <w:rFonts w:hint="cs"/>
          <w:rtl/>
        </w:rPr>
        <w:t>مرحوم آقای خویی می فرماید: نمی توان به ات</w:t>
      </w:r>
      <w:r w:rsidR="00231B16">
        <w:rPr>
          <w:rFonts w:hint="cs"/>
          <w:rtl/>
        </w:rPr>
        <w:t>حاد علی بن اسماعیل و علی بن سندی جزم پیدا کرد</w:t>
      </w:r>
      <w:r w:rsidR="00131886">
        <w:rPr>
          <w:rFonts w:hint="cs"/>
          <w:rtl/>
        </w:rPr>
        <w:t xml:space="preserve"> و</w:t>
      </w:r>
      <w:r w:rsidR="002F3E2F">
        <w:rPr>
          <w:rFonts w:hint="cs"/>
          <w:rtl/>
        </w:rPr>
        <w:t xml:space="preserve"> با توجه به روات علی بن سندی</w:t>
      </w:r>
      <w:r w:rsidR="00131886">
        <w:rPr>
          <w:rFonts w:hint="cs"/>
          <w:rtl/>
        </w:rPr>
        <w:t xml:space="preserve"> به نظر می رسد طبقه</w:t>
      </w:r>
      <w:r w:rsidR="00131886">
        <w:rPr>
          <w:rFonts w:hint="eastAsia"/>
          <w:rtl/>
        </w:rPr>
        <w:t>‌</w:t>
      </w:r>
      <w:r w:rsidR="00131886">
        <w:rPr>
          <w:rFonts w:hint="cs"/>
          <w:rtl/>
        </w:rPr>
        <w:t>ی علی بن اسماعیل نسبت به علی بن سندی کمی متاخر باشد.</w:t>
      </w:r>
      <w:r w:rsidR="00227D14">
        <w:rPr>
          <w:rFonts w:hint="cs"/>
          <w:rtl/>
        </w:rPr>
        <w:t xml:space="preserve"> صفار و محمد بن احمد بن یحیی جزء روات مشترک این دو می باش</w:t>
      </w:r>
      <w:r w:rsidR="003E7C62">
        <w:rPr>
          <w:rFonts w:hint="cs"/>
          <w:rtl/>
        </w:rPr>
        <w:t>ن</w:t>
      </w:r>
      <w:r w:rsidR="00227D14">
        <w:rPr>
          <w:rFonts w:hint="cs"/>
          <w:rtl/>
        </w:rPr>
        <w:t>د. محمد بن علی بن محبوب راوی مختص علی بن سندی می باشد.</w:t>
      </w:r>
      <w:r w:rsidR="00B8173B">
        <w:rPr>
          <w:rFonts w:hint="cs"/>
          <w:rtl/>
        </w:rPr>
        <w:t xml:space="preserve"> روات مختص علی بن اسماعیل نسبت به این سه راوی</w:t>
      </w:r>
      <w:r w:rsidR="00DF6B28">
        <w:rPr>
          <w:rFonts w:hint="cs"/>
          <w:rtl/>
        </w:rPr>
        <w:t>ِ</w:t>
      </w:r>
      <w:r w:rsidR="00B8173B">
        <w:rPr>
          <w:rFonts w:hint="cs"/>
          <w:rtl/>
        </w:rPr>
        <w:t xml:space="preserve"> علی بن سندی کمی متاخرند.</w:t>
      </w:r>
    </w:p>
    <w:p w:rsidR="004F51E0" w:rsidRDefault="004F51E0" w:rsidP="008E2570">
      <w:pPr>
        <w:jc w:val="both"/>
        <w:rPr>
          <w:rtl/>
        </w:rPr>
      </w:pPr>
      <w:r>
        <w:rPr>
          <w:rFonts w:hint="cs"/>
          <w:rtl/>
        </w:rPr>
        <w:t>روات علی بن اسماعیل عبارتند از:</w:t>
      </w:r>
    </w:p>
    <w:p w:rsidR="004F51E0" w:rsidRDefault="004F51E0" w:rsidP="008E2570">
      <w:pPr>
        <w:jc w:val="both"/>
        <w:rPr>
          <w:rtl/>
        </w:rPr>
      </w:pPr>
      <w:r>
        <w:rPr>
          <w:rFonts w:hint="cs"/>
          <w:rtl/>
        </w:rPr>
        <w:t>سعد بن عبدالله که حدودا متوفای سال 300 می باشد.</w:t>
      </w:r>
    </w:p>
    <w:p w:rsidR="00B63CA1" w:rsidRDefault="00B63CA1" w:rsidP="008E2570">
      <w:pPr>
        <w:jc w:val="both"/>
        <w:rPr>
          <w:rtl/>
        </w:rPr>
      </w:pPr>
      <w:r>
        <w:rPr>
          <w:rFonts w:hint="cs"/>
          <w:rtl/>
        </w:rPr>
        <w:t xml:space="preserve">محمد بن یحیی العطار که راوی از صفار </w:t>
      </w:r>
      <w:r w:rsidR="00647580">
        <w:rPr>
          <w:rFonts w:hint="cs"/>
          <w:rtl/>
        </w:rPr>
        <w:t xml:space="preserve">و محمد بن علی بن محبوب </w:t>
      </w:r>
      <w:r>
        <w:rPr>
          <w:rFonts w:hint="cs"/>
          <w:rtl/>
        </w:rPr>
        <w:t>می باشد</w:t>
      </w:r>
      <w:r w:rsidR="00647580">
        <w:rPr>
          <w:rFonts w:hint="cs"/>
          <w:rtl/>
        </w:rPr>
        <w:t>.</w:t>
      </w:r>
    </w:p>
    <w:p w:rsidR="001804D0" w:rsidRDefault="00647580" w:rsidP="008E2570">
      <w:pPr>
        <w:jc w:val="both"/>
        <w:rPr>
          <w:rtl/>
        </w:rPr>
      </w:pPr>
      <w:r>
        <w:rPr>
          <w:rFonts w:hint="cs"/>
          <w:rtl/>
        </w:rPr>
        <w:t>عبدالله بن جعفر</w:t>
      </w:r>
      <w:r w:rsidR="00413287">
        <w:rPr>
          <w:rFonts w:hint="cs"/>
          <w:rtl/>
        </w:rPr>
        <w:t xml:space="preserve"> حمیری</w:t>
      </w:r>
    </w:p>
    <w:p w:rsidR="001804D0" w:rsidRDefault="00647580" w:rsidP="008E2570">
      <w:pPr>
        <w:jc w:val="both"/>
        <w:rPr>
          <w:rtl/>
        </w:rPr>
      </w:pPr>
      <w:r>
        <w:rPr>
          <w:rFonts w:hint="cs"/>
          <w:rtl/>
        </w:rPr>
        <w:t>طبقه</w:t>
      </w:r>
      <w:r>
        <w:rPr>
          <w:rFonts w:hint="eastAsia"/>
          <w:rtl/>
        </w:rPr>
        <w:t>‌</w:t>
      </w:r>
      <w:r>
        <w:rPr>
          <w:rFonts w:hint="cs"/>
          <w:rtl/>
        </w:rPr>
        <w:t>ی این روات نسبت به روات علی بن سندی کمی متاخر است</w:t>
      </w:r>
      <w:r w:rsidR="002D1726">
        <w:rPr>
          <w:rFonts w:hint="cs"/>
          <w:rtl/>
        </w:rPr>
        <w:t>.</w:t>
      </w:r>
    </w:p>
    <w:p w:rsidR="002D1726" w:rsidRDefault="002D1726" w:rsidP="00030216">
      <w:pPr>
        <w:jc w:val="both"/>
        <w:rPr>
          <w:rtl/>
        </w:rPr>
      </w:pPr>
      <w:r>
        <w:rPr>
          <w:rFonts w:hint="cs"/>
          <w:rtl/>
        </w:rPr>
        <w:t>تمام روات علی بن اسماعیل و علی بن سندی، جزء شاگردان احمد بن محمد بن عیسی می باشند. طبقه</w:t>
      </w:r>
      <w:r>
        <w:rPr>
          <w:rFonts w:hint="eastAsia"/>
          <w:rtl/>
        </w:rPr>
        <w:t>‌</w:t>
      </w:r>
      <w:r>
        <w:rPr>
          <w:rFonts w:hint="cs"/>
          <w:rtl/>
        </w:rPr>
        <w:t>ی بعضی از آن ها کمی مقدم است؛ مانند صفار و محمد بن احمد بن یحیی و محمد بن علی بن محبوب</w:t>
      </w:r>
      <w:r w:rsidR="00030216">
        <w:rPr>
          <w:rFonts w:hint="cs"/>
          <w:rtl/>
        </w:rPr>
        <w:t>. طبقه</w:t>
      </w:r>
      <w:r w:rsidR="00030216">
        <w:rPr>
          <w:rFonts w:hint="eastAsia"/>
          <w:rtl/>
        </w:rPr>
        <w:t>‌</w:t>
      </w:r>
      <w:r w:rsidR="00030216">
        <w:rPr>
          <w:rFonts w:hint="cs"/>
          <w:rtl/>
        </w:rPr>
        <w:t>ی بعضی کمی متاخر است؛ مانند محمد بن یحیی العطار، عبدالله بن جعفر حمیری و ...</w:t>
      </w:r>
    </w:p>
    <w:p w:rsidR="001804D0" w:rsidRDefault="006F0B23" w:rsidP="008E2570">
      <w:pPr>
        <w:jc w:val="both"/>
        <w:rPr>
          <w:rtl/>
        </w:rPr>
      </w:pPr>
      <w:r>
        <w:rPr>
          <w:rFonts w:hint="cs"/>
          <w:rtl/>
        </w:rPr>
        <w:t xml:space="preserve">سپس مرحوم آقای خویی می فرماید: </w:t>
      </w:r>
      <w:r w:rsidR="004E14B6">
        <w:rPr>
          <w:rFonts w:hint="cs"/>
          <w:rtl/>
        </w:rPr>
        <w:t>اتحاد علی بن اسماعیل و علی بن سندی به جهت روات اختصاصی و مشایخ اختصاصی هر کدام</w:t>
      </w:r>
      <w:r w:rsidR="004E632B">
        <w:rPr>
          <w:rFonts w:hint="cs"/>
          <w:rtl/>
        </w:rPr>
        <w:t xml:space="preserve"> بعید است:</w:t>
      </w:r>
    </w:p>
    <w:p w:rsidR="004E632B" w:rsidRPr="004E632B" w:rsidRDefault="004E632B" w:rsidP="004E632B">
      <w:pPr>
        <w:jc w:val="both"/>
        <w:rPr>
          <w:color w:val="000080"/>
          <w:rtl/>
        </w:rPr>
      </w:pPr>
      <w:r w:rsidRPr="004E632B">
        <w:rPr>
          <w:rFonts w:hint="cs"/>
          <w:color w:val="000080"/>
          <w:rtl/>
        </w:rPr>
        <w:t>فتحصل أن موارد اختلاف علي بن إسماعيل و علي بن السندي في الراوي و المروي عنه أكثر من موارد عدم الاختلاف، و مع ذلك، كيف يمكن الجزم باتحادهما، و الله العالم.</w:t>
      </w:r>
      <w:r>
        <w:rPr>
          <w:rStyle w:val="FootnoteReference"/>
          <w:color w:val="000080"/>
          <w:rtl/>
        </w:rPr>
        <w:footnoteReference w:id="8"/>
      </w:r>
    </w:p>
    <w:p w:rsidR="007C0759" w:rsidRDefault="007C0759" w:rsidP="008E2570">
      <w:pPr>
        <w:jc w:val="both"/>
        <w:rPr>
          <w:rtl/>
        </w:rPr>
      </w:pPr>
      <w:r>
        <w:rPr>
          <w:rFonts w:hint="cs"/>
          <w:rtl/>
        </w:rPr>
        <w:t>مشایخ اختصاصی علی بن سندی، «پدرش» و «عیسی بن عبدالرحمن» می باشند.</w:t>
      </w:r>
    </w:p>
    <w:p w:rsidR="007C0759" w:rsidRDefault="00E608B3" w:rsidP="008E2570">
      <w:pPr>
        <w:jc w:val="both"/>
        <w:rPr>
          <w:rtl/>
        </w:rPr>
      </w:pPr>
      <w:r>
        <w:rPr>
          <w:rFonts w:hint="cs"/>
          <w:rtl/>
        </w:rPr>
        <w:t>مشایخ اختصاصی علی بن اسماعیل، «علی بن الحکم»، «محمد بن یحیی الصیرفی»</w:t>
      </w:r>
      <w:r w:rsidR="00B46228">
        <w:rPr>
          <w:rFonts w:hint="cs"/>
          <w:rtl/>
        </w:rPr>
        <w:t xml:space="preserve">، «احمد بن النضر»، </w:t>
      </w:r>
      <w:r w:rsidR="00BD4622">
        <w:rPr>
          <w:rFonts w:hint="cs"/>
          <w:rtl/>
        </w:rPr>
        <w:t>«عبدالله بن الصلت» و «</w:t>
      </w:r>
      <w:r w:rsidR="003D66FB">
        <w:rPr>
          <w:rFonts w:hint="cs"/>
          <w:rtl/>
        </w:rPr>
        <w:t>الحسن بن محبوب» می باشند که علی بن سندی از آن ها نقل نمی کند.</w:t>
      </w:r>
    </w:p>
    <w:p w:rsidR="00E608B3" w:rsidRDefault="00F64E44" w:rsidP="000A3469">
      <w:pPr>
        <w:pStyle w:val="Heading5"/>
        <w:rPr>
          <w:rtl/>
        </w:rPr>
      </w:pPr>
      <w:bookmarkStart w:id="5" w:name="_Toc52455844"/>
      <w:r>
        <w:rPr>
          <w:rFonts w:hint="cs"/>
          <w:rtl/>
        </w:rPr>
        <w:t>اشکالات کلام</w:t>
      </w:r>
      <w:r w:rsidR="006C058E">
        <w:rPr>
          <w:rFonts w:hint="cs"/>
          <w:rtl/>
        </w:rPr>
        <w:t xml:space="preserve"> مرحوم آقای خویی</w:t>
      </w:r>
      <w:bookmarkEnd w:id="5"/>
    </w:p>
    <w:p w:rsidR="00E608B3" w:rsidRDefault="00D423F7" w:rsidP="00617A03">
      <w:pPr>
        <w:jc w:val="both"/>
        <w:rPr>
          <w:rtl/>
        </w:rPr>
      </w:pPr>
      <w:r>
        <w:rPr>
          <w:rFonts w:hint="cs"/>
          <w:rtl/>
        </w:rPr>
        <w:t>نکته</w:t>
      </w:r>
      <w:r>
        <w:rPr>
          <w:rFonts w:hint="eastAsia"/>
          <w:rtl/>
        </w:rPr>
        <w:t>‌</w:t>
      </w:r>
      <w:r>
        <w:rPr>
          <w:rFonts w:hint="cs"/>
          <w:rtl/>
        </w:rPr>
        <w:t>ی منفی که در مورد نصر بن صباح گفته شده است، غلو اوست.</w:t>
      </w:r>
      <w:r w:rsidR="002F57D5">
        <w:rPr>
          <w:rFonts w:hint="cs"/>
          <w:rtl/>
        </w:rPr>
        <w:t xml:space="preserve"> غلو به اعتقادات بیش از حد نسبت به ائمه مربوط می </w:t>
      </w:r>
      <w:r w:rsidR="005024E4">
        <w:rPr>
          <w:rFonts w:hint="cs"/>
          <w:rtl/>
        </w:rPr>
        <w:t>شود</w:t>
      </w:r>
      <w:r w:rsidR="002F57D5">
        <w:rPr>
          <w:rFonts w:hint="cs"/>
          <w:rtl/>
        </w:rPr>
        <w:t xml:space="preserve"> و </w:t>
      </w:r>
      <w:r w:rsidR="00037E06">
        <w:rPr>
          <w:rFonts w:hint="cs"/>
          <w:rtl/>
        </w:rPr>
        <w:t>با إ</w:t>
      </w:r>
      <w:r w:rsidR="002F57D5">
        <w:rPr>
          <w:rFonts w:hint="cs"/>
          <w:rtl/>
        </w:rPr>
        <w:t>خبار از لقب افراد و ...</w:t>
      </w:r>
      <w:r w:rsidR="00037E06">
        <w:rPr>
          <w:rFonts w:hint="cs"/>
          <w:rtl/>
        </w:rPr>
        <w:t xml:space="preserve"> که داعی بر کذب</w:t>
      </w:r>
      <w:r w:rsidR="00915ACA">
        <w:rPr>
          <w:rStyle w:val="FootnoteReference"/>
          <w:rtl/>
        </w:rPr>
        <w:footnoteReference w:id="9"/>
      </w:r>
      <w:r w:rsidR="00037E06">
        <w:rPr>
          <w:rFonts w:hint="cs"/>
          <w:rtl/>
        </w:rPr>
        <w:t xml:space="preserve"> در آن ها وجود ندارد،</w:t>
      </w:r>
      <w:r w:rsidR="00037E06" w:rsidRPr="00037E06">
        <w:rPr>
          <w:rFonts w:hint="cs"/>
          <w:rtl/>
        </w:rPr>
        <w:t xml:space="preserve"> </w:t>
      </w:r>
      <w:r w:rsidR="00037E06">
        <w:rPr>
          <w:rFonts w:hint="cs"/>
          <w:rtl/>
        </w:rPr>
        <w:t>ارتباطی</w:t>
      </w:r>
      <w:r w:rsidR="002F57D5">
        <w:rPr>
          <w:rFonts w:hint="cs"/>
          <w:rtl/>
        </w:rPr>
        <w:t xml:space="preserve"> ندارد.</w:t>
      </w:r>
      <w:r w:rsidR="00037E06">
        <w:rPr>
          <w:rFonts w:hint="cs"/>
          <w:rtl/>
        </w:rPr>
        <w:t xml:space="preserve"> </w:t>
      </w:r>
      <w:r w:rsidR="00B22F7D">
        <w:rPr>
          <w:rFonts w:hint="cs"/>
          <w:rtl/>
        </w:rPr>
        <w:t>بنابراین قول نصر بن صباح می تواند اماره</w:t>
      </w:r>
      <w:r w:rsidR="00B22F7D">
        <w:rPr>
          <w:rFonts w:hint="eastAsia"/>
          <w:rtl/>
        </w:rPr>
        <w:t>‌</w:t>
      </w:r>
      <w:r w:rsidR="00B22F7D">
        <w:rPr>
          <w:rFonts w:hint="cs"/>
          <w:rtl/>
        </w:rPr>
        <w:t>ی قوی بر اتحاد علی بن سندی و علی بن اسماعیل باشد.</w:t>
      </w:r>
    </w:p>
    <w:p w:rsidR="007C0759" w:rsidRDefault="00DE2E26" w:rsidP="008E2570">
      <w:pPr>
        <w:jc w:val="both"/>
        <w:rPr>
          <w:rtl/>
        </w:rPr>
      </w:pPr>
      <w:r>
        <w:rPr>
          <w:rFonts w:hint="cs"/>
          <w:rtl/>
        </w:rPr>
        <w:t>مرحوم آقای خویی فرمودند: موارد اختلاف راوی و مروی عنه علی بن اسماعیل و علی بن سندی بیشتر از موارد مشترک می باشد.</w:t>
      </w:r>
    </w:p>
    <w:p w:rsidR="00915ACA" w:rsidRDefault="004476B4" w:rsidP="008E2570">
      <w:pPr>
        <w:jc w:val="both"/>
        <w:rPr>
          <w:rtl/>
        </w:rPr>
      </w:pPr>
      <w:r>
        <w:rPr>
          <w:rFonts w:hint="cs"/>
          <w:rtl/>
        </w:rPr>
        <w:t>ایشان احمد بن نضر را جزء مشایخ اختصاصی علی بن اسماعیل ذکر کردند.</w:t>
      </w:r>
    </w:p>
    <w:p w:rsidR="00674098" w:rsidRDefault="004476B4" w:rsidP="00674098">
      <w:pPr>
        <w:jc w:val="both"/>
        <w:rPr>
          <w:rtl/>
        </w:rPr>
      </w:pPr>
      <w:r>
        <w:rPr>
          <w:rFonts w:hint="cs"/>
          <w:rtl/>
        </w:rPr>
        <w:t>علی بن سندی در کتب اربعه از احمد بن نضر روایت ندارد؛ به همین دلیل مرحوم آقای خویی او را جزء مشایخ اختصاصی علی بن اسماعیل ذکر کرده است و حال آن که در غیر کتب اربعه، علی بن</w:t>
      </w:r>
      <w:r w:rsidR="00674098">
        <w:rPr>
          <w:rFonts w:hint="cs"/>
          <w:rtl/>
        </w:rPr>
        <w:t xml:space="preserve"> سندی از احمد بن نضر روایت دارد:</w:t>
      </w:r>
    </w:p>
    <w:p w:rsidR="00674098" w:rsidRPr="00674098" w:rsidRDefault="00674098" w:rsidP="00674098">
      <w:pPr>
        <w:jc w:val="both"/>
        <w:rPr>
          <w:color w:val="008000"/>
        </w:rPr>
      </w:pPr>
      <w:r w:rsidRPr="00674098">
        <w:rPr>
          <w:rFonts w:hint="cs"/>
          <w:rtl/>
        </w:rPr>
        <w:t xml:space="preserve">حَدَّثَنَا أَبِي رَضِيَ اللَّهُ عَنْهُ قَالَ حَدَّثَنِي أَحْمَدُ بْنُ إِدْرِيسَ عَنْ مُحَمَّدِ بْنِ أَحْمَدَ عَنْ عَلِيِّ بْنِ السِّنْدِيِّ عَنْ أَحْمَدَ بْنِ النَّضْرِ الْخَزَّازِ عَنْ عَمْرِو بْنِ شِمْرٍ عَنْ جَابِرٍ عَنْ أَبِي جَعْفَرٍ ع قَالَ: </w:t>
      </w:r>
      <w:r w:rsidRPr="00674098">
        <w:rPr>
          <w:rFonts w:hint="cs"/>
          <w:color w:val="008000"/>
          <w:rtl/>
        </w:rPr>
        <w:t>إِذَا أَحَبَّ اللَّهُ عَبْداً نَظَرَ إِلَيْهِ فَإِذَا نَظَرَ إِلَيْهِ أَتْحَفَهُ مِنْ ثَلَاثَةٍ بِوَاحِدَةٍ إِمَّا صُدَاعٍ وَ إِمَّا حُمَّى وَ إِمَّا رَمَدٍ.</w:t>
      </w:r>
      <w:r>
        <w:rPr>
          <w:rStyle w:val="FootnoteReference"/>
          <w:color w:val="008000"/>
          <w:rtl/>
        </w:rPr>
        <w:footnoteReference w:id="10"/>
      </w:r>
    </w:p>
    <w:p w:rsidR="00915ACA" w:rsidRDefault="00674098" w:rsidP="00674098">
      <w:pPr>
        <w:jc w:val="both"/>
        <w:rPr>
          <w:rtl/>
        </w:rPr>
      </w:pPr>
      <w:r>
        <w:rPr>
          <w:rtl/>
        </w:rPr>
        <w:t xml:space="preserve"> </w:t>
      </w:r>
      <w:r w:rsidR="006608EA">
        <w:rPr>
          <w:rFonts w:hint="cs"/>
          <w:rtl/>
        </w:rPr>
        <w:t>در نتیجه احمد بن نضر جزء مشایخ مشترک</w:t>
      </w:r>
      <w:r w:rsidR="0080194D">
        <w:rPr>
          <w:rFonts w:hint="cs"/>
          <w:rtl/>
        </w:rPr>
        <w:t xml:space="preserve"> بین علی بن اسماعیل و علی بن سندی</w:t>
      </w:r>
      <w:r w:rsidR="006608EA">
        <w:rPr>
          <w:rFonts w:hint="cs"/>
          <w:rtl/>
        </w:rPr>
        <w:t xml:space="preserve"> می باشد.</w:t>
      </w:r>
    </w:p>
    <w:p w:rsidR="00EB2714" w:rsidRDefault="00EB2714" w:rsidP="00EB2714">
      <w:pPr>
        <w:jc w:val="both"/>
        <w:rPr>
          <w:rtl/>
        </w:rPr>
      </w:pPr>
      <w:r>
        <w:rPr>
          <w:rFonts w:hint="cs"/>
          <w:rtl/>
        </w:rPr>
        <w:t xml:space="preserve">مرحوم آقای خویی، حسن بن محبوب را نیز جزء مشایخ اختصاصی </w:t>
      </w:r>
      <w:r w:rsidR="00CA13E9">
        <w:rPr>
          <w:rFonts w:hint="cs"/>
          <w:rtl/>
        </w:rPr>
        <w:t xml:space="preserve">علی بن اسماعیل ذکر کرده است و به روایت تهذیب استناد کرده </w:t>
      </w:r>
      <w:r w:rsidR="00BD6971">
        <w:rPr>
          <w:rFonts w:hint="cs"/>
          <w:rtl/>
        </w:rPr>
        <w:t>کرده است:</w:t>
      </w:r>
    </w:p>
    <w:p w:rsidR="00BD6971" w:rsidRPr="00BD6971" w:rsidRDefault="00BD6971" w:rsidP="00BD6971">
      <w:pPr>
        <w:jc w:val="both"/>
      </w:pPr>
      <w:r w:rsidRPr="00BD6971">
        <w:rPr>
          <w:rFonts w:hint="cs"/>
          <w:rtl/>
        </w:rPr>
        <w:t>رَوَى عَلِيُّ بْنُ إِسْمَاعِيلَ عَنِ الْحَسَنِ بْنِ مَحْبُوبٍ عَنْ أَبِي أَيُّوبَ عَنْ مُحَمَّدِ بْنِ مُسْلِمٍ عَنْ أَبِي جَعْفَر</w:t>
      </w:r>
      <w:r w:rsidR="00CC06AF">
        <w:rPr>
          <w:rStyle w:val="FootnoteReference"/>
          <w:rtl/>
        </w:rPr>
        <w:footnoteReference w:id="11"/>
      </w:r>
    </w:p>
    <w:p w:rsidR="00915ACA" w:rsidRDefault="00EB7EC6" w:rsidP="008D0B56">
      <w:pPr>
        <w:jc w:val="both"/>
        <w:rPr>
          <w:rtl/>
        </w:rPr>
      </w:pPr>
      <w:r>
        <w:rPr>
          <w:rFonts w:hint="cs"/>
          <w:rtl/>
        </w:rPr>
        <w:t xml:space="preserve">در مورد «علی بن اسماعیل»ی که در آغاز اسناد </w:t>
      </w:r>
      <w:r w:rsidR="00484EB7">
        <w:rPr>
          <w:rFonts w:hint="cs"/>
          <w:rtl/>
        </w:rPr>
        <w:t>«کتاب نکاح» و «کتاب طلاق» تهذیب</w:t>
      </w:r>
      <w:r w:rsidR="008D0B56">
        <w:rPr>
          <w:rFonts w:hint="cs"/>
          <w:rtl/>
        </w:rPr>
        <w:t xml:space="preserve"> می باشد، بحث مفصلی شده است که چه کسی است؟ </w:t>
      </w:r>
    </w:p>
    <w:p w:rsidR="00BD6971" w:rsidRDefault="008D0B56" w:rsidP="008E2570">
      <w:pPr>
        <w:jc w:val="both"/>
        <w:rPr>
          <w:rtl/>
        </w:rPr>
      </w:pPr>
      <w:r>
        <w:rPr>
          <w:rFonts w:hint="cs"/>
          <w:rtl/>
        </w:rPr>
        <w:t>در بعضی موارد مرحوم شیخ طوسی، علی بن اسماعیل میثمی آورده است.</w:t>
      </w:r>
    </w:p>
    <w:p w:rsidR="008D0B56" w:rsidRDefault="008D0B56" w:rsidP="008E2570">
      <w:pPr>
        <w:jc w:val="both"/>
        <w:rPr>
          <w:rtl/>
        </w:rPr>
      </w:pPr>
      <w:r>
        <w:rPr>
          <w:rFonts w:hint="cs"/>
          <w:rtl/>
        </w:rPr>
        <w:t>بعضی گفته اند علی بن اسماعیل میثمی اشتباه است و مراد همان علی بن اسماعیل بن عیسی می باشد.</w:t>
      </w:r>
    </w:p>
    <w:p w:rsidR="006E0DE8" w:rsidRDefault="006E0DE8" w:rsidP="008E2570">
      <w:pPr>
        <w:jc w:val="both"/>
        <w:rPr>
          <w:rtl/>
        </w:rPr>
      </w:pPr>
      <w:r>
        <w:rPr>
          <w:rFonts w:hint="cs"/>
          <w:rtl/>
        </w:rPr>
        <w:t xml:space="preserve">به نظر می رسد </w:t>
      </w:r>
      <w:r w:rsidR="00495481">
        <w:rPr>
          <w:rFonts w:hint="cs"/>
          <w:rtl/>
        </w:rPr>
        <w:t xml:space="preserve">کتاب علی بن مهزیار که شاگرد علی بن اسماعیل میثمی بوده است، به </w:t>
      </w:r>
      <w:r w:rsidR="008200AB">
        <w:rPr>
          <w:rFonts w:hint="cs"/>
          <w:rtl/>
        </w:rPr>
        <w:t xml:space="preserve">استادش علی بن اسماعیل میثمی نسبت داده شده است و این نقلیات مربوط به </w:t>
      </w:r>
      <w:r w:rsidR="002E0A19">
        <w:rPr>
          <w:rFonts w:hint="cs"/>
          <w:rtl/>
        </w:rPr>
        <w:t xml:space="preserve">کتاب </w:t>
      </w:r>
      <w:r w:rsidR="008200AB">
        <w:rPr>
          <w:rFonts w:hint="cs"/>
          <w:rtl/>
        </w:rPr>
        <w:t>علی بن مهزیار می باشد</w:t>
      </w:r>
      <w:r w:rsidR="004B5D16">
        <w:rPr>
          <w:rFonts w:hint="cs"/>
          <w:rtl/>
        </w:rPr>
        <w:t>.</w:t>
      </w:r>
    </w:p>
    <w:p w:rsidR="00BD6971" w:rsidRDefault="004B5D16" w:rsidP="008E2570">
      <w:pPr>
        <w:jc w:val="both"/>
        <w:rPr>
          <w:rtl/>
        </w:rPr>
      </w:pPr>
      <w:r>
        <w:rPr>
          <w:rFonts w:hint="cs"/>
          <w:rtl/>
        </w:rPr>
        <w:t>در نتیجه حسن بن محبوب جزء مشایخ علی بن اسماعیل بن عیسی نمی باشد.</w:t>
      </w:r>
    </w:p>
    <w:p w:rsidR="00E32EA5" w:rsidRDefault="00E32EA5" w:rsidP="006D20C8">
      <w:pPr>
        <w:jc w:val="both"/>
        <w:rPr>
          <w:rtl/>
        </w:rPr>
      </w:pPr>
      <w:r>
        <w:rPr>
          <w:rFonts w:hint="cs"/>
          <w:rtl/>
        </w:rPr>
        <w:t>بین علی بن سندی</w:t>
      </w:r>
      <w:r w:rsidR="00C03104">
        <w:rPr>
          <w:rFonts w:hint="cs"/>
          <w:rtl/>
        </w:rPr>
        <w:t xml:space="preserve"> و علی بن اسماعیل</w:t>
      </w:r>
      <w:r>
        <w:rPr>
          <w:rFonts w:hint="cs"/>
          <w:rtl/>
        </w:rPr>
        <w:t xml:space="preserve"> شیخ مشترک دیگری نیز وجود دارد</w:t>
      </w:r>
      <w:r w:rsidR="00E22A63">
        <w:rPr>
          <w:rFonts w:hint="cs"/>
          <w:rtl/>
        </w:rPr>
        <w:t xml:space="preserve"> ( جعفر بن محمد بن عبیدالله)</w:t>
      </w:r>
      <w:r>
        <w:rPr>
          <w:rFonts w:hint="cs"/>
          <w:rtl/>
        </w:rPr>
        <w:t xml:space="preserve"> که مرحوم آقای خویی </w:t>
      </w:r>
      <w:r w:rsidR="00C03104">
        <w:rPr>
          <w:rFonts w:hint="cs"/>
          <w:rtl/>
        </w:rPr>
        <w:t>ذکر</w:t>
      </w:r>
      <w:r>
        <w:rPr>
          <w:rFonts w:hint="cs"/>
          <w:rtl/>
        </w:rPr>
        <w:t xml:space="preserve"> نکرده است. در فلاح السائل، علی بن سندی از </w:t>
      </w:r>
      <w:r w:rsidR="006D20C8">
        <w:rPr>
          <w:rFonts w:hint="cs"/>
          <w:rtl/>
        </w:rPr>
        <w:t xml:space="preserve">جعفر بن محمد بن عبیدالله </w:t>
      </w:r>
      <w:r>
        <w:rPr>
          <w:rFonts w:hint="cs"/>
          <w:rtl/>
        </w:rPr>
        <w:t>نقل می کند:</w:t>
      </w:r>
    </w:p>
    <w:p w:rsidR="00E32EA5" w:rsidRPr="00E32EA5" w:rsidRDefault="00E32EA5" w:rsidP="00E32EA5">
      <w:pPr>
        <w:jc w:val="both"/>
      </w:pPr>
      <w:r w:rsidRPr="00E32EA5">
        <w:rPr>
          <w:rFonts w:hint="cs"/>
          <w:rtl/>
        </w:rPr>
        <w:t xml:space="preserve">أَرْوِيهِ بِإِسْنَادِي إِلَى جَدِّي أَبِي جَعْفَرٍ الطُّوسِيِّ مِمَّا يَرْوِيهِ عَنْ مُحَمَّدِ بْنِ عَلِيِّ بْنِ مَحْبُوبٍ وَ نَقَلْتُهُ مِنْ خَطِّهِ رِضْوَانُ اللَّهِ عَلَيْهِ عَنْ </w:t>
      </w:r>
      <w:r w:rsidRPr="00726B28">
        <w:rPr>
          <w:rFonts w:hint="cs"/>
          <w:u w:val="single"/>
          <w:rtl/>
        </w:rPr>
        <w:t>عَلِيِّ بْنِ السِّنْدِيِّ عَنْ جَعْفَرِ بْنِ مُحَمَّدِ بْنِ عُبَيْدِ اللَّهِ</w:t>
      </w:r>
      <w:r w:rsidRPr="00E32EA5">
        <w:rPr>
          <w:rFonts w:hint="cs"/>
          <w:rtl/>
        </w:rPr>
        <w:t xml:space="preserve"> عَنْ عَبْدِ اللَّهِ بْنِ مَيْمُونٍ عَنْ جَعْفَرٍ عَنْ أَبِيه‏</w:t>
      </w:r>
      <w:r w:rsidR="00E90EDB">
        <w:rPr>
          <w:rStyle w:val="FootnoteReference"/>
          <w:rtl/>
        </w:rPr>
        <w:footnoteReference w:id="12"/>
      </w:r>
    </w:p>
    <w:p w:rsidR="00E32EA5" w:rsidRDefault="002227C1" w:rsidP="00E32EA5">
      <w:pPr>
        <w:jc w:val="both"/>
      </w:pPr>
      <w:r>
        <w:rPr>
          <w:rFonts w:hint="cs"/>
          <w:rtl/>
        </w:rPr>
        <w:t>در خصال، علی بن اسماعیل از او نقل کرده است:</w:t>
      </w:r>
    </w:p>
    <w:p w:rsidR="00A365D0" w:rsidRPr="00A365D0" w:rsidRDefault="00A365D0" w:rsidP="00A365D0">
      <w:pPr>
        <w:jc w:val="both"/>
        <w:rPr>
          <w:color w:val="008000"/>
        </w:rPr>
      </w:pPr>
      <w:r w:rsidRPr="00A365D0">
        <w:rPr>
          <w:rFonts w:hint="cs"/>
          <w:rtl/>
        </w:rPr>
        <w:t xml:space="preserve">حَدَّثَنَا الْحَسَنُ بْنُ أَحْمَدَ بْنِ إِدْرِيسَ رَضِيَ اللَّهُ عَنْهُ عَنْ أَبِيهِ عَنْ أَحْمَدَ بْنِ مُحَمَّدِ بْنِ عِيسَى وَ </w:t>
      </w:r>
      <w:r w:rsidRPr="00726B28">
        <w:rPr>
          <w:rFonts w:hint="cs"/>
          <w:u w:val="single"/>
          <w:rtl/>
        </w:rPr>
        <w:t>عَلِيِّ بْنِ إِسْمَاعِيلَ بْنِ عِيسَى</w:t>
      </w:r>
      <w:r w:rsidRPr="00A365D0">
        <w:rPr>
          <w:rFonts w:hint="cs"/>
          <w:rtl/>
        </w:rPr>
        <w:t xml:space="preserve"> وَ عَلِيِّ بْنِ إِبْرَاهِيمَ بْنِ هَاشِمٍ عَنْ </w:t>
      </w:r>
      <w:r w:rsidRPr="00726B28">
        <w:rPr>
          <w:rFonts w:hint="cs"/>
          <w:u w:val="single"/>
          <w:rtl/>
        </w:rPr>
        <w:t>جَعْفَرِ بْنِ مُحَمَّدِ بْنِ عُبَيْدِ اللَّهِ‏</w:t>
      </w:r>
      <w:r w:rsidRPr="00A365D0">
        <w:rPr>
          <w:rFonts w:hint="cs"/>
          <w:rtl/>
        </w:rPr>
        <w:t xml:space="preserve"> عَنْ عَبْدِ اللَّهِ بْنِ مَيْمُونٍ الْقَدَّاحِ عَنْ جَعْفَرِ بْنِ مُحَمَّدٍ عَنْ أَبِيهِ ع‏ </w:t>
      </w:r>
      <w:r w:rsidRPr="00A365D0">
        <w:rPr>
          <w:rFonts w:hint="cs"/>
          <w:color w:val="008000"/>
          <w:rtl/>
        </w:rPr>
        <w:t>أَنَّ النَّبِيَّ ص حَدَّثَ عَلِيّاً ع أَلْفَ كَلِمَةٍ كُلُّ كَلِمَةٍ يَفْتَحُ أَلْفَ كَلِمَةٍ فَمَا يَدْرِي النَّاسُ مَا حَدَّثَهُ.</w:t>
      </w:r>
      <w:r>
        <w:rPr>
          <w:rStyle w:val="FootnoteReference"/>
          <w:color w:val="008000"/>
          <w:rtl/>
        </w:rPr>
        <w:footnoteReference w:id="13"/>
      </w:r>
    </w:p>
    <w:p w:rsidR="00915ACA" w:rsidRDefault="00915ACA" w:rsidP="008E2570">
      <w:pPr>
        <w:jc w:val="both"/>
        <w:rPr>
          <w:rtl/>
        </w:rPr>
      </w:pPr>
    </w:p>
    <w:p w:rsidR="00726B28" w:rsidRDefault="00726B28" w:rsidP="0007618A">
      <w:pPr>
        <w:jc w:val="both"/>
        <w:rPr>
          <w:rtl/>
        </w:rPr>
      </w:pPr>
      <w:r>
        <w:rPr>
          <w:rFonts w:hint="cs"/>
          <w:rtl/>
        </w:rPr>
        <w:t>در بحث اتحاد راوی و مروی عنه باید روات معروف را مد نظر قرار داد.</w:t>
      </w:r>
      <w:r w:rsidR="002D72F0">
        <w:rPr>
          <w:rFonts w:hint="cs"/>
          <w:rtl/>
        </w:rPr>
        <w:t xml:space="preserve"> مشایخ مختص هر راوی که یک یا دو روایت از آن ها نقل کرده اند، تاثیری در بحث ندارد.</w:t>
      </w:r>
      <w:r w:rsidR="00D84D78">
        <w:rPr>
          <w:rFonts w:hint="cs"/>
          <w:rtl/>
        </w:rPr>
        <w:t xml:space="preserve"> به عبارت دیگر تعداد روایات علی بن سندی و علی بن اسماعیل از مشایخ نیز در بحث دخالت</w:t>
      </w:r>
      <w:r w:rsidR="0007618A">
        <w:rPr>
          <w:rFonts w:hint="cs"/>
          <w:rtl/>
        </w:rPr>
        <w:t xml:space="preserve"> دارند.</w:t>
      </w:r>
    </w:p>
    <w:p w:rsidR="005A053D" w:rsidRDefault="005A053D" w:rsidP="0007618A">
      <w:pPr>
        <w:jc w:val="both"/>
        <w:rPr>
          <w:rtl/>
        </w:rPr>
      </w:pPr>
      <w:r>
        <w:rPr>
          <w:rFonts w:hint="cs"/>
          <w:rtl/>
        </w:rPr>
        <w:t xml:space="preserve">مشایخ مختصی که مرحوم آقای خویی برای علی بن سندی و علی بن اسماعیل ذکر کرده است، مشایخی هستند که علی بن سندی و علی بن اسماعیل، یک یا دو </w:t>
      </w:r>
      <w:r w:rsidR="000A3469">
        <w:rPr>
          <w:rFonts w:hint="cs"/>
          <w:rtl/>
        </w:rPr>
        <w:t xml:space="preserve">روایت از آن ها نقل کرده اند؛ در نتیجه </w:t>
      </w:r>
      <w:r w:rsidR="00D16106">
        <w:rPr>
          <w:rFonts w:hint="cs"/>
          <w:rtl/>
        </w:rPr>
        <w:t xml:space="preserve">این مشایخ مختص </w:t>
      </w:r>
      <w:r w:rsidR="000A3469">
        <w:rPr>
          <w:rFonts w:hint="cs"/>
          <w:rtl/>
        </w:rPr>
        <w:t>نمی توا</w:t>
      </w:r>
      <w:r w:rsidR="00D16106">
        <w:rPr>
          <w:rFonts w:hint="cs"/>
          <w:rtl/>
        </w:rPr>
        <w:t>ن</w:t>
      </w:r>
      <w:r w:rsidR="000A3469">
        <w:rPr>
          <w:rFonts w:hint="cs"/>
          <w:rtl/>
        </w:rPr>
        <w:t>ند اماره</w:t>
      </w:r>
      <w:r w:rsidR="000A3469">
        <w:rPr>
          <w:rFonts w:hint="eastAsia"/>
          <w:rtl/>
        </w:rPr>
        <w:t>‌</w:t>
      </w:r>
      <w:r w:rsidR="000A3469">
        <w:rPr>
          <w:rFonts w:hint="cs"/>
          <w:rtl/>
        </w:rPr>
        <w:t>ی قوی بر تعدد این دو عنوان باش</w:t>
      </w:r>
      <w:r w:rsidR="005B63B2">
        <w:rPr>
          <w:rFonts w:hint="cs"/>
          <w:rtl/>
        </w:rPr>
        <w:t>ن</w:t>
      </w:r>
      <w:r w:rsidR="000A3469">
        <w:rPr>
          <w:rFonts w:hint="cs"/>
          <w:rtl/>
        </w:rPr>
        <w:t>د.</w:t>
      </w:r>
    </w:p>
    <w:p w:rsidR="00AE626D" w:rsidRDefault="00AE626D" w:rsidP="0007618A">
      <w:pPr>
        <w:jc w:val="both"/>
        <w:rPr>
          <w:rtl/>
        </w:rPr>
      </w:pPr>
      <w:r>
        <w:rPr>
          <w:rFonts w:hint="cs"/>
          <w:rtl/>
        </w:rPr>
        <w:t>مشایخ اصلی علی بن سندی</w:t>
      </w:r>
      <w:r w:rsidR="00FD4952">
        <w:rPr>
          <w:rFonts w:hint="cs"/>
          <w:rtl/>
        </w:rPr>
        <w:t xml:space="preserve"> در کتب اربعه</w:t>
      </w:r>
      <w:r>
        <w:rPr>
          <w:rFonts w:hint="cs"/>
          <w:rtl/>
        </w:rPr>
        <w:t xml:space="preserve"> پنج نفر هستند:</w:t>
      </w:r>
    </w:p>
    <w:p w:rsidR="00AE626D" w:rsidRDefault="00AE626D" w:rsidP="00AE626D">
      <w:pPr>
        <w:pStyle w:val="ListParagraph"/>
        <w:numPr>
          <w:ilvl w:val="0"/>
          <w:numId w:val="16"/>
        </w:numPr>
        <w:jc w:val="both"/>
      </w:pPr>
      <w:r>
        <w:rPr>
          <w:rFonts w:hint="cs"/>
          <w:rtl/>
        </w:rPr>
        <w:t>حماد بن عیسی</w:t>
      </w:r>
    </w:p>
    <w:p w:rsidR="00AE626D" w:rsidRDefault="00AE626D" w:rsidP="00AE626D">
      <w:pPr>
        <w:pStyle w:val="ListParagraph"/>
        <w:numPr>
          <w:ilvl w:val="0"/>
          <w:numId w:val="16"/>
        </w:numPr>
        <w:jc w:val="both"/>
      </w:pPr>
      <w:r>
        <w:rPr>
          <w:rFonts w:hint="cs"/>
          <w:rtl/>
        </w:rPr>
        <w:t>ابن ابی عمیر</w:t>
      </w:r>
    </w:p>
    <w:p w:rsidR="00AE626D" w:rsidRDefault="00AE626D" w:rsidP="00AE626D">
      <w:pPr>
        <w:pStyle w:val="ListParagraph"/>
        <w:numPr>
          <w:ilvl w:val="0"/>
          <w:numId w:val="16"/>
        </w:numPr>
        <w:jc w:val="both"/>
      </w:pPr>
      <w:r>
        <w:rPr>
          <w:rFonts w:hint="cs"/>
          <w:rtl/>
        </w:rPr>
        <w:t>صفوان بن یحیی</w:t>
      </w:r>
    </w:p>
    <w:p w:rsidR="00AE626D" w:rsidRDefault="00AE626D" w:rsidP="00AE626D">
      <w:pPr>
        <w:pStyle w:val="ListParagraph"/>
        <w:numPr>
          <w:ilvl w:val="0"/>
          <w:numId w:val="16"/>
        </w:numPr>
        <w:jc w:val="both"/>
      </w:pPr>
      <w:r>
        <w:rPr>
          <w:rFonts w:hint="cs"/>
          <w:rtl/>
        </w:rPr>
        <w:t>عثمان بن عیسی</w:t>
      </w:r>
    </w:p>
    <w:p w:rsidR="00AE626D" w:rsidRDefault="00AE626D" w:rsidP="00AE626D">
      <w:pPr>
        <w:pStyle w:val="ListParagraph"/>
        <w:numPr>
          <w:ilvl w:val="0"/>
          <w:numId w:val="16"/>
        </w:numPr>
        <w:jc w:val="both"/>
      </w:pPr>
      <w:r>
        <w:rPr>
          <w:rFonts w:hint="cs"/>
          <w:rtl/>
        </w:rPr>
        <w:t>محمد بن عمرو بن سعید</w:t>
      </w:r>
      <w:r w:rsidR="00FD4952">
        <w:rPr>
          <w:rFonts w:hint="cs"/>
          <w:rtl/>
        </w:rPr>
        <w:t xml:space="preserve"> الزیات</w:t>
      </w:r>
    </w:p>
    <w:p w:rsidR="00FD4952" w:rsidRDefault="00887169" w:rsidP="00FD4952">
      <w:pPr>
        <w:jc w:val="both"/>
        <w:rPr>
          <w:rtl/>
        </w:rPr>
      </w:pPr>
      <w:r>
        <w:rPr>
          <w:rFonts w:hint="cs"/>
          <w:rtl/>
        </w:rPr>
        <w:t>مرحوم آقای خویی هیچ کدام از این پنج نفر را جزء مشایخ اختصاصی علی بن سندی ذکر نکرده است.</w:t>
      </w:r>
    </w:p>
    <w:p w:rsidR="00887169" w:rsidRDefault="00887169" w:rsidP="00FD4952">
      <w:pPr>
        <w:jc w:val="both"/>
        <w:rPr>
          <w:rtl/>
        </w:rPr>
      </w:pPr>
      <w:r>
        <w:rPr>
          <w:rFonts w:hint="cs"/>
          <w:rtl/>
        </w:rPr>
        <w:t xml:space="preserve">علی بن اسماعیل بن عیسی از ابن ابی عمیر روایت ندارد؛ اما با توجه به این که مرحوم آقای خویی «علی بن اسماعیل»ی را که در ابتدای اسناد «کتاب النکاح» و «کتاب الطلاق» تهذیب آمده است، علی بن اسماعیل بن عیسی دانسته است، گمان کرده است که ابن ابی عمیر از مشایخ علی بن اسماعیل نیز می باشد. اما با این حال ابن ابی عمیر را نه در مشایخ مشترک </w:t>
      </w:r>
      <w:r w:rsidR="00830C54">
        <w:rPr>
          <w:rFonts w:hint="cs"/>
          <w:rtl/>
        </w:rPr>
        <w:t>و نه در مشایخ مختص ذکر کرده است؛ در حالی که باید جزء مشایخ مشترک ذکر می کرد.</w:t>
      </w:r>
    </w:p>
    <w:p w:rsidR="00FD4952" w:rsidRDefault="00C71A82" w:rsidP="00FD4952">
      <w:pPr>
        <w:jc w:val="both"/>
        <w:rPr>
          <w:rtl/>
        </w:rPr>
      </w:pPr>
      <w:r>
        <w:rPr>
          <w:rFonts w:hint="cs"/>
          <w:rtl/>
        </w:rPr>
        <w:t>ابن ابی عمیر از مشایخ پر تکرار علی بن سندی می باشد و جزء مشایخ علی بن اسماعیل نمی باشد. در صورت اتحاد علی بن سندی و علی بن اسماعیل باید به این سوال پاسخ داد که چطور علی بن اسماعی</w:t>
      </w:r>
      <w:r w:rsidR="00BD134F">
        <w:rPr>
          <w:rFonts w:hint="cs"/>
          <w:rtl/>
        </w:rPr>
        <w:t>ل از ابن ابی عمیر روایت نمی کند؟</w:t>
      </w:r>
    </w:p>
    <w:p w:rsidR="00BD134F" w:rsidRDefault="00EF5B15" w:rsidP="00BD134F">
      <w:pPr>
        <w:jc w:val="both"/>
        <w:rPr>
          <w:rtl/>
        </w:rPr>
      </w:pPr>
      <w:r>
        <w:rPr>
          <w:rFonts w:hint="cs"/>
          <w:rtl/>
        </w:rPr>
        <w:t xml:space="preserve">پاسخ این است که </w:t>
      </w:r>
      <w:r w:rsidR="00BD134F">
        <w:rPr>
          <w:rFonts w:hint="cs"/>
          <w:rtl/>
        </w:rPr>
        <w:t>کسانی که با تعبیر علی بن اسماعیل از او</w:t>
      </w:r>
      <w:r w:rsidR="008E04C2">
        <w:rPr>
          <w:rFonts w:hint="cs"/>
          <w:rtl/>
        </w:rPr>
        <w:t xml:space="preserve"> نقل می کن</w:t>
      </w:r>
      <w:r w:rsidR="00BD134F">
        <w:rPr>
          <w:rFonts w:hint="cs"/>
          <w:rtl/>
        </w:rPr>
        <w:t>ند، مانند محمد بن یحیی العطار، سعد بن عبدالله و عبدالله بن جعفر حمیری، روایات ابن ابی عمیر را از طریق اح</w:t>
      </w:r>
      <w:r w:rsidR="00B2246E">
        <w:rPr>
          <w:rFonts w:hint="cs"/>
          <w:rtl/>
        </w:rPr>
        <w:t>مد بن محمد بن عیسی نقل کرده اند؛ به همین دلیل روایات ابن ابی عمیر را از طریق علی بن اسماعیل نقل نکرده اند.</w:t>
      </w:r>
    </w:p>
    <w:p w:rsidR="00830C54" w:rsidRDefault="00BD134F" w:rsidP="00FD4952">
      <w:pPr>
        <w:jc w:val="both"/>
        <w:rPr>
          <w:rtl/>
        </w:rPr>
      </w:pPr>
      <w:r>
        <w:rPr>
          <w:rFonts w:hint="cs"/>
          <w:rtl/>
        </w:rPr>
        <w:t>راوی پر تکرار علی بن سند</w:t>
      </w:r>
      <w:r w:rsidR="00DB1BF9">
        <w:rPr>
          <w:rFonts w:hint="cs"/>
          <w:rtl/>
        </w:rPr>
        <w:t>ی، محمد بن علی بن محبوب می باشد که ممکن است نزد علی بن سندی شاگردی کرده باشد.</w:t>
      </w:r>
    </w:p>
    <w:p w:rsidR="00830C54" w:rsidRDefault="003409F3" w:rsidP="00A73540">
      <w:pPr>
        <w:jc w:val="both"/>
        <w:rPr>
          <w:rtl/>
        </w:rPr>
      </w:pPr>
      <w:r>
        <w:rPr>
          <w:rFonts w:hint="cs"/>
          <w:rtl/>
        </w:rPr>
        <w:t xml:space="preserve">اتحاد مشایخ اصلی علی بن سندی و علی بن اسماعیل، اتفاقی نیست و خیلی بعید است مشایخ اصلی دو نفر تقریبا یکسان باشند. در نتیجه اتحاد مشایخ </w:t>
      </w:r>
      <w:r w:rsidR="00053355">
        <w:rPr>
          <w:rFonts w:hint="cs"/>
          <w:rtl/>
        </w:rPr>
        <w:t xml:space="preserve">اصلی </w:t>
      </w:r>
      <w:r>
        <w:rPr>
          <w:rFonts w:hint="cs"/>
          <w:rtl/>
        </w:rPr>
        <w:t>می تواند اماره</w:t>
      </w:r>
      <w:r>
        <w:rPr>
          <w:rFonts w:hint="eastAsia"/>
          <w:rtl/>
        </w:rPr>
        <w:t>‌</w:t>
      </w:r>
      <w:r>
        <w:rPr>
          <w:rFonts w:hint="cs"/>
          <w:rtl/>
        </w:rPr>
        <w:t>ی اتحاد این دو باشد.</w:t>
      </w:r>
    </w:p>
    <w:p w:rsidR="00FD4952" w:rsidRDefault="00EA28AD" w:rsidP="00A73540">
      <w:pPr>
        <w:jc w:val="both"/>
      </w:pPr>
      <w:r>
        <w:rPr>
          <w:rFonts w:hint="cs"/>
          <w:rtl/>
        </w:rPr>
        <w:t xml:space="preserve">اگر </w:t>
      </w:r>
      <w:r w:rsidR="00071F6B">
        <w:rPr>
          <w:rFonts w:hint="cs"/>
          <w:rtl/>
        </w:rPr>
        <w:t>شیخ مشترک، تعداد راویان کمی</w:t>
      </w:r>
      <w:r>
        <w:rPr>
          <w:rFonts w:hint="cs"/>
          <w:rtl/>
        </w:rPr>
        <w:t xml:space="preserve"> </w:t>
      </w:r>
      <w:r w:rsidR="00071F6B">
        <w:rPr>
          <w:rFonts w:hint="cs"/>
          <w:rtl/>
        </w:rPr>
        <w:t xml:space="preserve">داشته </w:t>
      </w:r>
      <w:r>
        <w:rPr>
          <w:rFonts w:hint="cs"/>
          <w:rtl/>
        </w:rPr>
        <w:t>باشد، احتمال اتحاد</w:t>
      </w:r>
      <w:r w:rsidR="0030622B">
        <w:rPr>
          <w:rFonts w:hint="cs"/>
          <w:rtl/>
        </w:rPr>
        <w:t>،</w:t>
      </w:r>
      <w:r>
        <w:rPr>
          <w:rFonts w:hint="cs"/>
          <w:rtl/>
        </w:rPr>
        <w:t xml:space="preserve"> افزایش می یابد؛ زیرا با و</w:t>
      </w:r>
      <w:r w:rsidR="007B2322">
        <w:rPr>
          <w:rFonts w:hint="cs"/>
          <w:rtl/>
        </w:rPr>
        <w:t>جود راویان</w:t>
      </w:r>
      <w:r>
        <w:rPr>
          <w:rFonts w:hint="cs"/>
          <w:rtl/>
        </w:rPr>
        <w:t xml:space="preserve"> کمی که دارد، هر دو عنوانی که احتمال اشتراکشان را می دهیم، از او روایت کرده اند.</w:t>
      </w:r>
      <w:r w:rsidR="007B2322">
        <w:rPr>
          <w:rFonts w:hint="cs"/>
          <w:rtl/>
        </w:rPr>
        <w:t xml:space="preserve"> مثلا در درایة النور برای </w:t>
      </w:r>
      <w:r w:rsidR="007B2322" w:rsidRPr="007B2322">
        <w:rPr>
          <w:rtl/>
        </w:rPr>
        <w:t>محمد بن عمرو بن سع</w:t>
      </w:r>
      <w:r w:rsidR="007B2322" w:rsidRPr="007B2322">
        <w:rPr>
          <w:rFonts w:hint="cs"/>
          <w:rtl/>
        </w:rPr>
        <w:t>ی</w:t>
      </w:r>
      <w:r w:rsidR="007B2322" w:rsidRPr="007B2322">
        <w:rPr>
          <w:rFonts w:hint="eastAsia"/>
          <w:rtl/>
        </w:rPr>
        <w:t>د</w:t>
      </w:r>
      <w:r w:rsidR="007B2322" w:rsidRPr="007B2322">
        <w:rPr>
          <w:rtl/>
        </w:rPr>
        <w:t xml:space="preserve"> الز</w:t>
      </w:r>
      <w:r w:rsidR="007B2322" w:rsidRPr="007B2322">
        <w:rPr>
          <w:rFonts w:hint="cs"/>
          <w:rtl/>
        </w:rPr>
        <w:t>ی</w:t>
      </w:r>
      <w:r w:rsidR="007B2322" w:rsidRPr="007B2322">
        <w:rPr>
          <w:rFonts w:hint="eastAsia"/>
          <w:rtl/>
        </w:rPr>
        <w:t>ات</w:t>
      </w:r>
      <w:r w:rsidR="007B2322">
        <w:rPr>
          <w:rFonts w:hint="cs"/>
          <w:rtl/>
        </w:rPr>
        <w:t>، فقط ده راوی ذکر شده است</w:t>
      </w:r>
      <w:r w:rsidR="000700D7">
        <w:rPr>
          <w:rFonts w:hint="cs"/>
          <w:rtl/>
        </w:rPr>
        <w:t>؛ برای احمد بن نضر الخزاز</w:t>
      </w:r>
      <w:r w:rsidR="0047717B">
        <w:rPr>
          <w:rFonts w:hint="cs"/>
          <w:rtl/>
        </w:rPr>
        <w:t>، شانزده راوی ذکر شده است؛ برای جعفر بن محمد بن عب</w:t>
      </w:r>
      <w:r w:rsidR="006F0A40">
        <w:rPr>
          <w:rFonts w:hint="cs"/>
          <w:rtl/>
        </w:rPr>
        <w:t>یدالله، شانزده راوی ذکر شده است.</w:t>
      </w:r>
    </w:p>
    <w:p w:rsidR="00D27EE0" w:rsidRDefault="00D27EE0" w:rsidP="00D27EE0">
      <w:pPr>
        <w:pStyle w:val="Heading5"/>
        <w:rPr>
          <w:rtl/>
        </w:rPr>
      </w:pPr>
      <w:bookmarkStart w:id="6" w:name="_Toc52455845"/>
      <w:r>
        <w:rPr>
          <w:rFonts w:hint="cs"/>
          <w:rtl/>
        </w:rPr>
        <w:t>نکته</w:t>
      </w:r>
      <w:bookmarkEnd w:id="6"/>
    </w:p>
    <w:p w:rsidR="006F0A40" w:rsidRDefault="006F0A40" w:rsidP="00FD4952">
      <w:pPr>
        <w:jc w:val="both"/>
        <w:rPr>
          <w:rtl/>
        </w:rPr>
      </w:pPr>
      <w:r>
        <w:rPr>
          <w:rFonts w:hint="cs"/>
          <w:rtl/>
        </w:rPr>
        <w:t>آیت الله والد در مورد مولف کتاب تفسیر قمی می فرماید: مولف این کتاب علی بن ابراهیم نمی باشد. برای تشخیص مولف این کتاب، لیست مشایخ تفسیر منسوب به علی بن ابراهیم را استخراج کرده اند که بیست و دو یا بیست و سه نفر می باشند.</w:t>
      </w:r>
      <w:r w:rsidR="009F4B82">
        <w:rPr>
          <w:rFonts w:hint="cs"/>
          <w:rtl/>
        </w:rPr>
        <w:t xml:space="preserve"> سپس بررسی کرده اند که چه کسی از این افراد نقل می کند. علی بن حاتم قزوینی از شانزده یا هفده نفر از این افراد نقل می کند.</w:t>
      </w:r>
      <w:r w:rsidR="00696012">
        <w:rPr>
          <w:rFonts w:hint="cs"/>
          <w:rtl/>
        </w:rPr>
        <w:t xml:space="preserve"> در نتیجه مولف کتاب، علی بن حاتم قزوینی می باشد.</w:t>
      </w:r>
    </w:p>
    <w:p w:rsidR="004A48F2" w:rsidRDefault="004A48F2" w:rsidP="00FD4952">
      <w:pPr>
        <w:jc w:val="both"/>
        <w:rPr>
          <w:rtl/>
        </w:rPr>
      </w:pPr>
      <w:r>
        <w:rPr>
          <w:rFonts w:hint="cs"/>
          <w:rtl/>
        </w:rPr>
        <w:t>نکته ای که این نتیجه گیری را استحکام می بخشد این است که بعضی از این مشایخ، مشایخ گمنامی ه</w:t>
      </w:r>
      <w:r w:rsidR="00E22B0E">
        <w:rPr>
          <w:rFonts w:hint="cs"/>
          <w:rtl/>
        </w:rPr>
        <w:t>ستند که فقط یک یا دو راوی دارند که یکی از آن ها علی بن حاتم قزوینی می باشد.</w:t>
      </w:r>
    </w:p>
    <w:p w:rsidR="006F0A40" w:rsidRPr="006162A2" w:rsidRDefault="006F0A40" w:rsidP="00FD4952">
      <w:pPr>
        <w:jc w:val="both"/>
        <w:rPr>
          <w:rtl/>
        </w:rPr>
      </w:pPr>
    </w:p>
    <w:sectPr w:rsidR="006F0A4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FB0" w:rsidRDefault="00D50FB0" w:rsidP="008B750B">
      <w:pPr>
        <w:spacing w:line="240" w:lineRule="auto"/>
      </w:pPr>
      <w:r>
        <w:separator/>
      </w:r>
    </w:p>
  </w:endnote>
  <w:endnote w:type="continuationSeparator" w:id="0">
    <w:p w:rsidR="00D50FB0" w:rsidRDefault="00D50FB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971" w:rsidRDefault="00BD6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D6971" w:rsidRPr="006D44C1" w:rsidTr="0020241A">
      <w:tc>
        <w:tcPr>
          <w:tcW w:w="3382" w:type="dxa"/>
          <w:tcBorders>
            <w:top w:val="nil"/>
            <w:left w:val="nil"/>
            <w:bottom w:val="nil"/>
            <w:right w:val="nil"/>
          </w:tcBorders>
        </w:tcPr>
        <w:p w:rsidR="00BD6971" w:rsidRDefault="00BD697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D6971" w:rsidRDefault="00BD6971" w:rsidP="006D44C1">
          <w:pPr>
            <w:pStyle w:val="Footer"/>
            <w:jc w:val="right"/>
            <w:rPr>
              <w:rtl/>
            </w:rPr>
          </w:pPr>
          <w:r>
            <w:rPr>
              <w:rFonts w:hint="cs"/>
              <w:rtl/>
            </w:rPr>
            <w:t xml:space="preserve">صفحه </w:t>
          </w:r>
          <w:r>
            <w:fldChar w:fldCharType="begin"/>
          </w:r>
          <w:r>
            <w:instrText>PAGE   \* MERGEFORMAT</w:instrText>
          </w:r>
          <w:r>
            <w:fldChar w:fldCharType="separate"/>
          </w:r>
          <w:r w:rsidR="003E0578" w:rsidRPr="003E0578">
            <w:rPr>
              <w:noProof/>
              <w:rtl/>
              <w:lang w:val="fa-IR"/>
            </w:rPr>
            <w:t>1</w:t>
          </w:r>
          <w:r>
            <w:rPr>
              <w:noProof/>
            </w:rPr>
            <w:fldChar w:fldCharType="end"/>
          </w:r>
        </w:p>
      </w:tc>
      <w:tc>
        <w:tcPr>
          <w:tcW w:w="4786" w:type="dxa"/>
          <w:tcBorders>
            <w:top w:val="nil"/>
            <w:left w:val="nil"/>
            <w:bottom w:val="nil"/>
            <w:right w:val="nil"/>
          </w:tcBorders>
          <w:vAlign w:val="center"/>
        </w:tcPr>
        <w:p w:rsidR="00BD6971" w:rsidRPr="006D44C1" w:rsidRDefault="00BD6971" w:rsidP="001B6799">
          <w:pPr>
            <w:pStyle w:val="Footer"/>
            <w:bidi w:val="0"/>
            <w:rPr>
              <w:color w:val="808080" w:themeColor="background1" w:themeShade="80"/>
              <w:rtl/>
            </w:rPr>
          </w:pPr>
          <w:bookmarkStart w:id="14" w:name="BokAdres"/>
          <w:bookmarkEnd w:id="14"/>
          <w:r>
            <w:rPr>
              <w:color w:val="808080" w:themeColor="background1" w:themeShade="80"/>
            </w:rPr>
            <w:t>F1js1_13990708-017_mk3_mfeb.ir</w:t>
          </w:r>
        </w:p>
      </w:tc>
    </w:tr>
  </w:tbl>
  <w:p w:rsidR="00BD6971" w:rsidRDefault="00BD6971"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971" w:rsidRDefault="00BD6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FB0" w:rsidRDefault="00D50FB0" w:rsidP="008B750B">
      <w:pPr>
        <w:spacing w:line="240" w:lineRule="auto"/>
      </w:pPr>
      <w:r>
        <w:separator/>
      </w:r>
    </w:p>
  </w:footnote>
  <w:footnote w:type="continuationSeparator" w:id="0">
    <w:p w:rsidR="00D50FB0" w:rsidRDefault="00D50FB0" w:rsidP="008B750B">
      <w:pPr>
        <w:spacing w:line="240" w:lineRule="auto"/>
      </w:pPr>
      <w:r>
        <w:continuationSeparator/>
      </w:r>
    </w:p>
  </w:footnote>
  <w:footnote w:id="1">
    <w:p w:rsidR="00BD6971" w:rsidRPr="008E2570" w:rsidRDefault="00BD6971" w:rsidP="008E2570">
      <w:pPr>
        <w:pStyle w:val="FootnoteText"/>
      </w:pPr>
      <w:r w:rsidRPr="008E2570">
        <w:footnoteRef/>
      </w:r>
      <w:r w:rsidRPr="008E2570">
        <w:rPr>
          <w:rtl/>
        </w:rPr>
        <w:t xml:space="preserve"> </w:t>
      </w:r>
      <w:hyperlink r:id="rId1" w:history="1">
        <w:r w:rsidRPr="008E2570">
          <w:rPr>
            <w:rStyle w:val="Hyperlink"/>
            <w:rFonts w:hint="eastAsia"/>
            <w:rtl/>
          </w:rPr>
          <w:t>تهذ</w:t>
        </w:r>
        <w:r w:rsidRPr="008E2570">
          <w:rPr>
            <w:rStyle w:val="Hyperlink"/>
            <w:rFonts w:hint="cs"/>
            <w:rtl/>
          </w:rPr>
          <w:t>ی</w:t>
        </w:r>
        <w:r w:rsidRPr="008E2570">
          <w:rPr>
            <w:rStyle w:val="Hyperlink"/>
            <w:rFonts w:hint="eastAsia"/>
            <w:rtl/>
          </w:rPr>
          <w:t>ب</w:t>
        </w:r>
        <w:r w:rsidRPr="008E2570">
          <w:rPr>
            <w:rStyle w:val="Hyperlink"/>
            <w:rtl/>
          </w:rPr>
          <w:t xml:space="preserve"> الاحکام، ش</w:t>
        </w:r>
        <w:r w:rsidRPr="008E2570">
          <w:rPr>
            <w:rStyle w:val="Hyperlink"/>
            <w:rFonts w:hint="cs"/>
            <w:rtl/>
          </w:rPr>
          <w:t>ی</w:t>
        </w:r>
        <w:r w:rsidRPr="008E2570">
          <w:rPr>
            <w:rStyle w:val="Hyperlink"/>
            <w:rFonts w:hint="eastAsia"/>
            <w:rtl/>
          </w:rPr>
          <w:t>خ</w:t>
        </w:r>
        <w:r w:rsidRPr="008E2570">
          <w:rPr>
            <w:rStyle w:val="Hyperlink"/>
            <w:rtl/>
          </w:rPr>
          <w:t xml:space="preserve"> طوس</w:t>
        </w:r>
        <w:r w:rsidRPr="008E2570">
          <w:rPr>
            <w:rStyle w:val="Hyperlink"/>
            <w:rFonts w:hint="cs"/>
            <w:rtl/>
          </w:rPr>
          <w:t>ی</w:t>
        </w:r>
        <w:r w:rsidRPr="008E2570">
          <w:rPr>
            <w:rStyle w:val="Hyperlink"/>
            <w:rFonts w:hint="eastAsia"/>
            <w:rtl/>
          </w:rPr>
          <w:t>،</w:t>
        </w:r>
        <w:r w:rsidRPr="008E2570">
          <w:rPr>
            <w:rStyle w:val="Hyperlink"/>
            <w:rtl/>
          </w:rPr>
          <w:t xml:space="preserve"> ج8، ص157.</w:t>
        </w:r>
      </w:hyperlink>
    </w:p>
  </w:footnote>
  <w:footnote w:id="2">
    <w:p w:rsidR="00BD6971" w:rsidRPr="000542EB" w:rsidRDefault="00BD6971" w:rsidP="000542EB">
      <w:pPr>
        <w:pStyle w:val="FootnoteText"/>
      </w:pPr>
      <w:r w:rsidRPr="000542EB">
        <w:footnoteRef/>
      </w:r>
      <w:r w:rsidRPr="000542EB">
        <w:rPr>
          <w:rtl/>
        </w:rPr>
        <w:t xml:space="preserve"> </w:t>
      </w:r>
      <w:hyperlink r:id="rId2" w:history="1">
        <w:r w:rsidRPr="000542EB">
          <w:rPr>
            <w:rStyle w:val="Hyperlink"/>
            <w:rtl/>
          </w:rPr>
          <w:t xml:space="preserve">من لا </w:t>
        </w:r>
        <w:r w:rsidRPr="000542EB">
          <w:rPr>
            <w:rStyle w:val="Hyperlink"/>
            <w:rFonts w:hint="cs"/>
            <w:rtl/>
          </w:rPr>
          <w:t>ی</w:t>
        </w:r>
        <w:r w:rsidRPr="000542EB">
          <w:rPr>
            <w:rStyle w:val="Hyperlink"/>
            <w:rFonts w:hint="eastAsia"/>
            <w:rtl/>
          </w:rPr>
          <w:t>حضره</w:t>
        </w:r>
        <w:r w:rsidRPr="000542EB">
          <w:rPr>
            <w:rStyle w:val="Hyperlink"/>
            <w:rtl/>
          </w:rPr>
          <w:t xml:space="preserve"> الفق</w:t>
        </w:r>
        <w:r w:rsidRPr="000542EB">
          <w:rPr>
            <w:rStyle w:val="Hyperlink"/>
            <w:rFonts w:hint="cs"/>
            <w:rtl/>
          </w:rPr>
          <w:t>ی</w:t>
        </w:r>
        <w:r w:rsidRPr="000542EB">
          <w:rPr>
            <w:rStyle w:val="Hyperlink"/>
            <w:rFonts w:hint="eastAsia"/>
            <w:rtl/>
          </w:rPr>
          <w:t>ه،</w:t>
        </w:r>
        <w:r w:rsidRPr="000542EB">
          <w:rPr>
            <w:rStyle w:val="Hyperlink"/>
            <w:rtl/>
          </w:rPr>
          <w:t xml:space="preserve"> ش</w:t>
        </w:r>
        <w:r w:rsidRPr="000542EB">
          <w:rPr>
            <w:rStyle w:val="Hyperlink"/>
            <w:rFonts w:hint="cs"/>
            <w:rtl/>
          </w:rPr>
          <w:t>ی</w:t>
        </w:r>
        <w:r w:rsidRPr="000542EB">
          <w:rPr>
            <w:rStyle w:val="Hyperlink"/>
            <w:rFonts w:hint="eastAsia"/>
            <w:rtl/>
          </w:rPr>
          <w:t>خ</w:t>
        </w:r>
        <w:r w:rsidRPr="000542EB">
          <w:rPr>
            <w:rStyle w:val="Hyperlink"/>
            <w:rtl/>
          </w:rPr>
          <w:t xml:space="preserve"> صدوق، ج3، ص464.</w:t>
        </w:r>
      </w:hyperlink>
    </w:p>
  </w:footnote>
  <w:footnote w:id="3">
    <w:p w:rsidR="00BD6971" w:rsidRDefault="00BD6971" w:rsidP="00356E3C">
      <w:pPr>
        <w:pStyle w:val="FootnoteText"/>
      </w:pPr>
      <w:r>
        <w:rPr>
          <w:rStyle w:val="FootnoteReference"/>
        </w:rPr>
        <w:footnoteRef/>
      </w:r>
      <w:r>
        <w:rPr>
          <w:rtl/>
        </w:rPr>
        <w:t xml:space="preserve"> </w:t>
      </w:r>
      <w:r w:rsidRPr="00356E3C">
        <w:rPr>
          <w:rFonts w:hint="cs"/>
          <w:rtl/>
        </w:rPr>
        <w:t>رجال الكشي - إختيار معرفة الرجال، النص، ص: 598</w:t>
      </w:r>
    </w:p>
  </w:footnote>
  <w:footnote w:id="4">
    <w:p w:rsidR="00BD6971" w:rsidRPr="00192852" w:rsidRDefault="00BD6971" w:rsidP="00192852">
      <w:pPr>
        <w:pStyle w:val="FootnoteText"/>
      </w:pPr>
      <w:r w:rsidRPr="00192852">
        <w:footnoteRef/>
      </w:r>
      <w:r w:rsidRPr="00192852">
        <w:rPr>
          <w:rtl/>
        </w:rPr>
        <w:t xml:space="preserve"> </w:t>
      </w:r>
      <w:hyperlink r:id="rId3" w:history="1">
        <w:r w:rsidRPr="00192852">
          <w:rPr>
            <w:rStyle w:val="Hyperlink"/>
            <w:rtl/>
          </w:rPr>
          <w:t>معجم رجال الحد</w:t>
        </w:r>
        <w:r w:rsidRPr="00192852">
          <w:rPr>
            <w:rStyle w:val="Hyperlink"/>
            <w:rFonts w:hint="cs"/>
            <w:rtl/>
          </w:rPr>
          <w:t>ی</w:t>
        </w:r>
        <w:r w:rsidRPr="00192852">
          <w:rPr>
            <w:rStyle w:val="Hyperlink"/>
            <w:rFonts w:hint="eastAsia"/>
            <w:rtl/>
          </w:rPr>
          <w:t>ث،</w:t>
        </w:r>
        <w:r w:rsidRPr="00192852">
          <w:rPr>
            <w:rStyle w:val="Hyperlink"/>
            <w:rtl/>
          </w:rPr>
          <w:t xml:space="preserve"> الس</w:t>
        </w:r>
        <w:r w:rsidRPr="00192852">
          <w:rPr>
            <w:rStyle w:val="Hyperlink"/>
            <w:rFonts w:hint="cs"/>
            <w:rtl/>
          </w:rPr>
          <w:t>ی</w:t>
        </w:r>
        <w:r w:rsidRPr="00192852">
          <w:rPr>
            <w:rStyle w:val="Hyperlink"/>
            <w:rFonts w:hint="eastAsia"/>
            <w:rtl/>
          </w:rPr>
          <w:t>د</w:t>
        </w:r>
        <w:r w:rsidRPr="00192852">
          <w:rPr>
            <w:rStyle w:val="Hyperlink"/>
            <w:rtl/>
          </w:rPr>
          <w:t xml:space="preserve"> أبوالقاسم الخوئ</w:t>
        </w:r>
        <w:r w:rsidRPr="00192852">
          <w:rPr>
            <w:rStyle w:val="Hyperlink"/>
            <w:rFonts w:hint="cs"/>
            <w:rtl/>
          </w:rPr>
          <w:t>ی</w:t>
        </w:r>
        <w:r w:rsidRPr="00192852">
          <w:rPr>
            <w:rStyle w:val="Hyperlink"/>
            <w:rFonts w:hint="eastAsia"/>
            <w:rtl/>
          </w:rPr>
          <w:t>،</w:t>
        </w:r>
        <w:r w:rsidRPr="00192852">
          <w:rPr>
            <w:rStyle w:val="Hyperlink"/>
            <w:rtl/>
          </w:rPr>
          <w:t xml:space="preserve"> ج13، ص50.</w:t>
        </w:r>
      </w:hyperlink>
    </w:p>
  </w:footnote>
  <w:footnote w:id="5">
    <w:p w:rsidR="00BD6971" w:rsidRPr="00CD47A4" w:rsidRDefault="00BD6971" w:rsidP="00CD47A4">
      <w:pPr>
        <w:pStyle w:val="FootnoteText"/>
      </w:pPr>
      <w:r w:rsidRPr="00CD47A4">
        <w:footnoteRef/>
      </w:r>
      <w:r w:rsidRPr="00CD47A4">
        <w:rPr>
          <w:rtl/>
        </w:rPr>
        <w:t xml:space="preserve"> </w:t>
      </w:r>
      <w:hyperlink r:id="rId4" w:history="1">
        <w:r w:rsidRPr="00CD47A4">
          <w:rPr>
            <w:rStyle w:val="Hyperlink"/>
            <w:rFonts w:hint="eastAsia"/>
            <w:rtl/>
          </w:rPr>
          <w:t>معجم</w:t>
        </w:r>
        <w:r w:rsidRPr="00CD47A4">
          <w:rPr>
            <w:rStyle w:val="Hyperlink"/>
            <w:rtl/>
          </w:rPr>
          <w:t xml:space="preserve"> رجال الحد</w:t>
        </w:r>
        <w:r w:rsidRPr="00CD47A4">
          <w:rPr>
            <w:rStyle w:val="Hyperlink"/>
            <w:rFonts w:hint="cs"/>
            <w:rtl/>
          </w:rPr>
          <w:t>ی</w:t>
        </w:r>
        <w:r w:rsidRPr="00CD47A4">
          <w:rPr>
            <w:rStyle w:val="Hyperlink"/>
            <w:rFonts w:hint="eastAsia"/>
            <w:rtl/>
          </w:rPr>
          <w:t>ث،</w:t>
        </w:r>
        <w:r w:rsidRPr="00CD47A4">
          <w:rPr>
            <w:rStyle w:val="Hyperlink"/>
            <w:rtl/>
          </w:rPr>
          <w:t xml:space="preserve"> الس</w:t>
        </w:r>
        <w:r w:rsidRPr="00CD47A4">
          <w:rPr>
            <w:rStyle w:val="Hyperlink"/>
            <w:rFonts w:hint="cs"/>
            <w:rtl/>
          </w:rPr>
          <w:t>ی</w:t>
        </w:r>
        <w:r w:rsidRPr="00CD47A4">
          <w:rPr>
            <w:rStyle w:val="Hyperlink"/>
            <w:rFonts w:hint="eastAsia"/>
            <w:rtl/>
          </w:rPr>
          <w:t>د</w:t>
        </w:r>
        <w:r w:rsidRPr="00CD47A4">
          <w:rPr>
            <w:rStyle w:val="Hyperlink"/>
            <w:rtl/>
          </w:rPr>
          <w:t xml:space="preserve"> أبوالقاسم الخوئ</w:t>
        </w:r>
        <w:r w:rsidRPr="00CD47A4">
          <w:rPr>
            <w:rStyle w:val="Hyperlink"/>
            <w:rFonts w:hint="cs"/>
            <w:rtl/>
          </w:rPr>
          <w:t>ی</w:t>
        </w:r>
        <w:r w:rsidRPr="00CD47A4">
          <w:rPr>
            <w:rStyle w:val="Hyperlink"/>
            <w:rFonts w:hint="eastAsia"/>
            <w:rtl/>
          </w:rPr>
          <w:t>،</w:t>
        </w:r>
        <w:r w:rsidRPr="00CD47A4">
          <w:rPr>
            <w:rStyle w:val="Hyperlink"/>
            <w:rtl/>
          </w:rPr>
          <w:t xml:space="preserve"> ج13، ص50.</w:t>
        </w:r>
      </w:hyperlink>
    </w:p>
  </w:footnote>
  <w:footnote w:id="6">
    <w:p w:rsidR="00BD6971" w:rsidRDefault="00BD6971">
      <w:pPr>
        <w:pStyle w:val="FootnoteText"/>
      </w:pPr>
      <w:r>
        <w:rPr>
          <w:rStyle w:val="FootnoteReference"/>
        </w:rPr>
        <w:footnoteRef/>
      </w:r>
      <w:r>
        <w:rPr>
          <w:rtl/>
        </w:rPr>
        <w:t xml:space="preserve"> </w:t>
      </w:r>
      <w:r>
        <w:rPr>
          <w:rFonts w:hint="cs"/>
          <w:rtl/>
        </w:rPr>
        <w:t>حماد بن عیسی</w:t>
      </w:r>
    </w:p>
  </w:footnote>
  <w:footnote w:id="7">
    <w:p w:rsidR="00BD6971" w:rsidRPr="003D4010" w:rsidRDefault="00BD6971" w:rsidP="003D4010">
      <w:pPr>
        <w:pStyle w:val="FootnoteText"/>
      </w:pPr>
      <w:r w:rsidRPr="003D4010">
        <w:footnoteRef/>
      </w:r>
      <w:r w:rsidRPr="003D4010">
        <w:rPr>
          <w:rtl/>
        </w:rPr>
        <w:t xml:space="preserve"> </w:t>
      </w:r>
      <w:hyperlink r:id="rId5" w:history="1">
        <w:r w:rsidRPr="003D4010">
          <w:rPr>
            <w:rStyle w:val="Hyperlink"/>
            <w:rtl/>
          </w:rPr>
          <w:t>معجم رجال الحد</w:t>
        </w:r>
        <w:r w:rsidRPr="003D4010">
          <w:rPr>
            <w:rStyle w:val="Hyperlink"/>
            <w:rFonts w:hint="cs"/>
            <w:rtl/>
          </w:rPr>
          <w:t>ی</w:t>
        </w:r>
        <w:r w:rsidRPr="003D4010">
          <w:rPr>
            <w:rStyle w:val="Hyperlink"/>
            <w:rFonts w:hint="eastAsia"/>
            <w:rtl/>
          </w:rPr>
          <w:t>ث،</w:t>
        </w:r>
        <w:r w:rsidRPr="003D4010">
          <w:rPr>
            <w:rStyle w:val="Hyperlink"/>
            <w:rtl/>
          </w:rPr>
          <w:t xml:space="preserve"> الس</w:t>
        </w:r>
        <w:r w:rsidRPr="003D4010">
          <w:rPr>
            <w:rStyle w:val="Hyperlink"/>
            <w:rFonts w:hint="cs"/>
            <w:rtl/>
          </w:rPr>
          <w:t>ی</w:t>
        </w:r>
        <w:r w:rsidRPr="003D4010">
          <w:rPr>
            <w:rStyle w:val="Hyperlink"/>
            <w:rFonts w:hint="eastAsia"/>
            <w:rtl/>
          </w:rPr>
          <w:t>د</w:t>
        </w:r>
        <w:r w:rsidRPr="003D4010">
          <w:rPr>
            <w:rStyle w:val="Hyperlink"/>
            <w:rtl/>
          </w:rPr>
          <w:t xml:space="preserve"> أبوالقاسم الخوئ</w:t>
        </w:r>
        <w:r w:rsidRPr="003D4010">
          <w:rPr>
            <w:rStyle w:val="Hyperlink"/>
            <w:rFonts w:hint="cs"/>
            <w:rtl/>
          </w:rPr>
          <w:t>ی</w:t>
        </w:r>
        <w:r w:rsidRPr="003D4010">
          <w:rPr>
            <w:rStyle w:val="Hyperlink"/>
            <w:rFonts w:hint="eastAsia"/>
            <w:rtl/>
          </w:rPr>
          <w:t>،</w:t>
        </w:r>
        <w:r w:rsidRPr="003D4010">
          <w:rPr>
            <w:rStyle w:val="Hyperlink"/>
            <w:rtl/>
          </w:rPr>
          <w:t xml:space="preserve"> ج13، ص51.</w:t>
        </w:r>
      </w:hyperlink>
    </w:p>
  </w:footnote>
  <w:footnote w:id="8">
    <w:p w:rsidR="00BD6971" w:rsidRPr="004E632B" w:rsidRDefault="00BD6971" w:rsidP="004E632B">
      <w:pPr>
        <w:pStyle w:val="FootnoteText"/>
      </w:pPr>
      <w:r w:rsidRPr="004E632B">
        <w:footnoteRef/>
      </w:r>
      <w:r w:rsidRPr="004E632B">
        <w:rPr>
          <w:rtl/>
        </w:rPr>
        <w:t xml:space="preserve"> </w:t>
      </w:r>
      <w:hyperlink r:id="rId6" w:history="1">
        <w:r w:rsidRPr="004E632B">
          <w:rPr>
            <w:rStyle w:val="Hyperlink"/>
            <w:rtl/>
          </w:rPr>
          <w:t>معجم رجال الحد</w:t>
        </w:r>
        <w:r w:rsidRPr="004E632B">
          <w:rPr>
            <w:rStyle w:val="Hyperlink"/>
            <w:rFonts w:hint="cs"/>
            <w:rtl/>
          </w:rPr>
          <w:t>ی</w:t>
        </w:r>
        <w:r w:rsidRPr="004E632B">
          <w:rPr>
            <w:rStyle w:val="Hyperlink"/>
            <w:rFonts w:hint="eastAsia"/>
            <w:rtl/>
          </w:rPr>
          <w:t>ث،</w:t>
        </w:r>
        <w:r w:rsidRPr="004E632B">
          <w:rPr>
            <w:rStyle w:val="Hyperlink"/>
            <w:rtl/>
          </w:rPr>
          <w:t xml:space="preserve"> الس</w:t>
        </w:r>
        <w:r w:rsidRPr="004E632B">
          <w:rPr>
            <w:rStyle w:val="Hyperlink"/>
            <w:rFonts w:hint="cs"/>
            <w:rtl/>
          </w:rPr>
          <w:t>ی</w:t>
        </w:r>
        <w:r w:rsidRPr="004E632B">
          <w:rPr>
            <w:rStyle w:val="Hyperlink"/>
            <w:rFonts w:hint="eastAsia"/>
            <w:rtl/>
          </w:rPr>
          <w:t>د</w:t>
        </w:r>
        <w:r w:rsidRPr="004E632B">
          <w:rPr>
            <w:rStyle w:val="Hyperlink"/>
            <w:rtl/>
          </w:rPr>
          <w:t xml:space="preserve"> أبوالقاسم الخوئ</w:t>
        </w:r>
        <w:r w:rsidRPr="004E632B">
          <w:rPr>
            <w:rStyle w:val="Hyperlink"/>
            <w:rFonts w:hint="cs"/>
            <w:rtl/>
          </w:rPr>
          <w:t>ی</w:t>
        </w:r>
        <w:r w:rsidRPr="004E632B">
          <w:rPr>
            <w:rStyle w:val="Hyperlink"/>
            <w:rFonts w:hint="eastAsia"/>
            <w:rtl/>
          </w:rPr>
          <w:t>،</w:t>
        </w:r>
        <w:r w:rsidRPr="004E632B">
          <w:rPr>
            <w:rStyle w:val="Hyperlink"/>
            <w:rtl/>
          </w:rPr>
          <w:t xml:space="preserve"> ج13، ص53.</w:t>
        </w:r>
      </w:hyperlink>
    </w:p>
  </w:footnote>
  <w:footnote w:id="9">
    <w:p w:rsidR="00BD6971" w:rsidRDefault="00BD6971">
      <w:pPr>
        <w:pStyle w:val="FootnoteText"/>
        <w:rPr>
          <w:rtl/>
        </w:rPr>
      </w:pPr>
      <w:r>
        <w:rPr>
          <w:rStyle w:val="FootnoteReference"/>
        </w:rPr>
        <w:footnoteRef/>
      </w:r>
      <w:r>
        <w:rPr>
          <w:rtl/>
        </w:rPr>
        <w:t xml:space="preserve"> </w:t>
      </w:r>
      <w:r>
        <w:rPr>
          <w:rFonts w:hint="cs"/>
          <w:rtl/>
        </w:rPr>
        <w:t>احتمال اشتباه نیز با اصل عدم خطا برطرف می شود و در جریان این اصل بین ثقه و غیر ثقه فرقی نیست.</w:t>
      </w:r>
    </w:p>
    <w:p w:rsidR="00BD6971" w:rsidRDefault="00BD6971">
      <w:pPr>
        <w:pStyle w:val="FootnoteText"/>
      </w:pPr>
      <w:r>
        <w:rPr>
          <w:rFonts w:hint="cs"/>
          <w:rtl/>
        </w:rPr>
        <w:t>همچنین رمی به غلو موجب تضعیف راوی نمی شود و تضعیفاتی که به خاطر رمی به غلو وجود دارد، اجتهادی است و برای سایرین حجت نمی باشد.</w:t>
      </w:r>
    </w:p>
  </w:footnote>
  <w:footnote w:id="10">
    <w:p w:rsidR="00BD6971" w:rsidRDefault="00BD6971" w:rsidP="00674098">
      <w:pPr>
        <w:pStyle w:val="FootnoteText"/>
      </w:pPr>
      <w:r>
        <w:rPr>
          <w:rStyle w:val="FootnoteReference"/>
        </w:rPr>
        <w:footnoteRef/>
      </w:r>
      <w:r>
        <w:rPr>
          <w:rtl/>
        </w:rPr>
        <w:t xml:space="preserve"> </w:t>
      </w:r>
      <w:r w:rsidRPr="00674098">
        <w:rPr>
          <w:rFonts w:hint="cs"/>
          <w:rtl/>
        </w:rPr>
        <w:t>الخصال، ج‏1، ص 13</w:t>
      </w:r>
    </w:p>
  </w:footnote>
  <w:footnote w:id="11">
    <w:p w:rsidR="00CC06AF" w:rsidRPr="00CC06AF" w:rsidRDefault="00CC06AF" w:rsidP="00CC06AF">
      <w:pPr>
        <w:pStyle w:val="FootnoteText"/>
      </w:pPr>
      <w:r w:rsidRPr="00CC06AF">
        <w:footnoteRef/>
      </w:r>
      <w:r w:rsidRPr="00CC06AF">
        <w:rPr>
          <w:rtl/>
        </w:rPr>
        <w:t xml:space="preserve"> </w:t>
      </w:r>
      <w:hyperlink r:id="rId7" w:history="1">
        <w:r w:rsidRPr="00CC06AF">
          <w:rPr>
            <w:rStyle w:val="Hyperlink"/>
            <w:rFonts w:hint="eastAsia"/>
            <w:rtl/>
          </w:rPr>
          <w:t>تهذ</w:t>
        </w:r>
        <w:r w:rsidRPr="00CC06AF">
          <w:rPr>
            <w:rStyle w:val="Hyperlink"/>
            <w:rFonts w:hint="cs"/>
            <w:rtl/>
          </w:rPr>
          <w:t>ی</w:t>
        </w:r>
        <w:r w:rsidRPr="00CC06AF">
          <w:rPr>
            <w:rStyle w:val="Hyperlink"/>
            <w:rFonts w:hint="eastAsia"/>
            <w:rtl/>
          </w:rPr>
          <w:t>ب</w:t>
        </w:r>
        <w:r w:rsidRPr="00CC06AF">
          <w:rPr>
            <w:rStyle w:val="Hyperlink"/>
            <w:rtl/>
          </w:rPr>
          <w:t xml:space="preserve"> الاحکام، ش</w:t>
        </w:r>
        <w:r w:rsidRPr="00CC06AF">
          <w:rPr>
            <w:rStyle w:val="Hyperlink"/>
            <w:rFonts w:hint="cs"/>
            <w:rtl/>
          </w:rPr>
          <w:t>ی</w:t>
        </w:r>
        <w:r w:rsidRPr="00CC06AF">
          <w:rPr>
            <w:rStyle w:val="Hyperlink"/>
            <w:rFonts w:hint="eastAsia"/>
            <w:rtl/>
          </w:rPr>
          <w:t>خ</w:t>
        </w:r>
        <w:r w:rsidRPr="00CC06AF">
          <w:rPr>
            <w:rStyle w:val="Hyperlink"/>
            <w:rtl/>
          </w:rPr>
          <w:t xml:space="preserve"> طوس</w:t>
        </w:r>
        <w:r w:rsidRPr="00CC06AF">
          <w:rPr>
            <w:rStyle w:val="Hyperlink"/>
            <w:rFonts w:hint="cs"/>
            <w:rtl/>
          </w:rPr>
          <w:t>ی</w:t>
        </w:r>
        <w:r w:rsidRPr="00CC06AF">
          <w:rPr>
            <w:rStyle w:val="Hyperlink"/>
            <w:rFonts w:hint="eastAsia"/>
            <w:rtl/>
          </w:rPr>
          <w:t>،</w:t>
        </w:r>
        <w:r w:rsidRPr="00CC06AF">
          <w:rPr>
            <w:rStyle w:val="Hyperlink"/>
            <w:rtl/>
          </w:rPr>
          <w:t xml:space="preserve"> ج7، ص365.</w:t>
        </w:r>
      </w:hyperlink>
    </w:p>
  </w:footnote>
  <w:footnote w:id="12">
    <w:p w:rsidR="00E90EDB" w:rsidRDefault="00E90EDB" w:rsidP="00E90EDB">
      <w:pPr>
        <w:pStyle w:val="FootnoteText"/>
      </w:pPr>
      <w:r>
        <w:rPr>
          <w:rStyle w:val="FootnoteReference"/>
        </w:rPr>
        <w:footnoteRef/>
      </w:r>
      <w:r>
        <w:rPr>
          <w:rtl/>
        </w:rPr>
        <w:t xml:space="preserve"> </w:t>
      </w:r>
      <w:r>
        <w:rPr>
          <w:rFonts w:hint="cs"/>
          <w:rtl/>
        </w:rPr>
        <w:t>فلاح السائل و نجاح المسائل، ص</w:t>
      </w:r>
      <w:r w:rsidRPr="00E90EDB">
        <w:rPr>
          <w:rFonts w:hint="cs"/>
          <w:rtl/>
        </w:rPr>
        <w:t xml:space="preserve"> 215</w:t>
      </w:r>
    </w:p>
  </w:footnote>
  <w:footnote w:id="13">
    <w:p w:rsidR="00A365D0" w:rsidRDefault="00A365D0" w:rsidP="00A365D0">
      <w:pPr>
        <w:pStyle w:val="FootnoteText"/>
      </w:pPr>
      <w:r>
        <w:rPr>
          <w:rStyle w:val="FootnoteReference"/>
        </w:rPr>
        <w:footnoteRef/>
      </w:r>
      <w:r>
        <w:rPr>
          <w:rtl/>
        </w:rPr>
        <w:t xml:space="preserve"> </w:t>
      </w:r>
      <w:r>
        <w:rPr>
          <w:rFonts w:hint="cs"/>
          <w:rtl/>
        </w:rPr>
        <w:t>الخصال، ج‏2، ص</w:t>
      </w:r>
      <w:r w:rsidRPr="00A365D0">
        <w:rPr>
          <w:rFonts w:hint="cs"/>
          <w:rtl/>
        </w:rPr>
        <w:t xml:space="preserve"> 650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971" w:rsidRDefault="00BD6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971" w:rsidRPr="001D2E9A" w:rsidRDefault="00BD697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7" w:name="BokNum"/>
    <w:bookmarkEnd w:id="7"/>
    <w:r>
      <w:rPr>
        <w:b/>
        <w:bCs/>
        <w:sz w:val="20"/>
        <w:szCs w:val="24"/>
        <w:rtl/>
      </w:rPr>
      <w:t>017</w:t>
    </w:r>
    <w:r>
      <w:rPr>
        <w:rFonts w:hint="cs"/>
        <w:b/>
        <w:bCs/>
        <w:sz w:val="20"/>
        <w:szCs w:val="24"/>
        <w:rtl/>
      </w:rPr>
      <w:tab/>
    </w:r>
    <w:r w:rsidRPr="00C32A7E">
      <w:rPr>
        <w:rFonts w:hint="cs"/>
        <w:b/>
        <w:bCs/>
        <w:color w:val="632423" w:themeColor="accent2" w:themeShade="80"/>
        <w:sz w:val="20"/>
        <w:szCs w:val="24"/>
        <w:rtl/>
      </w:rPr>
      <w:t xml:space="preserve">درس خارج </w:t>
    </w:r>
    <w:bookmarkStart w:id="8" w:name="Bokdars"/>
    <w:bookmarkEnd w:id="8"/>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9" w:name="Bokostad"/>
    <w:bookmarkEnd w:id="9"/>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0" w:name="BokTarikh"/>
    <w:bookmarkEnd w:id="10"/>
    <w:r>
      <w:rPr>
        <w:sz w:val="24"/>
        <w:szCs w:val="24"/>
        <w:rtl/>
      </w:rPr>
      <w:t>8 /7 /1399</w:t>
    </w:r>
  </w:p>
  <w:p w:rsidR="00BD6971" w:rsidRPr="00F16B53" w:rsidRDefault="00BD697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1" w:name="BokSabj"/>
    <w:bookmarkEnd w:id="11"/>
    <w:r>
      <w:rPr>
        <w:color w:val="000000" w:themeColor="text1"/>
        <w:sz w:val="24"/>
        <w:szCs w:val="24"/>
        <w:rtl/>
      </w:rPr>
      <w:t>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2" w:name="Bokmoqarer"/>
    <w:bookmarkEnd w:id="12"/>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3" w:name="BokSabj2"/>
    <w:bookmarkEnd w:id="13"/>
    <w:r>
      <w:rPr>
        <w:sz w:val="24"/>
        <w:szCs w:val="24"/>
        <w:rtl/>
      </w:rPr>
      <w:t>عده‌</w:t>
    </w:r>
    <w:r>
      <w:rPr>
        <w:rFonts w:hint="cs"/>
        <w:sz w:val="24"/>
        <w:szCs w:val="24"/>
        <w:rtl/>
      </w:rPr>
      <w:t>ی</w:t>
    </w:r>
    <w:r>
      <w:rPr>
        <w:sz w:val="24"/>
        <w:szCs w:val="24"/>
        <w:rtl/>
      </w:rPr>
      <w:t xml:space="preserve"> وفات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971" w:rsidRDefault="00BD69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76D80"/>
    <w:multiLevelType w:val="hybridMultilevel"/>
    <w:tmpl w:val="CBCC0350"/>
    <w:lvl w:ilvl="0" w:tplc="F2CC2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0216"/>
    <w:rsid w:val="000353D7"/>
    <w:rsid w:val="00037E06"/>
    <w:rsid w:val="00053355"/>
    <w:rsid w:val="000542EB"/>
    <w:rsid w:val="00055496"/>
    <w:rsid w:val="000700D7"/>
    <w:rsid w:val="00071F6B"/>
    <w:rsid w:val="000757F2"/>
    <w:rsid w:val="0007618A"/>
    <w:rsid w:val="00080A41"/>
    <w:rsid w:val="00081F9A"/>
    <w:rsid w:val="0008299B"/>
    <w:rsid w:val="000913AA"/>
    <w:rsid w:val="00094847"/>
    <w:rsid w:val="00096C63"/>
    <w:rsid w:val="000A3469"/>
    <w:rsid w:val="000B5D1F"/>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15FE"/>
    <w:rsid w:val="00131886"/>
    <w:rsid w:val="001347C7"/>
    <w:rsid w:val="001356B0"/>
    <w:rsid w:val="00151937"/>
    <w:rsid w:val="001804D0"/>
    <w:rsid w:val="00181844"/>
    <w:rsid w:val="001837E9"/>
    <w:rsid w:val="00187DFA"/>
    <w:rsid w:val="00192852"/>
    <w:rsid w:val="001A1BC1"/>
    <w:rsid w:val="001A1EA5"/>
    <w:rsid w:val="001A2574"/>
    <w:rsid w:val="001A27D7"/>
    <w:rsid w:val="001A294E"/>
    <w:rsid w:val="001A4ED8"/>
    <w:rsid w:val="001B2488"/>
    <w:rsid w:val="001B6799"/>
    <w:rsid w:val="001C1362"/>
    <w:rsid w:val="001D2E9A"/>
    <w:rsid w:val="001D3B94"/>
    <w:rsid w:val="001D597F"/>
    <w:rsid w:val="001E3FD4"/>
    <w:rsid w:val="0020241A"/>
    <w:rsid w:val="00203821"/>
    <w:rsid w:val="00211632"/>
    <w:rsid w:val="00214E17"/>
    <w:rsid w:val="0021630D"/>
    <w:rsid w:val="002227C1"/>
    <w:rsid w:val="00227D14"/>
    <w:rsid w:val="00231B16"/>
    <w:rsid w:val="0024121B"/>
    <w:rsid w:val="00247D2F"/>
    <w:rsid w:val="00256560"/>
    <w:rsid w:val="0027605E"/>
    <w:rsid w:val="00281E00"/>
    <w:rsid w:val="00294A52"/>
    <w:rsid w:val="002B575F"/>
    <w:rsid w:val="002B729B"/>
    <w:rsid w:val="002C23B5"/>
    <w:rsid w:val="002C53A2"/>
    <w:rsid w:val="002D0040"/>
    <w:rsid w:val="002D15ED"/>
    <w:rsid w:val="002D1726"/>
    <w:rsid w:val="002D2FA8"/>
    <w:rsid w:val="002D72F0"/>
    <w:rsid w:val="002E0A19"/>
    <w:rsid w:val="002E1B3C"/>
    <w:rsid w:val="002E220F"/>
    <w:rsid w:val="002F3E2F"/>
    <w:rsid w:val="002F57D5"/>
    <w:rsid w:val="0030622B"/>
    <w:rsid w:val="00307311"/>
    <w:rsid w:val="0032100F"/>
    <w:rsid w:val="00333E91"/>
    <w:rsid w:val="0033402C"/>
    <w:rsid w:val="00340521"/>
    <w:rsid w:val="003409F3"/>
    <w:rsid w:val="00345C73"/>
    <w:rsid w:val="00354A99"/>
    <w:rsid w:val="00356E3C"/>
    <w:rsid w:val="00360311"/>
    <w:rsid w:val="00361922"/>
    <w:rsid w:val="0037339B"/>
    <w:rsid w:val="00386C11"/>
    <w:rsid w:val="00397466"/>
    <w:rsid w:val="003A6148"/>
    <w:rsid w:val="003C33F6"/>
    <w:rsid w:val="003C3D2E"/>
    <w:rsid w:val="003C43A5"/>
    <w:rsid w:val="003D4010"/>
    <w:rsid w:val="003D66FB"/>
    <w:rsid w:val="003E0578"/>
    <w:rsid w:val="003E1C5C"/>
    <w:rsid w:val="003E6650"/>
    <w:rsid w:val="003E7C62"/>
    <w:rsid w:val="003F5B46"/>
    <w:rsid w:val="00401363"/>
    <w:rsid w:val="004015F9"/>
    <w:rsid w:val="00402E47"/>
    <w:rsid w:val="00413287"/>
    <w:rsid w:val="004155B6"/>
    <w:rsid w:val="00425015"/>
    <w:rsid w:val="00430994"/>
    <w:rsid w:val="0043688B"/>
    <w:rsid w:val="00441B6D"/>
    <w:rsid w:val="004476B4"/>
    <w:rsid w:val="00450420"/>
    <w:rsid w:val="004556EF"/>
    <w:rsid w:val="00462B07"/>
    <w:rsid w:val="00465BD2"/>
    <w:rsid w:val="004712A8"/>
    <w:rsid w:val="004715C8"/>
    <w:rsid w:val="00475A65"/>
    <w:rsid w:val="0047717B"/>
    <w:rsid w:val="00481C31"/>
    <w:rsid w:val="00482FC1"/>
    <w:rsid w:val="00483027"/>
    <w:rsid w:val="00483BF1"/>
    <w:rsid w:val="00484EB7"/>
    <w:rsid w:val="004871AA"/>
    <w:rsid w:val="004918D7"/>
    <w:rsid w:val="004926E1"/>
    <w:rsid w:val="00495481"/>
    <w:rsid w:val="004A025F"/>
    <w:rsid w:val="004A2FEA"/>
    <w:rsid w:val="004A3473"/>
    <w:rsid w:val="004A48F2"/>
    <w:rsid w:val="004B5D16"/>
    <w:rsid w:val="004D2DD7"/>
    <w:rsid w:val="004D75C5"/>
    <w:rsid w:val="004E14B6"/>
    <w:rsid w:val="004E2186"/>
    <w:rsid w:val="004E632B"/>
    <w:rsid w:val="004E66FB"/>
    <w:rsid w:val="004F470A"/>
    <w:rsid w:val="004F4C59"/>
    <w:rsid w:val="004F51E0"/>
    <w:rsid w:val="004F5ED7"/>
    <w:rsid w:val="005006BC"/>
    <w:rsid w:val="00500C8F"/>
    <w:rsid w:val="0050164E"/>
    <w:rsid w:val="00501909"/>
    <w:rsid w:val="005024E4"/>
    <w:rsid w:val="00507BBB"/>
    <w:rsid w:val="005128DF"/>
    <w:rsid w:val="0051592A"/>
    <w:rsid w:val="005206FE"/>
    <w:rsid w:val="005257ED"/>
    <w:rsid w:val="005306F8"/>
    <w:rsid w:val="0054023D"/>
    <w:rsid w:val="005426BF"/>
    <w:rsid w:val="0056213C"/>
    <w:rsid w:val="00580C24"/>
    <w:rsid w:val="00581D61"/>
    <w:rsid w:val="005968EF"/>
    <w:rsid w:val="00596C1E"/>
    <w:rsid w:val="005A053D"/>
    <w:rsid w:val="005A2E26"/>
    <w:rsid w:val="005B63B2"/>
    <w:rsid w:val="005B7BCA"/>
    <w:rsid w:val="005C0DAE"/>
    <w:rsid w:val="005C188E"/>
    <w:rsid w:val="005D2349"/>
    <w:rsid w:val="005E1B60"/>
    <w:rsid w:val="005E5507"/>
    <w:rsid w:val="005E607B"/>
    <w:rsid w:val="005F0A8D"/>
    <w:rsid w:val="005F3123"/>
    <w:rsid w:val="00601229"/>
    <w:rsid w:val="00603B67"/>
    <w:rsid w:val="006162A2"/>
    <w:rsid w:val="00617874"/>
    <w:rsid w:val="00617A03"/>
    <w:rsid w:val="00620398"/>
    <w:rsid w:val="006240DA"/>
    <w:rsid w:val="0063256E"/>
    <w:rsid w:val="00633F04"/>
    <w:rsid w:val="00635219"/>
    <w:rsid w:val="00635EC0"/>
    <w:rsid w:val="00640B58"/>
    <w:rsid w:val="00647580"/>
    <w:rsid w:val="00651826"/>
    <w:rsid w:val="00651B02"/>
    <w:rsid w:val="00651B19"/>
    <w:rsid w:val="006608EA"/>
    <w:rsid w:val="00660A29"/>
    <w:rsid w:val="00674098"/>
    <w:rsid w:val="00695519"/>
    <w:rsid w:val="00696012"/>
    <w:rsid w:val="006A4134"/>
    <w:rsid w:val="006A5DDA"/>
    <w:rsid w:val="006A6701"/>
    <w:rsid w:val="006B21F4"/>
    <w:rsid w:val="006B3753"/>
    <w:rsid w:val="006B7AD6"/>
    <w:rsid w:val="006C058E"/>
    <w:rsid w:val="006C50FD"/>
    <w:rsid w:val="006D1DD4"/>
    <w:rsid w:val="006D20C8"/>
    <w:rsid w:val="006D4014"/>
    <w:rsid w:val="006D44C1"/>
    <w:rsid w:val="006E0DE8"/>
    <w:rsid w:val="006E5651"/>
    <w:rsid w:val="006E5B85"/>
    <w:rsid w:val="006F026A"/>
    <w:rsid w:val="006F0A40"/>
    <w:rsid w:val="006F0B23"/>
    <w:rsid w:val="0070265B"/>
    <w:rsid w:val="00704813"/>
    <w:rsid w:val="0072290D"/>
    <w:rsid w:val="00723D6D"/>
    <w:rsid w:val="00724537"/>
    <w:rsid w:val="00726B28"/>
    <w:rsid w:val="00731724"/>
    <w:rsid w:val="00734243"/>
    <w:rsid w:val="0073474B"/>
    <w:rsid w:val="00735511"/>
    <w:rsid w:val="00737208"/>
    <w:rsid w:val="00737445"/>
    <w:rsid w:val="00744DE6"/>
    <w:rsid w:val="00754C34"/>
    <w:rsid w:val="0076186E"/>
    <w:rsid w:val="00762452"/>
    <w:rsid w:val="007639E0"/>
    <w:rsid w:val="00775507"/>
    <w:rsid w:val="00783473"/>
    <w:rsid w:val="0078594B"/>
    <w:rsid w:val="007923D1"/>
    <w:rsid w:val="00795E02"/>
    <w:rsid w:val="007979D0"/>
    <w:rsid w:val="007A4E18"/>
    <w:rsid w:val="007A7B8C"/>
    <w:rsid w:val="007B2322"/>
    <w:rsid w:val="007C0759"/>
    <w:rsid w:val="007C6D9E"/>
    <w:rsid w:val="007D1C43"/>
    <w:rsid w:val="007D6C53"/>
    <w:rsid w:val="007E1564"/>
    <w:rsid w:val="007E1E87"/>
    <w:rsid w:val="007E53A9"/>
    <w:rsid w:val="007E5B3F"/>
    <w:rsid w:val="007F2257"/>
    <w:rsid w:val="0080091D"/>
    <w:rsid w:val="0080194D"/>
    <w:rsid w:val="00804108"/>
    <w:rsid w:val="00804FC4"/>
    <w:rsid w:val="00816367"/>
    <w:rsid w:val="00816A0B"/>
    <w:rsid w:val="008200AB"/>
    <w:rsid w:val="00824B22"/>
    <w:rsid w:val="00830C53"/>
    <w:rsid w:val="00830C54"/>
    <w:rsid w:val="00837FAA"/>
    <w:rsid w:val="00841F77"/>
    <w:rsid w:val="00842038"/>
    <w:rsid w:val="0085276D"/>
    <w:rsid w:val="00863390"/>
    <w:rsid w:val="0086385C"/>
    <w:rsid w:val="00871916"/>
    <w:rsid w:val="0088640A"/>
    <w:rsid w:val="00887169"/>
    <w:rsid w:val="008956DD"/>
    <w:rsid w:val="008A510E"/>
    <w:rsid w:val="008A522A"/>
    <w:rsid w:val="008B4464"/>
    <w:rsid w:val="008B750B"/>
    <w:rsid w:val="008C3162"/>
    <w:rsid w:val="008D0B56"/>
    <w:rsid w:val="008D1F14"/>
    <w:rsid w:val="008E04C2"/>
    <w:rsid w:val="008E2570"/>
    <w:rsid w:val="008E3924"/>
    <w:rsid w:val="008F13F7"/>
    <w:rsid w:val="008F3453"/>
    <w:rsid w:val="008F5B4D"/>
    <w:rsid w:val="00907425"/>
    <w:rsid w:val="00915ACA"/>
    <w:rsid w:val="00923C34"/>
    <w:rsid w:val="00924152"/>
    <w:rsid w:val="0092513D"/>
    <w:rsid w:val="00927A9F"/>
    <w:rsid w:val="009335CC"/>
    <w:rsid w:val="00935A55"/>
    <w:rsid w:val="00941CEB"/>
    <w:rsid w:val="0094720F"/>
    <w:rsid w:val="00953472"/>
    <w:rsid w:val="00953B28"/>
    <w:rsid w:val="00954322"/>
    <w:rsid w:val="00957CAA"/>
    <w:rsid w:val="0096778A"/>
    <w:rsid w:val="00977656"/>
    <w:rsid w:val="009846A7"/>
    <w:rsid w:val="0098794D"/>
    <w:rsid w:val="009931BC"/>
    <w:rsid w:val="0099497B"/>
    <w:rsid w:val="009A43BA"/>
    <w:rsid w:val="009B0D05"/>
    <w:rsid w:val="009B4CA6"/>
    <w:rsid w:val="009B79F8"/>
    <w:rsid w:val="009C66D5"/>
    <w:rsid w:val="009D13FD"/>
    <w:rsid w:val="009D266A"/>
    <w:rsid w:val="009F4B82"/>
    <w:rsid w:val="009F7E07"/>
    <w:rsid w:val="00A01522"/>
    <w:rsid w:val="00A10A11"/>
    <w:rsid w:val="00A13C6A"/>
    <w:rsid w:val="00A17B09"/>
    <w:rsid w:val="00A22F4F"/>
    <w:rsid w:val="00A33767"/>
    <w:rsid w:val="00A365D0"/>
    <w:rsid w:val="00A4487E"/>
    <w:rsid w:val="00A457C6"/>
    <w:rsid w:val="00A46AD0"/>
    <w:rsid w:val="00A47063"/>
    <w:rsid w:val="00A473A8"/>
    <w:rsid w:val="00A513F0"/>
    <w:rsid w:val="00A61AC8"/>
    <w:rsid w:val="00A6366F"/>
    <w:rsid w:val="00A65D2C"/>
    <w:rsid w:val="00A65D4C"/>
    <w:rsid w:val="00A70512"/>
    <w:rsid w:val="00A73540"/>
    <w:rsid w:val="00AA1F60"/>
    <w:rsid w:val="00AA2BB1"/>
    <w:rsid w:val="00AA40D7"/>
    <w:rsid w:val="00AB5F7D"/>
    <w:rsid w:val="00AC0C50"/>
    <w:rsid w:val="00AC6FE2"/>
    <w:rsid w:val="00AE626D"/>
    <w:rsid w:val="00AF3925"/>
    <w:rsid w:val="00B1296B"/>
    <w:rsid w:val="00B2246E"/>
    <w:rsid w:val="00B2292F"/>
    <w:rsid w:val="00B22F7D"/>
    <w:rsid w:val="00B43169"/>
    <w:rsid w:val="00B46228"/>
    <w:rsid w:val="00B501A8"/>
    <w:rsid w:val="00B523AD"/>
    <w:rsid w:val="00B55AE4"/>
    <w:rsid w:val="00B63CA1"/>
    <w:rsid w:val="00B70B46"/>
    <w:rsid w:val="00B739B0"/>
    <w:rsid w:val="00B814A3"/>
    <w:rsid w:val="00B8173B"/>
    <w:rsid w:val="00B96F38"/>
    <w:rsid w:val="00BC716B"/>
    <w:rsid w:val="00BD0E74"/>
    <w:rsid w:val="00BD134F"/>
    <w:rsid w:val="00BD4622"/>
    <w:rsid w:val="00BD5F8C"/>
    <w:rsid w:val="00BD6971"/>
    <w:rsid w:val="00BE29DD"/>
    <w:rsid w:val="00C02E94"/>
    <w:rsid w:val="00C03104"/>
    <w:rsid w:val="00C066AF"/>
    <w:rsid w:val="00C10E06"/>
    <w:rsid w:val="00C145B8"/>
    <w:rsid w:val="00C2438F"/>
    <w:rsid w:val="00C31AF0"/>
    <w:rsid w:val="00C32A7E"/>
    <w:rsid w:val="00C3410D"/>
    <w:rsid w:val="00C34F28"/>
    <w:rsid w:val="00C368DF"/>
    <w:rsid w:val="00C442C5"/>
    <w:rsid w:val="00C57B5C"/>
    <w:rsid w:val="00C57C7C"/>
    <w:rsid w:val="00C61049"/>
    <w:rsid w:val="00C63FFE"/>
    <w:rsid w:val="00C71A82"/>
    <w:rsid w:val="00C91EB6"/>
    <w:rsid w:val="00CA10B0"/>
    <w:rsid w:val="00CA13E9"/>
    <w:rsid w:val="00CA2F8E"/>
    <w:rsid w:val="00CA3EE2"/>
    <w:rsid w:val="00CA7FD5"/>
    <w:rsid w:val="00CB3287"/>
    <w:rsid w:val="00CB33E2"/>
    <w:rsid w:val="00CB4E68"/>
    <w:rsid w:val="00CC06AF"/>
    <w:rsid w:val="00CC2733"/>
    <w:rsid w:val="00CD0050"/>
    <w:rsid w:val="00CD47A4"/>
    <w:rsid w:val="00CE7481"/>
    <w:rsid w:val="00CF0A8F"/>
    <w:rsid w:val="00D048CE"/>
    <w:rsid w:val="00D10998"/>
    <w:rsid w:val="00D15CBD"/>
    <w:rsid w:val="00D16106"/>
    <w:rsid w:val="00D221CB"/>
    <w:rsid w:val="00D23391"/>
    <w:rsid w:val="00D27EE0"/>
    <w:rsid w:val="00D31805"/>
    <w:rsid w:val="00D423F7"/>
    <w:rsid w:val="00D50FB0"/>
    <w:rsid w:val="00D552B9"/>
    <w:rsid w:val="00D735B2"/>
    <w:rsid w:val="00D74021"/>
    <w:rsid w:val="00D76D01"/>
    <w:rsid w:val="00D84D78"/>
    <w:rsid w:val="00D922A9"/>
    <w:rsid w:val="00D9394A"/>
    <w:rsid w:val="00DB0CBB"/>
    <w:rsid w:val="00DB1BF9"/>
    <w:rsid w:val="00DB67CC"/>
    <w:rsid w:val="00DC0614"/>
    <w:rsid w:val="00DC3783"/>
    <w:rsid w:val="00DE1070"/>
    <w:rsid w:val="00DE2E26"/>
    <w:rsid w:val="00DF6B28"/>
    <w:rsid w:val="00E00219"/>
    <w:rsid w:val="00E0316B"/>
    <w:rsid w:val="00E22A63"/>
    <w:rsid w:val="00E22B0E"/>
    <w:rsid w:val="00E25E10"/>
    <w:rsid w:val="00E32EA5"/>
    <w:rsid w:val="00E50B41"/>
    <w:rsid w:val="00E5219B"/>
    <w:rsid w:val="00E52D07"/>
    <w:rsid w:val="00E5518B"/>
    <w:rsid w:val="00E608B3"/>
    <w:rsid w:val="00E609FE"/>
    <w:rsid w:val="00E630BE"/>
    <w:rsid w:val="00E75920"/>
    <w:rsid w:val="00E801CC"/>
    <w:rsid w:val="00E80D96"/>
    <w:rsid w:val="00E871FA"/>
    <w:rsid w:val="00E90EDB"/>
    <w:rsid w:val="00E936A4"/>
    <w:rsid w:val="00E954BB"/>
    <w:rsid w:val="00EA28AD"/>
    <w:rsid w:val="00EA45E7"/>
    <w:rsid w:val="00EB2714"/>
    <w:rsid w:val="00EB78E3"/>
    <w:rsid w:val="00EB7BE3"/>
    <w:rsid w:val="00EB7EC6"/>
    <w:rsid w:val="00EC1C4B"/>
    <w:rsid w:val="00EC735A"/>
    <w:rsid w:val="00ED5F38"/>
    <w:rsid w:val="00EF27FE"/>
    <w:rsid w:val="00EF5B15"/>
    <w:rsid w:val="00F07FB6"/>
    <w:rsid w:val="00F149D0"/>
    <w:rsid w:val="00F16B53"/>
    <w:rsid w:val="00F25ECD"/>
    <w:rsid w:val="00F318BE"/>
    <w:rsid w:val="00F33297"/>
    <w:rsid w:val="00F343FB"/>
    <w:rsid w:val="00F359FE"/>
    <w:rsid w:val="00F42159"/>
    <w:rsid w:val="00F4256E"/>
    <w:rsid w:val="00F42EE1"/>
    <w:rsid w:val="00F60F1F"/>
    <w:rsid w:val="00F64141"/>
    <w:rsid w:val="00F64E44"/>
    <w:rsid w:val="00F67508"/>
    <w:rsid w:val="00F702A5"/>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495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61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767971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2817096">
      <w:bodyDiv w:val="1"/>
      <w:marLeft w:val="0"/>
      <w:marRight w:val="0"/>
      <w:marTop w:val="0"/>
      <w:marBottom w:val="0"/>
      <w:divBdr>
        <w:top w:val="none" w:sz="0" w:space="0" w:color="auto"/>
        <w:left w:val="none" w:sz="0" w:space="0" w:color="auto"/>
        <w:bottom w:val="none" w:sz="0" w:space="0" w:color="auto"/>
        <w:right w:val="none" w:sz="0" w:space="0" w:color="auto"/>
      </w:divBdr>
    </w:div>
    <w:div w:id="148255344">
      <w:bodyDiv w:val="1"/>
      <w:marLeft w:val="0"/>
      <w:marRight w:val="0"/>
      <w:marTop w:val="0"/>
      <w:marBottom w:val="0"/>
      <w:divBdr>
        <w:top w:val="none" w:sz="0" w:space="0" w:color="auto"/>
        <w:left w:val="none" w:sz="0" w:space="0" w:color="auto"/>
        <w:bottom w:val="none" w:sz="0" w:space="0" w:color="auto"/>
        <w:right w:val="none" w:sz="0" w:space="0" w:color="auto"/>
      </w:divBdr>
    </w:div>
    <w:div w:id="2032552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2416859">
      <w:bodyDiv w:val="1"/>
      <w:marLeft w:val="0"/>
      <w:marRight w:val="0"/>
      <w:marTop w:val="0"/>
      <w:marBottom w:val="0"/>
      <w:divBdr>
        <w:top w:val="none" w:sz="0" w:space="0" w:color="auto"/>
        <w:left w:val="none" w:sz="0" w:space="0" w:color="auto"/>
        <w:bottom w:val="none" w:sz="0" w:space="0" w:color="auto"/>
        <w:right w:val="none" w:sz="0" w:space="0" w:color="auto"/>
      </w:divBdr>
    </w:div>
    <w:div w:id="35758274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4227464">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1839041">
      <w:bodyDiv w:val="1"/>
      <w:marLeft w:val="0"/>
      <w:marRight w:val="0"/>
      <w:marTop w:val="0"/>
      <w:marBottom w:val="0"/>
      <w:divBdr>
        <w:top w:val="none" w:sz="0" w:space="0" w:color="auto"/>
        <w:left w:val="none" w:sz="0" w:space="0" w:color="auto"/>
        <w:bottom w:val="none" w:sz="0" w:space="0" w:color="auto"/>
        <w:right w:val="none" w:sz="0" w:space="0" w:color="auto"/>
      </w:divBdr>
    </w:div>
    <w:div w:id="520246160">
      <w:bodyDiv w:val="1"/>
      <w:marLeft w:val="0"/>
      <w:marRight w:val="0"/>
      <w:marTop w:val="0"/>
      <w:marBottom w:val="0"/>
      <w:divBdr>
        <w:top w:val="none" w:sz="0" w:space="0" w:color="auto"/>
        <w:left w:val="none" w:sz="0" w:space="0" w:color="auto"/>
        <w:bottom w:val="none" w:sz="0" w:space="0" w:color="auto"/>
        <w:right w:val="none" w:sz="0" w:space="0" w:color="auto"/>
      </w:divBdr>
    </w:div>
    <w:div w:id="523327584">
      <w:bodyDiv w:val="1"/>
      <w:marLeft w:val="0"/>
      <w:marRight w:val="0"/>
      <w:marTop w:val="0"/>
      <w:marBottom w:val="0"/>
      <w:divBdr>
        <w:top w:val="none" w:sz="0" w:space="0" w:color="auto"/>
        <w:left w:val="none" w:sz="0" w:space="0" w:color="auto"/>
        <w:bottom w:val="none" w:sz="0" w:space="0" w:color="auto"/>
        <w:right w:val="none" w:sz="0" w:space="0" w:color="auto"/>
      </w:divBdr>
    </w:div>
    <w:div w:id="601379609">
      <w:bodyDiv w:val="1"/>
      <w:marLeft w:val="0"/>
      <w:marRight w:val="0"/>
      <w:marTop w:val="0"/>
      <w:marBottom w:val="0"/>
      <w:divBdr>
        <w:top w:val="none" w:sz="0" w:space="0" w:color="auto"/>
        <w:left w:val="none" w:sz="0" w:space="0" w:color="auto"/>
        <w:bottom w:val="none" w:sz="0" w:space="0" w:color="auto"/>
        <w:right w:val="none" w:sz="0" w:space="0" w:color="auto"/>
      </w:divBdr>
    </w:div>
    <w:div w:id="61128450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9361694">
      <w:bodyDiv w:val="1"/>
      <w:marLeft w:val="0"/>
      <w:marRight w:val="0"/>
      <w:marTop w:val="0"/>
      <w:marBottom w:val="0"/>
      <w:divBdr>
        <w:top w:val="none" w:sz="0" w:space="0" w:color="auto"/>
        <w:left w:val="none" w:sz="0" w:space="0" w:color="auto"/>
        <w:bottom w:val="none" w:sz="0" w:space="0" w:color="auto"/>
        <w:right w:val="none" w:sz="0" w:space="0" w:color="auto"/>
      </w:divBdr>
    </w:div>
    <w:div w:id="673384737">
      <w:bodyDiv w:val="1"/>
      <w:marLeft w:val="0"/>
      <w:marRight w:val="0"/>
      <w:marTop w:val="0"/>
      <w:marBottom w:val="0"/>
      <w:divBdr>
        <w:top w:val="none" w:sz="0" w:space="0" w:color="auto"/>
        <w:left w:val="none" w:sz="0" w:space="0" w:color="auto"/>
        <w:bottom w:val="none" w:sz="0" w:space="0" w:color="auto"/>
        <w:right w:val="none" w:sz="0" w:space="0" w:color="auto"/>
      </w:divBdr>
    </w:div>
    <w:div w:id="729813134">
      <w:bodyDiv w:val="1"/>
      <w:marLeft w:val="0"/>
      <w:marRight w:val="0"/>
      <w:marTop w:val="0"/>
      <w:marBottom w:val="0"/>
      <w:divBdr>
        <w:top w:val="none" w:sz="0" w:space="0" w:color="auto"/>
        <w:left w:val="none" w:sz="0" w:space="0" w:color="auto"/>
        <w:bottom w:val="none" w:sz="0" w:space="0" w:color="auto"/>
        <w:right w:val="none" w:sz="0" w:space="0" w:color="auto"/>
      </w:divBdr>
    </w:div>
    <w:div w:id="882136907">
      <w:bodyDiv w:val="1"/>
      <w:marLeft w:val="0"/>
      <w:marRight w:val="0"/>
      <w:marTop w:val="0"/>
      <w:marBottom w:val="0"/>
      <w:divBdr>
        <w:top w:val="none" w:sz="0" w:space="0" w:color="auto"/>
        <w:left w:val="none" w:sz="0" w:space="0" w:color="auto"/>
        <w:bottom w:val="none" w:sz="0" w:space="0" w:color="auto"/>
        <w:right w:val="none" w:sz="0" w:space="0" w:color="auto"/>
      </w:divBdr>
    </w:div>
    <w:div w:id="915212023">
      <w:bodyDiv w:val="1"/>
      <w:marLeft w:val="0"/>
      <w:marRight w:val="0"/>
      <w:marTop w:val="0"/>
      <w:marBottom w:val="0"/>
      <w:divBdr>
        <w:top w:val="none" w:sz="0" w:space="0" w:color="auto"/>
        <w:left w:val="none" w:sz="0" w:space="0" w:color="auto"/>
        <w:bottom w:val="none" w:sz="0" w:space="0" w:color="auto"/>
        <w:right w:val="none" w:sz="0" w:space="0" w:color="auto"/>
      </w:divBdr>
    </w:div>
    <w:div w:id="1024014848">
      <w:bodyDiv w:val="1"/>
      <w:marLeft w:val="0"/>
      <w:marRight w:val="0"/>
      <w:marTop w:val="0"/>
      <w:marBottom w:val="0"/>
      <w:divBdr>
        <w:top w:val="none" w:sz="0" w:space="0" w:color="auto"/>
        <w:left w:val="none" w:sz="0" w:space="0" w:color="auto"/>
        <w:bottom w:val="none" w:sz="0" w:space="0" w:color="auto"/>
        <w:right w:val="none" w:sz="0" w:space="0" w:color="auto"/>
      </w:divBdr>
    </w:div>
    <w:div w:id="1062799735">
      <w:bodyDiv w:val="1"/>
      <w:marLeft w:val="0"/>
      <w:marRight w:val="0"/>
      <w:marTop w:val="0"/>
      <w:marBottom w:val="0"/>
      <w:divBdr>
        <w:top w:val="none" w:sz="0" w:space="0" w:color="auto"/>
        <w:left w:val="none" w:sz="0" w:space="0" w:color="auto"/>
        <w:bottom w:val="none" w:sz="0" w:space="0" w:color="auto"/>
        <w:right w:val="none" w:sz="0" w:space="0" w:color="auto"/>
      </w:divBdr>
    </w:div>
    <w:div w:id="1109274533">
      <w:bodyDiv w:val="1"/>
      <w:marLeft w:val="0"/>
      <w:marRight w:val="0"/>
      <w:marTop w:val="0"/>
      <w:marBottom w:val="0"/>
      <w:divBdr>
        <w:top w:val="none" w:sz="0" w:space="0" w:color="auto"/>
        <w:left w:val="none" w:sz="0" w:space="0" w:color="auto"/>
        <w:bottom w:val="none" w:sz="0" w:space="0" w:color="auto"/>
        <w:right w:val="none" w:sz="0" w:space="0" w:color="auto"/>
      </w:divBdr>
    </w:div>
    <w:div w:id="1115906817">
      <w:bodyDiv w:val="1"/>
      <w:marLeft w:val="0"/>
      <w:marRight w:val="0"/>
      <w:marTop w:val="0"/>
      <w:marBottom w:val="0"/>
      <w:divBdr>
        <w:top w:val="none" w:sz="0" w:space="0" w:color="auto"/>
        <w:left w:val="none" w:sz="0" w:space="0" w:color="auto"/>
        <w:bottom w:val="none" w:sz="0" w:space="0" w:color="auto"/>
        <w:right w:val="none" w:sz="0" w:space="0" w:color="auto"/>
      </w:divBdr>
    </w:div>
    <w:div w:id="111706339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9941307">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9106671">
      <w:bodyDiv w:val="1"/>
      <w:marLeft w:val="0"/>
      <w:marRight w:val="0"/>
      <w:marTop w:val="0"/>
      <w:marBottom w:val="0"/>
      <w:divBdr>
        <w:top w:val="none" w:sz="0" w:space="0" w:color="auto"/>
        <w:left w:val="none" w:sz="0" w:space="0" w:color="auto"/>
        <w:bottom w:val="none" w:sz="0" w:space="0" w:color="auto"/>
        <w:right w:val="none" w:sz="0" w:space="0" w:color="auto"/>
      </w:divBdr>
    </w:div>
    <w:div w:id="1450275679">
      <w:bodyDiv w:val="1"/>
      <w:marLeft w:val="0"/>
      <w:marRight w:val="0"/>
      <w:marTop w:val="0"/>
      <w:marBottom w:val="0"/>
      <w:divBdr>
        <w:top w:val="none" w:sz="0" w:space="0" w:color="auto"/>
        <w:left w:val="none" w:sz="0" w:space="0" w:color="auto"/>
        <w:bottom w:val="none" w:sz="0" w:space="0" w:color="auto"/>
        <w:right w:val="none" w:sz="0" w:space="0" w:color="auto"/>
      </w:divBdr>
    </w:div>
    <w:div w:id="15243988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729791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5488485">
      <w:bodyDiv w:val="1"/>
      <w:marLeft w:val="0"/>
      <w:marRight w:val="0"/>
      <w:marTop w:val="0"/>
      <w:marBottom w:val="0"/>
      <w:divBdr>
        <w:top w:val="none" w:sz="0" w:space="0" w:color="auto"/>
        <w:left w:val="none" w:sz="0" w:space="0" w:color="auto"/>
        <w:bottom w:val="none" w:sz="0" w:space="0" w:color="auto"/>
        <w:right w:val="none" w:sz="0" w:space="0" w:color="auto"/>
      </w:divBdr>
    </w:div>
    <w:div w:id="2092510053">
      <w:bodyDiv w:val="1"/>
      <w:marLeft w:val="0"/>
      <w:marRight w:val="0"/>
      <w:marTop w:val="0"/>
      <w:marBottom w:val="0"/>
      <w:divBdr>
        <w:top w:val="none" w:sz="0" w:space="0" w:color="auto"/>
        <w:left w:val="none" w:sz="0" w:space="0" w:color="auto"/>
        <w:bottom w:val="none" w:sz="0" w:space="0" w:color="auto"/>
        <w:right w:val="none" w:sz="0" w:space="0" w:color="auto"/>
      </w:divBdr>
    </w:div>
    <w:div w:id="209724640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36/13/50/&#1575;&#1604;&#1589;&#1576;&#1575;&#1581;" TargetMode="External"/><Relationship Id="rId7" Type="http://schemas.openxmlformats.org/officeDocument/2006/relationships/hyperlink" Target="http://lib.eshia.ir/10083/7/365/&#1575;&#1587;&#1605;&#1575;&#1593;&#1740;&#1604;" TargetMode="External"/><Relationship Id="rId2" Type="http://schemas.openxmlformats.org/officeDocument/2006/relationships/hyperlink" Target="http://lib.eshia.ir/11021/3/464/&#1589;&#1601;&#1608;&#1575;&#1606;" TargetMode="External"/><Relationship Id="rId1" Type="http://schemas.openxmlformats.org/officeDocument/2006/relationships/hyperlink" Target="http://lib.eshia.ir/10083/8/157/&#1575;&#1587;&#1605;&#1575;&#1593;&#1740;&#1604;" TargetMode="External"/><Relationship Id="rId6" Type="http://schemas.openxmlformats.org/officeDocument/2006/relationships/hyperlink" Target="http://lib.eshia.ir/14036/13/53/&#1601;&#1578;&#1581;&#1589;&#1604;" TargetMode="External"/><Relationship Id="rId5" Type="http://schemas.openxmlformats.org/officeDocument/2006/relationships/hyperlink" Target="http://lib.eshia.ir/14036/13/51/&#1575;&#1604;&#1605;&#1578;&#1581;&#1589;&#1604;" TargetMode="External"/><Relationship Id="rId4" Type="http://schemas.openxmlformats.org/officeDocument/2006/relationships/hyperlink" Target="http://lib.eshia.ir/14036/13/50/&#1588;&#1593;&#1740;&#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C999A-9DD3-4D6F-A3D9-B35D37C7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2987</TotalTime>
  <Pages>7</Pages>
  <Words>1643</Words>
  <Characters>9369</Characters>
  <Application>Microsoft Office Word</Application>
  <DocSecurity>0</DocSecurity>
  <Lines>78</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130</cp:revision>
  <cp:lastPrinted>2020-10-01T11:14:00Z</cp:lastPrinted>
  <dcterms:created xsi:type="dcterms:W3CDTF">2020-09-29T07:47:00Z</dcterms:created>
  <dcterms:modified xsi:type="dcterms:W3CDTF">2020-12-09T04:07:00Z</dcterms:modified>
  <cp:contentStatus>ویرایش 2.5</cp:contentStatus>
  <cp:version>2.7</cp:version>
</cp:coreProperties>
</file>