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BB9" w:rsidRDefault="00D53BB9" w:rsidP="00D53BB9">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D53BB9" w:rsidRDefault="00D53BB9" w:rsidP="00D53BB9">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9</w:t>
      </w:r>
      <w:r>
        <w:rPr>
          <w:rFonts w:ascii="IRANSans" w:hAnsi="IRANSans" w:cs="IRANSans" w:hint="cs"/>
          <w:b/>
          <w:bCs/>
          <w:color w:val="0101FF"/>
          <w:sz w:val="24"/>
          <w:szCs w:val="24"/>
          <w:shd w:val="clear" w:color="auto" w:fill="FFFFFF"/>
          <w:rtl/>
        </w:rPr>
        <w:t>1</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1399 </w:t>
      </w:r>
      <w:r>
        <w:rPr>
          <w:rFonts w:ascii="IRANSans" w:hAnsi="IRANSans" w:cs="IRANSans" w:hint="cs"/>
          <w:b/>
          <w:bCs/>
          <w:color w:val="0101FF"/>
          <w:sz w:val="24"/>
          <w:szCs w:val="24"/>
          <w:shd w:val="clear" w:color="auto" w:fill="FFFFFF"/>
          <w:rtl/>
        </w:rPr>
        <w:t>اقصی</w:t>
      </w:r>
      <w:r w:rsidRPr="006A2828">
        <w:rPr>
          <w:rFonts w:ascii="IRANSans" w:hAnsi="IRANSans" w:cs="IRANSans" w:hint="cs"/>
          <w:b/>
          <w:bCs/>
          <w:color w:val="0101FF"/>
          <w:sz w:val="24"/>
          <w:szCs w:val="24"/>
          <w:shd w:val="clear" w:color="auto" w:fill="FFFFFF"/>
          <w:rtl/>
        </w:rPr>
        <w:t xml:space="preserve"> مدت حمل </w:t>
      </w:r>
      <w:r w:rsidRPr="005F6BC4">
        <w:rPr>
          <w:rFonts w:ascii="IRANSans" w:hAnsi="IRANSans" w:cs="IRANSans" w:hint="cs"/>
          <w:b/>
          <w:bCs/>
          <w:color w:val="0101FF"/>
          <w:sz w:val="24"/>
          <w:szCs w:val="24"/>
          <w:shd w:val="clear" w:color="auto" w:fill="FFFFFF"/>
          <w:rtl/>
        </w:rPr>
        <w:t>/</w:t>
      </w:r>
      <w:r w:rsidRPr="005F6BC4">
        <w:rPr>
          <w:rFonts w:ascii="IRANSans" w:hAnsi="IRANSans" w:cs="IRANSans"/>
          <w:b/>
          <w:bCs/>
          <w:color w:val="0101FF"/>
          <w:sz w:val="24"/>
          <w:szCs w:val="24"/>
          <w:shd w:val="clear" w:color="auto" w:fill="FFFFFF"/>
          <w:rtl/>
        </w:rPr>
        <w:t>مساله</w:t>
      </w:r>
      <w:r w:rsidRPr="005F6BC4">
        <w:rPr>
          <w:rFonts w:ascii="IRANSans" w:hAnsi="IRANSans" w:cs="IRANSans" w:hint="cs"/>
          <w:b/>
          <w:bCs/>
          <w:color w:val="0101FF"/>
          <w:sz w:val="24"/>
          <w:szCs w:val="24"/>
          <w:shd w:val="clear" w:color="auto" w:fill="FFFFFF"/>
          <w:rtl/>
        </w:rPr>
        <w:t>‌ی</w:t>
      </w:r>
      <w:r>
        <w:rPr>
          <w:rFonts w:ascii="IRANSans" w:hAnsi="IRANSans" w:cs="IRANSans" w:hint="cs"/>
          <w:b/>
          <w:bCs/>
          <w:color w:val="0101FF"/>
          <w:sz w:val="24"/>
          <w:szCs w:val="24"/>
          <w:shd w:val="clear" w:color="auto" w:fill="FFFFFF"/>
          <w:rtl/>
        </w:rPr>
        <w:t xml:space="preserve"> پانزدهم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247D2F" w:rsidRDefault="001D3E83" w:rsidP="00EA35B0">
      <w:pPr>
        <w:pBdr>
          <w:bottom w:val="double" w:sz="6" w:space="1" w:color="auto"/>
        </w:pBdr>
        <w:jc w:val="both"/>
        <w:rPr>
          <w:rtl/>
        </w:rPr>
      </w:pPr>
      <w:r>
        <w:rPr>
          <w:rFonts w:hint="cs"/>
          <w:rtl/>
        </w:rPr>
        <w:t>بحث در اقصی مدت حمل بود. در روایتی مدت حمل</w:t>
      </w:r>
      <w:r w:rsidR="00EA35B0">
        <w:rPr>
          <w:rFonts w:hint="cs"/>
          <w:rtl/>
        </w:rPr>
        <w:t xml:space="preserve"> دقیقا</w:t>
      </w:r>
      <w:r>
        <w:rPr>
          <w:rFonts w:hint="cs"/>
          <w:rtl/>
        </w:rPr>
        <w:t xml:space="preserve"> نه ماه ذکر شده بود</w:t>
      </w:r>
      <w:r w:rsidR="00EA35B0">
        <w:rPr>
          <w:rFonts w:hint="cs"/>
          <w:rtl/>
        </w:rPr>
        <w:t>؛ یعنی</w:t>
      </w:r>
      <w:r>
        <w:rPr>
          <w:rFonts w:hint="cs"/>
          <w:rtl/>
        </w:rPr>
        <w:t xml:space="preserve"> ساعتی بیش از آن امکان ندارد وگرنه موجب مرگ مادر می شود:</w:t>
      </w:r>
    </w:p>
    <w:p w:rsidR="001D3E83" w:rsidRDefault="001D3E83" w:rsidP="009C4915">
      <w:pPr>
        <w:pBdr>
          <w:bottom w:val="double" w:sz="6" w:space="1" w:color="auto"/>
        </w:pBdr>
        <w:jc w:val="both"/>
        <w:rPr>
          <w:rtl/>
        </w:rPr>
      </w:pPr>
      <w:r w:rsidRPr="008238A6">
        <w:rPr>
          <w:rFonts w:hint="cs"/>
          <w:rtl/>
        </w:rPr>
        <w:t xml:space="preserve">عَلِيُّ بْنُ مُحَمَّدٍ عَنْ صَالِحِ بْنِ أَبِي حَمَّادٍ عَنْ يُونُسَ بْنِ عَبْدِ الرَّحْمَنِ عَنْ عَبْدِ الرَّحْمَنِ بْنِ سَيَابَةَ عَمَّنْ حَدَّثَهُ عَنْ أَبِي جَعْفَرٍ ع قَالَ: </w:t>
      </w:r>
      <w:r w:rsidRPr="008238A6">
        <w:rPr>
          <w:rFonts w:hint="cs"/>
          <w:color w:val="008000"/>
          <w:rtl/>
        </w:rPr>
        <w:t>سَأَلْتُهُ عَنْ غَايَةِ الْحَمْلِ بِالْوَلَدِ فِي بَطْنِ أُمِّهِ كَمْ‏ هُوَ فَإِنَ‏ النَّاسَ‏ يَقُولُونَ‏ رُبَّمَا بَقِيَ فِي بَطْنِهَا سِنِينَ فَقَالَ كَذَبُوا أَقْصَى حَدِّ الْحَمْلِ تِسْعَةُ أَشْهُرٍ لَا يَزِيدُ لَحْظَةً وَ لَوْ زَادَ سَاعَةً لَقَتَلَ أُمَّهُ قَبْلَ أَنْ يَخْرُجَ.</w:t>
      </w:r>
      <w:r>
        <w:rPr>
          <w:rStyle w:val="FootnoteReference"/>
          <w:color w:val="008000"/>
          <w:rtl/>
        </w:rPr>
        <w:footnoteReference w:id="1"/>
      </w:r>
    </w:p>
    <w:p w:rsidR="00A62A37" w:rsidRDefault="0058356C" w:rsidP="002E7E1F">
      <w:pPr>
        <w:pBdr>
          <w:bottom w:val="double" w:sz="6" w:space="1" w:color="auto"/>
        </w:pBdr>
        <w:jc w:val="both"/>
        <w:rPr>
          <w:rtl/>
        </w:rPr>
      </w:pPr>
      <w:r>
        <w:rPr>
          <w:rFonts w:hint="cs"/>
          <w:rtl/>
        </w:rPr>
        <w:t xml:space="preserve">گفتیم این روایت از نظر سند و متن، قابل اعتماد </w:t>
      </w:r>
      <w:r w:rsidR="002E7E1F">
        <w:rPr>
          <w:rFonts w:hint="cs"/>
          <w:rtl/>
        </w:rPr>
        <w:t>نیست</w:t>
      </w:r>
      <w:r>
        <w:rPr>
          <w:rFonts w:hint="cs"/>
          <w:rtl/>
        </w:rPr>
        <w:t>.</w:t>
      </w:r>
    </w:p>
    <w:p w:rsidR="00C45DE1" w:rsidRDefault="00C45DE1" w:rsidP="002E7E1F">
      <w:pPr>
        <w:pBdr>
          <w:bottom w:val="double" w:sz="6" w:space="1" w:color="auto"/>
        </w:pBdr>
        <w:jc w:val="both"/>
        <w:rPr>
          <w:rtl/>
        </w:rPr>
      </w:pPr>
      <w:r>
        <w:rPr>
          <w:rFonts w:hint="cs"/>
          <w:rtl/>
        </w:rPr>
        <w:t>سپس روایت عبدالرحمن بن الحجاج را بیان کردیم:</w:t>
      </w:r>
    </w:p>
    <w:p w:rsidR="00C45DE1" w:rsidRDefault="00C45DE1" w:rsidP="002E7E1F">
      <w:pPr>
        <w:pBdr>
          <w:bottom w:val="double" w:sz="6" w:space="1" w:color="auto"/>
        </w:pBdr>
        <w:jc w:val="both"/>
        <w:rPr>
          <w:rtl/>
        </w:rPr>
      </w:pPr>
      <w:r w:rsidRPr="00A92B93">
        <w:rPr>
          <w:rFonts w:hint="cs"/>
          <w:rtl/>
        </w:rPr>
        <w:t xml:space="preserve">عَلِيُّ بْنُ إِبْرَاهِيمَ عَنْ أَبِيهِ وَ مُحَمَّدُ بْنُ إِسْمَاعِيلَ عَنِ الْفَضْلِ بْنِ شَاذَانَ جَمِيعاً عَنِ ابْنِ أَبِي عُمَيْرٍ عَنْ عَبْدِ الرَّحْمَنِ بْنِ الْحَجَّاجِ قَالَ </w:t>
      </w:r>
      <w:r w:rsidRPr="00A92B93">
        <w:rPr>
          <w:rFonts w:hint="cs"/>
          <w:color w:val="008000"/>
          <w:rtl/>
        </w:rPr>
        <w:t>سَمِعْتُ‏ أَبَا إِبْرَاهِيمَ‏ ع‏ يَقُولُ‏ إِذَا طَلَّقَ‏ الرَّجُلُ امْرَأَتَهُ فَادَّعَتْ حَبَلًا انْتَظَرَ تِسْعَةَ أَشْهُرٍ فَإِنْ وَلَدَتْ وَ إِلَّا اعْتَدَّتْ ثَلَاثَةَ أَشْهُرٍ ثُمَّ قَدْ بَانَتْ مِنْهُ.</w:t>
      </w:r>
      <w:r>
        <w:rPr>
          <w:rStyle w:val="FootnoteReference"/>
          <w:color w:val="008000"/>
          <w:rtl/>
        </w:rPr>
        <w:footnoteReference w:id="2"/>
      </w:r>
    </w:p>
    <w:p w:rsidR="00C45DE1" w:rsidRDefault="001B491C" w:rsidP="00572FA6">
      <w:pPr>
        <w:pBdr>
          <w:bottom w:val="double" w:sz="6" w:space="1" w:color="auto"/>
        </w:pBdr>
        <w:jc w:val="both"/>
        <w:rPr>
          <w:rtl/>
        </w:rPr>
      </w:pPr>
      <w:r>
        <w:rPr>
          <w:rFonts w:hint="cs"/>
          <w:rtl/>
        </w:rPr>
        <w:t>آیت الله والد</w:t>
      </w:r>
      <w:r w:rsidR="00572FA6">
        <w:rPr>
          <w:rFonts w:hint="cs"/>
          <w:rtl/>
        </w:rPr>
        <w:t xml:space="preserve"> با توجه به روایت محمد بن حکیم، این روایت را متناسب با قول یک سال دانست.</w:t>
      </w:r>
      <w:r w:rsidR="000F4D4C">
        <w:rPr>
          <w:rFonts w:hint="cs"/>
          <w:rtl/>
        </w:rPr>
        <w:t xml:space="preserve"> در روایت محمد بن حکیم آمده بود که اگر زن</w:t>
      </w:r>
      <w:r w:rsidR="0087517C">
        <w:rPr>
          <w:rFonts w:hint="cs"/>
          <w:rtl/>
        </w:rPr>
        <w:t>،</w:t>
      </w:r>
      <w:r w:rsidR="000F4D4C">
        <w:rPr>
          <w:rFonts w:hint="cs"/>
          <w:rtl/>
        </w:rPr>
        <w:t xml:space="preserve"> مرتابة الحمل باشد یا ادعای حمل کند، باید نه ماه صبر کند و اگر پس از نه ماه باز هم ادعای حمل </w:t>
      </w:r>
      <w:r w:rsidR="000F4D4C">
        <w:rPr>
          <w:rFonts w:hint="cs"/>
          <w:rtl/>
        </w:rPr>
        <w:lastRenderedPageBreak/>
        <w:t>داشت، سه ماه دیگر احتیاط کند.</w:t>
      </w:r>
      <w:r w:rsidR="002F1B72">
        <w:rPr>
          <w:rFonts w:hint="cs"/>
          <w:rtl/>
        </w:rPr>
        <w:t xml:space="preserve"> در بعضی از نقل های روایت محمد بن حکیم آمده است</w:t>
      </w:r>
      <w:r w:rsidR="006C4135">
        <w:rPr>
          <w:rFonts w:hint="cs"/>
          <w:rtl/>
        </w:rPr>
        <w:t xml:space="preserve"> که پس از یک سال دیگر تردیدی وجود ندارد و می تواند ازدواج کند:</w:t>
      </w:r>
      <w:r w:rsidR="002F1B72">
        <w:rPr>
          <w:rFonts w:hint="cs"/>
          <w:rtl/>
        </w:rPr>
        <w:t xml:space="preserve"> </w:t>
      </w:r>
      <w:r w:rsidR="002F1B72" w:rsidRPr="00DA2D8E">
        <w:rPr>
          <w:rFonts w:hint="cs"/>
          <w:color w:val="008000"/>
          <w:rtl/>
        </w:rPr>
        <w:t>لَا رِيبَةَ عَلَيْهَا تَزَوَّجُ إِنْ شَاءَتْ</w:t>
      </w:r>
    </w:p>
    <w:p w:rsidR="003E6650" w:rsidRPr="001A27D7" w:rsidRDefault="00740468" w:rsidP="007209AE">
      <w:pPr>
        <w:pBdr>
          <w:bottom w:val="double" w:sz="6" w:space="1" w:color="auto"/>
        </w:pBdr>
        <w:jc w:val="both"/>
        <w:rPr>
          <w:rtl/>
        </w:rPr>
      </w:pPr>
      <w:r>
        <w:rPr>
          <w:rFonts w:hint="cs"/>
          <w:rtl/>
        </w:rPr>
        <w:t>این تعبیر بیان گر این است که قب</w:t>
      </w:r>
      <w:r w:rsidR="0070108A">
        <w:rPr>
          <w:rFonts w:hint="cs"/>
          <w:rtl/>
        </w:rPr>
        <w:t>ل از یک سال</w:t>
      </w:r>
      <w:r w:rsidR="00622055">
        <w:rPr>
          <w:rStyle w:val="FootnoteReference"/>
          <w:rtl/>
        </w:rPr>
        <w:footnoteReference w:id="3"/>
      </w:r>
      <w:r w:rsidR="0070108A">
        <w:rPr>
          <w:rFonts w:hint="cs"/>
          <w:rtl/>
        </w:rPr>
        <w:t xml:space="preserve"> ریبه وجود دا</w:t>
      </w:r>
      <w:r w:rsidR="007209AE">
        <w:rPr>
          <w:rFonts w:hint="cs"/>
          <w:rtl/>
        </w:rPr>
        <w:t xml:space="preserve">رد </w:t>
      </w:r>
      <w:r w:rsidR="0070108A">
        <w:rPr>
          <w:rFonts w:hint="cs"/>
          <w:rtl/>
        </w:rPr>
        <w:t xml:space="preserve">و </w:t>
      </w:r>
      <w:r w:rsidR="0070108A" w:rsidRPr="00A92B93">
        <w:rPr>
          <w:rFonts w:hint="cs"/>
          <w:color w:val="008000"/>
          <w:rtl/>
        </w:rPr>
        <w:t>انْتَظَرَ تِسْعَةَ أَشْهُرٍ</w:t>
      </w:r>
      <w:r w:rsidR="0070108A">
        <w:rPr>
          <w:rFonts w:hint="cs"/>
          <w:rtl/>
        </w:rPr>
        <w:t xml:space="preserve"> یعنی از زمان مباشرت باید نه ماه صبر کند.</w:t>
      </w:r>
    </w:p>
    <w:p w:rsidR="001A1EA5" w:rsidRDefault="001A1EA5" w:rsidP="009C4915">
      <w:pPr>
        <w:jc w:val="both"/>
        <w:rPr>
          <w:rtl/>
        </w:rPr>
      </w:pPr>
    </w:p>
    <w:p w:rsidR="009C4915" w:rsidRDefault="00A06E28" w:rsidP="00A06E28">
      <w:pPr>
        <w:pStyle w:val="Heading1"/>
      </w:pPr>
      <w:bookmarkStart w:id="1" w:name="_Toc52133786"/>
      <w:r>
        <w:rPr>
          <w:rFonts w:hint="cs"/>
          <w:rtl/>
        </w:rPr>
        <w:t>روایت سورة بن کلیب</w:t>
      </w:r>
      <w:bookmarkEnd w:id="1"/>
    </w:p>
    <w:p w:rsidR="006F6B1E" w:rsidRDefault="006F6B1E" w:rsidP="006F6B1E">
      <w:pPr>
        <w:jc w:val="both"/>
        <w:rPr>
          <w:rtl/>
        </w:rPr>
      </w:pPr>
      <w:r>
        <w:rPr>
          <w:rFonts w:hint="cs"/>
          <w:rtl/>
        </w:rPr>
        <w:t>یکی از روایاتی که آیت الله والد در این بحث به آن اشاره کرده است، روایت سورة بن کلیب می باشد:</w:t>
      </w:r>
    </w:p>
    <w:p w:rsidR="0007676D" w:rsidRPr="0007676D" w:rsidRDefault="0007676D" w:rsidP="0007676D">
      <w:pPr>
        <w:jc w:val="both"/>
      </w:pPr>
      <w:r w:rsidRPr="0007676D">
        <w:rPr>
          <w:rFonts w:hint="cs"/>
          <w:rtl/>
        </w:rPr>
        <w:t xml:space="preserve">عَنْهُ عَنِ ابْنِ مَحْبُوبٍ عَنْ مَالِكِ بْنِ عَطِيَّةَ عَنْ سَوْرَةَ بْنِ كُلَيْبٍ قَالَ: </w:t>
      </w:r>
      <w:r w:rsidRPr="0007676D">
        <w:rPr>
          <w:rFonts w:hint="cs"/>
          <w:color w:val="008000"/>
          <w:rtl/>
        </w:rPr>
        <w:t>سُئِلَ أَبُو عَبْدِ اللَّهِ ع عَنْ رَجُلٍ طَلَّقَ امْرَأَتَهُ تَطْلِيقَةً عَلَى طُهْرٍ مِنْ غَيْرِ جِمَاعٍ‏ بِشُهُودٍ طَلَاقَ‏ السُّنَّةِ وَ هِيَ مِمَّنْ تَحِيضُ فَمَضَى ثَلَاثَةُ أَشْهُرٍ فَلَمْ تَحِضْ إِلَّا حَيْضَةً وَاحِدَةً ثُمَّ ارْتَفَعَتْ حَيْضَتُهَا حَتَّى مَضَتْ ثَلَاثَةُ أَشْهُرٍ أُخْرَى وَ لَمْ تَدْرِ مَا رَفَعَ حَيْضَهَا قَالَ إِنْ كَانَتْ شَابَّةً مُسْتَقِيمَةَ الطَّمْثِ فَلَمْ تَطْمَثْ فِي ثَلَاثَةِ أَشْهُرٍ إِلَّا حَيْضَةً ثُمَّ ارْتَفَعَ طَمْثُهَا فَلَا تَدْرِي مَا رَفَعَهَا فَإِنَّهَا تَتَرَبَّصُ تِسْعَةَ أَشْهُرٍ مِنْ يَوْمَ طَلَّقَهَا ثُمَّ تَعْتَدُّ بَعْدَ ذَلِكَ ثَلَاثَةَ أَشْهُرٍ ثُمَّ تَتَزَوَّجُ إِنْ شَاءَتْ.</w:t>
      </w:r>
      <w:r>
        <w:rPr>
          <w:rStyle w:val="FootnoteReference"/>
          <w:color w:val="008000"/>
          <w:rtl/>
        </w:rPr>
        <w:footnoteReference w:id="4"/>
      </w:r>
    </w:p>
    <w:p w:rsidR="0007676D" w:rsidRDefault="00A06E28" w:rsidP="007A1802">
      <w:pPr>
        <w:jc w:val="both"/>
        <w:rPr>
          <w:rtl/>
        </w:rPr>
      </w:pPr>
      <w:r>
        <w:rPr>
          <w:rFonts w:hint="cs"/>
          <w:rtl/>
        </w:rPr>
        <w:t>زنی</w:t>
      </w:r>
      <w:r w:rsidR="00A7780F">
        <w:rPr>
          <w:rFonts w:hint="cs"/>
          <w:rtl/>
        </w:rPr>
        <w:t xml:space="preserve"> که در سن یاس نمی باشد،</w:t>
      </w:r>
      <w:r>
        <w:rPr>
          <w:rFonts w:hint="cs"/>
          <w:rtl/>
        </w:rPr>
        <w:t xml:space="preserve"> طلاق السنة </w:t>
      </w:r>
      <w:r w:rsidR="002C7380">
        <w:rPr>
          <w:rFonts w:hint="cs"/>
          <w:rtl/>
        </w:rPr>
        <w:t>( در طهر غیر مواقعه و با حضور شهود)</w:t>
      </w:r>
      <w:r>
        <w:rPr>
          <w:rFonts w:hint="cs"/>
          <w:rtl/>
        </w:rPr>
        <w:t xml:space="preserve"> </w:t>
      </w:r>
      <w:r w:rsidR="00A05416">
        <w:rPr>
          <w:rFonts w:hint="cs"/>
          <w:rtl/>
        </w:rPr>
        <w:t xml:space="preserve">داده </w:t>
      </w:r>
      <w:r w:rsidR="00D15816">
        <w:rPr>
          <w:rFonts w:hint="cs"/>
          <w:rtl/>
        </w:rPr>
        <w:t>شده است.</w:t>
      </w:r>
      <w:r w:rsidR="00A7780F">
        <w:rPr>
          <w:rFonts w:hint="cs"/>
          <w:rtl/>
        </w:rPr>
        <w:t xml:space="preserve"> در مدت زمان سه ماه پس از طلاق، فقط یک بار حیض می بیند.</w:t>
      </w:r>
      <w:r w:rsidR="00830D29">
        <w:rPr>
          <w:rFonts w:hint="cs"/>
          <w:rtl/>
        </w:rPr>
        <w:t xml:space="preserve"> در سه ماه بعدی هم فقط یک بار حیض می بیند. امام می فرماید: نه ماه از روز طلاق باید صبر کند. با توجه به این که طلاق در طهر غیر مواقعه بوده است و بین مباشرت و طلاق فاصله بوده است؛ در نتیجه نه ماه و سه ماهی که در روایت ذکر شده است، ارتباطی با حمل ندارد و تشریفات طلاق می باشد.</w:t>
      </w:r>
      <w:r w:rsidR="00466023">
        <w:rPr>
          <w:rFonts w:hint="cs"/>
          <w:rtl/>
        </w:rPr>
        <w:t xml:space="preserve"> به خصوص آن که در بحث طلاق چه بسا متارکه وجود داشته است و فاصله</w:t>
      </w:r>
      <w:r w:rsidR="00466023">
        <w:rPr>
          <w:rFonts w:hint="eastAsia"/>
          <w:rtl/>
        </w:rPr>
        <w:t>‌</w:t>
      </w:r>
      <w:r w:rsidR="00466023">
        <w:rPr>
          <w:rFonts w:hint="cs"/>
          <w:rtl/>
        </w:rPr>
        <w:t xml:space="preserve">ی مباشرت و طلاق بیش از یک </w:t>
      </w:r>
      <w:r w:rsidR="0034588A">
        <w:rPr>
          <w:rFonts w:hint="cs"/>
          <w:rtl/>
        </w:rPr>
        <w:t>ماه خواهد بود؛ با این حال روایت، نه ماه و سپس سه ماه را مطرح کرده است.</w:t>
      </w:r>
      <w:r w:rsidR="00BE233E">
        <w:rPr>
          <w:rFonts w:hint="cs"/>
          <w:rtl/>
        </w:rPr>
        <w:t xml:space="preserve"> ممکن است روایت عبدالرحمن بن الحجاج هم از </w:t>
      </w:r>
      <w:r w:rsidR="007A1802">
        <w:rPr>
          <w:rFonts w:hint="cs"/>
          <w:rtl/>
        </w:rPr>
        <w:t>این باب باشد؛ ی</w:t>
      </w:r>
      <w:r w:rsidR="003B34DD">
        <w:rPr>
          <w:rFonts w:hint="cs"/>
          <w:rtl/>
        </w:rPr>
        <w:t>عنی تشریفات طلاق را بیان می کند و ارتباطی با حمل نداشته باشد.</w:t>
      </w:r>
    </w:p>
    <w:p w:rsidR="0007676D" w:rsidRDefault="00024C7D" w:rsidP="002643F6">
      <w:pPr>
        <w:jc w:val="both"/>
        <w:rPr>
          <w:rtl/>
        </w:rPr>
      </w:pPr>
      <w:r>
        <w:rPr>
          <w:rFonts w:hint="cs"/>
          <w:rtl/>
        </w:rPr>
        <w:t xml:space="preserve">اگر روایت عبدالرحمن بن الحجاج، بر اساس روایت محمد بن حکیم معنا شود، مناسب تر است و بعید است اطلاق </w:t>
      </w:r>
      <w:r w:rsidRPr="00A92B93">
        <w:rPr>
          <w:rFonts w:hint="cs"/>
          <w:color w:val="008000"/>
          <w:rtl/>
        </w:rPr>
        <w:t>فَادَّعَتْ حَبَلًا</w:t>
      </w:r>
      <w:r w:rsidR="00AA2BD2">
        <w:rPr>
          <w:rFonts w:hint="cs"/>
          <w:rtl/>
        </w:rPr>
        <w:t xml:space="preserve"> </w:t>
      </w:r>
      <w:r>
        <w:rPr>
          <w:rFonts w:hint="cs"/>
          <w:rtl/>
        </w:rPr>
        <w:t xml:space="preserve">حتی در صورتی که </w:t>
      </w:r>
      <w:r w:rsidR="00AA2BD2">
        <w:rPr>
          <w:rFonts w:hint="cs"/>
          <w:rtl/>
        </w:rPr>
        <w:t xml:space="preserve">ادعای حمل ادامه نداشته باشد، </w:t>
      </w:r>
      <w:r w:rsidR="002643F6">
        <w:rPr>
          <w:rFonts w:hint="cs"/>
          <w:rtl/>
        </w:rPr>
        <w:t>پذیرفته شود</w:t>
      </w:r>
      <w:r w:rsidR="00AA2BD2">
        <w:rPr>
          <w:rFonts w:hint="cs"/>
          <w:rtl/>
        </w:rPr>
        <w:t>.</w:t>
      </w:r>
    </w:p>
    <w:p w:rsidR="00BD2BA7" w:rsidRDefault="00BD2BA7" w:rsidP="00AA2BD2">
      <w:pPr>
        <w:jc w:val="both"/>
      </w:pPr>
      <w:r>
        <w:rPr>
          <w:rFonts w:hint="cs"/>
          <w:rtl/>
        </w:rPr>
        <w:lastRenderedPageBreak/>
        <w:t>بر اساس روایت محمد بن حکیم، روایت عبدالرحمن بن</w:t>
      </w:r>
      <w:r w:rsidR="0051555A">
        <w:rPr>
          <w:rFonts w:hint="cs"/>
          <w:rtl/>
        </w:rPr>
        <w:t xml:space="preserve"> الحجاج مربوط به</w:t>
      </w:r>
      <w:r w:rsidR="003B773E">
        <w:rPr>
          <w:rFonts w:hint="cs"/>
          <w:rtl/>
        </w:rPr>
        <w:t xml:space="preserve"> اقصی مدت حمل می باشد که یک سال است ( چنان که مرحوم سید یزدی به این روایت تمسک کرده است)</w:t>
      </w:r>
    </w:p>
    <w:p w:rsidR="004A69D1" w:rsidRDefault="00023EF3" w:rsidP="004A69D1">
      <w:pPr>
        <w:jc w:val="both"/>
        <w:rPr>
          <w:rtl/>
        </w:rPr>
      </w:pPr>
      <w:r>
        <w:rPr>
          <w:rFonts w:hint="cs"/>
          <w:rtl/>
        </w:rPr>
        <w:t>در نتیجه نمی توان گفت روایت عبدالرحمن بن الحجاج به قرینه</w:t>
      </w:r>
      <w:r>
        <w:rPr>
          <w:rFonts w:ascii="Arial" w:eastAsia="Arial" w:hAnsi="Arial" w:cs="Arial" w:hint="cs"/>
          <w:rtl/>
        </w:rPr>
        <w:t>‌</w:t>
      </w:r>
      <w:r>
        <w:rPr>
          <w:rFonts w:hint="cs"/>
          <w:rtl/>
        </w:rPr>
        <w:t>ی روایت سورة بن کلیب مجمل می شود.</w:t>
      </w:r>
    </w:p>
    <w:p w:rsidR="00F97317" w:rsidRDefault="00F97317" w:rsidP="00F97317">
      <w:pPr>
        <w:pStyle w:val="Heading1"/>
        <w:rPr>
          <w:rtl/>
        </w:rPr>
      </w:pPr>
      <w:bookmarkStart w:id="2" w:name="_Toc52133787"/>
      <w:r>
        <w:rPr>
          <w:rFonts w:hint="cs"/>
          <w:rtl/>
        </w:rPr>
        <w:t>روایات مورد استناد سید یزدی</w:t>
      </w:r>
      <w:bookmarkEnd w:id="2"/>
    </w:p>
    <w:p w:rsidR="00297B53" w:rsidRDefault="00E04E1C" w:rsidP="009C4915">
      <w:pPr>
        <w:jc w:val="both"/>
        <w:rPr>
          <w:rtl/>
        </w:rPr>
      </w:pPr>
      <w:r>
        <w:rPr>
          <w:rFonts w:hint="cs"/>
          <w:rtl/>
        </w:rPr>
        <w:t xml:space="preserve">مرحوم سید برای قول به </w:t>
      </w:r>
      <w:r w:rsidR="00076406">
        <w:rPr>
          <w:rFonts w:hint="cs"/>
          <w:rtl/>
        </w:rPr>
        <w:t>یک سال بودن اقصی مد</w:t>
      </w:r>
      <w:r w:rsidR="004A69D1">
        <w:rPr>
          <w:rFonts w:hint="cs"/>
          <w:rtl/>
        </w:rPr>
        <w:t>ت حمل به سه روایت تمسک کرده است:</w:t>
      </w:r>
    </w:p>
    <w:p w:rsidR="004A69D1" w:rsidRDefault="004A69D1" w:rsidP="004A69D1">
      <w:pPr>
        <w:pStyle w:val="ListParagraph"/>
        <w:numPr>
          <w:ilvl w:val="0"/>
          <w:numId w:val="16"/>
        </w:numPr>
        <w:jc w:val="both"/>
      </w:pPr>
      <w:r>
        <w:rPr>
          <w:rFonts w:hint="cs"/>
          <w:rtl/>
        </w:rPr>
        <w:t>صحیحه</w:t>
      </w:r>
      <w:r>
        <w:rPr>
          <w:rFonts w:hint="eastAsia"/>
          <w:rtl/>
        </w:rPr>
        <w:t>‌</w:t>
      </w:r>
      <w:r>
        <w:rPr>
          <w:rFonts w:hint="cs"/>
          <w:rtl/>
        </w:rPr>
        <w:t>ی عبدالرحمن بن الحجاج</w:t>
      </w:r>
    </w:p>
    <w:p w:rsidR="004A69D1" w:rsidRDefault="004A69D1" w:rsidP="004A69D1">
      <w:pPr>
        <w:pStyle w:val="ListParagraph"/>
        <w:numPr>
          <w:ilvl w:val="0"/>
          <w:numId w:val="16"/>
        </w:numPr>
        <w:jc w:val="both"/>
      </w:pPr>
      <w:r>
        <w:rPr>
          <w:rFonts w:hint="cs"/>
          <w:rtl/>
        </w:rPr>
        <w:t>خبر محمد بن حکیم</w:t>
      </w:r>
    </w:p>
    <w:p w:rsidR="00F97317" w:rsidRDefault="00F97317" w:rsidP="00F97317">
      <w:pPr>
        <w:pStyle w:val="Heading2"/>
        <w:rPr>
          <w:rtl/>
        </w:rPr>
      </w:pPr>
      <w:bookmarkStart w:id="3" w:name="_Toc52133788"/>
      <w:r>
        <w:rPr>
          <w:rFonts w:hint="cs"/>
          <w:rtl/>
        </w:rPr>
        <w:t>خبر محمد بن حکیم</w:t>
      </w:r>
      <w:bookmarkEnd w:id="3"/>
    </w:p>
    <w:p w:rsidR="00576618" w:rsidRPr="00576618" w:rsidRDefault="00576618" w:rsidP="00576618">
      <w:pPr>
        <w:jc w:val="both"/>
        <w:rPr>
          <w:color w:val="008000"/>
        </w:rPr>
      </w:pPr>
      <w:r w:rsidRPr="002A7CCC">
        <w:rPr>
          <w:rFonts w:hint="cs"/>
          <w:rtl/>
        </w:rPr>
        <w:t xml:space="preserve">الْحُسَيْنُ بْنُ مُحَمَّدٍ عَنْ مُعَلَّى بْنِ مُحَمَّدٍ عَنِ الْحَسَنِ بْنِ عَلِيٍّ عَنْ أَبَانٍ عَنِ ابْنِ حَكِيمٍ عَنْ أَبِي إِبْرَاهِيمَ أَوْ أَبِيهِ ع أَنَّهُ قَالَ: </w:t>
      </w:r>
      <w:r w:rsidRPr="00576618">
        <w:rPr>
          <w:rFonts w:hint="cs"/>
          <w:color w:val="008000"/>
          <w:rtl/>
        </w:rPr>
        <w:t>فِي الْمُطَلَّقَةِ يُطَلِّقُهَا زَوْجُهَا فَتَقُولُ أَنَا حُبْلَى فَتَمْكُثُ سَنَةً قَالَ إِنْ جَاءَتْ بِهِ لِأَكْثَرَ مِنْ سَنَةٍ لَمْ تُصَدَّقْ وَ لَوْ سَاعَةً وَاحِدَةً فِي دَعْوَاهَا.</w:t>
      </w:r>
      <w:r>
        <w:rPr>
          <w:rStyle w:val="FootnoteReference"/>
          <w:color w:val="008000"/>
          <w:rtl/>
        </w:rPr>
        <w:footnoteReference w:id="5"/>
      </w:r>
    </w:p>
    <w:p w:rsidR="00576618" w:rsidRDefault="00576618" w:rsidP="00483A60">
      <w:pPr>
        <w:jc w:val="both"/>
        <w:rPr>
          <w:rtl/>
        </w:rPr>
      </w:pPr>
      <w:r>
        <w:rPr>
          <w:rFonts w:hint="cs"/>
          <w:rtl/>
        </w:rPr>
        <w:t>مفهوم روایت این است که اگر در زمان کمتر از یک سال ادعای حمل کند، تصدیق می شود.</w:t>
      </w:r>
    </w:p>
    <w:p w:rsidR="009D2DA8" w:rsidRDefault="004A69D1" w:rsidP="009C4915">
      <w:pPr>
        <w:jc w:val="both"/>
        <w:rPr>
          <w:rtl/>
        </w:rPr>
      </w:pPr>
      <w:r>
        <w:rPr>
          <w:rFonts w:hint="cs"/>
          <w:rtl/>
        </w:rPr>
        <w:t xml:space="preserve">تعبیر خبر، بر اساس مبنایی است که روایات صفوان، بزنطی و ابن ابی عمیر را در </w:t>
      </w:r>
      <w:r w:rsidR="009D2DA8">
        <w:rPr>
          <w:rFonts w:hint="cs"/>
          <w:rtl/>
        </w:rPr>
        <w:t>توثیق محمد بن حکیم کافی ندانیم.</w:t>
      </w:r>
    </w:p>
    <w:p w:rsidR="00297B53" w:rsidRDefault="009D2DA8" w:rsidP="009C4915">
      <w:pPr>
        <w:jc w:val="both"/>
        <w:rPr>
          <w:rtl/>
        </w:rPr>
      </w:pPr>
      <w:r>
        <w:rPr>
          <w:rFonts w:hint="cs"/>
          <w:rtl/>
        </w:rPr>
        <w:t xml:space="preserve">آیت الله والد </w:t>
      </w:r>
      <w:r w:rsidR="004A69D1">
        <w:rPr>
          <w:rFonts w:hint="cs"/>
          <w:rtl/>
        </w:rPr>
        <w:t>محمد بن حکیم</w:t>
      </w:r>
      <w:r>
        <w:rPr>
          <w:rFonts w:hint="cs"/>
          <w:rtl/>
        </w:rPr>
        <w:t xml:space="preserve"> را با توجه </w:t>
      </w:r>
      <w:r w:rsidR="00B4543C">
        <w:rPr>
          <w:rFonts w:hint="cs"/>
          <w:rtl/>
        </w:rPr>
        <w:t>به این که از مشایخ صفوان می باشد و همچنین اکثار اجلائی چون یونس بن عبدالرحمن، توثیق می کند.</w:t>
      </w:r>
    </w:p>
    <w:p w:rsidR="00D43986" w:rsidRDefault="00D43986" w:rsidP="009C4915">
      <w:pPr>
        <w:jc w:val="both"/>
        <w:rPr>
          <w:rtl/>
        </w:rPr>
      </w:pPr>
      <w:r>
        <w:rPr>
          <w:rFonts w:hint="cs"/>
          <w:rtl/>
        </w:rPr>
        <w:t>آیت الله والد ابن حکیم را مردد بین سه نفر دانسته است.</w:t>
      </w:r>
      <w:r w:rsidR="00C8791D">
        <w:rPr>
          <w:rFonts w:hint="cs"/>
          <w:rtl/>
        </w:rPr>
        <w:t xml:space="preserve"> سال گذشته در مورد ابن حکیم مفصل بحث کردیم و گفتیم که</w:t>
      </w:r>
      <w:r w:rsidR="00543EC0">
        <w:rPr>
          <w:rFonts w:hint="cs"/>
          <w:rtl/>
        </w:rPr>
        <w:t xml:space="preserve"> مراد از ابن حکیم،</w:t>
      </w:r>
      <w:r w:rsidR="00C8791D">
        <w:rPr>
          <w:rFonts w:hint="cs"/>
          <w:rtl/>
        </w:rPr>
        <w:t xml:space="preserve"> محمد بن حکیم می باشد.</w:t>
      </w:r>
    </w:p>
    <w:p w:rsidR="002A7CCC" w:rsidRDefault="00234F38" w:rsidP="00234F38">
      <w:pPr>
        <w:jc w:val="both"/>
        <w:rPr>
          <w:rtl/>
        </w:rPr>
      </w:pPr>
      <w:r>
        <w:rPr>
          <w:rFonts w:hint="cs"/>
          <w:rtl/>
        </w:rPr>
        <w:t xml:space="preserve">آیت الله والد، معلی بن محمد را </w:t>
      </w:r>
      <w:r w:rsidR="000D0087">
        <w:rPr>
          <w:rFonts w:hint="cs"/>
          <w:rtl/>
        </w:rPr>
        <w:t xml:space="preserve">از طریق اکثار روایت حسین بن محمد بن عامر </w:t>
      </w:r>
      <w:r>
        <w:rPr>
          <w:rFonts w:hint="cs"/>
          <w:rtl/>
        </w:rPr>
        <w:t xml:space="preserve">توثیق می کند و کلام نجاشی ( </w:t>
      </w:r>
      <w:r w:rsidRPr="00234F38">
        <w:rPr>
          <w:rFonts w:hint="cs"/>
          <w:rtl/>
        </w:rPr>
        <w:t>مضطرب الحديث و المذهب</w:t>
      </w:r>
      <w:r>
        <w:rPr>
          <w:rFonts w:hint="cs"/>
          <w:rtl/>
        </w:rPr>
        <w:t xml:space="preserve">) را </w:t>
      </w:r>
      <w:r w:rsidR="000D0087">
        <w:rPr>
          <w:rFonts w:hint="cs"/>
          <w:rtl/>
        </w:rPr>
        <w:t>برای ضعف او کافی نمی داند.</w:t>
      </w:r>
    </w:p>
    <w:p w:rsidR="002A7CCC" w:rsidRDefault="00CB1ACB" w:rsidP="00CB1ACB">
      <w:pPr>
        <w:pStyle w:val="ListParagraph"/>
        <w:numPr>
          <w:ilvl w:val="0"/>
          <w:numId w:val="16"/>
        </w:numPr>
        <w:jc w:val="both"/>
        <w:rPr>
          <w:rtl/>
        </w:rPr>
      </w:pPr>
      <w:r>
        <w:rPr>
          <w:rFonts w:hint="cs"/>
          <w:rtl/>
        </w:rPr>
        <w:t>روایت غیاث: مرحوم سید این روایت را مرسل ذکر کرده است و حال آن که مرسل نمی باشد.</w:t>
      </w:r>
    </w:p>
    <w:p w:rsidR="002A7CCC" w:rsidRDefault="00DF2153" w:rsidP="00F97317">
      <w:pPr>
        <w:pStyle w:val="Heading2"/>
      </w:pPr>
      <w:bookmarkStart w:id="4" w:name="_Toc52133789"/>
      <w:r>
        <w:rPr>
          <w:rFonts w:hint="cs"/>
          <w:rtl/>
        </w:rPr>
        <w:t>روایت غیاث</w:t>
      </w:r>
      <w:bookmarkEnd w:id="4"/>
    </w:p>
    <w:p w:rsidR="00297B53" w:rsidRPr="00297B53" w:rsidRDefault="00297B53" w:rsidP="00297B53">
      <w:pPr>
        <w:jc w:val="both"/>
      </w:pPr>
      <w:r w:rsidRPr="00297B53">
        <w:rPr>
          <w:rFonts w:hint="cs"/>
          <w:rtl/>
        </w:rPr>
        <w:t xml:space="preserve">رَوَى سَلَمَةُ بْنُ الْخَطَّابِ عَنْ إِسْمَاعِيلَ بْنِ إِسْحَاقَ عَنْ إِسْمَاعِيلَ بْنِ أَبَانٍ عَنْ غِيَاثٍ عَنْ جَعْفَرِ بْنِ مُحَمَّدٍ عَنْ أَبِيهِ عَنْ جَدِّهِ عَنْ عَلِيٍّ ع قَالَ: </w:t>
      </w:r>
      <w:r w:rsidRPr="00297B53">
        <w:rPr>
          <w:rFonts w:hint="cs"/>
          <w:color w:val="008000"/>
          <w:rtl/>
        </w:rPr>
        <w:t xml:space="preserve">أَدْنَى‏ مَا تَحْمِلُ‏ الْمَرْأَةُ لِسِتَّةِ أَشْهُرٍ وَ أَكْثَرُ مَا </w:t>
      </w:r>
      <w:r w:rsidR="007E27C3">
        <w:rPr>
          <w:rFonts w:hint="cs"/>
          <w:color w:val="008000"/>
          <w:rtl/>
        </w:rPr>
        <w:t>تَحْمِلُ لِسَنَة</w:t>
      </w:r>
      <w:r w:rsidRPr="00297B53">
        <w:rPr>
          <w:rFonts w:hint="cs"/>
          <w:color w:val="008000"/>
          <w:rtl/>
        </w:rPr>
        <w:t>‏</w:t>
      </w:r>
      <w:r w:rsidR="007C1AED">
        <w:rPr>
          <w:rStyle w:val="FootnoteReference"/>
          <w:color w:val="008000"/>
          <w:rtl/>
        </w:rPr>
        <w:footnoteReference w:id="6"/>
      </w:r>
    </w:p>
    <w:p w:rsidR="00297B53" w:rsidRDefault="007E27C3" w:rsidP="009C4915">
      <w:pPr>
        <w:jc w:val="both"/>
        <w:rPr>
          <w:rtl/>
        </w:rPr>
      </w:pPr>
      <w:r>
        <w:rPr>
          <w:rFonts w:hint="cs"/>
          <w:rtl/>
        </w:rPr>
        <w:t>در بعضی از نقل های این روایت «لسنتین» آمده است. آیت الله والد می فرماید: «لسنتین» تحریف می باشد و وجهی ندارد «لسنتین» باشد و مرحوم صدوق اشاره ای به تقیه ای بودن آن نکرده باشد.</w:t>
      </w:r>
    </w:p>
    <w:p w:rsidR="00D83D6C" w:rsidRDefault="00D83D6C" w:rsidP="00D83D6C">
      <w:pPr>
        <w:pStyle w:val="Heading3"/>
      </w:pPr>
      <w:bookmarkStart w:id="5" w:name="_Toc52133790"/>
      <w:r>
        <w:rPr>
          <w:rFonts w:hint="cs"/>
          <w:rtl/>
        </w:rPr>
        <w:t>غیاث</w:t>
      </w:r>
      <w:bookmarkEnd w:id="5"/>
    </w:p>
    <w:p w:rsidR="00F5293B" w:rsidRDefault="0063735C" w:rsidP="00F5293B">
      <w:pPr>
        <w:jc w:val="both"/>
        <w:rPr>
          <w:rtl/>
        </w:rPr>
      </w:pPr>
      <w:r>
        <w:rPr>
          <w:rFonts w:hint="cs"/>
          <w:rtl/>
        </w:rPr>
        <w:t>مراد از غیاث، «غیاث بن ابراهیم تمیمی» می باشد</w:t>
      </w:r>
      <w:r w:rsidR="00C67322">
        <w:rPr>
          <w:rFonts w:hint="cs"/>
          <w:rtl/>
        </w:rPr>
        <w:t xml:space="preserve"> که م</w:t>
      </w:r>
      <w:r w:rsidR="00F5293B">
        <w:rPr>
          <w:rFonts w:hint="cs"/>
          <w:rtl/>
        </w:rPr>
        <w:t>رحوم نجاشی او را توثیق کرده است:</w:t>
      </w:r>
    </w:p>
    <w:p w:rsidR="00F5293B" w:rsidRPr="00F5293B" w:rsidRDefault="00F5293B" w:rsidP="00F5293B">
      <w:pPr>
        <w:jc w:val="both"/>
        <w:rPr>
          <w:color w:val="000080"/>
        </w:rPr>
      </w:pPr>
      <w:r w:rsidRPr="00F5293B">
        <w:rPr>
          <w:rFonts w:hint="cs"/>
          <w:color w:val="000080"/>
          <w:rtl/>
        </w:rPr>
        <w:t>833 غياث بن إبراهيم التميمي الأسيدي‏</w:t>
      </w:r>
    </w:p>
    <w:p w:rsidR="00F5293B" w:rsidRPr="00F5293B" w:rsidRDefault="00F5293B" w:rsidP="00F5293B">
      <w:pPr>
        <w:jc w:val="both"/>
        <w:rPr>
          <w:color w:val="000080"/>
          <w:rtl/>
        </w:rPr>
      </w:pPr>
      <w:r w:rsidRPr="00F5293B">
        <w:rPr>
          <w:rFonts w:hint="cs"/>
          <w:color w:val="000080"/>
          <w:rtl/>
        </w:rPr>
        <w:t>بصري، سكن الكوفة، ثقة</w:t>
      </w:r>
      <w:r>
        <w:rPr>
          <w:rFonts w:hint="cs"/>
          <w:color w:val="000080"/>
          <w:rtl/>
        </w:rPr>
        <w:t>...</w:t>
      </w:r>
      <w:r w:rsidR="00B56CCC">
        <w:rPr>
          <w:rStyle w:val="FootnoteReference"/>
          <w:color w:val="000080"/>
          <w:rtl/>
        </w:rPr>
        <w:footnoteReference w:id="7"/>
      </w:r>
    </w:p>
    <w:p w:rsidR="00D83D6C" w:rsidRDefault="00D83D6C" w:rsidP="00D83D6C">
      <w:pPr>
        <w:pStyle w:val="Heading3"/>
        <w:rPr>
          <w:rtl/>
        </w:rPr>
      </w:pPr>
      <w:bookmarkStart w:id="6" w:name="_Toc52133791"/>
      <w:r>
        <w:rPr>
          <w:rFonts w:hint="cs"/>
          <w:rtl/>
        </w:rPr>
        <w:t>اسماعیل بن ابان الوراق</w:t>
      </w:r>
      <w:bookmarkEnd w:id="6"/>
    </w:p>
    <w:p w:rsidR="00667551" w:rsidRDefault="004C3363" w:rsidP="00FD2DE2">
      <w:pPr>
        <w:jc w:val="both"/>
        <w:rPr>
          <w:rtl/>
        </w:rPr>
      </w:pPr>
      <w:r>
        <w:rPr>
          <w:rFonts w:hint="cs"/>
          <w:rtl/>
        </w:rPr>
        <w:t>اسماعیل بن ابان الوراق</w:t>
      </w:r>
      <w:r w:rsidR="008F7368">
        <w:rPr>
          <w:rFonts w:hint="cs"/>
          <w:rtl/>
        </w:rPr>
        <w:t xml:space="preserve"> </w:t>
      </w:r>
      <w:r w:rsidR="00FD2DE2">
        <w:rPr>
          <w:rFonts w:hint="cs"/>
          <w:rtl/>
        </w:rPr>
        <w:t>در کتب عامه توثیق شده است:</w:t>
      </w:r>
    </w:p>
    <w:p w:rsidR="00430326" w:rsidRPr="00FD2DE2" w:rsidRDefault="00430326" w:rsidP="00430326">
      <w:pPr>
        <w:rPr>
          <w:color w:val="000080"/>
        </w:rPr>
      </w:pPr>
      <w:r w:rsidRPr="00FD2DE2">
        <w:rPr>
          <w:color w:val="000080"/>
          <w:rtl/>
        </w:rPr>
        <w:t>قال عَبد اللَّهِ بْن أَحْمَد بْن حنبل، عَن أبيه: ثقة.</w:t>
      </w:r>
    </w:p>
    <w:p w:rsidR="00667551" w:rsidRPr="00FD2DE2" w:rsidRDefault="00430326" w:rsidP="00430326">
      <w:pPr>
        <w:rPr>
          <w:color w:val="000080"/>
          <w:rtl/>
        </w:rPr>
      </w:pPr>
      <w:r w:rsidRPr="00FD2DE2">
        <w:rPr>
          <w:color w:val="000080"/>
          <w:rtl/>
        </w:rPr>
        <w:t>وكذلك قال أَحْمَد بْن منصور الرمادي، وأبو دَاوُد، ومحمد بْن عَبد الله الحضرمي</w:t>
      </w:r>
    </w:p>
    <w:p w:rsidR="00430326" w:rsidRPr="00FD2DE2" w:rsidRDefault="00430326" w:rsidP="00430326">
      <w:pPr>
        <w:rPr>
          <w:color w:val="000080"/>
          <w:rtl/>
        </w:rPr>
      </w:pPr>
      <w:r w:rsidRPr="00FD2DE2">
        <w:rPr>
          <w:color w:val="000080"/>
          <w:rtl/>
        </w:rPr>
        <w:t>وقَال البُخارِيُّ: صدوق.</w:t>
      </w:r>
    </w:p>
    <w:p w:rsidR="00430326" w:rsidRPr="00FD2DE2" w:rsidRDefault="00430326" w:rsidP="00430326">
      <w:pPr>
        <w:rPr>
          <w:color w:val="000080"/>
          <w:rtl/>
        </w:rPr>
      </w:pPr>
      <w:r w:rsidRPr="00FD2DE2">
        <w:rPr>
          <w:color w:val="000080"/>
          <w:rtl/>
        </w:rPr>
        <w:t>وَقَال النَّسَائي: ليس به بأس.</w:t>
      </w:r>
    </w:p>
    <w:p w:rsidR="00430326" w:rsidRPr="00FD2DE2" w:rsidRDefault="00430326" w:rsidP="00430326">
      <w:pPr>
        <w:rPr>
          <w:color w:val="000080"/>
          <w:rtl/>
        </w:rPr>
      </w:pPr>
      <w:r w:rsidRPr="00FD2DE2">
        <w:rPr>
          <w:color w:val="000080"/>
          <w:rtl/>
        </w:rPr>
        <w:t>وَقَال عَباس الدُّورِيُّ، عَنْ يحيى بْن مَعِين: إِسْمَاعِيل بْن أبان الوراق ثقة، وإسماعيل بْن أبان الغنوي كذاب، وضع حديثا عن علي: السابع من ولد الْعَبَّاس يلبس الخضرة"، يعني المأمون.</w:t>
      </w:r>
    </w:p>
    <w:p w:rsidR="00430326" w:rsidRPr="00FD2DE2" w:rsidRDefault="00430326" w:rsidP="00950B2A">
      <w:pPr>
        <w:rPr>
          <w:color w:val="000080"/>
          <w:rtl/>
        </w:rPr>
      </w:pPr>
      <w:r w:rsidRPr="00FD2DE2">
        <w:rPr>
          <w:color w:val="000080"/>
          <w:rtl/>
        </w:rPr>
        <w:t>قال أَبُو بكر الخطيب: وقد كَانَ يعقوب بْن شَيْبَة كتب عنهما</w:t>
      </w:r>
      <w:r w:rsidR="00950B2A">
        <w:rPr>
          <w:rFonts w:hint="cs"/>
          <w:color w:val="000080"/>
          <w:rtl/>
        </w:rPr>
        <w:t xml:space="preserve"> </w:t>
      </w:r>
      <w:r w:rsidRPr="00FD2DE2">
        <w:rPr>
          <w:color w:val="000080"/>
          <w:rtl/>
        </w:rPr>
        <w:t>جميعا.</w:t>
      </w:r>
    </w:p>
    <w:p w:rsidR="00430326" w:rsidRDefault="00430326" w:rsidP="00F201C9">
      <w:pPr>
        <w:rPr>
          <w:rtl/>
        </w:rPr>
      </w:pPr>
      <w:r w:rsidRPr="00FD2DE2">
        <w:rPr>
          <w:color w:val="000080"/>
          <w:rtl/>
        </w:rPr>
        <w:t>وَقَال إِبْرَاهِيم بْن يعقوب الجوزجاني: إِسْمَاعِيل بْن أبان الوراق، كَانَ مائلا عن الحق، ولم يكن يكذب فِي الْحَدِيث</w:t>
      </w:r>
      <w:r w:rsidR="00F201C9">
        <w:rPr>
          <w:rFonts w:hint="cs"/>
          <w:color w:val="000080"/>
          <w:rtl/>
        </w:rPr>
        <w:t xml:space="preserve"> </w:t>
      </w:r>
      <w:r w:rsidR="00F201C9" w:rsidRPr="00F201C9">
        <w:rPr>
          <w:color w:val="000080"/>
          <w:rtl/>
        </w:rPr>
        <w:t>قال أَبُو أَحْمَد بْن عدي: يعني ما عليه الكوفيون من</w:t>
      </w:r>
      <w:r w:rsidR="00656B6E" w:rsidRPr="00656B6E">
        <w:rPr>
          <w:rtl/>
        </w:rPr>
        <w:t xml:space="preserve"> </w:t>
      </w:r>
      <w:r w:rsidR="00656B6E" w:rsidRPr="00656B6E">
        <w:rPr>
          <w:color w:val="000080"/>
          <w:rtl/>
        </w:rPr>
        <w:t>التشيع</w:t>
      </w:r>
      <w:r w:rsidR="0080371D">
        <w:rPr>
          <w:rStyle w:val="FootnoteReference"/>
          <w:color w:val="000080"/>
          <w:rtl/>
        </w:rPr>
        <w:footnoteReference w:id="8"/>
      </w:r>
      <w:r w:rsidR="00656B6E" w:rsidRPr="00656B6E">
        <w:rPr>
          <w:color w:val="000080"/>
          <w:rtl/>
        </w:rPr>
        <w:t>، وأما الصدق، فهو صدوق فِي الرواية</w:t>
      </w:r>
      <w:r w:rsidR="00523154" w:rsidRPr="00FD2DE2">
        <w:rPr>
          <w:rStyle w:val="FootnoteReference"/>
          <w:color w:val="000080"/>
          <w:rtl/>
        </w:rPr>
        <w:footnoteReference w:id="9"/>
      </w:r>
    </w:p>
    <w:p w:rsidR="009545C0" w:rsidRDefault="00100C4B" w:rsidP="00783519">
      <w:r>
        <w:rPr>
          <w:rFonts w:hint="cs"/>
          <w:rtl/>
        </w:rPr>
        <w:t xml:space="preserve">جوزجانی </w:t>
      </w:r>
      <w:r w:rsidR="009545C0">
        <w:rPr>
          <w:rFonts w:hint="cs"/>
          <w:rtl/>
        </w:rPr>
        <w:t>ناصبی است؛ اما با این حال اسماعیل بن ابان را توثیق کرده است.</w:t>
      </w:r>
      <w:r w:rsidR="00373BC9">
        <w:rPr>
          <w:rFonts w:hint="cs"/>
          <w:rtl/>
        </w:rPr>
        <w:t xml:space="preserve"> این توثیقات بسیار محکم تر از توثیقات </w:t>
      </w:r>
      <w:r w:rsidR="00C662B9">
        <w:rPr>
          <w:rFonts w:hint="cs"/>
          <w:rtl/>
        </w:rPr>
        <w:t>ماست.</w:t>
      </w:r>
    </w:p>
    <w:p w:rsidR="00D83D6C" w:rsidRDefault="00D83D6C" w:rsidP="00D83D6C">
      <w:pPr>
        <w:pStyle w:val="Heading3"/>
        <w:rPr>
          <w:rtl/>
        </w:rPr>
      </w:pPr>
      <w:bookmarkStart w:id="7" w:name="_Toc52133792"/>
      <w:r w:rsidRPr="00D83D6C">
        <w:rPr>
          <w:rFonts w:hint="cs"/>
          <w:rtl/>
        </w:rPr>
        <w:t>سلمة</w:t>
      </w:r>
      <w:r>
        <w:rPr>
          <w:rFonts w:hint="cs"/>
          <w:rtl/>
        </w:rPr>
        <w:t xml:space="preserve"> بن خطاب</w:t>
      </w:r>
      <w:bookmarkEnd w:id="7"/>
    </w:p>
    <w:p w:rsidR="00783519" w:rsidRDefault="00E27DA7" w:rsidP="00783519">
      <w:pPr>
        <w:rPr>
          <w:rtl/>
        </w:rPr>
      </w:pPr>
      <w:r>
        <w:rPr>
          <w:rFonts w:hint="cs"/>
          <w:rtl/>
        </w:rPr>
        <w:t xml:space="preserve">مرحوم نجاشی در مورد </w:t>
      </w:r>
      <w:r w:rsidR="00783519">
        <w:rPr>
          <w:rFonts w:hint="cs"/>
          <w:rtl/>
        </w:rPr>
        <w:t xml:space="preserve">سلمة بن خطاب </w:t>
      </w:r>
      <w:r>
        <w:rPr>
          <w:rFonts w:hint="cs"/>
          <w:rtl/>
        </w:rPr>
        <w:t>می فرماید:</w:t>
      </w:r>
    </w:p>
    <w:p w:rsidR="00E27DA7" w:rsidRPr="00E27DA7" w:rsidRDefault="00E27DA7" w:rsidP="00E27DA7">
      <w:pPr>
        <w:rPr>
          <w:color w:val="000080"/>
        </w:rPr>
      </w:pPr>
      <w:r w:rsidRPr="00E27DA7">
        <w:rPr>
          <w:rFonts w:hint="cs"/>
          <w:color w:val="000080"/>
          <w:rtl/>
        </w:rPr>
        <w:t>498 سلمة بن الخطاب أبو الفضل البراوستاني الأزدورقاني‏</w:t>
      </w:r>
    </w:p>
    <w:p w:rsidR="00E27DA7" w:rsidRPr="00E27DA7" w:rsidRDefault="00E27DA7" w:rsidP="00E27DA7">
      <w:pPr>
        <w:rPr>
          <w:color w:val="000080"/>
          <w:rtl/>
        </w:rPr>
      </w:pPr>
      <w:r w:rsidRPr="00E27DA7">
        <w:rPr>
          <w:rFonts w:hint="cs"/>
          <w:color w:val="000080"/>
          <w:rtl/>
        </w:rPr>
        <w:t xml:space="preserve">قرية من سواد الري </w:t>
      </w:r>
      <w:r w:rsidRPr="00E27DA7">
        <w:rPr>
          <w:rFonts w:hint="cs"/>
          <w:color w:val="000080"/>
          <w:u w:val="single"/>
          <w:rtl/>
        </w:rPr>
        <w:t>كان ضعيفا في حديثه‏</w:t>
      </w:r>
      <w:r w:rsidR="004040D7">
        <w:rPr>
          <w:rStyle w:val="FootnoteReference"/>
          <w:color w:val="000080"/>
          <w:u w:val="single"/>
          <w:rtl/>
        </w:rPr>
        <w:footnoteReference w:id="10"/>
      </w:r>
    </w:p>
    <w:p w:rsidR="00E27DA7" w:rsidRDefault="009E412C" w:rsidP="00C05AE5">
      <w:pPr>
        <w:jc w:val="both"/>
        <w:rPr>
          <w:rtl/>
        </w:rPr>
      </w:pPr>
      <w:r>
        <w:rPr>
          <w:rFonts w:hint="cs"/>
          <w:rtl/>
        </w:rPr>
        <w:t>گر چه نجاشی او را ضعیف در حدیث می داند؛ اما بزرگانی مثل سعد بن عبدالله، صفار، علی بن ابراهیم و ... از او روایت کرده اند که نشان می دهد، او ثقه است و کلام نجاشی</w:t>
      </w:r>
      <w:r w:rsidR="00C82A60">
        <w:rPr>
          <w:rFonts w:hint="cs"/>
          <w:rtl/>
        </w:rPr>
        <w:t xml:space="preserve"> در ضعف او</w:t>
      </w:r>
      <w:r>
        <w:rPr>
          <w:rFonts w:hint="cs"/>
          <w:rtl/>
        </w:rPr>
        <w:t xml:space="preserve"> از متن شناسی ناشی می شود که از امور اجتهادی است و با اکثار اجلاء معارضه نمی کند.</w:t>
      </w:r>
      <w:r w:rsidR="00762C2B">
        <w:rPr>
          <w:rFonts w:hint="cs"/>
          <w:rtl/>
        </w:rPr>
        <w:t xml:space="preserve"> بنابراین در مورد سلمه اشکال</w:t>
      </w:r>
      <w:r w:rsidR="00C05AE5">
        <w:rPr>
          <w:rFonts w:hint="cs"/>
          <w:rtl/>
        </w:rPr>
        <w:t>ی وجود ندارد</w:t>
      </w:r>
      <w:r w:rsidR="00762C2B">
        <w:rPr>
          <w:rFonts w:hint="cs"/>
          <w:rtl/>
        </w:rPr>
        <w:t>.</w:t>
      </w:r>
    </w:p>
    <w:p w:rsidR="00D83D6C" w:rsidRDefault="00D83D6C" w:rsidP="00D83D6C">
      <w:pPr>
        <w:pStyle w:val="Heading3"/>
        <w:rPr>
          <w:rtl/>
        </w:rPr>
      </w:pPr>
      <w:bookmarkStart w:id="8" w:name="_Toc52133793"/>
      <w:r>
        <w:rPr>
          <w:rFonts w:hint="cs"/>
          <w:rtl/>
        </w:rPr>
        <w:t>اسماعیل بن اسحاق</w:t>
      </w:r>
      <w:bookmarkEnd w:id="8"/>
    </w:p>
    <w:p w:rsidR="009545C0" w:rsidRDefault="00132DC7" w:rsidP="00132DC7">
      <w:pPr>
        <w:jc w:val="both"/>
        <w:rPr>
          <w:rtl/>
        </w:rPr>
      </w:pPr>
      <w:r>
        <w:rPr>
          <w:rFonts w:hint="cs"/>
          <w:rtl/>
        </w:rPr>
        <w:t>اسماعیل بن اسحاق در بعضی از نسخ فقیه نمی باشد؛ اما آیت الله والد می فرماید: اسماعیل بن اسحاق باید در سند باشد؛ زیرا با توجه به روایات دیگر</w:t>
      </w:r>
      <w:r w:rsidR="00D83D6C">
        <w:rPr>
          <w:rFonts w:hint="cs"/>
          <w:rtl/>
        </w:rPr>
        <w:t>،</w:t>
      </w:r>
      <w:r>
        <w:rPr>
          <w:rFonts w:hint="cs"/>
          <w:rtl/>
        </w:rPr>
        <w:t xml:space="preserve"> اسماعیل بن اسحاق باید واسطه</w:t>
      </w:r>
      <w:r>
        <w:rPr>
          <w:rFonts w:hint="eastAsia"/>
          <w:rtl/>
        </w:rPr>
        <w:t>‌</w:t>
      </w:r>
      <w:r>
        <w:rPr>
          <w:rFonts w:hint="cs"/>
          <w:rtl/>
        </w:rPr>
        <w:t>ی بین سلمة بن خطاب و اسماعیل بن ابان باشد</w:t>
      </w:r>
      <w:r w:rsidR="001F35E4">
        <w:rPr>
          <w:rFonts w:hint="cs"/>
          <w:rtl/>
        </w:rPr>
        <w:t>.</w:t>
      </w:r>
    </w:p>
    <w:p w:rsidR="009545C0" w:rsidRDefault="00737B9E" w:rsidP="007C79E9">
      <w:pPr>
        <w:jc w:val="both"/>
        <w:rPr>
          <w:rtl/>
        </w:rPr>
      </w:pPr>
      <w:r>
        <w:rPr>
          <w:rFonts w:hint="cs"/>
          <w:rtl/>
        </w:rPr>
        <w:t>اسماعیل بن اسحاق توثیق صریح ندارد؛ اما شیخ صدوق که در مقدمه</w:t>
      </w:r>
      <w:r>
        <w:rPr>
          <w:rFonts w:hint="eastAsia"/>
          <w:rtl/>
        </w:rPr>
        <w:t>‌</w:t>
      </w:r>
      <w:r>
        <w:rPr>
          <w:rFonts w:hint="cs"/>
          <w:rtl/>
        </w:rPr>
        <w:t xml:space="preserve">ی فقیه گفته است که </w:t>
      </w:r>
      <w:r w:rsidR="0069043B">
        <w:rPr>
          <w:rFonts w:hint="cs"/>
          <w:rtl/>
        </w:rPr>
        <w:t>به همه</w:t>
      </w:r>
      <w:r w:rsidR="0069043B">
        <w:rPr>
          <w:rFonts w:hint="eastAsia"/>
          <w:rtl/>
        </w:rPr>
        <w:t>‌</w:t>
      </w:r>
      <w:r w:rsidR="0069043B">
        <w:rPr>
          <w:rFonts w:hint="cs"/>
          <w:rtl/>
        </w:rPr>
        <w:t xml:space="preserve">ی روایات فقیه فتوا می دهد، بیان گر این است که </w:t>
      </w:r>
      <w:r w:rsidR="000C6982">
        <w:rPr>
          <w:rFonts w:hint="cs"/>
          <w:rtl/>
        </w:rPr>
        <w:t>اسماعیل بن اسحاق را توثیق می کند.</w:t>
      </w:r>
    </w:p>
    <w:p w:rsidR="00A15412" w:rsidRDefault="00A15412" w:rsidP="007C79E9">
      <w:pPr>
        <w:jc w:val="both"/>
        <w:rPr>
          <w:rtl/>
        </w:rPr>
      </w:pPr>
      <w:r>
        <w:rPr>
          <w:rFonts w:hint="cs"/>
          <w:rtl/>
        </w:rPr>
        <w:t>اما اشکال این استدلال این است که مرحوم صدوق، روایت عبدالرحمن بن الحجاج را نیز آورده است و ممکن است به آن روایت فتوا دهد و روایت غیاث را که اسماعیل بن اسحاق در سند آن واقع شده است به عنوان موید آورده باشد. در نتیجه از این راه نمی توان وثاقت اسماعیل بن اسحاق را ثابت کرد.</w:t>
      </w:r>
    </w:p>
    <w:p w:rsidR="00373842" w:rsidRDefault="00373842" w:rsidP="007C79E9">
      <w:pPr>
        <w:jc w:val="both"/>
        <w:rPr>
          <w:rtl/>
        </w:rPr>
      </w:pPr>
      <w:r>
        <w:rPr>
          <w:rFonts w:hint="cs"/>
          <w:rtl/>
        </w:rPr>
        <w:t xml:space="preserve">آیت الله والد در این اشکال مناقشه کرده اند که </w:t>
      </w:r>
      <w:r w:rsidR="00A24F77">
        <w:rPr>
          <w:rFonts w:hint="cs"/>
          <w:rtl/>
        </w:rPr>
        <w:t>روایت عبدالرحمن بن الحجاج ظهور در یک سال ندارد و مرحوم صدوق به روایت غیاث فتوا داده است و در نتیجه وثاقت اسماعیل بن اسحاق ثابت می شود.</w:t>
      </w:r>
    </w:p>
    <w:p w:rsidR="00BC5C1C" w:rsidRDefault="00BC5C1C" w:rsidP="006F526D">
      <w:pPr>
        <w:jc w:val="both"/>
        <w:rPr>
          <w:rtl/>
        </w:rPr>
      </w:pPr>
      <w:r w:rsidRPr="00BC5C1C">
        <w:rPr>
          <w:rFonts w:hint="cs"/>
          <w:highlight w:val="yellow"/>
          <w:rtl/>
        </w:rPr>
        <w:t xml:space="preserve">احراز </w:t>
      </w:r>
      <w:r>
        <w:rPr>
          <w:rFonts w:hint="cs"/>
          <w:rtl/>
        </w:rPr>
        <w:t>این که مرحوم صدوق به خاطر روایت غیاث قا</w:t>
      </w:r>
      <w:r w:rsidR="00131D8E">
        <w:rPr>
          <w:rFonts w:hint="cs"/>
          <w:rtl/>
        </w:rPr>
        <w:t>ئل به یک سال شده است، دشوار است و احتمال دارد مرحوم صدوق بر اساس روایت عبدالرحمن بن الحجاج قائل به یک سال شده باشد.</w:t>
      </w:r>
      <w:r w:rsidR="002A65C6">
        <w:rPr>
          <w:rFonts w:hint="cs"/>
          <w:rtl/>
        </w:rPr>
        <w:t xml:space="preserve"> به خصوص آن که روایت غیاث را بلافاصله پس از روایت عبدالرحمن آورده است؛ گویا روایت غیاث را مفسر روایت</w:t>
      </w:r>
      <w:r w:rsidR="00D578BB">
        <w:rPr>
          <w:rFonts w:hint="cs"/>
          <w:rtl/>
        </w:rPr>
        <w:t xml:space="preserve"> عبدالرحمن قرار داده است، به این </w:t>
      </w:r>
      <w:r w:rsidR="003245B9">
        <w:rPr>
          <w:rFonts w:hint="cs"/>
          <w:rtl/>
        </w:rPr>
        <w:t>بیان</w:t>
      </w:r>
      <w:r w:rsidR="00D578BB">
        <w:rPr>
          <w:rFonts w:hint="cs"/>
          <w:rtl/>
        </w:rPr>
        <w:t xml:space="preserve"> که </w:t>
      </w:r>
      <w:r w:rsidR="00F33792">
        <w:rPr>
          <w:rFonts w:hint="cs"/>
          <w:rtl/>
        </w:rPr>
        <w:t>نه ماه و سه ماه انتظاری</w:t>
      </w:r>
      <w:r w:rsidR="00D578BB">
        <w:rPr>
          <w:rFonts w:hint="cs"/>
          <w:rtl/>
        </w:rPr>
        <w:t xml:space="preserve"> که در روایت عبدالرحمن آمده است،</w:t>
      </w:r>
      <w:r w:rsidR="006F526D" w:rsidRPr="006F526D">
        <w:rPr>
          <w:rFonts w:hint="cs"/>
          <w:rtl/>
        </w:rPr>
        <w:t xml:space="preserve"> </w:t>
      </w:r>
      <w:r w:rsidR="006F526D">
        <w:rPr>
          <w:rFonts w:hint="cs"/>
          <w:rtl/>
        </w:rPr>
        <w:t>دلیلش</w:t>
      </w:r>
      <w:r w:rsidR="00D578BB">
        <w:rPr>
          <w:rFonts w:hint="cs"/>
          <w:rtl/>
        </w:rPr>
        <w:t xml:space="preserve"> یک سال بودنِ اکثر حمل می باشد</w:t>
      </w:r>
      <w:r w:rsidR="00D85E18">
        <w:rPr>
          <w:rFonts w:hint="cs"/>
          <w:rtl/>
        </w:rPr>
        <w:t>، که در روایت غیاث آمده است.</w:t>
      </w:r>
    </w:p>
    <w:p w:rsidR="009545C0" w:rsidRDefault="004254D8" w:rsidP="00926D8D">
      <w:pPr>
        <w:jc w:val="both"/>
        <w:rPr>
          <w:rtl/>
        </w:rPr>
      </w:pPr>
      <w:r>
        <w:rPr>
          <w:rFonts w:hint="cs"/>
          <w:rtl/>
        </w:rPr>
        <w:t xml:space="preserve">در نتیجه اسماعیل بن اسحاق را نمی توان از این طریق توثیق کرد؛ </w:t>
      </w:r>
      <w:r w:rsidR="00926D8D">
        <w:rPr>
          <w:rFonts w:hint="cs"/>
          <w:rtl/>
        </w:rPr>
        <w:t>به خصوص</w:t>
      </w:r>
      <w:r>
        <w:rPr>
          <w:rFonts w:hint="cs"/>
          <w:rtl/>
        </w:rPr>
        <w:t xml:space="preserve"> این که اسماعیل بن اسحاق نامش و ترجمه اش در هیچ سند و منبعی ذکر نشده است.</w:t>
      </w:r>
    </w:p>
    <w:p w:rsidR="009545C0" w:rsidRDefault="00FB1E74" w:rsidP="007C79E9">
      <w:pPr>
        <w:jc w:val="both"/>
        <w:rPr>
          <w:rtl/>
        </w:rPr>
      </w:pPr>
      <w:r>
        <w:rPr>
          <w:rFonts w:hint="cs"/>
          <w:rtl/>
        </w:rPr>
        <w:t xml:space="preserve">آیت الله والد روایات اقصی مدت حمل را به این صورت جمع می کند که روایات نه ماه بر غالب و متعارف، حمل می شود؛ اما چون به ندرت، مدت حمل تا یک سال </w:t>
      </w:r>
      <w:r w:rsidR="00AF01A7">
        <w:rPr>
          <w:rFonts w:hint="cs"/>
          <w:rtl/>
        </w:rPr>
        <w:t>نیز ادامه می یابد، شارع مقدس به این احتمال ترتیب اثر داده است و فرموده است که تا یک سال باید صبر کنند.</w:t>
      </w:r>
    </w:p>
    <w:p w:rsidR="00AE5D45" w:rsidRDefault="00AE5D45" w:rsidP="00AE5D45">
      <w:pPr>
        <w:jc w:val="both"/>
        <w:rPr>
          <w:rtl/>
        </w:rPr>
      </w:pPr>
      <w:r>
        <w:rPr>
          <w:rFonts w:hint="cs"/>
          <w:rtl/>
        </w:rPr>
        <w:t>روایات نیز بین نه ماه و یک سال فرق گذاشته اند؛ ابتدا نه ماه ذکر شده است و سپس سه ماه را به عنوان احتیاط بیان می کنند.</w:t>
      </w:r>
    </w:p>
    <w:p w:rsidR="00373842" w:rsidRDefault="001D17C6" w:rsidP="007C79E9">
      <w:pPr>
        <w:jc w:val="both"/>
        <w:rPr>
          <w:rtl/>
        </w:rPr>
      </w:pPr>
      <w:r>
        <w:rPr>
          <w:rFonts w:hint="cs"/>
          <w:rtl/>
        </w:rPr>
        <w:t xml:space="preserve">مرحوم سید نیز در مورد روایات نه ماه  می فرماید: </w:t>
      </w:r>
      <w:r w:rsidRPr="00086F24">
        <w:rPr>
          <w:rFonts w:hint="cs"/>
          <w:color w:val="0000FF"/>
          <w:rtl/>
        </w:rPr>
        <w:t>أخبار المشهور فمنزّلة على الغالب</w:t>
      </w:r>
    </w:p>
    <w:p w:rsidR="00373842" w:rsidRPr="006162A2" w:rsidRDefault="00373842" w:rsidP="007C79E9">
      <w:pPr>
        <w:jc w:val="both"/>
      </w:pPr>
    </w:p>
    <w:sectPr w:rsidR="00373842"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4EF" w:rsidRDefault="00AB04EF" w:rsidP="008B750B">
      <w:pPr>
        <w:spacing w:line="240" w:lineRule="auto"/>
      </w:pPr>
      <w:r>
        <w:separator/>
      </w:r>
    </w:p>
  </w:endnote>
  <w:endnote w:type="continuationSeparator" w:id="0">
    <w:p w:rsidR="00AB04EF" w:rsidRDefault="00AB04E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53BB9" w:rsidRPr="00D53BB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5633BF" w:rsidP="001B6799">
          <w:pPr>
            <w:pStyle w:val="Footer"/>
            <w:bidi w:val="0"/>
            <w:rPr>
              <w:color w:val="808080" w:themeColor="background1" w:themeShade="80"/>
              <w:rtl/>
            </w:rPr>
          </w:pPr>
          <w:bookmarkStart w:id="16" w:name="BokAdres"/>
          <w:bookmarkEnd w:id="16"/>
          <w:r>
            <w:rPr>
              <w:color w:val="808080" w:themeColor="background1" w:themeShade="80"/>
            </w:rPr>
            <w:t>F1js1_13990706-015_mk3_mfeb.ir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4EF" w:rsidRDefault="00AB04EF" w:rsidP="008B750B">
      <w:pPr>
        <w:spacing w:line="240" w:lineRule="auto"/>
      </w:pPr>
      <w:r>
        <w:separator/>
      </w:r>
    </w:p>
  </w:footnote>
  <w:footnote w:type="continuationSeparator" w:id="0">
    <w:p w:rsidR="00AB04EF" w:rsidRDefault="00AB04EF" w:rsidP="008B750B">
      <w:pPr>
        <w:spacing w:line="240" w:lineRule="auto"/>
      </w:pPr>
      <w:r>
        <w:continuationSeparator/>
      </w:r>
    </w:p>
  </w:footnote>
  <w:footnote w:id="1">
    <w:p w:rsidR="001D3E83" w:rsidRPr="008238A6" w:rsidRDefault="001D3E83" w:rsidP="001D3E83">
      <w:pPr>
        <w:pStyle w:val="FootnoteText"/>
      </w:pPr>
      <w:r w:rsidRPr="008238A6">
        <w:footnoteRef/>
      </w:r>
      <w:r w:rsidRPr="008238A6">
        <w:rPr>
          <w:rtl/>
        </w:rPr>
        <w:t xml:space="preserve"> </w:t>
      </w:r>
      <w:hyperlink r:id="rId1" w:history="1">
        <w:r w:rsidRPr="008238A6">
          <w:rPr>
            <w:rStyle w:val="Hyperlink"/>
            <w:rFonts w:hint="eastAsia"/>
            <w:rtl/>
          </w:rPr>
          <w:t>الکاف</w:t>
        </w:r>
        <w:r w:rsidRPr="008238A6">
          <w:rPr>
            <w:rStyle w:val="Hyperlink"/>
            <w:rFonts w:hint="cs"/>
            <w:rtl/>
          </w:rPr>
          <w:t>ی</w:t>
        </w:r>
        <w:r w:rsidRPr="008238A6">
          <w:rPr>
            <w:rStyle w:val="Hyperlink"/>
            <w:rFonts w:hint="eastAsia"/>
            <w:rtl/>
          </w:rPr>
          <w:t>،</w:t>
        </w:r>
        <w:r w:rsidRPr="008238A6">
          <w:rPr>
            <w:rStyle w:val="Hyperlink"/>
            <w:rtl/>
          </w:rPr>
          <w:t xml:space="preserve"> محمد بن </w:t>
        </w:r>
        <w:r w:rsidRPr="008238A6">
          <w:rPr>
            <w:rStyle w:val="Hyperlink"/>
            <w:rFonts w:hint="cs"/>
            <w:rtl/>
          </w:rPr>
          <w:t>ی</w:t>
        </w:r>
        <w:r w:rsidRPr="008238A6">
          <w:rPr>
            <w:rStyle w:val="Hyperlink"/>
            <w:rFonts w:hint="eastAsia"/>
            <w:rtl/>
          </w:rPr>
          <w:t>عقوب</w:t>
        </w:r>
        <w:r w:rsidRPr="008238A6">
          <w:rPr>
            <w:rStyle w:val="Hyperlink"/>
            <w:rtl/>
          </w:rPr>
          <w:t xml:space="preserve"> کل</w:t>
        </w:r>
        <w:r w:rsidRPr="008238A6">
          <w:rPr>
            <w:rStyle w:val="Hyperlink"/>
            <w:rFonts w:hint="cs"/>
            <w:rtl/>
          </w:rPr>
          <w:t>ی</w:t>
        </w:r>
        <w:r w:rsidRPr="008238A6">
          <w:rPr>
            <w:rStyle w:val="Hyperlink"/>
            <w:rFonts w:hint="eastAsia"/>
            <w:rtl/>
          </w:rPr>
          <w:t>ن</w:t>
        </w:r>
        <w:r w:rsidRPr="008238A6">
          <w:rPr>
            <w:rStyle w:val="Hyperlink"/>
            <w:rFonts w:hint="cs"/>
            <w:rtl/>
          </w:rPr>
          <w:t>ی</w:t>
        </w:r>
        <w:r w:rsidRPr="008238A6">
          <w:rPr>
            <w:rStyle w:val="Hyperlink"/>
            <w:rFonts w:hint="eastAsia"/>
            <w:rtl/>
          </w:rPr>
          <w:t>،</w:t>
        </w:r>
        <w:r w:rsidRPr="008238A6">
          <w:rPr>
            <w:rStyle w:val="Hyperlink"/>
            <w:rtl/>
          </w:rPr>
          <w:t xml:space="preserve"> ج6، ص52.</w:t>
        </w:r>
      </w:hyperlink>
    </w:p>
  </w:footnote>
  <w:footnote w:id="2">
    <w:p w:rsidR="00C45DE1" w:rsidRPr="00A92B93" w:rsidRDefault="00C45DE1" w:rsidP="00C45DE1">
      <w:pPr>
        <w:pStyle w:val="FootnoteText"/>
      </w:pPr>
      <w:r w:rsidRPr="00A92B93">
        <w:footnoteRef/>
      </w:r>
      <w:r w:rsidRPr="00A92B93">
        <w:rPr>
          <w:rtl/>
        </w:rPr>
        <w:t xml:space="preserve"> </w:t>
      </w:r>
      <w:hyperlink r:id="rId2" w:history="1">
        <w:r w:rsidRPr="00A92B93">
          <w:rPr>
            <w:rStyle w:val="Hyperlink"/>
            <w:rtl/>
          </w:rPr>
          <w:t>الکاف</w:t>
        </w:r>
        <w:r w:rsidRPr="00A92B93">
          <w:rPr>
            <w:rStyle w:val="Hyperlink"/>
            <w:rFonts w:hint="cs"/>
            <w:rtl/>
          </w:rPr>
          <w:t>ی</w:t>
        </w:r>
        <w:r w:rsidRPr="00A92B93">
          <w:rPr>
            <w:rStyle w:val="Hyperlink"/>
            <w:rFonts w:hint="eastAsia"/>
            <w:rtl/>
          </w:rPr>
          <w:t>،</w:t>
        </w:r>
        <w:r w:rsidRPr="00A92B93">
          <w:rPr>
            <w:rStyle w:val="Hyperlink"/>
            <w:rtl/>
          </w:rPr>
          <w:t xml:space="preserve"> محمد بن </w:t>
        </w:r>
        <w:r w:rsidRPr="00A92B93">
          <w:rPr>
            <w:rStyle w:val="Hyperlink"/>
            <w:rFonts w:hint="cs"/>
            <w:rtl/>
          </w:rPr>
          <w:t>ی</w:t>
        </w:r>
        <w:r w:rsidRPr="00A92B93">
          <w:rPr>
            <w:rStyle w:val="Hyperlink"/>
            <w:rFonts w:hint="eastAsia"/>
            <w:rtl/>
          </w:rPr>
          <w:t>عقوب</w:t>
        </w:r>
        <w:r w:rsidRPr="00A92B93">
          <w:rPr>
            <w:rStyle w:val="Hyperlink"/>
            <w:rtl/>
          </w:rPr>
          <w:t xml:space="preserve"> کل</w:t>
        </w:r>
        <w:r w:rsidRPr="00A92B93">
          <w:rPr>
            <w:rStyle w:val="Hyperlink"/>
            <w:rFonts w:hint="cs"/>
            <w:rtl/>
          </w:rPr>
          <w:t>ی</w:t>
        </w:r>
        <w:r w:rsidRPr="00A92B93">
          <w:rPr>
            <w:rStyle w:val="Hyperlink"/>
            <w:rFonts w:hint="eastAsia"/>
            <w:rtl/>
          </w:rPr>
          <w:t>ن</w:t>
        </w:r>
        <w:r w:rsidRPr="00A92B93">
          <w:rPr>
            <w:rStyle w:val="Hyperlink"/>
            <w:rFonts w:hint="cs"/>
            <w:rtl/>
          </w:rPr>
          <w:t>ی</w:t>
        </w:r>
        <w:r w:rsidRPr="00A92B93">
          <w:rPr>
            <w:rStyle w:val="Hyperlink"/>
            <w:rFonts w:hint="eastAsia"/>
            <w:rtl/>
          </w:rPr>
          <w:t>،</w:t>
        </w:r>
        <w:r w:rsidRPr="00A92B93">
          <w:rPr>
            <w:rStyle w:val="Hyperlink"/>
            <w:rtl/>
          </w:rPr>
          <w:t xml:space="preserve"> ج6، ص101.</w:t>
        </w:r>
      </w:hyperlink>
    </w:p>
  </w:footnote>
  <w:footnote w:id="3">
    <w:p w:rsidR="00622055" w:rsidRDefault="00622055">
      <w:pPr>
        <w:pStyle w:val="FootnoteText"/>
      </w:pPr>
      <w:r>
        <w:rPr>
          <w:rStyle w:val="FootnoteReference"/>
        </w:rPr>
        <w:footnoteRef/>
      </w:r>
      <w:r>
        <w:rPr>
          <w:rtl/>
        </w:rPr>
        <w:t xml:space="preserve"> </w:t>
      </w:r>
      <w:r>
        <w:rPr>
          <w:rFonts w:hint="cs"/>
          <w:rtl/>
        </w:rPr>
        <w:t>یک سال پس از مباشرت</w:t>
      </w:r>
    </w:p>
  </w:footnote>
  <w:footnote w:id="4">
    <w:p w:rsidR="0007676D" w:rsidRPr="0007676D" w:rsidRDefault="0007676D" w:rsidP="0007676D">
      <w:pPr>
        <w:pStyle w:val="FootnoteText"/>
      </w:pPr>
      <w:r w:rsidRPr="0007676D">
        <w:footnoteRef/>
      </w:r>
      <w:r w:rsidRPr="0007676D">
        <w:rPr>
          <w:rtl/>
        </w:rPr>
        <w:t xml:space="preserve"> </w:t>
      </w:r>
      <w:hyperlink r:id="rId3" w:history="1">
        <w:r w:rsidRPr="0007676D">
          <w:rPr>
            <w:rStyle w:val="Hyperlink"/>
            <w:rFonts w:hint="eastAsia"/>
            <w:rtl/>
          </w:rPr>
          <w:t>تهذ</w:t>
        </w:r>
        <w:r w:rsidRPr="0007676D">
          <w:rPr>
            <w:rStyle w:val="Hyperlink"/>
            <w:rFonts w:hint="cs"/>
            <w:rtl/>
          </w:rPr>
          <w:t>ی</w:t>
        </w:r>
        <w:r w:rsidRPr="0007676D">
          <w:rPr>
            <w:rStyle w:val="Hyperlink"/>
            <w:rFonts w:hint="eastAsia"/>
            <w:rtl/>
          </w:rPr>
          <w:t>ب</w:t>
        </w:r>
        <w:r w:rsidRPr="0007676D">
          <w:rPr>
            <w:rStyle w:val="Hyperlink"/>
            <w:rtl/>
          </w:rPr>
          <w:t xml:space="preserve"> الاحکام، ش</w:t>
        </w:r>
        <w:r w:rsidRPr="0007676D">
          <w:rPr>
            <w:rStyle w:val="Hyperlink"/>
            <w:rFonts w:hint="cs"/>
            <w:rtl/>
          </w:rPr>
          <w:t>ی</w:t>
        </w:r>
        <w:r w:rsidRPr="0007676D">
          <w:rPr>
            <w:rStyle w:val="Hyperlink"/>
            <w:rFonts w:hint="eastAsia"/>
            <w:rtl/>
          </w:rPr>
          <w:t>خ</w:t>
        </w:r>
        <w:r w:rsidRPr="0007676D">
          <w:rPr>
            <w:rStyle w:val="Hyperlink"/>
            <w:rtl/>
          </w:rPr>
          <w:t xml:space="preserve"> طوس</w:t>
        </w:r>
        <w:r w:rsidRPr="0007676D">
          <w:rPr>
            <w:rStyle w:val="Hyperlink"/>
            <w:rFonts w:hint="cs"/>
            <w:rtl/>
          </w:rPr>
          <w:t>ی</w:t>
        </w:r>
        <w:r w:rsidRPr="0007676D">
          <w:rPr>
            <w:rStyle w:val="Hyperlink"/>
            <w:rFonts w:hint="eastAsia"/>
            <w:rtl/>
          </w:rPr>
          <w:t>،</w:t>
        </w:r>
        <w:r w:rsidRPr="0007676D">
          <w:rPr>
            <w:rStyle w:val="Hyperlink"/>
            <w:rtl/>
          </w:rPr>
          <w:t xml:space="preserve"> ج8، ص119.</w:t>
        </w:r>
      </w:hyperlink>
    </w:p>
  </w:footnote>
  <w:footnote w:id="5">
    <w:p w:rsidR="00576618" w:rsidRPr="002A7CCC" w:rsidRDefault="00576618" w:rsidP="00576618">
      <w:pPr>
        <w:pStyle w:val="FootnoteText"/>
      </w:pPr>
      <w:r w:rsidRPr="002A7CCC">
        <w:footnoteRef/>
      </w:r>
      <w:r w:rsidRPr="002A7CCC">
        <w:rPr>
          <w:rtl/>
        </w:rPr>
        <w:t xml:space="preserve"> </w:t>
      </w:r>
      <w:hyperlink r:id="rId4" w:history="1">
        <w:r w:rsidRPr="002A7CCC">
          <w:rPr>
            <w:rStyle w:val="Hyperlink"/>
            <w:rtl/>
          </w:rPr>
          <w:t>الکاف</w:t>
        </w:r>
        <w:r w:rsidRPr="002A7CCC">
          <w:rPr>
            <w:rStyle w:val="Hyperlink"/>
            <w:rFonts w:hint="cs"/>
            <w:rtl/>
          </w:rPr>
          <w:t>ی</w:t>
        </w:r>
        <w:r w:rsidRPr="002A7CCC">
          <w:rPr>
            <w:rStyle w:val="Hyperlink"/>
            <w:rFonts w:hint="eastAsia"/>
            <w:rtl/>
          </w:rPr>
          <w:t>،</w:t>
        </w:r>
        <w:r w:rsidRPr="002A7CCC">
          <w:rPr>
            <w:rStyle w:val="Hyperlink"/>
            <w:rtl/>
          </w:rPr>
          <w:t xml:space="preserve"> محمد بن </w:t>
        </w:r>
        <w:r w:rsidRPr="002A7CCC">
          <w:rPr>
            <w:rStyle w:val="Hyperlink"/>
            <w:rFonts w:hint="cs"/>
            <w:rtl/>
          </w:rPr>
          <w:t>ی</w:t>
        </w:r>
        <w:r w:rsidRPr="002A7CCC">
          <w:rPr>
            <w:rStyle w:val="Hyperlink"/>
            <w:rFonts w:hint="eastAsia"/>
            <w:rtl/>
          </w:rPr>
          <w:t>عقوب</w:t>
        </w:r>
        <w:r w:rsidRPr="002A7CCC">
          <w:rPr>
            <w:rStyle w:val="Hyperlink"/>
            <w:rtl/>
          </w:rPr>
          <w:t xml:space="preserve"> کل</w:t>
        </w:r>
        <w:r w:rsidRPr="002A7CCC">
          <w:rPr>
            <w:rStyle w:val="Hyperlink"/>
            <w:rFonts w:hint="cs"/>
            <w:rtl/>
          </w:rPr>
          <w:t>ی</w:t>
        </w:r>
        <w:r w:rsidRPr="002A7CCC">
          <w:rPr>
            <w:rStyle w:val="Hyperlink"/>
            <w:rFonts w:hint="eastAsia"/>
            <w:rtl/>
          </w:rPr>
          <w:t>ن</w:t>
        </w:r>
        <w:r w:rsidRPr="002A7CCC">
          <w:rPr>
            <w:rStyle w:val="Hyperlink"/>
            <w:rFonts w:hint="cs"/>
            <w:rtl/>
          </w:rPr>
          <w:t>ی</w:t>
        </w:r>
        <w:r w:rsidRPr="002A7CCC">
          <w:rPr>
            <w:rStyle w:val="Hyperlink"/>
            <w:rFonts w:hint="eastAsia"/>
            <w:rtl/>
          </w:rPr>
          <w:t>،</w:t>
        </w:r>
        <w:r w:rsidRPr="002A7CCC">
          <w:rPr>
            <w:rStyle w:val="Hyperlink"/>
            <w:rtl/>
          </w:rPr>
          <w:t xml:space="preserve"> ج6، ص101.</w:t>
        </w:r>
      </w:hyperlink>
    </w:p>
  </w:footnote>
  <w:footnote w:id="6">
    <w:p w:rsidR="007C1AED" w:rsidRPr="007C1AED" w:rsidRDefault="007C1AED" w:rsidP="007C1AED">
      <w:pPr>
        <w:pStyle w:val="FootnoteText"/>
      </w:pPr>
      <w:r w:rsidRPr="007C1AED">
        <w:footnoteRef/>
      </w:r>
      <w:r w:rsidRPr="007C1AED">
        <w:rPr>
          <w:rtl/>
        </w:rPr>
        <w:t xml:space="preserve"> </w:t>
      </w:r>
      <w:hyperlink r:id="rId5" w:history="1">
        <w:r w:rsidRPr="007C1AED">
          <w:rPr>
            <w:rStyle w:val="Hyperlink"/>
            <w:rFonts w:hint="eastAsia"/>
            <w:rtl/>
          </w:rPr>
          <w:t>من</w:t>
        </w:r>
        <w:r w:rsidRPr="007C1AED">
          <w:rPr>
            <w:rStyle w:val="Hyperlink"/>
            <w:rtl/>
          </w:rPr>
          <w:t xml:space="preserve"> لا </w:t>
        </w:r>
        <w:r w:rsidRPr="007C1AED">
          <w:rPr>
            <w:rStyle w:val="Hyperlink"/>
            <w:rFonts w:hint="cs"/>
            <w:rtl/>
          </w:rPr>
          <w:t>ی</w:t>
        </w:r>
        <w:r w:rsidRPr="007C1AED">
          <w:rPr>
            <w:rStyle w:val="Hyperlink"/>
            <w:rFonts w:hint="eastAsia"/>
            <w:rtl/>
          </w:rPr>
          <w:t>حضره</w:t>
        </w:r>
        <w:r w:rsidRPr="007C1AED">
          <w:rPr>
            <w:rStyle w:val="Hyperlink"/>
            <w:rtl/>
          </w:rPr>
          <w:t xml:space="preserve"> الفق</w:t>
        </w:r>
        <w:r w:rsidRPr="007C1AED">
          <w:rPr>
            <w:rStyle w:val="Hyperlink"/>
            <w:rFonts w:hint="cs"/>
            <w:rtl/>
          </w:rPr>
          <w:t>ی</w:t>
        </w:r>
        <w:r w:rsidRPr="007C1AED">
          <w:rPr>
            <w:rStyle w:val="Hyperlink"/>
            <w:rFonts w:hint="eastAsia"/>
            <w:rtl/>
          </w:rPr>
          <w:t>ه،</w:t>
        </w:r>
        <w:r w:rsidRPr="007C1AED">
          <w:rPr>
            <w:rStyle w:val="Hyperlink"/>
            <w:rtl/>
          </w:rPr>
          <w:t xml:space="preserve"> ش</w:t>
        </w:r>
        <w:r w:rsidRPr="007C1AED">
          <w:rPr>
            <w:rStyle w:val="Hyperlink"/>
            <w:rFonts w:hint="cs"/>
            <w:rtl/>
          </w:rPr>
          <w:t>ی</w:t>
        </w:r>
        <w:r w:rsidRPr="007C1AED">
          <w:rPr>
            <w:rStyle w:val="Hyperlink"/>
            <w:rFonts w:hint="eastAsia"/>
            <w:rtl/>
          </w:rPr>
          <w:t>خ</w:t>
        </w:r>
        <w:r w:rsidRPr="007C1AED">
          <w:rPr>
            <w:rStyle w:val="Hyperlink"/>
            <w:rtl/>
          </w:rPr>
          <w:t xml:space="preserve"> صدوق، ج3، ص511.</w:t>
        </w:r>
      </w:hyperlink>
    </w:p>
  </w:footnote>
  <w:footnote w:id="7">
    <w:p w:rsidR="00B56CCC" w:rsidRPr="00B56CCC" w:rsidRDefault="00B56CCC" w:rsidP="00B56CCC">
      <w:pPr>
        <w:pStyle w:val="FootnoteText"/>
      </w:pPr>
      <w:r w:rsidRPr="00B56CCC">
        <w:footnoteRef/>
      </w:r>
      <w:r w:rsidRPr="00B56CCC">
        <w:rPr>
          <w:rtl/>
        </w:rPr>
        <w:t xml:space="preserve"> </w:t>
      </w:r>
      <w:hyperlink r:id="rId6" w:history="1">
        <w:r w:rsidRPr="00B56CCC">
          <w:rPr>
            <w:rStyle w:val="Hyperlink"/>
            <w:rtl/>
          </w:rPr>
          <w:t>رجال النجاش</w:t>
        </w:r>
        <w:r w:rsidRPr="00B56CCC">
          <w:rPr>
            <w:rStyle w:val="Hyperlink"/>
            <w:rFonts w:hint="cs"/>
            <w:rtl/>
          </w:rPr>
          <w:t>ی</w:t>
        </w:r>
        <w:r w:rsidRPr="00B56CCC">
          <w:rPr>
            <w:rStyle w:val="Hyperlink"/>
            <w:rFonts w:hint="eastAsia"/>
            <w:rtl/>
          </w:rPr>
          <w:t>،</w:t>
        </w:r>
        <w:r w:rsidRPr="00B56CCC">
          <w:rPr>
            <w:rStyle w:val="Hyperlink"/>
            <w:rtl/>
          </w:rPr>
          <w:t xml:space="preserve"> ش</w:t>
        </w:r>
        <w:r w:rsidRPr="00B56CCC">
          <w:rPr>
            <w:rStyle w:val="Hyperlink"/>
            <w:rFonts w:hint="cs"/>
            <w:rtl/>
          </w:rPr>
          <w:t>ی</w:t>
        </w:r>
        <w:r w:rsidRPr="00B56CCC">
          <w:rPr>
            <w:rStyle w:val="Hyperlink"/>
            <w:rFonts w:hint="eastAsia"/>
            <w:rtl/>
          </w:rPr>
          <w:t>خ</w:t>
        </w:r>
        <w:r w:rsidRPr="00B56CCC">
          <w:rPr>
            <w:rStyle w:val="Hyperlink"/>
            <w:rtl/>
          </w:rPr>
          <w:t xml:space="preserve"> النجاش</w:t>
        </w:r>
        <w:r w:rsidRPr="00B56CCC">
          <w:rPr>
            <w:rStyle w:val="Hyperlink"/>
            <w:rFonts w:hint="cs"/>
            <w:rtl/>
          </w:rPr>
          <w:t>ی</w:t>
        </w:r>
        <w:r w:rsidRPr="00B56CCC">
          <w:rPr>
            <w:rStyle w:val="Hyperlink"/>
            <w:rFonts w:hint="eastAsia"/>
            <w:rtl/>
          </w:rPr>
          <w:t>،</w:t>
        </w:r>
        <w:r w:rsidRPr="00B56CCC">
          <w:rPr>
            <w:rStyle w:val="Hyperlink"/>
            <w:rtl/>
          </w:rPr>
          <w:t xml:space="preserve"> ج1، ص305.</w:t>
        </w:r>
      </w:hyperlink>
    </w:p>
  </w:footnote>
  <w:footnote w:id="8">
    <w:p w:rsidR="0080371D" w:rsidRDefault="0080371D">
      <w:pPr>
        <w:pStyle w:val="FootnoteText"/>
      </w:pPr>
      <w:r>
        <w:rPr>
          <w:rStyle w:val="FootnoteReference"/>
        </w:rPr>
        <w:footnoteRef/>
      </w:r>
      <w:r>
        <w:rPr>
          <w:rtl/>
        </w:rPr>
        <w:t xml:space="preserve"> </w:t>
      </w:r>
      <w:r>
        <w:rPr>
          <w:rFonts w:hint="cs"/>
          <w:rtl/>
        </w:rPr>
        <w:t xml:space="preserve">تشیع به معنای امامی نمی باشد؛ در اصطلاح آن زمان به این معناست که </w:t>
      </w:r>
      <w:r w:rsidR="003619C5">
        <w:rPr>
          <w:rFonts w:hint="cs"/>
          <w:rtl/>
        </w:rPr>
        <w:t>امیرالمومنین را در فضیلت بر سه خلیفه</w:t>
      </w:r>
      <w:r w:rsidR="003619C5">
        <w:rPr>
          <w:rFonts w:hint="eastAsia"/>
          <w:rtl/>
        </w:rPr>
        <w:t>‌</w:t>
      </w:r>
      <w:r w:rsidR="003619C5">
        <w:rPr>
          <w:rFonts w:hint="cs"/>
          <w:rtl/>
        </w:rPr>
        <w:t>ی اول ( یا عثمان) مقدم بداند</w:t>
      </w:r>
      <w:r w:rsidR="00877ACA">
        <w:rPr>
          <w:rFonts w:hint="cs"/>
          <w:rtl/>
        </w:rPr>
        <w:t>.</w:t>
      </w:r>
    </w:p>
  </w:footnote>
  <w:footnote w:id="9">
    <w:p w:rsidR="00523154" w:rsidRDefault="00523154">
      <w:pPr>
        <w:pStyle w:val="FootnoteText"/>
      </w:pPr>
      <w:r>
        <w:rPr>
          <w:rStyle w:val="FootnoteReference"/>
        </w:rPr>
        <w:footnoteRef/>
      </w:r>
      <w:r>
        <w:rPr>
          <w:rtl/>
        </w:rPr>
        <w:t xml:space="preserve"> تهذيب الكمال في أسماء الرجال</w:t>
      </w:r>
      <w:r>
        <w:rPr>
          <w:rFonts w:hint="cs"/>
          <w:rtl/>
        </w:rPr>
        <w:t>،</w:t>
      </w:r>
      <w:r w:rsidRPr="00523154">
        <w:rPr>
          <w:rtl/>
        </w:rPr>
        <w:t xml:space="preserve"> المز</w:t>
      </w:r>
      <w:r>
        <w:rPr>
          <w:rtl/>
        </w:rPr>
        <w:t>ي، جمال الدين</w:t>
      </w:r>
      <w:r>
        <w:rPr>
          <w:rFonts w:hint="cs"/>
          <w:rtl/>
        </w:rPr>
        <w:t>،</w:t>
      </w:r>
      <w:r>
        <w:rPr>
          <w:rtl/>
        </w:rPr>
        <w:t xml:space="preserve"> جلد</w:t>
      </w:r>
      <w:r>
        <w:rPr>
          <w:rFonts w:hint="cs"/>
          <w:rtl/>
        </w:rPr>
        <w:t>،</w:t>
      </w:r>
      <w:r>
        <w:rPr>
          <w:rtl/>
        </w:rPr>
        <w:t xml:space="preserve"> صفحه</w:t>
      </w:r>
      <w:r w:rsidRPr="00523154">
        <w:rPr>
          <w:rtl/>
        </w:rPr>
        <w:t xml:space="preserve"> 8</w:t>
      </w:r>
    </w:p>
  </w:footnote>
  <w:footnote w:id="10">
    <w:p w:rsidR="004040D7" w:rsidRPr="004040D7" w:rsidRDefault="004040D7" w:rsidP="004040D7">
      <w:pPr>
        <w:pStyle w:val="FootnoteText"/>
      </w:pPr>
      <w:r w:rsidRPr="004040D7">
        <w:footnoteRef/>
      </w:r>
      <w:r w:rsidRPr="004040D7">
        <w:rPr>
          <w:rtl/>
        </w:rPr>
        <w:t xml:space="preserve"> </w:t>
      </w:r>
      <w:hyperlink r:id="rId7" w:history="1">
        <w:r w:rsidRPr="004040D7">
          <w:rPr>
            <w:rStyle w:val="Hyperlink"/>
            <w:rFonts w:hint="eastAsia"/>
            <w:rtl/>
          </w:rPr>
          <w:t>رجال</w:t>
        </w:r>
        <w:r w:rsidRPr="004040D7">
          <w:rPr>
            <w:rStyle w:val="Hyperlink"/>
            <w:rtl/>
          </w:rPr>
          <w:t xml:space="preserve"> النجاش</w:t>
        </w:r>
        <w:r w:rsidRPr="004040D7">
          <w:rPr>
            <w:rStyle w:val="Hyperlink"/>
            <w:rFonts w:hint="cs"/>
            <w:rtl/>
          </w:rPr>
          <w:t>ی</w:t>
        </w:r>
        <w:r w:rsidRPr="004040D7">
          <w:rPr>
            <w:rStyle w:val="Hyperlink"/>
            <w:rFonts w:hint="eastAsia"/>
            <w:rtl/>
          </w:rPr>
          <w:t>،</w:t>
        </w:r>
        <w:r w:rsidRPr="004040D7">
          <w:rPr>
            <w:rStyle w:val="Hyperlink"/>
            <w:rtl/>
          </w:rPr>
          <w:t xml:space="preserve"> ش</w:t>
        </w:r>
        <w:r w:rsidRPr="004040D7">
          <w:rPr>
            <w:rStyle w:val="Hyperlink"/>
            <w:rFonts w:hint="cs"/>
            <w:rtl/>
          </w:rPr>
          <w:t>ی</w:t>
        </w:r>
        <w:r w:rsidRPr="004040D7">
          <w:rPr>
            <w:rStyle w:val="Hyperlink"/>
            <w:rFonts w:hint="eastAsia"/>
            <w:rtl/>
          </w:rPr>
          <w:t>خ</w:t>
        </w:r>
        <w:r w:rsidRPr="004040D7">
          <w:rPr>
            <w:rStyle w:val="Hyperlink"/>
            <w:rtl/>
          </w:rPr>
          <w:t xml:space="preserve"> النجاش</w:t>
        </w:r>
        <w:r w:rsidRPr="004040D7">
          <w:rPr>
            <w:rStyle w:val="Hyperlink"/>
            <w:rFonts w:hint="cs"/>
            <w:rtl/>
          </w:rPr>
          <w:t>ی</w:t>
        </w:r>
        <w:r w:rsidRPr="004040D7">
          <w:rPr>
            <w:rStyle w:val="Hyperlink"/>
            <w:rFonts w:hint="eastAsia"/>
            <w:rtl/>
          </w:rPr>
          <w:t>،</w:t>
        </w:r>
        <w:r w:rsidRPr="004040D7">
          <w:rPr>
            <w:rStyle w:val="Hyperlink"/>
            <w:rtl/>
          </w:rPr>
          <w:t xml:space="preserve"> ج1، ص187.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5633BF">
      <w:rPr>
        <w:b/>
        <w:bCs/>
        <w:sz w:val="20"/>
        <w:szCs w:val="24"/>
        <w:rtl/>
      </w:rPr>
      <w:t>015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5633BF">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5633BF">
      <w:rPr>
        <w:b/>
        <w:bCs/>
        <w:color w:val="632423" w:themeColor="accent2" w:themeShade="80"/>
        <w:sz w:val="20"/>
        <w:szCs w:val="24"/>
        <w:rtl/>
      </w:rPr>
      <w:t>س</w:t>
    </w:r>
    <w:r w:rsidR="005633BF">
      <w:rPr>
        <w:rFonts w:hint="cs"/>
        <w:b/>
        <w:bCs/>
        <w:color w:val="632423" w:themeColor="accent2" w:themeShade="80"/>
        <w:sz w:val="20"/>
        <w:szCs w:val="24"/>
        <w:rtl/>
      </w:rPr>
      <w:t>ی</w:t>
    </w:r>
    <w:r w:rsidR="005633BF">
      <w:rPr>
        <w:rFonts w:hint="eastAsia"/>
        <w:b/>
        <w:bCs/>
        <w:color w:val="632423" w:themeColor="accent2" w:themeShade="80"/>
        <w:sz w:val="20"/>
        <w:szCs w:val="24"/>
        <w:rtl/>
      </w:rPr>
      <w:t>د</w:t>
    </w:r>
    <w:r w:rsidR="005633BF">
      <w:rPr>
        <w:b/>
        <w:bCs/>
        <w:color w:val="632423" w:themeColor="accent2" w:themeShade="80"/>
        <w:sz w:val="20"/>
        <w:szCs w:val="24"/>
        <w:rtl/>
      </w:rPr>
      <w:t xml:space="preserve"> محمد جواد شب</w:t>
    </w:r>
    <w:r w:rsidR="005633BF">
      <w:rPr>
        <w:rFonts w:hint="cs"/>
        <w:b/>
        <w:bCs/>
        <w:color w:val="632423" w:themeColor="accent2" w:themeShade="80"/>
        <w:sz w:val="20"/>
        <w:szCs w:val="24"/>
        <w:rtl/>
      </w:rPr>
      <w:t>ی</w:t>
    </w:r>
    <w:r w:rsidR="005633BF">
      <w:rPr>
        <w:rFonts w:hint="eastAsia"/>
        <w:b/>
        <w:bCs/>
        <w:color w:val="632423" w:themeColor="accent2" w:themeShade="80"/>
        <w:sz w:val="20"/>
        <w:szCs w:val="24"/>
        <w:rtl/>
      </w:rPr>
      <w:t>ر</w:t>
    </w:r>
    <w:r w:rsidR="005633BF">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5633BF">
      <w:rPr>
        <w:sz w:val="24"/>
        <w:szCs w:val="24"/>
        <w:rtl/>
      </w:rPr>
      <w:t>6 /7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5633BF">
      <w:rPr>
        <w:color w:val="000000" w:themeColor="text1"/>
        <w:sz w:val="24"/>
        <w:szCs w:val="24"/>
        <w:rtl/>
      </w:rPr>
      <w:t>مساله‌</w:t>
    </w:r>
    <w:r w:rsidR="005633BF">
      <w:rPr>
        <w:rFonts w:hint="cs"/>
        <w:color w:val="000000" w:themeColor="text1"/>
        <w:sz w:val="24"/>
        <w:szCs w:val="24"/>
        <w:rtl/>
      </w:rPr>
      <w:t>ی</w:t>
    </w:r>
    <w:r w:rsidR="005633BF">
      <w:rPr>
        <w:color w:val="000000" w:themeColor="text1"/>
        <w:sz w:val="24"/>
        <w:szCs w:val="24"/>
        <w:rtl/>
      </w:rPr>
      <w:t xml:space="preserve"> هفدهم تکمله‌</w:t>
    </w:r>
    <w:r w:rsidR="005633BF">
      <w:rPr>
        <w:rFonts w:hint="cs"/>
        <w:color w:val="000000" w:themeColor="text1"/>
        <w:sz w:val="24"/>
        <w:szCs w:val="24"/>
        <w:rtl/>
      </w:rPr>
      <w:t>ی</w:t>
    </w:r>
    <w:r w:rsidR="005633BF">
      <w:rPr>
        <w:color w:val="000000" w:themeColor="text1"/>
        <w:sz w:val="24"/>
        <w:szCs w:val="24"/>
        <w:rtl/>
      </w:rPr>
      <w:t xml:space="preserve"> 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5633BF">
      <w:rPr>
        <w:sz w:val="24"/>
        <w:szCs w:val="24"/>
        <w:rtl/>
      </w:rPr>
      <w:t>مهد</w:t>
    </w:r>
    <w:r w:rsidR="005633BF">
      <w:rPr>
        <w:rFonts w:hint="cs"/>
        <w:sz w:val="24"/>
        <w:szCs w:val="24"/>
        <w:rtl/>
      </w:rPr>
      <w:t>ی</w:t>
    </w:r>
    <w:r w:rsidR="005633BF">
      <w:rPr>
        <w:sz w:val="24"/>
        <w:szCs w:val="24"/>
        <w:rtl/>
      </w:rPr>
      <w:t xml:space="preserve"> کاظم</w:t>
    </w:r>
    <w:r w:rsidR="005633BF">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5633BF">
      <w:rPr>
        <w:sz w:val="24"/>
        <w:szCs w:val="24"/>
        <w:rtl/>
      </w:rPr>
      <w:t>اقص</w:t>
    </w:r>
    <w:r w:rsidR="005633BF">
      <w:rPr>
        <w:rFonts w:hint="cs"/>
        <w:sz w:val="24"/>
        <w:szCs w:val="24"/>
        <w:rtl/>
      </w:rPr>
      <w:t>ی</w:t>
    </w:r>
    <w:r w:rsidR="005633BF">
      <w:rPr>
        <w:sz w:val="24"/>
        <w:szCs w:val="24"/>
        <w:rtl/>
      </w:rPr>
      <w:t xml:space="preserve"> مدت حمل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14D71"/>
    <w:multiLevelType w:val="hybridMultilevel"/>
    <w:tmpl w:val="2F1E10DE"/>
    <w:lvl w:ilvl="0" w:tplc="8D848AE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3EF3"/>
    <w:rsid w:val="00024C7D"/>
    <w:rsid w:val="00025777"/>
    <w:rsid w:val="00025B70"/>
    <w:rsid w:val="000353D7"/>
    <w:rsid w:val="00055496"/>
    <w:rsid w:val="00076406"/>
    <w:rsid w:val="0007676D"/>
    <w:rsid w:val="00080A41"/>
    <w:rsid w:val="0008299B"/>
    <w:rsid w:val="000913AA"/>
    <w:rsid w:val="00094847"/>
    <w:rsid w:val="00096C63"/>
    <w:rsid w:val="000B5DB5"/>
    <w:rsid w:val="000C3947"/>
    <w:rsid w:val="000C6982"/>
    <w:rsid w:val="000D0087"/>
    <w:rsid w:val="000D2A37"/>
    <w:rsid w:val="000D30E9"/>
    <w:rsid w:val="000D6818"/>
    <w:rsid w:val="000E335E"/>
    <w:rsid w:val="000F16CF"/>
    <w:rsid w:val="000F4D4C"/>
    <w:rsid w:val="000F5BAC"/>
    <w:rsid w:val="00100C4B"/>
    <w:rsid w:val="00102585"/>
    <w:rsid w:val="00114AB7"/>
    <w:rsid w:val="00116B2B"/>
    <w:rsid w:val="00124E3D"/>
    <w:rsid w:val="00127E95"/>
    <w:rsid w:val="00130659"/>
    <w:rsid w:val="00131D8E"/>
    <w:rsid w:val="00132DC7"/>
    <w:rsid w:val="001347C7"/>
    <w:rsid w:val="001356B0"/>
    <w:rsid w:val="00151937"/>
    <w:rsid w:val="00181844"/>
    <w:rsid w:val="001837E9"/>
    <w:rsid w:val="00187DFA"/>
    <w:rsid w:val="001A1BC1"/>
    <w:rsid w:val="001A1EA5"/>
    <w:rsid w:val="001A2574"/>
    <w:rsid w:val="001A27D7"/>
    <w:rsid w:val="001A294E"/>
    <w:rsid w:val="001A4ED8"/>
    <w:rsid w:val="001B2488"/>
    <w:rsid w:val="001B491C"/>
    <w:rsid w:val="001B6799"/>
    <w:rsid w:val="001C1362"/>
    <w:rsid w:val="001D17C6"/>
    <w:rsid w:val="001D2E9A"/>
    <w:rsid w:val="001D351B"/>
    <w:rsid w:val="001D3E83"/>
    <w:rsid w:val="001D597F"/>
    <w:rsid w:val="001E3FD4"/>
    <w:rsid w:val="001F35E4"/>
    <w:rsid w:val="0020241A"/>
    <w:rsid w:val="00203821"/>
    <w:rsid w:val="00211632"/>
    <w:rsid w:val="0021630D"/>
    <w:rsid w:val="00234F38"/>
    <w:rsid w:val="0024121B"/>
    <w:rsid w:val="00247D2F"/>
    <w:rsid w:val="00256560"/>
    <w:rsid w:val="002643F6"/>
    <w:rsid w:val="0027605E"/>
    <w:rsid w:val="00281E00"/>
    <w:rsid w:val="00294A52"/>
    <w:rsid w:val="00297B53"/>
    <w:rsid w:val="002A65C6"/>
    <w:rsid w:val="002A7CCC"/>
    <w:rsid w:val="002B575F"/>
    <w:rsid w:val="002B729B"/>
    <w:rsid w:val="002C23B5"/>
    <w:rsid w:val="002C53A2"/>
    <w:rsid w:val="002C7380"/>
    <w:rsid w:val="002D0040"/>
    <w:rsid w:val="002D2FA8"/>
    <w:rsid w:val="002E220F"/>
    <w:rsid w:val="002E7E1F"/>
    <w:rsid w:val="002F1B72"/>
    <w:rsid w:val="00307311"/>
    <w:rsid w:val="0032100F"/>
    <w:rsid w:val="00321CB6"/>
    <w:rsid w:val="003245B9"/>
    <w:rsid w:val="0033402C"/>
    <w:rsid w:val="00340521"/>
    <w:rsid w:val="0034588A"/>
    <w:rsid w:val="00345C73"/>
    <w:rsid w:val="00354A99"/>
    <w:rsid w:val="00360311"/>
    <w:rsid w:val="00361922"/>
    <w:rsid w:val="003619C5"/>
    <w:rsid w:val="0037339B"/>
    <w:rsid w:val="00373842"/>
    <w:rsid w:val="00373BC9"/>
    <w:rsid w:val="00386C11"/>
    <w:rsid w:val="00397466"/>
    <w:rsid w:val="003A6148"/>
    <w:rsid w:val="003B34DD"/>
    <w:rsid w:val="003B773E"/>
    <w:rsid w:val="003C33F6"/>
    <w:rsid w:val="003C3D2E"/>
    <w:rsid w:val="003C41D2"/>
    <w:rsid w:val="003C43A5"/>
    <w:rsid w:val="003E1C5C"/>
    <w:rsid w:val="003E6650"/>
    <w:rsid w:val="003F5B46"/>
    <w:rsid w:val="00401363"/>
    <w:rsid w:val="00402E47"/>
    <w:rsid w:val="004040D7"/>
    <w:rsid w:val="00425015"/>
    <w:rsid w:val="004254D8"/>
    <w:rsid w:val="00430326"/>
    <w:rsid w:val="00430994"/>
    <w:rsid w:val="00441B6D"/>
    <w:rsid w:val="004556EF"/>
    <w:rsid w:val="00462B07"/>
    <w:rsid w:val="00465BD2"/>
    <w:rsid w:val="00466023"/>
    <w:rsid w:val="004715C8"/>
    <w:rsid w:val="00481C31"/>
    <w:rsid w:val="00482FC1"/>
    <w:rsid w:val="00483027"/>
    <w:rsid w:val="00483A60"/>
    <w:rsid w:val="004871AA"/>
    <w:rsid w:val="004918D7"/>
    <w:rsid w:val="004926E1"/>
    <w:rsid w:val="004A2FEA"/>
    <w:rsid w:val="004A69D1"/>
    <w:rsid w:val="004C3363"/>
    <w:rsid w:val="004D2DD7"/>
    <w:rsid w:val="004D75C5"/>
    <w:rsid w:val="004E2186"/>
    <w:rsid w:val="004E66FB"/>
    <w:rsid w:val="004F470A"/>
    <w:rsid w:val="004F4C59"/>
    <w:rsid w:val="00500C8F"/>
    <w:rsid w:val="00501909"/>
    <w:rsid w:val="00507BBB"/>
    <w:rsid w:val="005128DF"/>
    <w:rsid w:val="0051555A"/>
    <w:rsid w:val="0051592A"/>
    <w:rsid w:val="005206FE"/>
    <w:rsid w:val="00523154"/>
    <w:rsid w:val="005257ED"/>
    <w:rsid w:val="005306F8"/>
    <w:rsid w:val="0054023D"/>
    <w:rsid w:val="005426BF"/>
    <w:rsid w:val="00543EC0"/>
    <w:rsid w:val="0056213C"/>
    <w:rsid w:val="005633BF"/>
    <w:rsid w:val="00572FA6"/>
    <w:rsid w:val="00576618"/>
    <w:rsid w:val="00580C24"/>
    <w:rsid w:val="0058356C"/>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2055"/>
    <w:rsid w:val="006240DA"/>
    <w:rsid w:val="0063256E"/>
    <w:rsid w:val="00633F04"/>
    <w:rsid w:val="00635219"/>
    <w:rsid w:val="00635EC0"/>
    <w:rsid w:val="0063735C"/>
    <w:rsid w:val="00640B58"/>
    <w:rsid w:val="00651B02"/>
    <w:rsid w:val="00651B19"/>
    <w:rsid w:val="00656B6E"/>
    <w:rsid w:val="00660A29"/>
    <w:rsid w:val="00667551"/>
    <w:rsid w:val="0069043B"/>
    <w:rsid w:val="00691CDC"/>
    <w:rsid w:val="00695519"/>
    <w:rsid w:val="006A4134"/>
    <w:rsid w:val="006A5DDA"/>
    <w:rsid w:val="006A6701"/>
    <w:rsid w:val="006B21F4"/>
    <w:rsid w:val="006B3753"/>
    <w:rsid w:val="006B7AD6"/>
    <w:rsid w:val="006C4135"/>
    <w:rsid w:val="006C50FD"/>
    <w:rsid w:val="006D1DD4"/>
    <w:rsid w:val="006D4014"/>
    <w:rsid w:val="006D44C1"/>
    <w:rsid w:val="006E5651"/>
    <w:rsid w:val="006E5B85"/>
    <w:rsid w:val="006F026A"/>
    <w:rsid w:val="006F526D"/>
    <w:rsid w:val="006F6B1E"/>
    <w:rsid w:val="0070108A"/>
    <w:rsid w:val="0070265B"/>
    <w:rsid w:val="00704813"/>
    <w:rsid w:val="007209AE"/>
    <w:rsid w:val="0072290D"/>
    <w:rsid w:val="00723D6D"/>
    <w:rsid w:val="00724537"/>
    <w:rsid w:val="00731724"/>
    <w:rsid w:val="00731B31"/>
    <w:rsid w:val="0073474B"/>
    <w:rsid w:val="00735511"/>
    <w:rsid w:val="00737208"/>
    <w:rsid w:val="00737B9E"/>
    <w:rsid w:val="00740468"/>
    <w:rsid w:val="00744DE6"/>
    <w:rsid w:val="00762452"/>
    <w:rsid w:val="00762C2B"/>
    <w:rsid w:val="007639E0"/>
    <w:rsid w:val="00775507"/>
    <w:rsid w:val="00783473"/>
    <w:rsid w:val="00783519"/>
    <w:rsid w:val="0078594B"/>
    <w:rsid w:val="00795E02"/>
    <w:rsid w:val="007979D0"/>
    <w:rsid w:val="007A1802"/>
    <w:rsid w:val="007A4E18"/>
    <w:rsid w:val="007A7B8C"/>
    <w:rsid w:val="007B77D1"/>
    <w:rsid w:val="007C1AED"/>
    <w:rsid w:val="007C6D9E"/>
    <w:rsid w:val="007C79E9"/>
    <w:rsid w:val="007D1C43"/>
    <w:rsid w:val="007D6C53"/>
    <w:rsid w:val="007E1564"/>
    <w:rsid w:val="007E1E87"/>
    <w:rsid w:val="007E27C3"/>
    <w:rsid w:val="007E5B3F"/>
    <w:rsid w:val="007F2257"/>
    <w:rsid w:val="0080091D"/>
    <w:rsid w:val="0080371D"/>
    <w:rsid w:val="00804108"/>
    <w:rsid w:val="00804FC4"/>
    <w:rsid w:val="00816367"/>
    <w:rsid w:val="00816A0B"/>
    <w:rsid w:val="00824B22"/>
    <w:rsid w:val="00830C53"/>
    <w:rsid w:val="00830D29"/>
    <w:rsid w:val="00837FAA"/>
    <w:rsid w:val="00841F77"/>
    <w:rsid w:val="0085276D"/>
    <w:rsid w:val="00863390"/>
    <w:rsid w:val="0086385C"/>
    <w:rsid w:val="00871916"/>
    <w:rsid w:val="0087517C"/>
    <w:rsid w:val="00877ACA"/>
    <w:rsid w:val="00894635"/>
    <w:rsid w:val="008956DD"/>
    <w:rsid w:val="008A510E"/>
    <w:rsid w:val="008A522A"/>
    <w:rsid w:val="008B4464"/>
    <w:rsid w:val="008B750B"/>
    <w:rsid w:val="008C3162"/>
    <w:rsid w:val="008D1F14"/>
    <w:rsid w:val="008E3924"/>
    <w:rsid w:val="008F13F7"/>
    <w:rsid w:val="008F5B4D"/>
    <w:rsid w:val="008F7368"/>
    <w:rsid w:val="00907425"/>
    <w:rsid w:val="009100E8"/>
    <w:rsid w:val="00923C34"/>
    <w:rsid w:val="00924152"/>
    <w:rsid w:val="0092513D"/>
    <w:rsid w:val="00926D8D"/>
    <w:rsid w:val="00927A9F"/>
    <w:rsid w:val="009335CC"/>
    <w:rsid w:val="00935A55"/>
    <w:rsid w:val="00941CEB"/>
    <w:rsid w:val="0094720F"/>
    <w:rsid w:val="00950B2A"/>
    <w:rsid w:val="00953B28"/>
    <w:rsid w:val="00954322"/>
    <w:rsid w:val="009545C0"/>
    <w:rsid w:val="00957CAA"/>
    <w:rsid w:val="0096778A"/>
    <w:rsid w:val="00977656"/>
    <w:rsid w:val="009846A7"/>
    <w:rsid w:val="0098794D"/>
    <w:rsid w:val="0099497B"/>
    <w:rsid w:val="009A43BA"/>
    <w:rsid w:val="009B0D05"/>
    <w:rsid w:val="009B4CA6"/>
    <w:rsid w:val="009B79F8"/>
    <w:rsid w:val="009C4915"/>
    <w:rsid w:val="009C66D5"/>
    <w:rsid w:val="009D13FD"/>
    <w:rsid w:val="009D1E7F"/>
    <w:rsid w:val="009D266A"/>
    <w:rsid w:val="009D2DA8"/>
    <w:rsid w:val="009E412C"/>
    <w:rsid w:val="009F7E07"/>
    <w:rsid w:val="00A01522"/>
    <w:rsid w:val="00A05416"/>
    <w:rsid w:val="00A06E28"/>
    <w:rsid w:val="00A10A11"/>
    <w:rsid w:val="00A13C6A"/>
    <w:rsid w:val="00A15412"/>
    <w:rsid w:val="00A17B09"/>
    <w:rsid w:val="00A24F77"/>
    <w:rsid w:val="00A457C6"/>
    <w:rsid w:val="00A46AD0"/>
    <w:rsid w:val="00A47063"/>
    <w:rsid w:val="00A473A8"/>
    <w:rsid w:val="00A513F0"/>
    <w:rsid w:val="00A530CA"/>
    <w:rsid w:val="00A61AC8"/>
    <w:rsid w:val="00A62A37"/>
    <w:rsid w:val="00A6366F"/>
    <w:rsid w:val="00A65D4C"/>
    <w:rsid w:val="00A70512"/>
    <w:rsid w:val="00A7780F"/>
    <w:rsid w:val="00AA1F60"/>
    <w:rsid w:val="00AA2BD2"/>
    <w:rsid w:val="00AA40D7"/>
    <w:rsid w:val="00AB04EF"/>
    <w:rsid w:val="00AB5F7D"/>
    <w:rsid w:val="00AC0C50"/>
    <w:rsid w:val="00AC6FE2"/>
    <w:rsid w:val="00AE5D45"/>
    <w:rsid w:val="00AF01A7"/>
    <w:rsid w:val="00AF3925"/>
    <w:rsid w:val="00B1296B"/>
    <w:rsid w:val="00B2292F"/>
    <w:rsid w:val="00B43169"/>
    <w:rsid w:val="00B4543C"/>
    <w:rsid w:val="00B501A8"/>
    <w:rsid w:val="00B55AE4"/>
    <w:rsid w:val="00B56CCC"/>
    <w:rsid w:val="00B70B46"/>
    <w:rsid w:val="00B739B0"/>
    <w:rsid w:val="00B814A3"/>
    <w:rsid w:val="00B96F38"/>
    <w:rsid w:val="00BC5C1C"/>
    <w:rsid w:val="00BC716B"/>
    <w:rsid w:val="00BD0E74"/>
    <w:rsid w:val="00BD2BA7"/>
    <w:rsid w:val="00BD5F8C"/>
    <w:rsid w:val="00BE233E"/>
    <w:rsid w:val="00BE29DD"/>
    <w:rsid w:val="00C05AE5"/>
    <w:rsid w:val="00C066AF"/>
    <w:rsid w:val="00C10E06"/>
    <w:rsid w:val="00C145B8"/>
    <w:rsid w:val="00C2438F"/>
    <w:rsid w:val="00C31AF0"/>
    <w:rsid w:val="00C32A7E"/>
    <w:rsid w:val="00C34F28"/>
    <w:rsid w:val="00C368DF"/>
    <w:rsid w:val="00C442C5"/>
    <w:rsid w:val="00C45DE1"/>
    <w:rsid w:val="00C57B5C"/>
    <w:rsid w:val="00C57C7C"/>
    <w:rsid w:val="00C61049"/>
    <w:rsid w:val="00C63FFE"/>
    <w:rsid w:val="00C662B9"/>
    <w:rsid w:val="00C67322"/>
    <w:rsid w:val="00C82A60"/>
    <w:rsid w:val="00C8791D"/>
    <w:rsid w:val="00C91EB6"/>
    <w:rsid w:val="00CA10B0"/>
    <w:rsid w:val="00CA2701"/>
    <w:rsid w:val="00CA2F8E"/>
    <w:rsid w:val="00CA3EE2"/>
    <w:rsid w:val="00CA7FD5"/>
    <w:rsid w:val="00CB1ACB"/>
    <w:rsid w:val="00CB3287"/>
    <w:rsid w:val="00CB33E2"/>
    <w:rsid w:val="00CB4E68"/>
    <w:rsid w:val="00CC2733"/>
    <w:rsid w:val="00CD0050"/>
    <w:rsid w:val="00CE4C54"/>
    <w:rsid w:val="00CE7481"/>
    <w:rsid w:val="00CF0A8F"/>
    <w:rsid w:val="00D048CE"/>
    <w:rsid w:val="00D10998"/>
    <w:rsid w:val="00D15816"/>
    <w:rsid w:val="00D15CBD"/>
    <w:rsid w:val="00D221CB"/>
    <w:rsid w:val="00D23391"/>
    <w:rsid w:val="00D31805"/>
    <w:rsid w:val="00D43986"/>
    <w:rsid w:val="00D53BB9"/>
    <w:rsid w:val="00D552B9"/>
    <w:rsid w:val="00D5740F"/>
    <w:rsid w:val="00D578BB"/>
    <w:rsid w:val="00D735B2"/>
    <w:rsid w:val="00D74021"/>
    <w:rsid w:val="00D76D01"/>
    <w:rsid w:val="00D832A1"/>
    <w:rsid w:val="00D83D6C"/>
    <w:rsid w:val="00D85E18"/>
    <w:rsid w:val="00D922A9"/>
    <w:rsid w:val="00D9394A"/>
    <w:rsid w:val="00DB0CBB"/>
    <w:rsid w:val="00DB67CC"/>
    <w:rsid w:val="00DC3783"/>
    <w:rsid w:val="00DD3C82"/>
    <w:rsid w:val="00DE1070"/>
    <w:rsid w:val="00DF2153"/>
    <w:rsid w:val="00E00219"/>
    <w:rsid w:val="00E0316B"/>
    <w:rsid w:val="00E04E1C"/>
    <w:rsid w:val="00E21E47"/>
    <w:rsid w:val="00E25E10"/>
    <w:rsid w:val="00E27DA7"/>
    <w:rsid w:val="00E50B41"/>
    <w:rsid w:val="00E5219B"/>
    <w:rsid w:val="00E52D07"/>
    <w:rsid w:val="00E5518B"/>
    <w:rsid w:val="00E609FE"/>
    <w:rsid w:val="00E630BE"/>
    <w:rsid w:val="00E75920"/>
    <w:rsid w:val="00E80D96"/>
    <w:rsid w:val="00E871FA"/>
    <w:rsid w:val="00E936A4"/>
    <w:rsid w:val="00E954BB"/>
    <w:rsid w:val="00EA35B0"/>
    <w:rsid w:val="00EA45E7"/>
    <w:rsid w:val="00EB78E3"/>
    <w:rsid w:val="00EB7BE3"/>
    <w:rsid w:val="00EB7E6E"/>
    <w:rsid w:val="00EC1C4B"/>
    <w:rsid w:val="00EC735A"/>
    <w:rsid w:val="00ED5F38"/>
    <w:rsid w:val="00EF27FE"/>
    <w:rsid w:val="00F07FB6"/>
    <w:rsid w:val="00F149D0"/>
    <w:rsid w:val="00F16B53"/>
    <w:rsid w:val="00F201C9"/>
    <w:rsid w:val="00F25ECD"/>
    <w:rsid w:val="00F318BE"/>
    <w:rsid w:val="00F33297"/>
    <w:rsid w:val="00F33792"/>
    <w:rsid w:val="00F343FB"/>
    <w:rsid w:val="00F359FE"/>
    <w:rsid w:val="00F42159"/>
    <w:rsid w:val="00F4256E"/>
    <w:rsid w:val="00F42EE1"/>
    <w:rsid w:val="00F5293B"/>
    <w:rsid w:val="00F5388A"/>
    <w:rsid w:val="00F60F1F"/>
    <w:rsid w:val="00F64141"/>
    <w:rsid w:val="00F67508"/>
    <w:rsid w:val="00F71FC9"/>
    <w:rsid w:val="00F73B48"/>
    <w:rsid w:val="00F74F51"/>
    <w:rsid w:val="00F842AD"/>
    <w:rsid w:val="00F914EB"/>
    <w:rsid w:val="00F91B85"/>
    <w:rsid w:val="00F938E7"/>
    <w:rsid w:val="00F97317"/>
    <w:rsid w:val="00FA3B17"/>
    <w:rsid w:val="00FA5E8D"/>
    <w:rsid w:val="00FA5F3D"/>
    <w:rsid w:val="00FB1E74"/>
    <w:rsid w:val="00FB399E"/>
    <w:rsid w:val="00FB7F50"/>
    <w:rsid w:val="00FC26F3"/>
    <w:rsid w:val="00FC2A85"/>
    <w:rsid w:val="00FC40AF"/>
    <w:rsid w:val="00FC73B9"/>
    <w:rsid w:val="00FD0A16"/>
    <w:rsid w:val="00FD2DE2"/>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195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3880006">
      <w:bodyDiv w:val="1"/>
      <w:marLeft w:val="0"/>
      <w:marRight w:val="0"/>
      <w:marTop w:val="0"/>
      <w:marBottom w:val="0"/>
      <w:divBdr>
        <w:top w:val="none" w:sz="0" w:space="0" w:color="auto"/>
        <w:left w:val="none" w:sz="0" w:space="0" w:color="auto"/>
        <w:bottom w:val="none" w:sz="0" w:space="0" w:color="auto"/>
        <w:right w:val="none" w:sz="0" w:space="0" w:color="auto"/>
      </w:divBdr>
    </w:div>
    <w:div w:id="168836090">
      <w:bodyDiv w:val="1"/>
      <w:marLeft w:val="0"/>
      <w:marRight w:val="0"/>
      <w:marTop w:val="0"/>
      <w:marBottom w:val="0"/>
      <w:divBdr>
        <w:top w:val="none" w:sz="0" w:space="0" w:color="auto"/>
        <w:left w:val="none" w:sz="0" w:space="0" w:color="auto"/>
        <w:bottom w:val="none" w:sz="0" w:space="0" w:color="auto"/>
        <w:right w:val="none" w:sz="0" w:space="0" w:color="auto"/>
      </w:divBdr>
    </w:div>
    <w:div w:id="18934355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2129987">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016743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7952950">
      <w:bodyDiv w:val="1"/>
      <w:marLeft w:val="0"/>
      <w:marRight w:val="0"/>
      <w:marTop w:val="0"/>
      <w:marBottom w:val="0"/>
      <w:divBdr>
        <w:top w:val="none" w:sz="0" w:space="0" w:color="auto"/>
        <w:left w:val="none" w:sz="0" w:space="0" w:color="auto"/>
        <w:bottom w:val="none" w:sz="0" w:space="0" w:color="auto"/>
        <w:right w:val="none" w:sz="0" w:space="0" w:color="auto"/>
      </w:divBdr>
    </w:div>
    <w:div w:id="848451458">
      <w:bodyDiv w:val="1"/>
      <w:marLeft w:val="0"/>
      <w:marRight w:val="0"/>
      <w:marTop w:val="0"/>
      <w:marBottom w:val="0"/>
      <w:divBdr>
        <w:top w:val="none" w:sz="0" w:space="0" w:color="auto"/>
        <w:left w:val="none" w:sz="0" w:space="0" w:color="auto"/>
        <w:bottom w:val="none" w:sz="0" w:space="0" w:color="auto"/>
        <w:right w:val="none" w:sz="0" w:space="0" w:color="auto"/>
      </w:divBdr>
    </w:div>
    <w:div w:id="91359005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13659836">
      <w:bodyDiv w:val="1"/>
      <w:marLeft w:val="0"/>
      <w:marRight w:val="0"/>
      <w:marTop w:val="0"/>
      <w:marBottom w:val="0"/>
      <w:divBdr>
        <w:top w:val="none" w:sz="0" w:space="0" w:color="auto"/>
        <w:left w:val="none" w:sz="0" w:space="0" w:color="auto"/>
        <w:bottom w:val="none" w:sz="0" w:space="0" w:color="auto"/>
        <w:right w:val="none" w:sz="0" w:space="0" w:color="auto"/>
      </w:divBdr>
    </w:div>
    <w:div w:id="1715694281">
      <w:bodyDiv w:val="1"/>
      <w:marLeft w:val="0"/>
      <w:marRight w:val="0"/>
      <w:marTop w:val="0"/>
      <w:marBottom w:val="0"/>
      <w:divBdr>
        <w:top w:val="none" w:sz="0" w:space="0" w:color="auto"/>
        <w:left w:val="none" w:sz="0" w:space="0" w:color="auto"/>
        <w:bottom w:val="none" w:sz="0" w:space="0" w:color="auto"/>
        <w:right w:val="none" w:sz="0" w:space="0" w:color="auto"/>
      </w:divBdr>
    </w:div>
    <w:div w:id="176803624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026531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8/119/&#1705;&#1604;&#1740;&#1576;" TargetMode="External"/><Relationship Id="rId7" Type="http://schemas.openxmlformats.org/officeDocument/2006/relationships/hyperlink" Target="http://lib.eshia.ir/14028/1/187/&#1590;&#1593;&#1740;&#1601;&#1575;" TargetMode="External"/><Relationship Id="rId2" Type="http://schemas.openxmlformats.org/officeDocument/2006/relationships/hyperlink" Target="http://lib.eshia.ir/11005/6/101/&#1575;&#1604;&#1581;&#1580;&#1575;&#1580;" TargetMode="External"/><Relationship Id="rId1" Type="http://schemas.openxmlformats.org/officeDocument/2006/relationships/hyperlink" Target="http://lib.eshia.ir/11005/6/52/&#1594;&#1575;&#1740;&#1577;" TargetMode="External"/><Relationship Id="rId6" Type="http://schemas.openxmlformats.org/officeDocument/2006/relationships/hyperlink" Target="http://lib.eshia.ir/14028/1/305/&#1575;&#1604;&#1578;&#1605;&#1610;&#1605;&#1610;" TargetMode="External"/><Relationship Id="rId5" Type="http://schemas.openxmlformats.org/officeDocument/2006/relationships/hyperlink" Target="http://lib.eshia.ir/11021/3/511/&#1594;&#1740;&#1575;&#1579;" TargetMode="External"/><Relationship Id="rId4" Type="http://schemas.openxmlformats.org/officeDocument/2006/relationships/hyperlink" Target="http://lib.eshia.ir/11005/6/101/&#1601;&#1578;&#1605;&#1705;&#15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0D825-9DC7-4856-8E3E-3C54E77D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592</TotalTime>
  <Pages>6</Pages>
  <Words>1295</Words>
  <Characters>7384</Characters>
  <Application>Microsoft Office Word</Application>
  <DocSecurity>0</DocSecurity>
  <Lines>61</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8662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120</cp:revision>
  <cp:lastPrinted>2020-09-27T17:46:00Z</cp:lastPrinted>
  <dcterms:created xsi:type="dcterms:W3CDTF">2020-09-27T04:26:00Z</dcterms:created>
  <dcterms:modified xsi:type="dcterms:W3CDTF">2020-12-09T04:05:00Z</dcterms:modified>
  <cp:contentStatus>ویرایش 2.5</cp:contentStatus>
  <cp:version>2.7</cp:version>
</cp:coreProperties>
</file>