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DD" w:rsidRDefault="002C54DD" w:rsidP="002C54D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C54DD" w:rsidRDefault="002C54DD" w:rsidP="002C54D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1399 </w:t>
      </w:r>
      <w:r w:rsidRPr="005F6BC4">
        <w:rPr>
          <w:rFonts w:ascii="IRANSans" w:hAnsi="IRANSans" w:cs="IRANSans"/>
          <w:b/>
          <w:bCs/>
          <w:color w:val="0101FF"/>
          <w:sz w:val="24"/>
          <w:szCs w:val="24"/>
          <w:shd w:val="clear" w:color="auto" w:fill="FFFFFF"/>
          <w:rtl/>
        </w:rPr>
        <w:t>عده‌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حامل</w:t>
      </w:r>
      <w:r w:rsidRPr="005F6BC4">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مساله</w:t>
      </w:r>
      <w:r w:rsidRPr="005F6BC4">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پانزدهم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CB63CA" w:rsidP="00065880">
      <w:pPr>
        <w:pBdr>
          <w:bottom w:val="double" w:sz="6" w:space="1" w:color="auto"/>
        </w:pBdr>
        <w:jc w:val="both"/>
        <w:rPr>
          <w:rtl/>
        </w:rPr>
      </w:pPr>
      <w:r>
        <w:rPr>
          <w:rFonts w:hint="cs"/>
          <w:rtl/>
        </w:rPr>
        <w:t>بحث در مورد عده</w:t>
      </w:r>
      <w:r>
        <w:rPr>
          <w:rFonts w:hint="eastAsia"/>
          <w:rtl/>
        </w:rPr>
        <w:t>‌</w:t>
      </w:r>
      <w:r>
        <w:rPr>
          <w:rFonts w:hint="cs"/>
          <w:rtl/>
        </w:rPr>
        <w:t>ی زنی بود که توامین وضع حمل نماید. گفتیم عمل کردن به روایت عبدالرحمن بن ابی عبدالله مشکل است و احتمال دارد به سبب اشتباهی که رخ داده است، فتوای عامه با روایت امام صادق علیه السلام اشتباه شده باشد.</w:t>
      </w:r>
    </w:p>
    <w:p w:rsidR="00247D2F" w:rsidRPr="003A6148" w:rsidRDefault="00247D2F" w:rsidP="00065880">
      <w:pPr>
        <w:pBdr>
          <w:bottom w:val="double" w:sz="6" w:space="1" w:color="auto"/>
        </w:pBdr>
        <w:jc w:val="both"/>
      </w:pPr>
    </w:p>
    <w:p w:rsidR="008F5B4D" w:rsidRDefault="008F5B4D" w:rsidP="00065880">
      <w:pPr>
        <w:jc w:val="both"/>
      </w:pPr>
    </w:p>
    <w:p w:rsidR="003E6650" w:rsidRPr="001A27D7" w:rsidRDefault="00417B68" w:rsidP="00417B68">
      <w:pPr>
        <w:pStyle w:val="Heading1"/>
        <w:rPr>
          <w:rtl/>
        </w:rPr>
      </w:pPr>
      <w:bookmarkStart w:id="1" w:name="_Toc51774866"/>
      <w:bookmarkStart w:id="2" w:name="_Toc51780530"/>
      <w:bookmarkStart w:id="3" w:name="_Toc51781654"/>
      <w:r>
        <w:rPr>
          <w:rFonts w:hint="cs"/>
          <w:rtl/>
        </w:rPr>
        <w:t>عبدالرحمن بن ابی عبدالله بصری</w:t>
      </w:r>
      <w:bookmarkEnd w:id="1"/>
      <w:bookmarkEnd w:id="2"/>
      <w:bookmarkEnd w:id="3"/>
    </w:p>
    <w:p w:rsidR="001A1EA5" w:rsidRDefault="00417B68" w:rsidP="00E261B7">
      <w:pPr>
        <w:jc w:val="both"/>
        <w:rPr>
          <w:rtl/>
        </w:rPr>
      </w:pPr>
      <w:r>
        <w:rPr>
          <w:rFonts w:hint="cs"/>
          <w:rtl/>
        </w:rPr>
        <w:t>عبدالرحمن بن ابی عبدالله بصری در رجال عامه با عنوان عبدالرحمن بن میمون مطرح است. نا</w:t>
      </w:r>
      <w:r w:rsidR="00E261B7">
        <w:rPr>
          <w:rFonts w:hint="cs"/>
          <w:rtl/>
        </w:rPr>
        <w:t>م ابی عبدالله، میمون بوده است.</w:t>
      </w:r>
    </w:p>
    <w:p w:rsidR="00E261B7" w:rsidRDefault="00E261B7" w:rsidP="00E261B7">
      <w:pPr>
        <w:jc w:val="both"/>
        <w:rPr>
          <w:rtl/>
        </w:rPr>
      </w:pPr>
      <w:r>
        <w:rPr>
          <w:rFonts w:hint="cs"/>
          <w:rtl/>
        </w:rPr>
        <w:t>در رجال کشی چنین آمده است:</w:t>
      </w:r>
    </w:p>
    <w:p w:rsidR="00E261B7" w:rsidRPr="00E261B7" w:rsidRDefault="00E261B7" w:rsidP="00E261B7">
      <w:pPr>
        <w:jc w:val="both"/>
        <w:rPr>
          <w:color w:val="000080"/>
        </w:rPr>
      </w:pPr>
      <w:r w:rsidRPr="00E261B7">
        <w:rPr>
          <w:rFonts w:hint="cs"/>
          <w:color w:val="000080"/>
          <w:rtl/>
        </w:rPr>
        <w:t>قال أبو عمرو: سألت محمد بن مسعود، عن عبد الرحمن بن أبي عبد اللّه؟ فذكر عن علي بن الحسن بن فضال، أنه عبد</w:t>
      </w:r>
      <w:r>
        <w:rPr>
          <w:rFonts w:hint="cs"/>
          <w:color w:val="000080"/>
          <w:rtl/>
        </w:rPr>
        <w:t xml:space="preserve"> الرحمن بن ميمون الذي في الحديث</w:t>
      </w:r>
      <w:r>
        <w:rPr>
          <w:rStyle w:val="FootnoteReference"/>
          <w:color w:val="000080"/>
          <w:rtl/>
        </w:rPr>
        <w:footnoteReference w:id="1"/>
      </w:r>
    </w:p>
    <w:p w:rsidR="004407FF" w:rsidRDefault="004407FF" w:rsidP="00E261B7">
      <w:pPr>
        <w:jc w:val="both"/>
        <w:rPr>
          <w:color w:val="000080"/>
          <w:rtl/>
        </w:rPr>
      </w:pPr>
      <w:r w:rsidRPr="004407FF">
        <w:rPr>
          <w:rFonts w:hint="cs"/>
          <w:rtl/>
        </w:rPr>
        <w:t>می فرماید: عیاشی از علی بن حسن بن فضال در مورد عبدالرحمن بن ابی عبدالله سوال کرده است</w:t>
      </w:r>
      <w:r>
        <w:rPr>
          <w:rFonts w:hint="cs"/>
          <w:rtl/>
        </w:rPr>
        <w:t xml:space="preserve"> و او چنین پاسخ داده است که عبدالرحمن همان «عبدالرحمن بن میمون»ی است که در حدیث می باشد.</w:t>
      </w:r>
    </w:p>
    <w:p w:rsidR="00E261B7" w:rsidRDefault="00E261B7" w:rsidP="00E261B7">
      <w:pPr>
        <w:jc w:val="both"/>
        <w:rPr>
          <w:rtl/>
        </w:rPr>
      </w:pPr>
      <w:r>
        <w:rPr>
          <w:rFonts w:hint="cs"/>
          <w:color w:val="000080"/>
          <w:rtl/>
        </w:rPr>
        <w:t>الذي في الحديث</w:t>
      </w:r>
      <w:r>
        <w:rPr>
          <w:rFonts w:hint="cs"/>
          <w:rtl/>
        </w:rPr>
        <w:t xml:space="preserve"> یعنی در روایات عامه با این نام می باشد.</w:t>
      </w:r>
      <w:r w:rsidR="00156C36">
        <w:rPr>
          <w:rFonts w:hint="cs"/>
          <w:rtl/>
        </w:rPr>
        <w:t xml:space="preserve"> در روایات ما با این نام نیامده است.</w:t>
      </w:r>
    </w:p>
    <w:p w:rsidR="00F07D05" w:rsidRDefault="00F07D05" w:rsidP="00E261B7">
      <w:pPr>
        <w:jc w:val="both"/>
        <w:rPr>
          <w:rtl/>
        </w:rPr>
      </w:pPr>
      <w:r>
        <w:rPr>
          <w:rFonts w:hint="cs"/>
          <w:rtl/>
        </w:rPr>
        <w:t>در رجال شیخ طوسی در مورد او چنین آمده است:</w:t>
      </w:r>
    </w:p>
    <w:p w:rsidR="00F07D05" w:rsidRPr="00F07D05" w:rsidRDefault="00F07D05" w:rsidP="00F07D05">
      <w:pPr>
        <w:jc w:val="both"/>
        <w:rPr>
          <w:color w:val="000080"/>
        </w:rPr>
      </w:pPr>
      <w:r w:rsidRPr="00F07D05">
        <w:rPr>
          <w:rFonts w:hint="cs"/>
          <w:color w:val="000080"/>
          <w:rtl/>
        </w:rPr>
        <w:t>عبد الرحمن بن أبي عبد الله البصري،</w:t>
      </w:r>
    </w:p>
    <w:p w:rsidR="00F07D05" w:rsidRPr="00F07D05" w:rsidRDefault="00F07D05" w:rsidP="00F07D05">
      <w:pPr>
        <w:jc w:val="both"/>
        <w:rPr>
          <w:rtl/>
        </w:rPr>
      </w:pPr>
      <w:r w:rsidRPr="00F07D05">
        <w:rPr>
          <w:rFonts w:hint="cs"/>
          <w:color w:val="000080"/>
          <w:rtl/>
        </w:rPr>
        <w:t xml:space="preserve">مولى بني شيبان، و أصله كوفي، و اسم أبي عبد الله ميمون، حدث عنه سلمة بن كهيل فيقول: عن أبي عبد الله الشيباني، و كثير النواء أيضا عن أبي عبد الله، و حدث عنه أيضا (أيضا عنه) خالد الحذاء و شعبة و عوف بن أبي جميلة، سموه (فسموه) كلهم </w:t>
      </w:r>
      <w:r w:rsidRPr="00F07D05">
        <w:rPr>
          <w:rFonts w:hint="cs"/>
          <w:color w:val="000080"/>
          <w:rtl/>
        </w:rPr>
        <w:lastRenderedPageBreak/>
        <w:t>ميمون، روى عن عبد الله بن عباس و عبد الله بن عمر و البراء بن عازب و عبد الله بن بريدة، و كان عبد الرحمن هذا ختن الفضيل بن يسار.</w:t>
      </w:r>
      <w:r>
        <w:rPr>
          <w:rStyle w:val="FootnoteReference"/>
          <w:color w:val="000080"/>
          <w:rtl/>
        </w:rPr>
        <w:footnoteReference w:id="2"/>
      </w:r>
    </w:p>
    <w:p w:rsidR="00714297" w:rsidRDefault="0079307D" w:rsidP="009308A5">
      <w:pPr>
        <w:jc w:val="both"/>
        <w:rPr>
          <w:rtl/>
        </w:rPr>
      </w:pPr>
      <w:r>
        <w:rPr>
          <w:rFonts w:hint="cs"/>
          <w:rtl/>
        </w:rPr>
        <w:t>در مورد پدر عبدالرحمن می فرماید:</w:t>
      </w:r>
      <w:r w:rsidR="00BB2301">
        <w:rPr>
          <w:rFonts w:hint="cs"/>
          <w:rtl/>
        </w:rPr>
        <w:t xml:space="preserve"> نام او میمون بوده است، محدثین عامه </w:t>
      </w:r>
      <w:r w:rsidR="00B857A9">
        <w:rPr>
          <w:rFonts w:hint="cs"/>
          <w:rtl/>
        </w:rPr>
        <w:t>با عنوان های مختلفی چون</w:t>
      </w:r>
      <w:r w:rsidR="009308A5">
        <w:rPr>
          <w:rFonts w:hint="cs"/>
          <w:rtl/>
        </w:rPr>
        <w:t xml:space="preserve"> </w:t>
      </w:r>
      <w:r w:rsidR="009308A5" w:rsidRPr="009308A5">
        <w:rPr>
          <w:rFonts w:hint="cs"/>
          <w:rtl/>
        </w:rPr>
        <w:t>أبي عبد الله الشيباني</w:t>
      </w:r>
      <w:r w:rsidR="009308A5">
        <w:rPr>
          <w:rFonts w:hint="cs"/>
          <w:rtl/>
        </w:rPr>
        <w:t>،</w:t>
      </w:r>
      <w:r w:rsidR="00167620">
        <w:rPr>
          <w:rFonts w:hint="cs"/>
          <w:rtl/>
        </w:rPr>
        <w:t xml:space="preserve"> میمون و ...</w:t>
      </w:r>
      <w:r w:rsidR="00B857A9">
        <w:rPr>
          <w:rFonts w:hint="cs"/>
          <w:rtl/>
        </w:rPr>
        <w:t xml:space="preserve"> </w:t>
      </w:r>
      <w:r w:rsidR="00BB2301">
        <w:rPr>
          <w:rFonts w:hint="cs"/>
          <w:rtl/>
        </w:rPr>
        <w:t>از او نقل می کردند.</w:t>
      </w:r>
    </w:p>
    <w:p w:rsidR="00F07D05" w:rsidRDefault="00714297" w:rsidP="007A7139">
      <w:pPr>
        <w:jc w:val="both"/>
        <w:rPr>
          <w:rtl/>
        </w:rPr>
      </w:pPr>
      <w:r>
        <w:rPr>
          <w:rFonts w:hint="cs"/>
          <w:rtl/>
        </w:rPr>
        <w:t>مشخص می شود، این خانواده با عامه در ارتباط بوده اند</w:t>
      </w:r>
      <w:r w:rsidR="00E91067">
        <w:rPr>
          <w:rFonts w:hint="cs"/>
          <w:rtl/>
        </w:rPr>
        <w:t>.</w:t>
      </w:r>
      <w:r w:rsidR="007A7139">
        <w:rPr>
          <w:rFonts w:hint="cs"/>
          <w:rtl/>
        </w:rPr>
        <w:t xml:space="preserve"> </w:t>
      </w:r>
      <w:r w:rsidR="00BD37F6">
        <w:rPr>
          <w:rFonts w:hint="cs"/>
          <w:rtl/>
        </w:rPr>
        <w:t>ارتباط عبدالرحمن بن ابی عبدالله با عامه و ورودش در اسناد عامه موید این مطلب است که ممکن است فتوای عامه با روایت امام صادق علیه السلام اشتباه شده باشد.</w:t>
      </w:r>
    </w:p>
    <w:p w:rsidR="002457B4" w:rsidRDefault="002457B4" w:rsidP="007A7139">
      <w:pPr>
        <w:jc w:val="both"/>
        <w:rPr>
          <w:rtl/>
        </w:rPr>
      </w:pPr>
      <w:r>
        <w:rPr>
          <w:rFonts w:hint="cs"/>
          <w:rtl/>
        </w:rPr>
        <w:t>مجموعه</w:t>
      </w:r>
      <w:r>
        <w:rPr>
          <w:rFonts w:hint="eastAsia"/>
          <w:rtl/>
        </w:rPr>
        <w:t>‌</w:t>
      </w:r>
      <w:r>
        <w:rPr>
          <w:rFonts w:hint="cs"/>
          <w:rtl/>
        </w:rPr>
        <w:t>ی نکاتی باعث می شود که پذیرش روایت عبدالرحمن سخت باشد:</w:t>
      </w:r>
    </w:p>
    <w:p w:rsidR="002457B4" w:rsidRDefault="002457B4" w:rsidP="002457B4">
      <w:pPr>
        <w:pStyle w:val="ListParagraph"/>
        <w:numPr>
          <w:ilvl w:val="0"/>
          <w:numId w:val="19"/>
        </w:numPr>
        <w:jc w:val="both"/>
      </w:pPr>
      <w:r>
        <w:rPr>
          <w:rFonts w:hint="cs"/>
          <w:rtl/>
        </w:rPr>
        <w:t>احتمال اشتباه راوی و نقل فتوای بعضی از عامه به عنوان روایت امام صادق علیه السلام</w:t>
      </w:r>
    </w:p>
    <w:p w:rsidR="00700CDE" w:rsidRDefault="00700CDE" w:rsidP="002457B4">
      <w:pPr>
        <w:pStyle w:val="ListParagraph"/>
        <w:numPr>
          <w:ilvl w:val="0"/>
          <w:numId w:val="19"/>
        </w:numPr>
        <w:jc w:val="both"/>
      </w:pPr>
      <w:r>
        <w:rPr>
          <w:rFonts w:hint="cs"/>
          <w:rtl/>
        </w:rPr>
        <w:t>برخی از روات سند گمنام هستند.</w:t>
      </w:r>
    </w:p>
    <w:p w:rsidR="00700CDE" w:rsidRDefault="00700CDE" w:rsidP="002457B4">
      <w:pPr>
        <w:pStyle w:val="ListParagraph"/>
        <w:numPr>
          <w:ilvl w:val="0"/>
          <w:numId w:val="19"/>
        </w:numPr>
        <w:jc w:val="both"/>
      </w:pPr>
      <w:r>
        <w:rPr>
          <w:rFonts w:hint="cs"/>
          <w:rtl/>
        </w:rPr>
        <w:t>این روایت مفتی به اصحاب نبوده است.</w:t>
      </w:r>
    </w:p>
    <w:p w:rsidR="00700CDE" w:rsidRDefault="00700CDE" w:rsidP="002457B4">
      <w:pPr>
        <w:pStyle w:val="ListParagraph"/>
        <w:numPr>
          <w:ilvl w:val="0"/>
          <w:numId w:val="19"/>
        </w:numPr>
        <w:jc w:val="both"/>
      </w:pPr>
      <w:r>
        <w:rPr>
          <w:rFonts w:hint="cs"/>
          <w:rtl/>
        </w:rPr>
        <w:t>در موضوعاتی که در میان عامه مطرح است برای ردع آن باید روایات دیگری وارد م</w:t>
      </w:r>
      <w:r w:rsidR="00500FC6">
        <w:rPr>
          <w:rFonts w:hint="cs"/>
          <w:rtl/>
        </w:rPr>
        <w:t>ی شد و به یک روایت اکتفا نمی شد.</w:t>
      </w:r>
    </w:p>
    <w:p w:rsidR="00500FC6" w:rsidRDefault="00500FC6" w:rsidP="00500FC6">
      <w:pPr>
        <w:jc w:val="both"/>
        <w:rPr>
          <w:rtl/>
        </w:rPr>
      </w:pPr>
      <w:r>
        <w:rPr>
          <w:rFonts w:hint="cs"/>
          <w:rtl/>
        </w:rPr>
        <w:t>اما در مجموع احتیاط مناسب است.</w:t>
      </w:r>
    </w:p>
    <w:p w:rsidR="003442E2" w:rsidRDefault="0052351D" w:rsidP="0052351D">
      <w:pPr>
        <w:pStyle w:val="Heading1"/>
        <w:rPr>
          <w:rtl/>
        </w:rPr>
      </w:pPr>
      <w:bookmarkStart w:id="4" w:name="_Toc51774867"/>
      <w:bookmarkStart w:id="5" w:name="_Toc51780531"/>
      <w:bookmarkStart w:id="6" w:name="_Toc51781655"/>
      <w:r>
        <w:rPr>
          <w:rFonts w:hint="cs"/>
          <w:rtl/>
        </w:rPr>
        <w:t>کلام صاحب جواهر در مورد روایت عبدالرحمن</w:t>
      </w:r>
      <w:bookmarkEnd w:id="4"/>
      <w:bookmarkEnd w:id="5"/>
      <w:bookmarkEnd w:id="6"/>
    </w:p>
    <w:p w:rsidR="00DC1182" w:rsidRPr="00DC1182" w:rsidRDefault="00DC1182" w:rsidP="00DC1182">
      <w:pPr>
        <w:jc w:val="both"/>
        <w:rPr>
          <w:color w:val="000080"/>
        </w:rPr>
      </w:pPr>
      <w:r w:rsidRPr="00DC1182">
        <w:rPr>
          <w:rFonts w:hint="cs"/>
          <w:color w:val="000080"/>
          <w:rtl/>
        </w:rPr>
        <w:t>و الخبر المزبور لا جابر لضعفه، و يمكن تنزيله على عدم معلومية وجود الثاني حال الطلاق، لإمكان انعقاده على وجه يكون حملا بعد الطلاق و إن سبق الوطء عليه، كما لو وطأها حاملا ثم طلقها بعد الوطء بلا فصل، لأن المعتبر في انقضاء العدة بوضع التوأمين ولادتهما لأقل من ستة أشهر و لو بلحظة، ليعلم وجودهما حين الطلاق، لكونها أدنى الحمل.</w:t>
      </w:r>
      <w:r>
        <w:rPr>
          <w:rStyle w:val="FootnoteReference"/>
          <w:color w:val="000080"/>
          <w:rtl/>
        </w:rPr>
        <w:footnoteReference w:id="3"/>
      </w:r>
    </w:p>
    <w:p w:rsidR="003442E2" w:rsidRDefault="000C60B7" w:rsidP="00CD08B1">
      <w:pPr>
        <w:jc w:val="both"/>
      </w:pPr>
      <w:r>
        <w:rPr>
          <w:rFonts w:hint="cs"/>
          <w:rtl/>
        </w:rPr>
        <w:t xml:space="preserve">صاحب جواهر این روایت را به صورتی حمل می کند که </w:t>
      </w:r>
      <w:r w:rsidR="00A67A8B">
        <w:rPr>
          <w:rFonts w:hint="cs"/>
          <w:rtl/>
        </w:rPr>
        <w:t>شوهر با زنِ حامله اش مباشرت می کند و سپس طلاقش می دهد</w:t>
      </w:r>
      <w:r w:rsidR="00A67A8B">
        <w:rPr>
          <w:rStyle w:val="FootnoteReference"/>
          <w:rtl/>
        </w:rPr>
        <w:footnoteReference w:id="4"/>
      </w:r>
      <w:r w:rsidR="00E5601E">
        <w:rPr>
          <w:rFonts w:hint="cs"/>
          <w:rtl/>
        </w:rPr>
        <w:t xml:space="preserve"> و پس از طلاق، نطفه</w:t>
      </w:r>
      <w:r w:rsidR="00E5601E">
        <w:rPr>
          <w:rFonts w:hint="eastAsia"/>
          <w:rtl/>
        </w:rPr>
        <w:t>‌</w:t>
      </w:r>
      <w:r w:rsidR="00E5601E">
        <w:rPr>
          <w:rFonts w:hint="cs"/>
          <w:rtl/>
        </w:rPr>
        <w:t>ی</w:t>
      </w:r>
      <w:r w:rsidR="00CD08B1">
        <w:rPr>
          <w:rFonts w:hint="cs"/>
          <w:rtl/>
        </w:rPr>
        <w:t xml:space="preserve"> حمل دوم منعقد شود؛ یعنی حمل دوم هنگام طلاق وجود نداشته است؛ در نتیجه با وضع حمل اول بینونت حاصل می شود و شارع مقدس به ملاحظه</w:t>
      </w:r>
      <w:r w:rsidR="00CD08B1">
        <w:rPr>
          <w:rFonts w:ascii="Arial" w:eastAsia="Arial" w:hAnsi="Arial" w:cs="Arial" w:hint="cs"/>
          <w:rtl/>
        </w:rPr>
        <w:t>‌</w:t>
      </w:r>
      <w:r w:rsidR="00CD08B1">
        <w:rPr>
          <w:rFonts w:hint="cs"/>
          <w:rtl/>
        </w:rPr>
        <w:t xml:space="preserve">ی حمل دوم، ازدواج زن را تا وضع حمل دوم </w:t>
      </w:r>
      <w:r w:rsidR="00D32519">
        <w:rPr>
          <w:rFonts w:hint="cs"/>
          <w:rtl/>
        </w:rPr>
        <w:t>جائز ندانسته است.</w:t>
      </w:r>
    </w:p>
    <w:p w:rsidR="00065880" w:rsidRDefault="0083454F" w:rsidP="00065880">
      <w:pPr>
        <w:jc w:val="both"/>
      </w:pPr>
      <w:r>
        <w:rPr>
          <w:rFonts w:hint="cs"/>
          <w:rtl/>
        </w:rPr>
        <w:lastRenderedPageBreak/>
        <w:t xml:space="preserve">چنین </w:t>
      </w:r>
      <w:r w:rsidR="005A0AB9">
        <w:rPr>
          <w:rFonts w:hint="cs"/>
          <w:rtl/>
        </w:rPr>
        <w:t>فرضی که نادر کالمعد</w:t>
      </w:r>
      <w:r>
        <w:rPr>
          <w:rFonts w:hint="cs"/>
          <w:rtl/>
        </w:rPr>
        <w:t>وم می باشد و در یک قرن گذشته فقط شش مورد سابقه داشته اس</w:t>
      </w:r>
      <w:r w:rsidR="005A0AB9">
        <w:rPr>
          <w:rFonts w:hint="cs"/>
          <w:rtl/>
        </w:rPr>
        <w:t xml:space="preserve">ت که زن حامله، دوباره حامله شود، </w:t>
      </w:r>
      <w:r w:rsidR="00F12FE4">
        <w:rPr>
          <w:rFonts w:hint="cs"/>
          <w:rtl/>
        </w:rPr>
        <w:t>محملی برای روایات نمی باشد.</w:t>
      </w:r>
    </w:p>
    <w:p w:rsidR="00065880" w:rsidRDefault="00CB2B52" w:rsidP="00065880">
      <w:pPr>
        <w:jc w:val="both"/>
        <w:rPr>
          <w:rtl/>
        </w:rPr>
      </w:pPr>
      <w:r>
        <w:rPr>
          <w:rFonts w:hint="cs"/>
          <w:rtl/>
        </w:rPr>
        <w:t>این جمع، جمع عرفی نمی باشد و صاحب جواهر نیز قصد نداشته ا</w:t>
      </w:r>
      <w:r w:rsidR="000D6D62">
        <w:rPr>
          <w:rFonts w:hint="cs"/>
          <w:rtl/>
        </w:rPr>
        <w:t xml:space="preserve">ست که جمع عرفی کند؛ اما با توجه به این که این روایت ضعیف السند است و قابل استناد نمی باشد و شهرتی که جابر ضعف سند باشد، وجود ندارد، برای عدم طرح این روایت، یک حمل غیر عرفی مطرح می کند. شیخ طوسی نیز در تهذیب چنین حمل هایی دارد که جمع عرفی </w:t>
      </w:r>
      <w:r w:rsidR="004D0D72">
        <w:rPr>
          <w:rFonts w:hint="cs"/>
          <w:rtl/>
        </w:rPr>
        <w:t xml:space="preserve">نمی باشد و توجیهات خاصی است؛ مثلا </w:t>
      </w:r>
      <w:r w:rsidR="008053EA">
        <w:rPr>
          <w:rFonts w:hint="cs"/>
          <w:rtl/>
        </w:rPr>
        <w:t xml:space="preserve">چنین حملی کرده است: </w:t>
      </w:r>
      <w:r w:rsidR="004D0D72">
        <w:rPr>
          <w:rFonts w:hint="cs"/>
          <w:rtl/>
        </w:rPr>
        <w:t>«یمکن حمله علی الانکار»</w:t>
      </w:r>
      <w:r w:rsidR="009C6777">
        <w:rPr>
          <w:rFonts w:hint="cs"/>
          <w:rtl/>
        </w:rPr>
        <w:t>،</w:t>
      </w:r>
      <w:r w:rsidR="004D0D72">
        <w:rPr>
          <w:rFonts w:hint="cs"/>
          <w:rtl/>
        </w:rPr>
        <w:t xml:space="preserve"> به این معنا که امام علیه السلام با لحن انکاری مطلبی را فرموده اند و راوی آن لحن را انتقال نداده است.</w:t>
      </w:r>
    </w:p>
    <w:p w:rsidR="00475669" w:rsidRDefault="00912469" w:rsidP="00BB45FF">
      <w:pPr>
        <w:jc w:val="both"/>
        <w:rPr>
          <w:rtl/>
        </w:rPr>
      </w:pPr>
      <w:r>
        <w:rPr>
          <w:rFonts w:hint="cs"/>
          <w:rtl/>
        </w:rPr>
        <w:t>احتمالا صاحب جواهر نمی خواهد با این حمل آیه</w:t>
      </w:r>
      <w:r>
        <w:rPr>
          <w:rFonts w:hint="eastAsia"/>
          <w:rtl/>
        </w:rPr>
        <w:t>‌</w:t>
      </w:r>
      <w:r>
        <w:rPr>
          <w:rFonts w:hint="cs"/>
          <w:rtl/>
        </w:rPr>
        <w:t>ی اولات الاحمال را تخصیص بزند</w:t>
      </w:r>
      <w:r w:rsidR="00DB6A6F">
        <w:rPr>
          <w:rFonts w:hint="cs"/>
          <w:rtl/>
        </w:rPr>
        <w:t>؛ یعنی مراد از آیه را حملِ هنگام طلاق می داند و در روایت عبدالرحمن،</w:t>
      </w:r>
      <w:r w:rsidR="00213A59">
        <w:rPr>
          <w:rFonts w:hint="cs"/>
          <w:rtl/>
        </w:rPr>
        <w:t xml:space="preserve"> به واسطه</w:t>
      </w:r>
      <w:r w:rsidR="00213A59">
        <w:rPr>
          <w:rFonts w:hint="eastAsia"/>
          <w:rtl/>
        </w:rPr>
        <w:t>‌</w:t>
      </w:r>
      <w:r w:rsidR="00213A59">
        <w:rPr>
          <w:rFonts w:hint="cs"/>
          <w:rtl/>
        </w:rPr>
        <w:t>ی</w:t>
      </w:r>
      <w:r w:rsidR="00DB6A6F">
        <w:rPr>
          <w:rFonts w:hint="cs"/>
          <w:rtl/>
        </w:rPr>
        <w:t xml:space="preserve"> حمل</w:t>
      </w:r>
      <w:r w:rsidR="00213A59">
        <w:rPr>
          <w:rFonts w:hint="cs"/>
          <w:rtl/>
        </w:rPr>
        <w:t xml:space="preserve">ِ هنگام طلاق و وضع آن عده منقضی می </w:t>
      </w:r>
      <w:r w:rsidR="00BB45FF">
        <w:rPr>
          <w:rFonts w:hint="cs"/>
          <w:rtl/>
        </w:rPr>
        <w:t>شود؛ اما به دلیل وجود حمل دیگر</w:t>
      </w:r>
      <w:r w:rsidR="00213A59">
        <w:rPr>
          <w:rFonts w:hint="cs"/>
          <w:rtl/>
        </w:rPr>
        <w:t xml:space="preserve"> و به احترام این حمل، نباید ازدواج کند.</w:t>
      </w:r>
      <w:r w:rsidR="00BB45FF">
        <w:rPr>
          <w:rStyle w:val="FootnoteReference"/>
          <w:rtl/>
        </w:rPr>
        <w:footnoteReference w:id="5"/>
      </w:r>
    </w:p>
    <w:p w:rsidR="00C8123B" w:rsidRDefault="00C8123B" w:rsidP="00B414D8">
      <w:pPr>
        <w:jc w:val="both"/>
        <w:rPr>
          <w:rtl/>
        </w:rPr>
      </w:pPr>
      <w:r>
        <w:rPr>
          <w:rFonts w:hint="cs"/>
          <w:rtl/>
        </w:rPr>
        <w:t xml:space="preserve">بهتر است </w:t>
      </w:r>
      <w:r w:rsidR="00B414D8">
        <w:rPr>
          <w:rFonts w:hint="cs"/>
          <w:rtl/>
        </w:rPr>
        <w:t>وارد چنین احتمالات</w:t>
      </w:r>
      <w:r w:rsidR="00B414D8" w:rsidRPr="00B414D8">
        <w:rPr>
          <w:rFonts w:hint="cs"/>
          <w:rtl/>
        </w:rPr>
        <w:t xml:space="preserve"> </w:t>
      </w:r>
      <w:r w:rsidR="00B414D8">
        <w:rPr>
          <w:rFonts w:hint="cs"/>
          <w:rtl/>
        </w:rPr>
        <w:t xml:space="preserve">عجیب و دور از ذهن </w:t>
      </w:r>
      <w:r>
        <w:rPr>
          <w:rFonts w:hint="cs"/>
          <w:rtl/>
        </w:rPr>
        <w:t>نشویم.</w:t>
      </w:r>
    </w:p>
    <w:p w:rsidR="00B5565C" w:rsidRDefault="00B5565C" w:rsidP="00B5565C">
      <w:pPr>
        <w:pStyle w:val="Heading1"/>
        <w:rPr>
          <w:rtl/>
        </w:rPr>
      </w:pPr>
      <w:bookmarkStart w:id="7" w:name="_Toc51774868"/>
      <w:bookmarkStart w:id="8" w:name="_Toc51780532"/>
      <w:bookmarkStart w:id="9" w:name="_Toc51781656"/>
      <w:r>
        <w:rPr>
          <w:rFonts w:hint="cs"/>
          <w:rtl/>
        </w:rPr>
        <w:t>نکته</w:t>
      </w:r>
      <w:bookmarkEnd w:id="7"/>
      <w:bookmarkEnd w:id="8"/>
      <w:bookmarkEnd w:id="9"/>
    </w:p>
    <w:p w:rsidR="00B5565C" w:rsidRDefault="00B5565C" w:rsidP="00B5565C">
      <w:pPr>
        <w:jc w:val="both"/>
        <w:rPr>
          <w:rtl/>
        </w:rPr>
      </w:pPr>
      <w:r>
        <w:rPr>
          <w:rFonts w:hint="cs"/>
          <w:rtl/>
        </w:rPr>
        <w:t>صورت مساله</w:t>
      </w:r>
      <w:r>
        <w:rPr>
          <w:rFonts w:hint="eastAsia"/>
          <w:rtl/>
        </w:rPr>
        <w:t>‌</w:t>
      </w:r>
      <w:r>
        <w:rPr>
          <w:rFonts w:hint="cs"/>
          <w:rtl/>
        </w:rPr>
        <w:t>ی واضح و روشنِ بحثِ حملِ توامین جایی است که یکی از دو حمل سقط شود و حمل دیگر باقی بماند و این طور نیست که این مساله از موارد نادر باشد.</w:t>
      </w:r>
    </w:p>
    <w:p w:rsidR="002952A6" w:rsidRDefault="002952A6" w:rsidP="002952A6">
      <w:pPr>
        <w:pStyle w:val="Heading1"/>
        <w:rPr>
          <w:rtl/>
        </w:rPr>
      </w:pPr>
      <w:bookmarkStart w:id="10" w:name="_Toc51781657"/>
      <w:r>
        <w:rPr>
          <w:rFonts w:hint="cs"/>
          <w:rtl/>
        </w:rPr>
        <w:t>عده</w:t>
      </w:r>
      <w:r>
        <w:rPr>
          <w:rFonts w:hint="eastAsia"/>
          <w:rtl/>
        </w:rPr>
        <w:t>‌</w:t>
      </w:r>
      <w:r>
        <w:rPr>
          <w:rFonts w:hint="cs"/>
          <w:rtl/>
        </w:rPr>
        <w:t>ی مطلقه</w:t>
      </w:r>
      <w:r>
        <w:rPr>
          <w:rFonts w:hint="eastAsia"/>
          <w:rtl/>
        </w:rPr>
        <w:t>‌</w:t>
      </w:r>
      <w:r>
        <w:rPr>
          <w:rFonts w:hint="cs"/>
          <w:rtl/>
        </w:rPr>
        <w:t>ی حامل</w:t>
      </w:r>
      <w:bookmarkEnd w:id="10"/>
    </w:p>
    <w:p w:rsidR="00AD46BB" w:rsidRDefault="004F5CEA" w:rsidP="004F5CEA">
      <w:pPr>
        <w:jc w:val="both"/>
        <w:rPr>
          <w:rtl/>
        </w:rPr>
      </w:pPr>
      <w:r>
        <w:rPr>
          <w:rFonts w:hint="cs"/>
          <w:rtl/>
        </w:rPr>
        <w:t>این که</w:t>
      </w:r>
      <w:r w:rsidR="00AD46BB">
        <w:rPr>
          <w:rFonts w:hint="cs"/>
          <w:rtl/>
        </w:rPr>
        <w:t xml:space="preserve"> عده</w:t>
      </w:r>
      <w:r w:rsidR="00AD46BB">
        <w:rPr>
          <w:rFonts w:hint="eastAsia"/>
          <w:rtl/>
        </w:rPr>
        <w:t>‌</w:t>
      </w:r>
      <w:r w:rsidR="00AD46BB">
        <w:rPr>
          <w:rFonts w:hint="cs"/>
          <w:rtl/>
        </w:rPr>
        <w:t xml:space="preserve">ی </w:t>
      </w:r>
      <w:r w:rsidR="004370FC">
        <w:rPr>
          <w:rFonts w:hint="cs"/>
          <w:rtl/>
        </w:rPr>
        <w:t>مطلقه</w:t>
      </w:r>
      <w:r w:rsidR="004370FC">
        <w:rPr>
          <w:rFonts w:hint="eastAsia"/>
          <w:rtl/>
        </w:rPr>
        <w:t>‌</w:t>
      </w:r>
      <w:r w:rsidR="004370FC">
        <w:rPr>
          <w:rFonts w:hint="cs"/>
          <w:rtl/>
        </w:rPr>
        <w:t xml:space="preserve">ی </w:t>
      </w:r>
      <w:r w:rsidR="00AD46BB">
        <w:rPr>
          <w:rFonts w:hint="cs"/>
          <w:rtl/>
        </w:rPr>
        <w:t>حامل به وضع حمل می باشد یا اقرب الاجلین</w:t>
      </w:r>
      <w:r w:rsidR="001C627C">
        <w:rPr>
          <w:rFonts w:hint="cs"/>
          <w:rtl/>
        </w:rPr>
        <w:t xml:space="preserve"> است</w:t>
      </w:r>
      <w:r w:rsidR="00AD46BB">
        <w:rPr>
          <w:rFonts w:hint="cs"/>
          <w:rtl/>
        </w:rPr>
        <w:t>، گفتیم ملاک وضع حمل می باشد و کلام مرحوم حاج آقا تقی قمی و صاحب جواهر را نپذیرفتیم.</w:t>
      </w:r>
    </w:p>
    <w:p w:rsidR="00AD46BB" w:rsidRDefault="00B8648A" w:rsidP="00B414D8">
      <w:pPr>
        <w:jc w:val="both"/>
        <w:rPr>
          <w:rtl/>
        </w:rPr>
      </w:pPr>
      <w:r>
        <w:rPr>
          <w:rFonts w:hint="cs"/>
          <w:rtl/>
        </w:rPr>
        <w:t>در این موضوع روایات دیگری نیز وجود دارد:</w:t>
      </w:r>
    </w:p>
    <w:p w:rsidR="002561D4" w:rsidRDefault="002561D4" w:rsidP="004370FC">
      <w:pPr>
        <w:jc w:val="both"/>
        <w:rPr>
          <w:rtl/>
        </w:rPr>
      </w:pPr>
      <w:r>
        <w:rPr>
          <w:rFonts w:hint="cs"/>
          <w:rtl/>
        </w:rPr>
        <w:t xml:space="preserve">در جلد 27 جامع احادیث الشیعه، </w:t>
      </w:r>
      <w:r w:rsidR="00AF1C6D">
        <w:rPr>
          <w:rFonts w:hint="cs"/>
          <w:rtl/>
        </w:rPr>
        <w:t xml:space="preserve">در </w:t>
      </w:r>
      <w:r>
        <w:rPr>
          <w:rFonts w:hint="cs"/>
          <w:rtl/>
        </w:rPr>
        <w:t xml:space="preserve">بابی با عنوان «باب </w:t>
      </w:r>
      <w:r w:rsidR="004A1417">
        <w:rPr>
          <w:rFonts w:hint="cs"/>
          <w:rtl/>
        </w:rPr>
        <w:t>ما ورد فی عدة من طلّقها زوجها ثم ادّعت حبلا»</w:t>
      </w:r>
      <w:r w:rsidR="00AF1C6D">
        <w:rPr>
          <w:rFonts w:hint="cs"/>
          <w:rtl/>
        </w:rPr>
        <w:t xml:space="preserve"> روایاتی وجود دارد که </w:t>
      </w:r>
      <w:r w:rsidR="00B261EE">
        <w:rPr>
          <w:rFonts w:hint="cs"/>
          <w:rtl/>
        </w:rPr>
        <w:t>صریح است در این که عده</w:t>
      </w:r>
      <w:r w:rsidR="00B261EE">
        <w:rPr>
          <w:rFonts w:hint="eastAsia"/>
          <w:rtl/>
        </w:rPr>
        <w:t>‌</w:t>
      </w:r>
      <w:r w:rsidR="00B261EE">
        <w:rPr>
          <w:rFonts w:hint="cs"/>
          <w:rtl/>
        </w:rPr>
        <w:t xml:space="preserve">ی حامله به وضع حمل </w:t>
      </w:r>
      <w:r w:rsidR="004370FC">
        <w:rPr>
          <w:rFonts w:hint="cs"/>
          <w:rtl/>
        </w:rPr>
        <w:t>می باشد</w:t>
      </w:r>
      <w:r w:rsidR="00B261EE">
        <w:rPr>
          <w:rFonts w:hint="cs"/>
          <w:rtl/>
        </w:rPr>
        <w:t>:</w:t>
      </w:r>
    </w:p>
    <w:p w:rsidR="00CC5FE4" w:rsidRPr="00864129" w:rsidRDefault="00673FEC" w:rsidP="00864129">
      <w:pPr>
        <w:pStyle w:val="ListParagraph"/>
        <w:numPr>
          <w:ilvl w:val="0"/>
          <w:numId w:val="17"/>
        </w:numPr>
        <w:jc w:val="both"/>
        <w:rPr>
          <w:color w:val="008000"/>
        </w:rPr>
      </w:pPr>
      <w:r>
        <w:rPr>
          <w:rFonts w:hint="cs"/>
          <w:rtl/>
        </w:rPr>
        <w:t>صحیحه</w:t>
      </w:r>
      <w:r>
        <w:rPr>
          <w:rFonts w:hint="eastAsia"/>
          <w:rtl/>
        </w:rPr>
        <w:t>‌</w:t>
      </w:r>
      <w:r>
        <w:rPr>
          <w:rFonts w:hint="cs"/>
          <w:rtl/>
        </w:rPr>
        <w:t>ی عبدالرحمن بن الحجاج</w:t>
      </w:r>
      <w:r w:rsidR="00251EE4">
        <w:rPr>
          <w:rFonts w:hint="cs"/>
          <w:rtl/>
        </w:rPr>
        <w:t xml:space="preserve">: </w:t>
      </w:r>
      <w:r w:rsidR="00CC5FE4" w:rsidRPr="00CC5FE4">
        <w:rPr>
          <w:rFonts w:hint="cs"/>
          <w:rtl/>
        </w:rPr>
        <w:t xml:space="preserve">عَلِيُّ بْنُ إِبْرَاهِيمَ‏ عَنْ أَبِيهِ وَ مُحَمَّدُ بْنُ إِسْمَاعِيلَ عَنِ الْفَضْلِ بْنِ شَاذَانَ جَمِيعاً عَنِ ابْنِ أَبِي عُمَيْرٍ عَنْ عَبْدِ الرَّحْمَنِ بْنِ الْحَجَّاجِ قَالَ سَمِعْتُ أَبَا إِبْرَاهِيمَ ع يَقُولُ‏ </w:t>
      </w:r>
      <w:r w:rsidR="00CC5FE4" w:rsidRPr="00864129">
        <w:rPr>
          <w:rFonts w:hint="cs"/>
          <w:color w:val="008000"/>
          <w:rtl/>
        </w:rPr>
        <w:t>إِذَا طَلَّقَ‏ الرَّجُلُ‏ امْرَأَتَهُ‏ فَادَّعَتْ حَبَلًا انْتَظَرَ تِسْعَةَ أَشْهُرٍ فَإِنْ وَلَدَتْ وَ إِلَّا اعْتَدَّتْ ثَلَاثَةَ أَشْهُرٍ ثُمَّ قَدْ بَانَتْ مِنْهُ.</w:t>
      </w:r>
      <w:r w:rsidR="00CC5FE4" w:rsidRPr="00CC5FE4">
        <w:rPr>
          <w:rStyle w:val="FootnoteReference"/>
          <w:color w:val="008000"/>
          <w:rtl/>
        </w:rPr>
        <w:footnoteReference w:id="6"/>
      </w:r>
    </w:p>
    <w:p w:rsidR="00065880" w:rsidRDefault="00864129" w:rsidP="00E26B2A">
      <w:pPr>
        <w:jc w:val="both"/>
        <w:rPr>
          <w:rtl/>
        </w:rPr>
      </w:pPr>
      <w:r>
        <w:rPr>
          <w:rFonts w:hint="cs"/>
          <w:rtl/>
        </w:rPr>
        <w:t>مردی زنش را طلاق می دهد و زن ادعای حاملگی می کند</w:t>
      </w:r>
      <w:r w:rsidR="00FD3B23">
        <w:rPr>
          <w:rFonts w:hint="cs"/>
          <w:rtl/>
        </w:rPr>
        <w:t>. روایت می فرماید: باید نه ماه</w:t>
      </w:r>
      <w:r w:rsidR="009650BD">
        <w:rPr>
          <w:rFonts w:hint="cs"/>
          <w:rtl/>
        </w:rPr>
        <w:t xml:space="preserve"> صبر کند. یعنی به این ادعا ترتیب اثر داده شده است. اگر عده</w:t>
      </w:r>
      <w:r w:rsidR="009650BD">
        <w:rPr>
          <w:rFonts w:hint="eastAsia"/>
          <w:rtl/>
        </w:rPr>
        <w:t>‌</w:t>
      </w:r>
      <w:r w:rsidR="009650BD">
        <w:rPr>
          <w:rFonts w:hint="cs"/>
          <w:rtl/>
        </w:rPr>
        <w:t>ی ز</w:t>
      </w:r>
      <w:r w:rsidR="00466000">
        <w:rPr>
          <w:rFonts w:hint="cs"/>
          <w:rtl/>
        </w:rPr>
        <w:t>ن حامل</w:t>
      </w:r>
      <w:r w:rsidR="007C2C47">
        <w:rPr>
          <w:rFonts w:hint="cs"/>
          <w:rtl/>
        </w:rPr>
        <w:t>،</w:t>
      </w:r>
      <w:r w:rsidR="00466000">
        <w:rPr>
          <w:rFonts w:hint="cs"/>
          <w:rtl/>
        </w:rPr>
        <w:t xml:space="preserve"> اقرب الاجلین بود، نیازی نبود نه ماه صبر کند.</w:t>
      </w:r>
      <w:r w:rsidR="00E26B2A">
        <w:rPr>
          <w:rFonts w:hint="cs"/>
          <w:rtl/>
        </w:rPr>
        <w:t xml:space="preserve"> وقتی در این مورد که احتمال وضع حمل وجود دارد، ترتیب اثر داده می شود، در جایی هم که قطعا حامله است باید تا وضع حمل صبر کند</w:t>
      </w:r>
      <w:r w:rsidR="00C36D00">
        <w:rPr>
          <w:rFonts w:hint="cs"/>
          <w:rtl/>
        </w:rPr>
        <w:t xml:space="preserve"> تا بینونت حاصل شود.</w:t>
      </w:r>
    </w:p>
    <w:p w:rsidR="00F46F6A" w:rsidRPr="00F46F6A" w:rsidRDefault="00F46F6A" w:rsidP="00F46F6A">
      <w:pPr>
        <w:pStyle w:val="ListParagraph"/>
        <w:numPr>
          <w:ilvl w:val="0"/>
          <w:numId w:val="17"/>
        </w:numPr>
        <w:jc w:val="both"/>
      </w:pPr>
      <w:r w:rsidRPr="00F46F6A">
        <w:rPr>
          <w:rFonts w:hint="cs"/>
          <w:rtl/>
        </w:rPr>
        <w:t xml:space="preserve">عِدَّةٌ مِنْ أَصْحَابِنَا عَنْ سَهْلِ بْنِ زِيَادٍ عَنْ مُحَمَّدِ بْنِ عِيسَى عَنْ يُونُسَ عَنْ مُحَمَّدِ بْنِ حَكِيمٍ عَنْ أَبِي عَبْدِ اللَّهِ أَوْ أَبِي الْحَسَنِ ع قَالَ: </w:t>
      </w:r>
      <w:r w:rsidRPr="00F46F6A">
        <w:rPr>
          <w:rFonts w:hint="cs"/>
          <w:color w:val="008000"/>
          <w:rtl/>
        </w:rPr>
        <w:t>قُلْتُ لَهُ رَجُلٌ طَلَّقَ امْرَأَتَهُ فَلَمَّا مَضَتْ ثَلَاثَةُ أَشْهُرٍ ادَّعَتْ حَبَلًا قَالَ يُنْتَظَرُ بِهَا تِسْعَةَ أَشْهُر</w:t>
      </w:r>
      <w:r>
        <w:rPr>
          <w:rStyle w:val="FootnoteReference"/>
          <w:color w:val="008000"/>
          <w:rtl/>
        </w:rPr>
        <w:footnoteReference w:id="7"/>
      </w:r>
    </w:p>
    <w:p w:rsidR="00D302B8" w:rsidRDefault="0097606C" w:rsidP="00946B74">
      <w:pPr>
        <w:jc w:val="both"/>
        <w:rPr>
          <w:rtl/>
        </w:rPr>
      </w:pPr>
      <w:r>
        <w:rPr>
          <w:rFonts w:hint="cs"/>
          <w:rtl/>
        </w:rPr>
        <w:t>زن سه ماه</w:t>
      </w:r>
      <w:r w:rsidR="00946B74">
        <w:rPr>
          <w:rFonts w:hint="cs"/>
          <w:rtl/>
        </w:rPr>
        <w:t xml:space="preserve"> پس</w:t>
      </w:r>
      <w:r>
        <w:rPr>
          <w:rFonts w:hint="cs"/>
          <w:rtl/>
        </w:rPr>
        <w:t xml:space="preserve"> از طلاق، ادعای حمل می کند، روایت</w:t>
      </w:r>
      <w:r w:rsidR="00986728">
        <w:rPr>
          <w:rFonts w:hint="cs"/>
          <w:rtl/>
        </w:rPr>
        <w:t xml:space="preserve"> می فرماید: باید نه ماه صبر کند، در حالی که اگر عده به واسطه</w:t>
      </w:r>
      <w:r w:rsidR="00986728">
        <w:rPr>
          <w:rFonts w:hint="eastAsia"/>
          <w:rtl/>
        </w:rPr>
        <w:t>‌</w:t>
      </w:r>
      <w:r w:rsidR="00986728">
        <w:rPr>
          <w:rFonts w:hint="cs"/>
          <w:rtl/>
        </w:rPr>
        <w:t>ی اقرب الاجلین منقضی می شد، نیازی نبود نه ماه صبر کند.</w:t>
      </w:r>
    </w:p>
    <w:p w:rsidR="00E75F54" w:rsidRPr="007E063C" w:rsidRDefault="00E75F54" w:rsidP="007E063C">
      <w:pPr>
        <w:pStyle w:val="ListParagraph"/>
        <w:numPr>
          <w:ilvl w:val="0"/>
          <w:numId w:val="17"/>
        </w:numPr>
        <w:jc w:val="both"/>
        <w:rPr>
          <w:color w:val="008000"/>
        </w:rPr>
      </w:pPr>
      <w:r w:rsidRPr="00E75F54">
        <w:rPr>
          <w:rFonts w:hint="cs"/>
          <w:rtl/>
        </w:rPr>
        <w:t xml:space="preserve">حُمَيْدُ بْنُ زِيَادٍ عَنِ ابْنِ سَمَاعَةَ عَنْ مُحَمَّدِ بْنِ أَبِي حَمْزَةَ عَنْ مُحَمَّدِ بْنِ حَكِيمٍ عَنْ أَبِي الْحَسَنِ ع قَالَ: </w:t>
      </w:r>
      <w:r w:rsidRPr="007E063C">
        <w:rPr>
          <w:rFonts w:hint="cs"/>
          <w:color w:val="008000"/>
          <w:rtl/>
        </w:rPr>
        <w:t>قُلْتُ لَهُ الْمَرْأَةُ الشَّابَّةُ الَّتِي تَحِيضُ مِثْلُهَا يُطَلِّقُهَا زَوْجُهَا فَيَرْتَفِعُ طَمْثُهَا كَمْ عِدَّتُهَا قَالَ ثَلَاثَةُ أَشْهُرٍ قُلْتُ فَإِنَّهَا ادَّعَتِ الْحَبَلَ بَعْدَ ثَلَاثَةِ أَشْهُرٍ قَالَ عِدَّتُهَا تِسْعَةُ أَشْهُرٍ قُلْتُ فَإِنَّهَا ادَّعَتِ الْحَبَلَ بَعْدَ تِسْعَةِ أَشْهُرٍ قَالَ إِنَّمَا الْحَبَلُ تِسْعَةُ أَشْهُرٍ قُلْتُ تَزَوَّجُ قَالَ تَحْتَاطُ بِثَلَاثَةِ أَشْهُرٍ قُلْتُ فَإِنَّهَا ادَّعَتْ بَعْدَ ثَلَاثَةِ أَشْهُرٍ قَالَ لَا رِيبَةَ عَلَيْهَا تَزَوَّجُ إِنْ شَاءَتْ.</w:t>
      </w:r>
      <w:r>
        <w:rPr>
          <w:rStyle w:val="FootnoteReference"/>
          <w:color w:val="008000"/>
          <w:rtl/>
        </w:rPr>
        <w:footnoteReference w:id="8"/>
      </w:r>
    </w:p>
    <w:p w:rsidR="00D302B8" w:rsidRDefault="00147F92" w:rsidP="00065880">
      <w:pPr>
        <w:jc w:val="both"/>
        <w:rPr>
          <w:rtl/>
        </w:rPr>
      </w:pPr>
      <w:r>
        <w:rPr>
          <w:rFonts w:hint="cs"/>
          <w:rtl/>
        </w:rPr>
        <w:t>جمع مرحوم حاج آقا تقی قمی بدون ملاحظه</w:t>
      </w:r>
      <w:r>
        <w:rPr>
          <w:rFonts w:hint="eastAsia"/>
          <w:rtl/>
        </w:rPr>
        <w:t>‌</w:t>
      </w:r>
      <w:r>
        <w:rPr>
          <w:rFonts w:hint="cs"/>
          <w:rtl/>
        </w:rPr>
        <w:t>ی</w:t>
      </w:r>
      <w:r w:rsidR="00531ED4">
        <w:rPr>
          <w:rFonts w:hint="cs"/>
          <w:rtl/>
        </w:rPr>
        <w:t xml:space="preserve"> این روایات بود و حال آن که با توجه به این روایات واضح است که عده</w:t>
      </w:r>
      <w:r w:rsidR="00531ED4">
        <w:rPr>
          <w:rFonts w:hint="eastAsia"/>
          <w:rtl/>
        </w:rPr>
        <w:t>‌</w:t>
      </w:r>
      <w:r w:rsidR="00531ED4">
        <w:rPr>
          <w:rFonts w:hint="cs"/>
          <w:rtl/>
        </w:rPr>
        <w:t>ی مطلقه</w:t>
      </w:r>
      <w:r w:rsidR="00531ED4">
        <w:rPr>
          <w:rFonts w:hint="eastAsia"/>
          <w:rtl/>
        </w:rPr>
        <w:t>‌</w:t>
      </w:r>
      <w:r w:rsidR="00531ED4">
        <w:rPr>
          <w:rFonts w:hint="cs"/>
          <w:rtl/>
        </w:rPr>
        <w:t>ی حامل، وضع حمل می باشد.</w:t>
      </w:r>
    </w:p>
    <w:sectPr w:rsidR="00D302B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D86" w:rsidRDefault="00ED5D86" w:rsidP="008B750B">
      <w:pPr>
        <w:spacing w:line="240" w:lineRule="auto"/>
      </w:pPr>
      <w:r>
        <w:separator/>
      </w:r>
    </w:p>
  </w:endnote>
  <w:endnote w:type="continuationSeparator" w:id="0">
    <w:p w:rsidR="00ED5D86" w:rsidRDefault="00ED5D8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C54DD" w:rsidRPr="002C54D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E566C" w:rsidP="001B6799">
          <w:pPr>
            <w:pStyle w:val="Footer"/>
            <w:bidi w:val="0"/>
            <w:rPr>
              <w:color w:val="808080" w:themeColor="background1" w:themeShade="80"/>
              <w:rtl/>
            </w:rPr>
          </w:pPr>
          <w:bookmarkStart w:id="18" w:name="BokAdres"/>
          <w:bookmarkEnd w:id="18"/>
          <w:r>
            <w:rPr>
              <w:color w:val="808080" w:themeColor="background1" w:themeShade="80"/>
            </w:rPr>
            <w:t>F1js1_13990702-013_mk3_mfeb.ir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D86" w:rsidRDefault="00ED5D86" w:rsidP="008B750B">
      <w:pPr>
        <w:spacing w:line="240" w:lineRule="auto"/>
      </w:pPr>
      <w:r>
        <w:separator/>
      </w:r>
    </w:p>
  </w:footnote>
  <w:footnote w:type="continuationSeparator" w:id="0">
    <w:p w:rsidR="00ED5D86" w:rsidRDefault="00ED5D86" w:rsidP="008B750B">
      <w:pPr>
        <w:spacing w:line="240" w:lineRule="auto"/>
      </w:pPr>
      <w:r>
        <w:continuationSeparator/>
      </w:r>
    </w:p>
  </w:footnote>
  <w:footnote w:id="1">
    <w:p w:rsidR="00E261B7" w:rsidRPr="00E261B7" w:rsidRDefault="00E261B7" w:rsidP="00E261B7">
      <w:pPr>
        <w:pStyle w:val="FootnoteText"/>
      </w:pPr>
      <w:r w:rsidRPr="00E261B7">
        <w:footnoteRef/>
      </w:r>
      <w:r w:rsidRPr="00E261B7">
        <w:rPr>
          <w:rtl/>
        </w:rPr>
        <w:t xml:space="preserve"> </w:t>
      </w:r>
      <w:hyperlink r:id="rId1" w:history="1">
        <w:r w:rsidRPr="00E261B7">
          <w:rPr>
            <w:rStyle w:val="Hyperlink"/>
            <w:rFonts w:hint="eastAsia"/>
            <w:rtl/>
          </w:rPr>
          <w:t>اخت</w:t>
        </w:r>
        <w:r w:rsidRPr="00E261B7">
          <w:rPr>
            <w:rStyle w:val="Hyperlink"/>
            <w:rFonts w:hint="cs"/>
            <w:rtl/>
          </w:rPr>
          <w:t>ی</w:t>
        </w:r>
        <w:r w:rsidRPr="00E261B7">
          <w:rPr>
            <w:rStyle w:val="Hyperlink"/>
            <w:rFonts w:hint="eastAsia"/>
            <w:rtl/>
          </w:rPr>
          <w:t>ار</w:t>
        </w:r>
        <w:r w:rsidRPr="00E261B7">
          <w:rPr>
            <w:rStyle w:val="Hyperlink"/>
            <w:rtl/>
          </w:rPr>
          <w:t xml:space="preserve"> معرفة الرجال، ش</w:t>
        </w:r>
        <w:r w:rsidRPr="00E261B7">
          <w:rPr>
            <w:rStyle w:val="Hyperlink"/>
            <w:rFonts w:hint="cs"/>
            <w:rtl/>
          </w:rPr>
          <w:t>ی</w:t>
        </w:r>
        <w:r w:rsidRPr="00E261B7">
          <w:rPr>
            <w:rStyle w:val="Hyperlink"/>
            <w:rFonts w:hint="eastAsia"/>
            <w:rtl/>
          </w:rPr>
          <w:t>خ</w:t>
        </w:r>
        <w:r w:rsidRPr="00E261B7">
          <w:rPr>
            <w:rStyle w:val="Hyperlink"/>
            <w:rtl/>
          </w:rPr>
          <w:t xml:space="preserve"> طوس</w:t>
        </w:r>
        <w:r w:rsidRPr="00E261B7">
          <w:rPr>
            <w:rStyle w:val="Hyperlink"/>
            <w:rFonts w:hint="cs"/>
            <w:rtl/>
          </w:rPr>
          <w:t>ی</w:t>
        </w:r>
        <w:r w:rsidRPr="00E261B7">
          <w:rPr>
            <w:rStyle w:val="Hyperlink"/>
            <w:rFonts w:hint="eastAsia"/>
            <w:rtl/>
          </w:rPr>
          <w:t>،</w:t>
        </w:r>
        <w:r w:rsidRPr="00E261B7">
          <w:rPr>
            <w:rStyle w:val="Hyperlink"/>
            <w:rtl/>
          </w:rPr>
          <w:t xml:space="preserve"> ج2، ص599.</w:t>
        </w:r>
      </w:hyperlink>
    </w:p>
  </w:footnote>
  <w:footnote w:id="2">
    <w:p w:rsidR="00F07D05" w:rsidRPr="00F07D05" w:rsidRDefault="00F07D05" w:rsidP="00F07D05">
      <w:pPr>
        <w:pStyle w:val="FootnoteText"/>
      </w:pPr>
      <w:r w:rsidRPr="00F07D05">
        <w:footnoteRef/>
      </w:r>
      <w:r w:rsidRPr="00F07D05">
        <w:rPr>
          <w:rtl/>
        </w:rPr>
        <w:t xml:space="preserve"> </w:t>
      </w:r>
      <w:hyperlink r:id="rId2" w:history="1">
        <w:r w:rsidRPr="00F07D05">
          <w:rPr>
            <w:rStyle w:val="Hyperlink"/>
            <w:rtl/>
          </w:rPr>
          <w:t>رجال الطوس</w:t>
        </w:r>
        <w:r w:rsidRPr="00F07D05">
          <w:rPr>
            <w:rStyle w:val="Hyperlink"/>
            <w:rFonts w:hint="cs"/>
            <w:rtl/>
          </w:rPr>
          <w:t>ی</w:t>
        </w:r>
        <w:r w:rsidRPr="00F07D05">
          <w:rPr>
            <w:rStyle w:val="Hyperlink"/>
            <w:rFonts w:hint="eastAsia"/>
            <w:rtl/>
          </w:rPr>
          <w:t>،</w:t>
        </w:r>
        <w:r w:rsidRPr="00F07D05">
          <w:rPr>
            <w:rStyle w:val="Hyperlink"/>
            <w:rtl/>
          </w:rPr>
          <w:t xml:space="preserve"> ش</w:t>
        </w:r>
        <w:r w:rsidRPr="00F07D05">
          <w:rPr>
            <w:rStyle w:val="Hyperlink"/>
            <w:rFonts w:hint="cs"/>
            <w:rtl/>
          </w:rPr>
          <w:t>ی</w:t>
        </w:r>
        <w:r w:rsidRPr="00F07D05">
          <w:rPr>
            <w:rStyle w:val="Hyperlink"/>
            <w:rFonts w:hint="eastAsia"/>
            <w:rtl/>
          </w:rPr>
          <w:t>خ</w:t>
        </w:r>
        <w:r w:rsidRPr="00F07D05">
          <w:rPr>
            <w:rStyle w:val="Hyperlink"/>
            <w:rtl/>
          </w:rPr>
          <w:t xml:space="preserve"> طوس</w:t>
        </w:r>
        <w:r w:rsidRPr="00F07D05">
          <w:rPr>
            <w:rStyle w:val="Hyperlink"/>
            <w:rFonts w:hint="cs"/>
            <w:rtl/>
          </w:rPr>
          <w:t>ی</w:t>
        </w:r>
        <w:r w:rsidRPr="00F07D05">
          <w:rPr>
            <w:rStyle w:val="Hyperlink"/>
            <w:rFonts w:hint="eastAsia"/>
            <w:rtl/>
          </w:rPr>
          <w:t>،</w:t>
        </w:r>
        <w:r w:rsidRPr="00F07D05">
          <w:rPr>
            <w:rStyle w:val="Hyperlink"/>
            <w:rtl/>
          </w:rPr>
          <w:t xml:space="preserve"> ج1، ص236.</w:t>
        </w:r>
      </w:hyperlink>
    </w:p>
  </w:footnote>
  <w:footnote w:id="3">
    <w:p w:rsidR="00DC1182" w:rsidRPr="00DC1182" w:rsidRDefault="00DC1182" w:rsidP="00DC1182">
      <w:pPr>
        <w:pStyle w:val="FootnoteText"/>
      </w:pPr>
      <w:r w:rsidRPr="00DC1182">
        <w:footnoteRef/>
      </w:r>
      <w:r w:rsidRPr="00DC1182">
        <w:rPr>
          <w:rtl/>
        </w:rPr>
        <w:t xml:space="preserve"> </w:t>
      </w:r>
      <w:hyperlink r:id="rId3" w:history="1">
        <w:r w:rsidRPr="00DC1182">
          <w:rPr>
            <w:rStyle w:val="Hyperlink"/>
            <w:rtl/>
          </w:rPr>
          <w:t>جواهر الکلام، محمد حسن نجف</w:t>
        </w:r>
        <w:r w:rsidRPr="00DC1182">
          <w:rPr>
            <w:rStyle w:val="Hyperlink"/>
            <w:rFonts w:hint="cs"/>
            <w:rtl/>
          </w:rPr>
          <w:t>ی</w:t>
        </w:r>
        <w:r w:rsidRPr="00DC1182">
          <w:rPr>
            <w:rStyle w:val="Hyperlink"/>
            <w:rFonts w:hint="eastAsia"/>
            <w:rtl/>
          </w:rPr>
          <w:t>،</w:t>
        </w:r>
        <w:r w:rsidRPr="00DC1182">
          <w:rPr>
            <w:rStyle w:val="Hyperlink"/>
            <w:rtl/>
          </w:rPr>
          <w:t xml:space="preserve"> ج32، ص259.</w:t>
        </w:r>
      </w:hyperlink>
    </w:p>
  </w:footnote>
  <w:footnote w:id="4">
    <w:p w:rsidR="00A67A8B" w:rsidRDefault="00A67A8B">
      <w:pPr>
        <w:pStyle w:val="FootnoteText"/>
      </w:pPr>
      <w:r>
        <w:rPr>
          <w:rStyle w:val="FootnoteReference"/>
        </w:rPr>
        <w:footnoteRef/>
      </w:r>
      <w:r>
        <w:rPr>
          <w:rtl/>
        </w:rPr>
        <w:t xml:space="preserve"> </w:t>
      </w:r>
      <w:r>
        <w:rPr>
          <w:rFonts w:hint="cs"/>
          <w:rtl/>
        </w:rPr>
        <w:t>زن حامله نیازی نیست در طهر غیر مواقعه طلاق داده شود.</w:t>
      </w:r>
    </w:p>
  </w:footnote>
  <w:footnote w:id="5">
    <w:p w:rsidR="00BB45FF" w:rsidRDefault="00BB45FF">
      <w:pPr>
        <w:pStyle w:val="FootnoteText"/>
      </w:pPr>
      <w:r>
        <w:rPr>
          <w:rStyle w:val="FootnoteReference"/>
        </w:rPr>
        <w:footnoteRef/>
      </w:r>
      <w:r>
        <w:rPr>
          <w:rtl/>
        </w:rPr>
        <w:t xml:space="preserve"> </w:t>
      </w:r>
      <w:r>
        <w:rPr>
          <w:rFonts w:hint="cs"/>
          <w:rtl/>
        </w:rPr>
        <w:t>مانند حمل از وطی به شبهه</w:t>
      </w:r>
    </w:p>
  </w:footnote>
  <w:footnote w:id="6">
    <w:p w:rsidR="00CC5FE4" w:rsidRPr="00CC5FE4" w:rsidRDefault="00CC5FE4" w:rsidP="00CC5FE4">
      <w:pPr>
        <w:pStyle w:val="FootnoteText"/>
      </w:pPr>
      <w:r w:rsidRPr="00CC5FE4">
        <w:footnoteRef/>
      </w:r>
      <w:r w:rsidRPr="00CC5FE4">
        <w:rPr>
          <w:rtl/>
        </w:rPr>
        <w:t xml:space="preserve"> </w:t>
      </w:r>
      <w:hyperlink r:id="rId4" w:history="1">
        <w:r w:rsidRPr="00CC5FE4">
          <w:rPr>
            <w:rStyle w:val="Hyperlink"/>
            <w:rtl/>
          </w:rPr>
          <w:t>الکاف</w:t>
        </w:r>
        <w:r w:rsidRPr="00CC5FE4">
          <w:rPr>
            <w:rStyle w:val="Hyperlink"/>
            <w:rFonts w:hint="cs"/>
            <w:rtl/>
          </w:rPr>
          <w:t>ی</w:t>
        </w:r>
        <w:r w:rsidRPr="00CC5FE4">
          <w:rPr>
            <w:rStyle w:val="Hyperlink"/>
            <w:rFonts w:hint="eastAsia"/>
            <w:rtl/>
          </w:rPr>
          <w:t>،</w:t>
        </w:r>
        <w:r w:rsidRPr="00CC5FE4">
          <w:rPr>
            <w:rStyle w:val="Hyperlink"/>
            <w:rtl/>
          </w:rPr>
          <w:t xml:space="preserve"> محمد بن </w:t>
        </w:r>
        <w:r w:rsidRPr="00CC5FE4">
          <w:rPr>
            <w:rStyle w:val="Hyperlink"/>
            <w:rFonts w:hint="cs"/>
            <w:rtl/>
          </w:rPr>
          <w:t>ی</w:t>
        </w:r>
        <w:r w:rsidRPr="00CC5FE4">
          <w:rPr>
            <w:rStyle w:val="Hyperlink"/>
            <w:rFonts w:hint="eastAsia"/>
            <w:rtl/>
          </w:rPr>
          <w:t>عقوب</w:t>
        </w:r>
        <w:r w:rsidRPr="00CC5FE4">
          <w:rPr>
            <w:rStyle w:val="Hyperlink"/>
            <w:rtl/>
          </w:rPr>
          <w:t xml:space="preserve"> کل</w:t>
        </w:r>
        <w:r w:rsidRPr="00CC5FE4">
          <w:rPr>
            <w:rStyle w:val="Hyperlink"/>
            <w:rFonts w:hint="cs"/>
            <w:rtl/>
          </w:rPr>
          <w:t>ی</w:t>
        </w:r>
        <w:r w:rsidRPr="00CC5FE4">
          <w:rPr>
            <w:rStyle w:val="Hyperlink"/>
            <w:rFonts w:hint="eastAsia"/>
            <w:rtl/>
          </w:rPr>
          <w:t>ن</w:t>
        </w:r>
        <w:r w:rsidRPr="00CC5FE4">
          <w:rPr>
            <w:rStyle w:val="Hyperlink"/>
            <w:rFonts w:hint="cs"/>
            <w:rtl/>
          </w:rPr>
          <w:t>ی</w:t>
        </w:r>
        <w:r w:rsidRPr="00CC5FE4">
          <w:rPr>
            <w:rStyle w:val="Hyperlink"/>
            <w:rFonts w:hint="eastAsia"/>
            <w:rtl/>
          </w:rPr>
          <w:t>،</w:t>
        </w:r>
        <w:r w:rsidRPr="00CC5FE4">
          <w:rPr>
            <w:rStyle w:val="Hyperlink"/>
            <w:rtl/>
          </w:rPr>
          <w:t xml:space="preserve"> ج6، ص101.</w:t>
        </w:r>
      </w:hyperlink>
    </w:p>
  </w:footnote>
  <w:footnote w:id="7">
    <w:p w:rsidR="00F46F6A" w:rsidRPr="00F46F6A" w:rsidRDefault="00F46F6A" w:rsidP="00F46F6A">
      <w:pPr>
        <w:pStyle w:val="FootnoteText"/>
      </w:pPr>
      <w:r w:rsidRPr="00F46F6A">
        <w:footnoteRef/>
      </w:r>
      <w:r w:rsidRPr="00F46F6A">
        <w:rPr>
          <w:rtl/>
        </w:rPr>
        <w:t xml:space="preserve"> </w:t>
      </w:r>
      <w:hyperlink r:id="rId5" w:history="1">
        <w:r w:rsidRPr="00F46F6A">
          <w:rPr>
            <w:rStyle w:val="Hyperlink"/>
            <w:rFonts w:hint="eastAsia"/>
            <w:rtl/>
          </w:rPr>
          <w:t>الکاف</w:t>
        </w:r>
        <w:r w:rsidRPr="00F46F6A">
          <w:rPr>
            <w:rStyle w:val="Hyperlink"/>
            <w:rFonts w:hint="cs"/>
            <w:rtl/>
          </w:rPr>
          <w:t>ی</w:t>
        </w:r>
        <w:r w:rsidRPr="00F46F6A">
          <w:rPr>
            <w:rStyle w:val="Hyperlink"/>
            <w:rFonts w:hint="eastAsia"/>
            <w:rtl/>
          </w:rPr>
          <w:t>،</w:t>
        </w:r>
        <w:r w:rsidRPr="00F46F6A">
          <w:rPr>
            <w:rStyle w:val="Hyperlink"/>
            <w:rtl/>
          </w:rPr>
          <w:t xml:space="preserve"> محمد بن </w:t>
        </w:r>
        <w:r w:rsidRPr="00F46F6A">
          <w:rPr>
            <w:rStyle w:val="Hyperlink"/>
            <w:rFonts w:hint="cs"/>
            <w:rtl/>
          </w:rPr>
          <w:t>ی</w:t>
        </w:r>
        <w:r w:rsidRPr="00F46F6A">
          <w:rPr>
            <w:rStyle w:val="Hyperlink"/>
            <w:rFonts w:hint="eastAsia"/>
            <w:rtl/>
          </w:rPr>
          <w:t>عقوب</w:t>
        </w:r>
        <w:r w:rsidRPr="00F46F6A">
          <w:rPr>
            <w:rStyle w:val="Hyperlink"/>
            <w:rtl/>
          </w:rPr>
          <w:t xml:space="preserve"> کل</w:t>
        </w:r>
        <w:r w:rsidRPr="00F46F6A">
          <w:rPr>
            <w:rStyle w:val="Hyperlink"/>
            <w:rFonts w:hint="cs"/>
            <w:rtl/>
          </w:rPr>
          <w:t>ی</w:t>
        </w:r>
        <w:r w:rsidRPr="00F46F6A">
          <w:rPr>
            <w:rStyle w:val="Hyperlink"/>
            <w:rFonts w:hint="eastAsia"/>
            <w:rtl/>
          </w:rPr>
          <w:t>ن</w:t>
        </w:r>
        <w:r w:rsidRPr="00F46F6A">
          <w:rPr>
            <w:rStyle w:val="Hyperlink"/>
            <w:rFonts w:hint="cs"/>
            <w:rtl/>
          </w:rPr>
          <w:t>ی</w:t>
        </w:r>
        <w:r w:rsidRPr="00F46F6A">
          <w:rPr>
            <w:rStyle w:val="Hyperlink"/>
            <w:rFonts w:hint="eastAsia"/>
            <w:rtl/>
          </w:rPr>
          <w:t>،</w:t>
        </w:r>
        <w:r w:rsidRPr="00F46F6A">
          <w:rPr>
            <w:rStyle w:val="Hyperlink"/>
            <w:rtl/>
          </w:rPr>
          <w:t xml:space="preserve"> ج6، ص102.</w:t>
        </w:r>
      </w:hyperlink>
    </w:p>
  </w:footnote>
  <w:footnote w:id="8">
    <w:p w:rsidR="00E75F54" w:rsidRPr="00E75F54" w:rsidRDefault="00E75F54" w:rsidP="00E75F54">
      <w:pPr>
        <w:pStyle w:val="FootnoteText"/>
      </w:pPr>
      <w:r w:rsidRPr="00E75F54">
        <w:footnoteRef/>
      </w:r>
      <w:r w:rsidRPr="00E75F54">
        <w:rPr>
          <w:rtl/>
        </w:rPr>
        <w:t xml:space="preserve"> </w:t>
      </w:r>
      <w:hyperlink r:id="rId6" w:history="1">
        <w:r w:rsidRPr="00E75F54">
          <w:rPr>
            <w:rStyle w:val="Hyperlink"/>
            <w:rtl/>
          </w:rPr>
          <w:t>الکاف</w:t>
        </w:r>
        <w:r w:rsidRPr="00E75F54">
          <w:rPr>
            <w:rStyle w:val="Hyperlink"/>
            <w:rFonts w:hint="cs"/>
            <w:rtl/>
          </w:rPr>
          <w:t>ی</w:t>
        </w:r>
        <w:r w:rsidRPr="00E75F54">
          <w:rPr>
            <w:rStyle w:val="Hyperlink"/>
            <w:rFonts w:hint="eastAsia"/>
            <w:rtl/>
          </w:rPr>
          <w:t>،</w:t>
        </w:r>
        <w:r w:rsidRPr="00E75F54">
          <w:rPr>
            <w:rStyle w:val="Hyperlink"/>
            <w:rtl/>
          </w:rPr>
          <w:t xml:space="preserve"> محمد بن </w:t>
        </w:r>
        <w:r w:rsidRPr="00E75F54">
          <w:rPr>
            <w:rStyle w:val="Hyperlink"/>
            <w:rFonts w:hint="cs"/>
            <w:rtl/>
          </w:rPr>
          <w:t>ی</w:t>
        </w:r>
        <w:r w:rsidRPr="00E75F54">
          <w:rPr>
            <w:rStyle w:val="Hyperlink"/>
            <w:rFonts w:hint="eastAsia"/>
            <w:rtl/>
          </w:rPr>
          <w:t>عقوب</w:t>
        </w:r>
        <w:r w:rsidRPr="00E75F54">
          <w:rPr>
            <w:rStyle w:val="Hyperlink"/>
            <w:rtl/>
          </w:rPr>
          <w:t xml:space="preserve"> کل</w:t>
        </w:r>
        <w:r w:rsidRPr="00E75F54">
          <w:rPr>
            <w:rStyle w:val="Hyperlink"/>
            <w:rFonts w:hint="cs"/>
            <w:rtl/>
          </w:rPr>
          <w:t>ی</w:t>
        </w:r>
        <w:r w:rsidRPr="00E75F54">
          <w:rPr>
            <w:rStyle w:val="Hyperlink"/>
            <w:rFonts w:hint="eastAsia"/>
            <w:rtl/>
          </w:rPr>
          <w:t>ن</w:t>
        </w:r>
        <w:r w:rsidRPr="00E75F54">
          <w:rPr>
            <w:rStyle w:val="Hyperlink"/>
            <w:rFonts w:hint="cs"/>
            <w:rtl/>
          </w:rPr>
          <w:t>ی</w:t>
        </w:r>
        <w:r w:rsidRPr="00E75F54">
          <w:rPr>
            <w:rStyle w:val="Hyperlink"/>
            <w:rFonts w:hint="eastAsia"/>
            <w:rtl/>
          </w:rPr>
          <w:t>،</w:t>
        </w:r>
        <w:r w:rsidRPr="00E75F54">
          <w:rPr>
            <w:rStyle w:val="Hyperlink"/>
            <w:rtl/>
          </w:rPr>
          <w:t xml:space="preserve"> ج6، ص101.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FE566C">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FE566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FE566C">
      <w:rPr>
        <w:b/>
        <w:bCs/>
        <w:color w:val="632423" w:themeColor="accent2" w:themeShade="80"/>
        <w:sz w:val="20"/>
        <w:szCs w:val="24"/>
        <w:rtl/>
      </w:rPr>
      <w:t>س</w:t>
    </w:r>
    <w:r w:rsidR="00FE566C">
      <w:rPr>
        <w:rFonts w:hint="cs"/>
        <w:b/>
        <w:bCs/>
        <w:color w:val="632423" w:themeColor="accent2" w:themeShade="80"/>
        <w:sz w:val="20"/>
        <w:szCs w:val="24"/>
        <w:rtl/>
      </w:rPr>
      <w:t>ی</w:t>
    </w:r>
    <w:r w:rsidR="00FE566C">
      <w:rPr>
        <w:rFonts w:hint="eastAsia"/>
        <w:b/>
        <w:bCs/>
        <w:color w:val="632423" w:themeColor="accent2" w:themeShade="80"/>
        <w:sz w:val="20"/>
        <w:szCs w:val="24"/>
        <w:rtl/>
      </w:rPr>
      <w:t>د</w:t>
    </w:r>
    <w:r w:rsidR="00FE566C">
      <w:rPr>
        <w:b/>
        <w:bCs/>
        <w:color w:val="632423" w:themeColor="accent2" w:themeShade="80"/>
        <w:sz w:val="20"/>
        <w:szCs w:val="24"/>
        <w:rtl/>
      </w:rPr>
      <w:t xml:space="preserve"> محمد جواد شب</w:t>
    </w:r>
    <w:r w:rsidR="00FE566C">
      <w:rPr>
        <w:rFonts w:hint="cs"/>
        <w:b/>
        <w:bCs/>
        <w:color w:val="632423" w:themeColor="accent2" w:themeShade="80"/>
        <w:sz w:val="20"/>
        <w:szCs w:val="24"/>
        <w:rtl/>
      </w:rPr>
      <w:t>ی</w:t>
    </w:r>
    <w:r w:rsidR="00FE566C">
      <w:rPr>
        <w:rFonts w:hint="eastAsia"/>
        <w:b/>
        <w:bCs/>
        <w:color w:val="632423" w:themeColor="accent2" w:themeShade="80"/>
        <w:sz w:val="20"/>
        <w:szCs w:val="24"/>
        <w:rtl/>
      </w:rPr>
      <w:t>ر</w:t>
    </w:r>
    <w:r w:rsidR="00FE566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FE566C">
      <w:rPr>
        <w:sz w:val="24"/>
        <w:szCs w:val="24"/>
        <w:rtl/>
      </w:rPr>
      <w:t>2 /7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FE566C">
      <w:rPr>
        <w:color w:val="000000" w:themeColor="text1"/>
        <w:sz w:val="24"/>
        <w:szCs w:val="24"/>
        <w:rtl/>
      </w:rPr>
      <w:t>مساله‌</w:t>
    </w:r>
    <w:r w:rsidR="00FE566C">
      <w:rPr>
        <w:rFonts w:hint="cs"/>
        <w:color w:val="000000" w:themeColor="text1"/>
        <w:sz w:val="24"/>
        <w:szCs w:val="24"/>
        <w:rtl/>
      </w:rPr>
      <w:t>ی</w:t>
    </w:r>
    <w:r w:rsidR="00FE566C">
      <w:rPr>
        <w:color w:val="000000" w:themeColor="text1"/>
        <w:sz w:val="24"/>
        <w:szCs w:val="24"/>
        <w:rtl/>
      </w:rPr>
      <w:t xml:space="preserve"> پانزدهم تکمله‌</w:t>
    </w:r>
    <w:r w:rsidR="00FE566C">
      <w:rPr>
        <w:rFonts w:hint="cs"/>
        <w:color w:val="000000" w:themeColor="text1"/>
        <w:sz w:val="24"/>
        <w:szCs w:val="24"/>
        <w:rtl/>
      </w:rPr>
      <w:t>ی</w:t>
    </w:r>
    <w:r w:rsidR="00FE566C">
      <w:rPr>
        <w:color w:val="000000" w:themeColor="text1"/>
        <w:sz w:val="24"/>
        <w:szCs w:val="24"/>
        <w:rtl/>
      </w:rPr>
      <w:t xml:space="preserve"> 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FE566C">
      <w:rPr>
        <w:sz w:val="24"/>
        <w:szCs w:val="24"/>
        <w:rtl/>
      </w:rPr>
      <w:t>مهد</w:t>
    </w:r>
    <w:r w:rsidR="00FE566C">
      <w:rPr>
        <w:rFonts w:hint="cs"/>
        <w:sz w:val="24"/>
        <w:szCs w:val="24"/>
        <w:rtl/>
      </w:rPr>
      <w:t>ی</w:t>
    </w:r>
    <w:r w:rsidR="00FE566C">
      <w:rPr>
        <w:sz w:val="24"/>
        <w:szCs w:val="24"/>
        <w:rtl/>
      </w:rPr>
      <w:t xml:space="preserve"> کاظم</w:t>
    </w:r>
    <w:r w:rsidR="00FE566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FE566C">
      <w:rPr>
        <w:sz w:val="24"/>
        <w:szCs w:val="24"/>
        <w:rtl/>
      </w:rPr>
      <w:t>عده‌</w:t>
    </w:r>
    <w:r w:rsidR="00FE566C">
      <w:rPr>
        <w:rFonts w:hint="cs"/>
        <w:sz w:val="24"/>
        <w:szCs w:val="24"/>
        <w:rtl/>
      </w:rPr>
      <w:t>ی</w:t>
    </w:r>
    <w:r w:rsidR="00FE566C">
      <w:rPr>
        <w:sz w:val="24"/>
        <w:szCs w:val="24"/>
        <w:rtl/>
      </w:rPr>
      <w:t xml:space="preserve"> حامل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56BC7"/>
    <w:multiLevelType w:val="hybridMultilevel"/>
    <w:tmpl w:val="04AE0444"/>
    <w:lvl w:ilvl="0" w:tplc="E29639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D03E9"/>
    <w:multiLevelType w:val="hybridMultilevel"/>
    <w:tmpl w:val="8EE43D3E"/>
    <w:lvl w:ilvl="0" w:tplc="FB52441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56732"/>
    <w:multiLevelType w:val="hybridMultilevel"/>
    <w:tmpl w:val="D89C7C34"/>
    <w:lvl w:ilvl="0" w:tplc="E08CD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66BC4"/>
    <w:multiLevelType w:val="hybridMultilevel"/>
    <w:tmpl w:val="2FA8ACBE"/>
    <w:lvl w:ilvl="0" w:tplc="6EE00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1"/>
  </w:num>
  <w:num w:numId="17">
    <w:abstractNumId w:val="1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730"/>
    <w:rsid w:val="00065880"/>
    <w:rsid w:val="00080A41"/>
    <w:rsid w:val="0008299B"/>
    <w:rsid w:val="000913AA"/>
    <w:rsid w:val="00094847"/>
    <w:rsid w:val="00096C63"/>
    <w:rsid w:val="000B5DB5"/>
    <w:rsid w:val="000C3947"/>
    <w:rsid w:val="000C60B7"/>
    <w:rsid w:val="000D2A37"/>
    <w:rsid w:val="000D30E9"/>
    <w:rsid w:val="000D6818"/>
    <w:rsid w:val="000D6D62"/>
    <w:rsid w:val="000E335E"/>
    <w:rsid w:val="000F16CF"/>
    <w:rsid w:val="000F5BAC"/>
    <w:rsid w:val="00102585"/>
    <w:rsid w:val="00114AB7"/>
    <w:rsid w:val="00116B2B"/>
    <w:rsid w:val="00124E3D"/>
    <w:rsid w:val="00127E95"/>
    <w:rsid w:val="00130659"/>
    <w:rsid w:val="001347C7"/>
    <w:rsid w:val="001356B0"/>
    <w:rsid w:val="00147F92"/>
    <w:rsid w:val="00151937"/>
    <w:rsid w:val="00156C36"/>
    <w:rsid w:val="00167620"/>
    <w:rsid w:val="00181844"/>
    <w:rsid w:val="001837E9"/>
    <w:rsid w:val="00187DFA"/>
    <w:rsid w:val="001A1BC1"/>
    <w:rsid w:val="001A1EA5"/>
    <w:rsid w:val="001A2574"/>
    <w:rsid w:val="001A27D7"/>
    <w:rsid w:val="001A294E"/>
    <w:rsid w:val="001A4ED8"/>
    <w:rsid w:val="001B2488"/>
    <w:rsid w:val="001B6799"/>
    <w:rsid w:val="001C1362"/>
    <w:rsid w:val="001C627C"/>
    <w:rsid w:val="001D2E9A"/>
    <w:rsid w:val="001D597F"/>
    <w:rsid w:val="001E3FD4"/>
    <w:rsid w:val="0020241A"/>
    <w:rsid w:val="00203821"/>
    <w:rsid w:val="00211632"/>
    <w:rsid w:val="00213A59"/>
    <w:rsid w:val="0021630D"/>
    <w:rsid w:val="0024121B"/>
    <w:rsid w:val="002457B4"/>
    <w:rsid w:val="00247D2F"/>
    <w:rsid w:val="00251EE4"/>
    <w:rsid w:val="002561D4"/>
    <w:rsid w:val="00256560"/>
    <w:rsid w:val="00257F92"/>
    <w:rsid w:val="0027605E"/>
    <w:rsid w:val="00281E00"/>
    <w:rsid w:val="00294A52"/>
    <w:rsid w:val="002952A6"/>
    <w:rsid w:val="002B575F"/>
    <w:rsid w:val="002B729B"/>
    <w:rsid w:val="002B7B2E"/>
    <w:rsid w:val="002C23B5"/>
    <w:rsid w:val="002C53A2"/>
    <w:rsid w:val="002C54DD"/>
    <w:rsid w:val="002D0040"/>
    <w:rsid w:val="002D2FA8"/>
    <w:rsid w:val="002E220F"/>
    <w:rsid w:val="00307311"/>
    <w:rsid w:val="0032100F"/>
    <w:rsid w:val="0033402C"/>
    <w:rsid w:val="00340521"/>
    <w:rsid w:val="003442E2"/>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7B68"/>
    <w:rsid w:val="00425015"/>
    <w:rsid w:val="00430994"/>
    <w:rsid w:val="004370FC"/>
    <w:rsid w:val="004407FF"/>
    <w:rsid w:val="00441B6D"/>
    <w:rsid w:val="004556EF"/>
    <w:rsid w:val="00462B07"/>
    <w:rsid w:val="00465BD2"/>
    <w:rsid w:val="00466000"/>
    <w:rsid w:val="004715C8"/>
    <w:rsid w:val="00475669"/>
    <w:rsid w:val="00481C31"/>
    <w:rsid w:val="00482FC1"/>
    <w:rsid w:val="00483027"/>
    <w:rsid w:val="004871AA"/>
    <w:rsid w:val="004918D7"/>
    <w:rsid w:val="004926E1"/>
    <w:rsid w:val="004A1417"/>
    <w:rsid w:val="004A2FEA"/>
    <w:rsid w:val="004D0D72"/>
    <w:rsid w:val="004D2DD7"/>
    <w:rsid w:val="004D75C5"/>
    <w:rsid w:val="004E2186"/>
    <w:rsid w:val="004E66FB"/>
    <w:rsid w:val="004F470A"/>
    <w:rsid w:val="004F4C59"/>
    <w:rsid w:val="004F5CEA"/>
    <w:rsid w:val="00500C8F"/>
    <w:rsid w:val="00500FC6"/>
    <w:rsid w:val="00501909"/>
    <w:rsid w:val="00507BBB"/>
    <w:rsid w:val="005128DF"/>
    <w:rsid w:val="0051592A"/>
    <w:rsid w:val="005206FE"/>
    <w:rsid w:val="0052351D"/>
    <w:rsid w:val="005257ED"/>
    <w:rsid w:val="005306F8"/>
    <w:rsid w:val="00531ED4"/>
    <w:rsid w:val="0054023D"/>
    <w:rsid w:val="005426BF"/>
    <w:rsid w:val="0056213C"/>
    <w:rsid w:val="00580C24"/>
    <w:rsid w:val="005968EF"/>
    <w:rsid w:val="00596C1E"/>
    <w:rsid w:val="005A0AB9"/>
    <w:rsid w:val="005A2E26"/>
    <w:rsid w:val="005B7BCA"/>
    <w:rsid w:val="005C0DAE"/>
    <w:rsid w:val="005C188E"/>
    <w:rsid w:val="005D2349"/>
    <w:rsid w:val="005E1B60"/>
    <w:rsid w:val="005E5507"/>
    <w:rsid w:val="005E607B"/>
    <w:rsid w:val="005F0A8D"/>
    <w:rsid w:val="005F5C44"/>
    <w:rsid w:val="00601229"/>
    <w:rsid w:val="00603B67"/>
    <w:rsid w:val="006162A2"/>
    <w:rsid w:val="006240DA"/>
    <w:rsid w:val="0063256E"/>
    <w:rsid w:val="00633F04"/>
    <w:rsid w:val="00635219"/>
    <w:rsid w:val="00635EC0"/>
    <w:rsid w:val="00640B58"/>
    <w:rsid w:val="00647BE9"/>
    <w:rsid w:val="00651B02"/>
    <w:rsid w:val="00651B19"/>
    <w:rsid w:val="00660A29"/>
    <w:rsid w:val="00673FE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0CDE"/>
    <w:rsid w:val="0070265B"/>
    <w:rsid w:val="00704813"/>
    <w:rsid w:val="00714297"/>
    <w:rsid w:val="0072290D"/>
    <w:rsid w:val="00723D6D"/>
    <w:rsid w:val="00724537"/>
    <w:rsid w:val="00731724"/>
    <w:rsid w:val="0073474B"/>
    <w:rsid w:val="00735511"/>
    <w:rsid w:val="00737208"/>
    <w:rsid w:val="00744DE6"/>
    <w:rsid w:val="00755110"/>
    <w:rsid w:val="00756E6E"/>
    <w:rsid w:val="00762452"/>
    <w:rsid w:val="007639E0"/>
    <w:rsid w:val="00775507"/>
    <w:rsid w:val="00783473"/>
    <w:rsid w:val="0078594B"/>
    <w:rsid w:val="0079307D"/>
    <w:rsid w:val="00795E02"/>
    <w:rsid w:val="007979D0"/>
    <w:rsid w:val="007A4E18"/>
    <w:rsid w:val="007A7139"/>
    <w:rsid w:val="007A7B8C"/>
    <w:rsid w:val="007C2C47"/>
    <w:rsid w:val="007C6D9E"/>
    <w:rsid w:val="007D1C43"/>
    <w:rsid w:val="007D6C53"/>
    <w:rsid w:val="007E063C"/>
    <w:rsid w:val="007E1564"/>
    <w:rsid w:val="007E1E87"/>
    <w:rsid w:val="007E5B3F"/>
    <w:rsid w:val="007F2257"/>
    <w:rsid w:val="0080091D"/>
    <w:rsid w:val="00804108"/>
    <w:rsid w:val="00804FC4"/>
    <w:rsid w:val="008053EA"/>
    <w:rsid w:val="00816367"/>
    <w:rsid w:val="00816A0B"/>
    <w:rsid w:val="00824B22"/>
    <w:rsid w:val="00830C53"/>
    <w:rsid w:val="0083454F"/>
    <w:rsid w:val="00837FAA"/>
    <w:rsid w:val="00841F77"/>
    <w:rsid w:val="0085276D"/>
    <w:rsid w:val="00863390"/>
    <w:rsid w:val="0086385C"/>
    <w:rsid w:val="00864129"/>
    <w:rsid w:val="00871916"/>
    <w:rsid w:val="008956DD"/>
    <w:rsid w:val="008A510E"/>
    <w:rsid w:val="008A522A"/>
    <w:rsid w:val="008B4464"/>
    <w:rsid w:val="008B750B"/>
    <w:rsid w:val="008C3162"/>
    <w:rsid w:val="008D1F14"/>
    <w:rsid w:val="008E3924"/>
    <w:rsid w:val="008F13F7"/>
    <w:rsid w:val="008F5B4D"/>
    <w:rsid w:val="00907425"/>
    <w:rsid w:val="00912469"/>
    <w:rsid w:val="00916551"/>
    <w:rsid w:val="00923C34"/>
    <w:rsid w:val="00924152"/>
    <w:rsid w:val="0092513D"/>
    <w:rsid w:val="00927A9F"/>
    <w:rsid w:val="009308A5"/>
    <w:rsid w:val="009335CC"/>
    <w:rsid w:val="00935A55"/>
    <w:rsid w:val="00941CEB"/>
    <w:rsid w:val="00946B74"/>
    <w:rsid w:val="0094720F"/>
    <w:rsid w:val="00953B28"/>
    <w:rsid w:val="00954322"/>
    <w:rsid w:val="00957CAA"/>
    <w:rsid w:val="009650BD"/>
    <w:rsid w:val="0096778A"/>
    <w:rsid w:val="0097606C"/>
    <w:rsid w:val="00977656"/>
    <w:rsid w:val="009846A7"/>
    <w:rsid w:val="00986728"/>
    <w:rsid w:val="0098794D"/>
    <w:rsid w:val="0099497B"/>
    <w:rsid w:val="009A43BA"/>
    <w:rsid w:val="009B0D05"/>
    <w:rsid w:val="009B4CA6"/>
    <w:rsid w:val="009B79F8"/>
    <w:rsid w:val="009C66D5"/>
    <w:rsid w:val="009C6777"/>
    <w:rsid w:val="009D13FD"/>
    <w:rsid w:val="009D266A"/>
    <w:rsid w:val="009D7F0A"/>
    <w:rsid w:val="009F7E07"/>
    <w:rsid w:val="00A01522"/>
    <w:rsid w:val="00A10A11"/>
    <w:rsid w:val="00A13C6A"/>
    <w:rsid w:val="00A17B09"/>
    <w:rsid w:val="00A457C6"/>
    <w:rsid w:val="00A46AD0"/>
    <w:rsid w:val="00A47063"/>
    <w:rsid w:val="00A473A8"/>
    <w:rsid w:val="00A513F0"/>
    <w:rsid w:val="00A575D7"/>
    <w:rsid w:val="00A61AC8"/>
    <w:rsid w:val="00A6366F"/>
    <w:rsid w:val="00A65D4C"/>
    <w:rsid w:val="00A67A8B"/>
    <w:rsid w:val="00A70512"/>
    <w:rsid w:val="00AA1F60"/>
    <w:rsid w:val="00AA40D7"/>
    <w:rsid w:val="00AB5F7D"/>
    <w:rsid w:val="00AC0C50"/>
    <w:rsid w:val="00AC6FE2"/>
    <w:rsid w:val="00AD46BB"/>
    <w:rsid w:val="00AF1C6D"/>
    <w:rsid w:val="00AF3925"/>
    <w:rsid w:val="00B000D3"/>
    <w:rsid w:val="00B1296B"/>
    <w:rsid w:val="00B2292F"/>
    <w:rsid w:val="00B261EE"/>
    <w:rsid w:val="00B414D8"/>
    <w:rsid w:val="00B43169"/>
    <w:rsid w:val="00B501A8"/>
    <w:rsid w:val="00B5565C"/>
    <w:rsid w:val="00B55AE4"/>
    <w:rsid w:val="00B70B46"/>
    <w:rsid w:val="00B739B0"/>
    <w:rsid w:val="00B814A3"/>
    <w:rsid w:val="00B837F6"/>
    <w:rsid w:val="00B857A9"/>
    <w:rsid w:val="00B8648A"/>
    <w:rsid w:val="00B96F38"/>
    <w:rsid w:val="00BA337F"/>
    <w:rsid w:val="00BB2301"/>
    <w:rsid w:val="00BB422C"/>
    <w:rsid w:val="00BB45FF"/>
    <w:rsid w:val="00BC716B"/>
    <w:rsid w:val="00BD0E74"/>
    <w:rsid w:val="00BD37F6"/>
    <w:rsid w:val="00BD5F8C"/>
    <w:rsid w:val="00BE29DD"/>
    <w:rsid w:val="00C066AF"/>
    <w:rsid w:val="00C10E06"/>
    <w:rsid w:val="00C145B8"/>
    <w:rsid w:val="00C2438F"/>
    <w:rsid w:val="00C31AF0"/>
    <w:rsid w:val="00C32A7E"/>
    <w:rsid w:val="00C34F28"/>
    <w:rsid w:val="00C368DF"/>
    <w:rsid w:val="00C36D00"/>
    <w:rsid w:val="00C442C5"/>
    <w:rsid w:val="00C465D7"/>
    <w:rsid w:val="00C57B5C"/>
    <w:rsid w:val="00C57C7C"/>
    <w:rsid w:val="00C61049"/>
    <w:rsid w:val="00C63FFE"/>
    <w:rsid w:val="00C8123B"/>
    <w:rsid w:val="00C91EB6"/>
    <w:rsid w:val="00CA10B0"/>
    <w:rsid w:val="00CA2F8E"/>
    <w:rsid w:val="00CA3EE2"/>
    <w:rsid w:val="00CA7FD5"/>
    <w:rsid w:val="00CB2B52"/>
    <w:rsid w:val="00CB3287"/>
    <w:rsid w:val="00CB33E2"/>
    <w:rsid w:val="00CB4E68"/>
    <w:rsid w:val="00CB63CA"/>
    <w:rsid w:val="00CC2733"/>
    <w:rsid w:val="00CC5FE4"/>
    <w:rsid w:val="00CD0050"/>
    <w:rsid w:val="00CD08B1"/>
    <w:rsid w:val="00CE7481"/>
    <w:rsid w:val="00CF0A8F"/>
    <w:rsid w:val="00D01C28"/>
    <w:rsid w:val="00D048CE"/>
    <w:rsid w:val="00D10998"/>
    <w:rsid w:val="00D15CBD"/>
    <w:rsid w:val="00D221CB"/>
    <w:rsid w:val="00D23391"/>
    <w:rsid w:val="00D302B8"/>
    <w:rsid w:val="00D31805"/>
    <w:rsid w:val="00D32519"/>
    <w:rsid w:val="00D5021F"/>
    <w:rsid w:val="00D552B9"/>
    <w:rsid w:val="00D735B2"/>
    <w:rsid w:val="00D74021"/>
    <w:rsid w:val="00D76D01"/>
    <w:rsid w:val="00D922A9"/>
    <w:rsid w:val="00D9394A"/>
    <w:rsid w:val="00DB0CBB"/>
    <w:rsid w:val="00DB67CC"/>
    <w:rsid w:val="00DB6A6F"/>
    <w:rsid w:val="00DC1182"/>
    <w:rsid w:val="00DC3783"/>
    <w:rsid w:val="00DE1070"/>
    <w:rsid w:val="00E00219"/>
    <w:rsid w:val="00E0316B"/>
    <w:rsid w:val="00E07F3F"/>
    <w:rsid w:val="00E25E10"/>
    <w:rsid w:val="00E261B7"/>
    <w:rsid w:val="00E26B2A"/>
    <w:rsid w:val="00E50B41"/>
    <w:rsid w:val="00E5219B"/>
    <w:rsid w:val="00E52D07"/>
    <w:rsid w:val="00E5518B"/>
    <w:rsid w:val="00E5601E"/>
    <w:rsid w:val="00E609FE"/>
    <w:rsid w:val="00E630BE"/>
    <w:rsid w:val="00E75920"/>
    <w:rsid w:val="00E75F54"/>
    <w:rsid w:val="00E80D96"/>
    <w:rsid w:val="00E871FA"/>
    <w:rsid w:val="00E91067"/>
    <w:rsid w:val="00E936A4"/>
    <w:rsid w:val="00E954BB"/>
    <w:rsid w:val="00EA45E7"/>
    <w:rsid w:val="00EB78E3"/>
    <w:rsid w:val="00EB7BE3"/>
    <w:rsid w:val="00EC1C4B"/>
    <w:rsid w:val="00EC735A"/>
    <w:rsid w:val="00ED5D86"/>
    <w:rsid w:val="00ED5F38"/>
    <w:rsid w:val="00EE3D60"/>
    <w:rsid w:val="00EF27FE"/>
    <w:rsid w:val="00F07D05"/>
    <w:rsid w:val="00F07FB6"/>
    <w:rsid w:val="00F12FE4"/>
    <w:rsid w:val="00F149D0"/>
    <w:rsid w:val="00F16B53"/>
    <w:rsid w:val="00F25ECD"/>
    <w:rsid w:val="00F318BE"/>
    <w:rsid w:val="00F33297"/>
    <w:rsid w:val="00F343FB"/>
    <w:rsid w:val="00F359FE"/>
    <w:rsid w:val="00F42159"/>
    <w:rsid w:val="00F4256E"/>
    <w:rsid w:val="00F42EE1"/>
    <w:rsid w:val="00F46F6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B23"/>
    <w:rsid w:val="00FE3D7D"/>
    <w:rsid w:val="00FE566C"/>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47031337">
      <w:bodyDiv w:val="1"/>
      <w:marLeft w:val="0"/>
      <w:marRight w:val="0"/>
      <w:marTop w:val="0"/>
      <w:marBottom w:val="0"/>
      <w:divBdr>
        <w:top w:val="none" w:sz="0" w:space="0" w:color="auto"/>
        <w:left w:val="none" w:sz="0" w:space="0" w:color="auto"/>
        <w:bottom w:val="none" w:sz="0" w:space="0" w:color="auto"/>
        <w:right w:val="none" w:sz="0" w:space="0" w:color="auto"/>
      </w:divBdr>
    </w:div>
    <w:div w:id="553006116">
      <w:bodyDiv w:val="1"/>
      <w:marLeft w:val="0"/>
      <w:marRight w:val="0"/>
      <w:marTop w:val="0"/>
      <w:marBottom w:val="0"/>
      <w:divBdr>
        <w:top w:val="none" w:sz="0" w:space="0" w:color="auto"/>
        <w:left w:val="none" w:sz="0" w:space="0" w:color="auto"/>
        <w:bottom w:val="none" w:sz="0" w:space="0" w:color="auto"/>
        <w:right w:val="none" w:sz="0" w:space="0" w:color="auto"/>
      </w:divBdr>
    </w:div>
    <w:div w:id="60387947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54604594">
      <w:bodyDiv w:val="1"/>
      <w:marLeft w:val="0"/>
      <w:marRight w:val="0"/>
      <w:marTop w:val="0"/>
      <w:marBottom w:val="0"/>
      <w:divBdr>
        <w:top w:val="none" w:sz="0" w:space="0" w:color="auto"/>
        <w:left w:val="none" w:sz="0" w:space="0" w:color="auto"/>
        <w:bottom w:val="none" w:sz="0" w:space="0" w:color="auto"/>
        <w:right w:val="none" w:sz="0" w:space="0" w:color="auto"/>
      </w:divBdr>
    </w:div>
    <w:div w:id="1039940463">
      <w:bodyDiv w:val="1"/>
      <w:marLeft w:val="0"/>
      <w:marRight w:val="0"/>
      <w:marTop w:val="0"/>
      <w:marBottom w:val="0"/>
      <w:divBdr>
        <w:top w:val="none" w:sz="0" w:space="0" w:color="auto"/>
        <w:left w:val="none" w:sz="0" w:space="0" w:color="auto"/>
        <w:bottom w:val="none" w:sz="0" w:space="0" w:color="auto"/>
        <w:right w:val="none" w:sz="0" w:space="0" w:color="auto"/>
      </w:divBdr>
    </w:div>
    <w:div w:id="1056512143">
      <w:bodyDiv w:val="1"/>
      <w:marLeft w:val="0"/>
      <w:marRight w:val="0"/>
      <w:marTop w:val="0"/>
      <w:marBottom w:val="0"/>
      <w:divBdr>
        <w:top w:val="none" w:sz="0" w:space="0" w:color="auto"/>
        <w:left w:val="none" w:sz="0" w:space="0" w:color="auto"/>
        <w:bottom w:val="none" w:sz="0" w:space="0" w:color="auto"/>
        <w:right w:val="none" w:sz="0" w:space="0" w:color="auto"/>
      </w:divBdr>
    </w:div>
    <w:div w:id="1095055784">
      <w:bodyDiv w:val="1"/>
      <w:marLeft w:val="0"/>
      <w:marRight w:val="0"/>
      <w:marTop w:val="0"/>
      <w:marBottom w:val="0"/>
      <w:divBdr>
        <w:top w:val="none" w:sz="0" w:space="0" w:color="auto"/>
        <w:left w:val="none" w:sz="0" w:space="0" w:color="auto"/>
        <w:bottom w:val="none" w:sz="0" w:space="0" w:color="auto"/>
        <w:right w:val="none" w:sz="0" w:space="0" w:color="auto"/>
      </w:divBdr>
    </w:div>
    <w:div w:id="11579225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4057369">
      <w:bodyDiv w:val="1"/>
      <w:marLeft w:val="0"/>
      <w:marRight w:val="0"/>
      <w:marTop w:val="0"/>
      <w:marBottom w:val="0"/>
      <w:divBdr>
        <w:top w:val="none" w:sz="0" w:space="0" w:color="auto"/>
        <w:left w:val="none" w:sz="0" w:space="0" w:color="auto"/>
        <w:bottom w:val="none" w:sz="0" w:space="0" w:color="auto"/>
        <w:right w:val="none" w:sz="0" w:space="0" w:color="auto"/>
      </w:divBdr>
    </w:div>
    <w:div w:id="142668585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00357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809478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8/32/259/&#1575;&#1606;&#1593;&#1602;&#1575;&#1583;&#1607;" TargetMode="External"/><Relationship Id="rId2" Type="http://schemas.openxmlformats.org/officeDocument/2006/relationships/hyperlink" Target="http://lib.eshia.ir/14027/1/236/&#1605;&#1610;&#1605;&#1608;&#1606;" TargetMode="External"/><Relationship Id="rId1" Type="http://schemas.openxmlformats.org/officeDocument/2006/relationships/hyperlink" Target="http://lib.eshia.ir/14015/2/599/&#1605;&#1740;&#1605;&#1608;&#1606;" TargetMode="External"/><Relationship Id="rId6" Type="http://schemas.openxmlformats.org/officeDocument/2006/relationships/hyperlink" Target="http://lib.eshia.ir/11005/6/101/&#1575;&#1604;&#1588;&#1575;&#1576;&#1577;" TargetMode="External"/><Relationship Id="rId5" Type="http://schemas.openxmlformats.org/officeDocument/2006/relationships/hyperlink" Target="http://lib.eshia.ir/11005/6/102/&#1740;&#1608;&#1606;&#1587;" TargetMode="External"/><Relationship Id="rId4" Type="http://schemas.openxmlformats.org/officeDocument/2006/relationships/hyperlink" Target="http://lib.eshia.ir/11005/6/101/&#1575;&#1604;&#1581;&#1580;&#1575;&#15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3168-331E-4574-8315-FB91E8DE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494</TotalTime>
  <Pages>4</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88</cp:revision>
  <cp:lastPrinted>2020-09-23T15:57:00Z</cp:lastPrinted>
  <dcterms:created xsi:type="dcterms:W3CDTF">2020-09-23T07:41:00Z</dcterms:created>
  <dcterms:modified xsi:type="dcterms:W3CDTF">2020-12-09T04:04:00Z</dcterms:modified>
  <cp:contentStatus>ویرایش 2.5</cp:contentStatus>
  <cp:version>2.7</cp:version>
</cp:coreProperties>
</file>