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1A5" w:rsidRDefault="003B51A5" w:rsidP="003B51A5">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3B51A5" w:rsidRDefault="003B51A5" w:rsidP="003B51A5">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8</w:t>
      </w:r>
      <w:r>
        <w:rPr>
          <w:rFonts w:ascii="IRANSans" w:hAnsi="IRANSans" w:cs="IRANSans" w:hint="cs"/>
          <w:b/>
          <w:bCs/>
          <w:color w:val="0101FF"/>
          <w:sz w:val="24"/>
          <w:szCs w:val="24"/>
          <w:shd w:val="clear" w:color="auto" w:fill="FFFFFF"/>
          <w:rtl/>
        </w:rPr>
        <w:t>8</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w:t>
      </w:r>
      <w:r>
        <w:rPr>
          <w:rFonts w:ascii="IRANSans" w:hAnsi="IRANSans" w:cs="IRANSans" w:hint="cs"/>
          <w:b/>
          <w:bCs/>
          <w:color w:val="0101FF"/>
          <w:sz w:val="24"/>
          <w:szCs w:val="24"/>
          <w:shd w:val="clear" w:color="auto" w:fill="FFFFFF"/>
          <w:rtl/>
        </w:rPr>
        <w:t>1</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7</w:t>
      </w:r>
      <w:r>
        <w:rPr>
          <w:rFonts w:ascii="IRANSans" w:hAnsi="IRANSans" w:cs="IRANSans"/>
          <w:b/>
          <w:bCs/>
          <w:color w:val="0101FF"/>
          <w:sz w:val="24"/>
          <w:szCs w:val="24"/>
          <w:shd w:val="clear" w:color="auto" w:fill="FFFFFF"/>
          <w:rtl/>
        </w:rPr>
        <w:t xml:space="preserve">/ 1399 </w:t>
      </w:r>
      <w:r w:rsidRPr="005F6BC4">
        <w:rPr>
          <w:rFonts w:ascii="IRANSans" w:hAnsi="IRANSans" w:cs="IRANSans"/>
          <w:b/>
          <w:bCs/>
          <w:color w:val="0101FF"/>
          <w:sz w:val="24"/>
          <w:szCs w:val="24"/>
          <w:shd w:val="clear" w:color="auto" w:fill="FFFFFF"/>
          <w:rtl/>
        </w:rPr>
        <w:t>عده‌</w:t>
      </w:r>
      <w:r w:rsidRPr="005F6BC4">
        <w:rPr>
          <w:rFonts w:ascii="IRANSans" w:hAnsi="IRANSans" w:cs="IRANSans" w:hint="cs"/>
          <w:b/>
          <w:bCs/>
          <w:color w:val="0101FF"/>
          <w:sz w:val="24"/>
          <w:szCs w:val="24"/>
          <w:shd w:val="clear" w:color="auto" w:fill="FFFFFF"/>
          <w:rtl/>
        </w:rPr>
        <w:t>ی</w:t>
      </w:r>
      <w:r w:rsidRPr="005F6BC4">
        <w:rPr>
          <w:rFonts w:ascii="IRANSans" w:hAnsi="IRANSans" w:cs="IRANSans"/>
          <w:b/>
          <w:bCs/>
          <w:color w:val="0101FF"/>
          <w:sz w:val="24"/>
          <w:szCs w:val="24"/>
          <w:shd w:val="clear" w:color="auto" w:fill="FFFFFF"/>
          <w:rtl/>
        </w:rPr>
        <w:t xml:space="preserve"> حامل</w:t>
      </w:r>
      <w:r w:rsidRPr="005F6BC4">
        <w:rPr>
          <w:rFonts w:ascii="IRANSans" w:hAnsi="IRANSans" w:cs="IRANSans" w:hint="cs"/>
          <w:b/>
          <w:bCs/>
          <w:color w:val="0101FF"/>
          <w:sz w:val="24"/>
          <w:szCs w:val="24"/>
          <w:shd w:val="clear" w:color="auto" w:fill="FFFFFF"/>
          <w:rtl/>
        </w:rPr>
        <w:t xml:space="preserve"> /</w:t>
      </w:r>
      <w:r w:rsidRPr="005F6BC4">
        <w:rPr>
          <w:rFonts w:ascii="IRANSans" w:hAnsi="IRANSans" w:cs="IRANSans"/>
          <w:b/>
          <w:bCs/>
          <w:color w:val="0101FF"/>
          <w:sz w:val="24"/>
          <w:szCs w:val="24"/>
          <w:shd w:val="clear" w:color="auto" w:fill="FFFFFF"/>
          <w:rtl/>
        </w:rPr>
        <w:t>مساله</w:t>
      </w:r>
      <w:r w:rsidRPr="005F6BC4">
        <w:rPr>
          <w:rFonts w:ascii="IRANSans" w:hAnsi="IRANSans" w:cs="IRANSans" w:hint="cs"/>
          <w:b/>
          <w:bCs/>
          <w:color w:val="0101FF"/>
          <w:sz w:val="24"/>
          <w:szCs w:val="24"/>
          <w:shd w:val="clear" w:color="auto" w:fill="FFFFFF"/>
          <w:rtl/>
        </w:rPr>
        <w:t>‌ی</w:t>
      </w:r>
      <w:r>
        <w:rPr>
          <w:rFonts w:ascii="IRANSans" w:hAnsi="IRANSans" w:cs="IRANSans" w:hint="cs"/>
          <w:b/>
          <w:bCs/>
          <w:color w:val="0101FF"/>
          <w:sz w:val="24"/>
          <w:szCs w:val="24"/>
          <w:shd w:val="clear" w:color="auto" w:fill="FFFFFF"/>
          <w:rtl/>
        </w:rPr>
        <w:t xml:space="preserve"> پانزدهم </w:t>
      </w:r>
      <w:r w:rsidRPr="005F6BC4">
        <w:rPr>
          <w:rFonts w:ascii="IRANSans" w:hAnsi="IRANSans" w:cs="IRANSans"/>
          <w:b/>
          <w:bCs/>
          <w:color w:val="0101FF"/>
          <w:sz w:val="24"/>
          <w:szCs w:val="24"/>
          <w:shd w:val="clear" w:color="auto" w:fill="FFFFFF"/>
          <w:rtl/>
        </w:rPr>
        <w:t>تکمله</w:t>
      </w:r>
      <w:r w:rsidRPr="005F6BC4">
        <w:rPr>
          <w:rFonts w:ascii="IRANSans" w:hAnsi="IRANSans" w:cs="IRANSans" w:hint="cs"/>
          <w:b/>
          <w:bCs/>
          <w:color w:val="0101FF"/>
          <w:sz w:val="24"/>
          <w:szCs w:val="24"/>
          <w:shd w:val="clear" w:color="auto" w:fill="FFFFFF"/>
          <w:rtl/>
        </w:rPr>
        <w:t>‌ی</w:t>
      </w:r>
      <w:r w:rsidRPr="005F6BC4">
        <w:rPr>
          <w:rFonts w:ascii="IRANSans" w:hAnsi="IRANSans" w:cs="IRANSans"/>
          <w:b/>
          <w:bCs/>
          <w:color w:val="0101FF"/>
          <w:sz w:val="24"/>
          <w:szCs w:val="24"/>
          <w:shd w:val="clear" w:color="auto" w:fill="FFFFFF"/>
          <w:rtl/>
        </w:rPr>
        <w:t xml:space="preserve"> عروه</w:t>
      </w:r>
      <w:r w:rsidRPr="00A6366F">
        <w:rPr>
          <w:rFonts w:hint="cs"/>
          <w:rtl/>
        </w:rPr>
        <w:t xml:space="preserve"> </w:t>
      </w:r>
      <w:r>
        <w:rPr>
          <w:rFonts w:ascii="IRANSans" w:hAnsi="IRANSans" w:cs="IRANSans"/>
          <w:b/>
          <w:bCs/>
          <w:color w:val="0101FF"/>
          <w:sz w:val="24"/>
          <w:szCs w:val="24"/>
          <w:shd w:val="clear" w:color="auto" w:fill="FFFFFF"/>
          <w:rtl/>
        </w:rPr>
        <w:t>/ اقوال فقها در عده</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p>
    <w:p w:rsidR="003A6148" w:rsidRDefault="00891ED0" w:rsidP="00984CB2">
      <w:pPr>
        <w:pBdr>
          <w:bottom w:val="double" w:sz="6" w:space="1" w:color="auto"/>
        </w:pBdr>
        <w:jc w:val="both"/>
        <w:rPr>
          <w:rtl/>
        </w:rPr>
      </w:pPr>
      <w:r>
        <w:rPr>
          <w:rFonts w:hint="cs"/>
          <w:rtl/>
        </w:rPr>
        <w:t>بحث در مساله</w:t>
      </w:r>
      <w:r>
        <w:rPr>
          <w:rFonts w:ascii="Arial" w:eastAsia="Arial" w:hAnsi="Arial" w:cs="Arial" w:hint="cs"/>
          <w:rtl/>
        </w:rPr>
        <w:t>‌</w:t>
      </w:r>
      <w:r>
        <w:rPr>
          <w:rFonts w:hint="cs"/>
          <w:rtl/>
        </w:rPr>
        <w:t>ی پانزدهم تکمله</w:t>
      </w:r>
      <w:r>
        <w:rPr>
          <w:rFonts w:hint="eastAsia"/>
          <w:rtl/>
        </w:rPr>
        <w:t>‌</w:t>
      </w:r>
      <w:r>
        <w:rPr>
          <w:rFonts w:hint="cs"/>
          <w:rtl/>
        </w:rPr>
        <w:t>ی عروه و بررسی سند روایت عب</w:t>
      </w:r>
      <w:r w:rsidR="00BD2CFD">
        <w:rPr>
          <w:rFonts w:hint="cs"/>
          <w:rtl/>
        </w:rPr>
        <w:t>دالرحمن بن ابی عبدالله بصری بود:</w:t>
      </w:r>
    </w:p>
    <w:p w:rsidR="00BD2CFD" w:rsidRDefault="00BD2CFD" w:rsidP="00984CB2">
      <w:pPr>
        <w:pBdr>
          <w:bottom w:val="double" w:sz="6" w:space="1" w:color="auto"/>
        </w:pBdr>
        <w:jc w:val="both"/>
        <w:rPr>
          <w:rtl/>
        </w:rPr>
      </w:pPr>
      <w:r w:rsidRPr="00BE7D18">
        <w:rPr>
          <w:rFonts w:hint="cs"/>
          <w:rtl/>
        </w:rPr>
        <w:t xml:space="preserve">وَ عَنْهُ عَنْ جَعْفَرِ بْنِ سَمَاعَةَ عَنْ عَلِيِّ بْنِ عِمْرَانَ الشَّفَا عَنْ رِبْعِيِّ بْنِ عَبْدِ اللَّهِ عَنْ عَبْدِ الرَّحْمَنِ بْنِ أَبِي عَبْدِ اللَّهِ الْبَصْرِيِّ عَنْ أَبِي عَبْدِ اللَّهِ ع قَالَ: </w:t>
      </w:r>
      <w:r w:rsidRPr="00BE7D18">
        <w:rPr>
          <w:rFonts w:hint="cs"/>
          <w:color w:val="008000"/>
          <w:rtl/>
        </w:rPr>
        <w:t>سَأَلْتُهُ عَنْ رَجُلٍ طَلَّقَ امْرَأَتَهُ وَ هِيَ حُبْلَى وَ كَانَ فِي بَطْنِهَا اثْنَانِ فَوَضَعَتْ وَاحِداً وَ بَقِيَ وَاحِدٌ قَالَ قَالَ تَبِينُ‏ بِالْأَوَّلِ‏ وَ لَا تَحِلُ‏ لِلْأَزْوَاجِ حَتَّى تَضَعَ مَا فِي بَطْنِهَا.</w:t>
      </w:r>
      <w:r>
        <w:rPr>
          <w:rStyle w:val="FootnoteReference"/>
          <w:color w:val="008000"/>
          <w:rtl/>
        </w:rPr>
        <w:footnoteReference w:id="1"/>
      </w:r>
    </w:p>
    <w:p w:rsidR="00247D2F" w:rsidRPr="003A6148" w:rsidRDefault="00247D2F" w:rsidP="00984CB2">
      <w:pPr>
        <w:pBdr>
          <w:bottom w:val="double" w:sz="6" w:space="1" w:color="auto"/>
        </w:pBdr>
        <w:jc w:val="both"/>
      </w:pPr>
    </w:p>
    <w:p w:rsidR="008F5B4D" w:rsidRDefault="008F5B4D" w:rsidP="00984CB2">
      <w:pPr>
        <w:jc w:val="both"/>
      </w:pPr>
    </w:p>
    <w:p w:rsidR="00EC1FE8" w:rsidRDefault="00EC1FE8" w:rsidP="00EC1FE8">
      <w:pPr>
        <w:pStyle w:val="Heading1"/>
        <w:rPr>
          <w:rtl/>
        </w:rPr>
      </w:pPr>
      <w:bookmarkStart w:id="1" w:name="_Toc51689305"/>
      <w:r>
        <w:rPr>
          <w:rFonts w:hint="cs"/>
          <w:rtl/>
        </w:rPr>
        <w:t>اشکال به کلام مرحوم تستری</w:t>
      </w:r>
      <w:bookmarkEnd w:id="1"/>
    </w:p>
    <w:p w:rsidR="003E6650" w:rsidRPr="001A27D7" w:rsidRDefault="00BD2CFD" w:rsidP="002D4AE1">
      <w:pPr>
        <w:jc w:val="both"/>
        <w:rPr>
          <w:rtl/>
        </w:rPr>
      </w:pPr>
      <w:r>
        <w:rPr>
          <w:rFonts w:hint="cs"/>
          <w:rtl/>
        </w:rPr>
        <w:t>مرحوم تستری، در ترجمه</w:t>
      </w:r>
      <w:r>
        <w:rPr>
          <w:rFonts w:hint="eastAsia"/>
          <w:rtl/>
        </w:rPr>
        <w:t>‌</w:t>
      </w:r>
      <w:r>
        <w:rPr>
          <w:rFonts w:hint="cs"/>
          <w:rtl/>
        </w:rPr>
        <w:t>ی جعفر بن محمد بن سماعه، مرحوم نجاشی را تخطئه کرده بود که در هیچ سندی جعفر بن محمد بن سماعه واقع نشده است. گفتیم نمی توان به این شکل مرحوم نجاشی را تخطئه کرد</w:t>
      </w:r>
      <w:r w:rsidR="00EC1FE8">
        <w:rPr>
          <w:rFonts w:hint="cs"/>
          <w:rtl/>
        </w:rPr>
        <w:t xml:space="preserve"> و اشکال این کلام را بیان کردیم</w:t>
      </w:r>
      <w:r>
        <w:rPr>
          <w:rFonts w:hint="cs"/>
          <w:rtl/>
        </w:rPr>
        <w:t>.</w:t>
      </w:r>
      <w:r w:rsidR="00480E1C">
        <w:rPr>
          <w:rFonts w:hint="cs"/>
          <w:rtl/>
        </w:rPr>
        <w:t xml:space="preserve"> اشکال </w:t>
      </w:r>
      <w:r w:rsidR="0054132F">
        <w:rPr>
          <w:rFonts w:hint="cs"/>
          <w:rtl/>
        </w:rPr>
        <w:t>دیگر این است که جعفر بن محمد بن سماعه در اسناد</w:t>
      </w:r>
      <w:r w:rsidR="00EF0E1D">
        <w:rPr>
          <w:rFonts w:hint="cs"/>
          <w:rtl/>
        </w:rPr>
        <w:t xml:space="preserve"> ( سه روایت)</w:t>
      </w:r>
      <w:r w:rsidR="0054132F">
        <w:rPr>
          <w:rFonts w:hint="cs"/>
          <w:rtl/>
        </w:rPr>
        <w:t xml:space="preserve"> واقع شده است</w:t>
      </w:r>
      <w:r w:rsidR="00EF0E1D">
        <w:rPr>
          <w:rFonts w:hint="cs"/>
          <w:rtl/>
        </w:rPr>
        <w:t>.</w:t>
      </w:r>
      <w:r w:rsidR="002D4AE1">
        <w:rPr>
          <w:rStyle w:val="FootnoteReference"/>
          <w:rtl/>
        </w:rPr>
        <w:footnoteReference w:id="2"/>
      </w:r>
      <w:r w:rsidR="00EF0E1D">
        <w:rPr>
          <w:rFonts w:hint="cs"/>
          <w:rtl/>
        </w:rPr>
        <w:t xml:space="preserve"> در نتیجه استدلال مرحوم تستری نا تمام است.</w:t>
      </w:r>
      <w:r w:rsidR="00E853CF">
        <w:rPr>
          <w:rFonts w:hint="cs"/>
          <w:rtl/>
        </w:rPr>
        <w:t xml:space="preserve"> اسنادی که جعفر بن محمد بن سماعه در آن ها واقع شده است، بدین صورت است:</w:t>
      </w:r>
    </w:p>
    <w:p w:rsidR="0054132F" w:rsidRPr="0054132F" w:rsidRDefault="0054132F" w:rsidP="00A03387">
      <w:pPr>
        <w:pStyle w:val="ListParagraph"/>
        <w:numPr>
          <w:ilvl w:val="0"/>
          <w:numId w:val="16"/>
        </w:numPr>
        <w:jc w:val="both"/>
      </w:pPr>
      <w:r w:rsidRPr="0054132F">
        <w:rPr>
          <w:rFonts w:hint="cs"/>
          <w:rtl/>
        </w:rPr>
        <w:t>حدثنى الشيخ ايده اللّه عن محمد بن همام عن حميد بن زياد عن ابى جعفر احمد بن زيد بن جعفر الازدى نزل فى طاق زهير و لقبه بزيع قال حدثنى على بن عبد اللّه بن سعيد قال حدثنا جعفر بن‏ محمد بن‏ سماعة عن عبد الكريم عن رجل عن ابى عبد اللّه (ع)</w:t>
      </w:r>
      <w:r>
        <w:rPr>
          <w:rStyle w:val="FootnoteReference"/>
          <w:rtl/>
        </w:rPr>
        <w:footnoteReference w:id="3"/>
      </w:r>
    </w:p>
    <w:p w:rsidR="0052119F" w:rsidRPr="0052119F" w:rsidRDefault="0052119F" w:rsidP="00A03387">
      <w:pPr>
        <w:pStyle w:val="ListParagraph"/>
        <w:numPr>
          <w:ilvl w:val="0"/>
          <w:numId w:val="16"/>
        </w:numPr>
        <w:jc w:val="both"/>
      </w:pPr>
      <w:r w:rsidRPr="0052119F">
        <w:rPr>
          <w:rFonts w:hint="cs"/>
          <w:rtl/>
        </w:rPr>
        <w:lastRenderedPageBreak/>
        <w:t>حَدَّثَنَا عَبْدُ اللَّهِ بْنُ مُحَمَّدٍ عَنْ مُوسَى بْنِ الْقَاسِمِ عَنْ جَعْفَرِ بْنِ‏ مُحَمَّدِ بْنِ‏ سَمَاعَةَ عَنْ عَبْدِ اللَّهِ بْنِ مُسْكَانَ عَنِ الْحَكَمِ بْنِ الصَّلْتِ عَنْ أَبِي جَعْفَرٍ ع‏</w:t>
      </w:r>
      <w:r>
        <w:rPr>
          <w:rStyle w:val="FootnoteReference"/>
          <w:rtl/>
        </w:rPr>
        <w:footnoteReference w:id="4"/>
      </w:r>
    </w:p>
    <w:p w:rsidR="001A1EA5" w:rsidRDefault="00FA00B8" w:rsidP="00984CB2">
      <w:pPr>
        <w:jc w:val="both"/>
      </w:pPr>
      <w:r>
        <w:rPr>
          <w:rFonts w:hint="cs"/>
          <w:rtl/>
        </w:rPr>
        <w:t>این روایت در امالی صدوق نیز آمده است:</w:t>
      </w:r>
    </w:p>
    <w:p w:rsidR="008B140C" w:rsidRPr="008B140C" w:rsidRDefault="008B140C" w:rsidP="008B140C">
      <w:pPr>
        <w:jc w:val="both"/>
      </w:pPr>
      <w:r w:rsidRPr="008B140C">
        <w:rPr>
          <w:rFonts w:hint="cs"/>
          <w:rtl/>
        </w:rPr>
        <w:t>حَدَّثَنَا أَبِي وَ مُحَمَّدُ بْنُ الْحَسَنِ رَضِيَ اللَّهُ عَنْهُ قَالا حَدَّثَنَا سَعْدُ بْنُ عَبْدِ اللَّهِ عَنْ أَحْمَدَ بْنِ مُحَمَّدِ بْنِ عِيسَى عَنْ مُوسَى بْنِ الْقَاسِمِ الْبَجَلِيِّ عَنْ جَعْفَرِ بْنِ‏ مُحَمَّدِ بْنِ‏ سَمَاعَةَ عَنْ عَبْدِ اللَّهِ بْنِ مُسْكَانَ عَنِ الْحَكَمِ بْنِ الصَّلْتِ عَنْ أَبِي جَعْفَرٍ الْبَاقِرِ عَنْ آبَائِهِ ع</w:t>
      </w:r>
      <w:r>
        <w:rPr>
          <w:rStyle w:val="FootnoteReference"/>
          <w:rtl/>
        </w:rPr>
        <w:footnoteReference w:id="5"/>
      </w:r>
      <w:r w:rsidRPr="008B140C">
        <w:rPr>
          <w:rFonts w:hint="cs"/>
          <w:rtl/>
        </w:rPr>
        <w:t>‏</w:t>
      </w:r>
    </w:p>
    <w:p w:rsidR="00B62C6E" w:rsidRPr="00B62C6E" w:rsidRDefault="00B62C6E" w:rsidP="00A03387">
      <w:pPr>
        <w:pStyle w:val="ListParagraph"/>
        <w:numPr>
          <w:ilvl w:val="0"/>
          <w:numId w:val="16"/>
        </w:numPr>
        <w:jc w:val="both"/>
      </w:pPr>
      <w:r w:rsidRPr="00B62C6E">
        <w:rPr>
          <w:rFonts w:hint="cs"/>
          <w:rtl/>
        </w:rPr>
        <w:t>أَخْبَرَنَا أَحْمَدُ بْنُ مُحَمَّدِ بْنِ سَعِيدٍ قَالَ حَدَّثَنَا حُمَيْدُ بْنُ زِيَادٍ الْكُوفِيُّ قَالَ حَدَّثَنَا عَلِيُّ بْنُ الصَّبَّاحِ بْنِ الضَّحَّاكِ عَنْ جَعْفَرِ بْنِ‏ مُحَمَّدِ بْنِ‏ سَمَاعَةَ عَنْ سَيْفٍ التَّمَّارِ عَنْ أَبِي الْمُرْهِفِ قَالَ: قَالَ أَبُو عَبْدِ اللَّهِ ع‏</w:t>
      </w:r>
      <w:r>
        <w:rPr>
          <w:rStyle w:val="FootnoteReference"/>
          <w:rtl/>
        </w:rPr>
        <w:footnoteReference w:id="6"/>
      </w:r>
    </w:p>
    <w:p w:rsidR="00984CB2" w:rsidRDefault="00361AF3" w:rsidP="00984CB2">
      <w:pPr>
        <w:jc w:val="both"/>
      </w:pPr>
      <w:r>
        <w:rPr>
          <w:rFonts w:hint="cs"/>
          <w:rtl/>
        </w:rPr>
        <w:t xml:space="preserve">راویان جعفر بن محمد بن سماعه در این سه روایت، علی بن عبدالله بن سعید، موسی بن القاسم و علی بن الصباح بن الضحاک  </w:t>
      </w:r>
      <w:r w:rsidR="00DE2D64">
        <w:rPr>
          <w:rFonts w:hint="cs"/>
          <w:rtl/>
        </w:rPr>
        <w:t>می باشند. موسی بن القاسم معروف است؛ ام</w:t>
      </w:r>
      <w:r w:rsidR="00A372DC">
        <w:rPr>
          <w:rFonts w:hint="cs"/>
          <w:rtl/>
        </w:rPr>
        <w:t>ا علی بن الصباح</w:t>
      </w:r>
      <w:r w:rsidR="00DE2D64">
        <w:rPr>
          <w:rFonts w:hint="cs"/>
          <w:rtl/>
        </w:rPr>
        <w:t xml:space="preserve"> و علی بن عبدالله بن سعید </w:t>
      </w:r>
      <w:r w:rsidR="00406640">
        <w:rPr>
          <w:rFonts w:hint="cs"/>
          <w:rtl/>
        </w:rPr>
        <w:t>معروف نیستند و احتمالا از واقف</w:t>
      </w:r>
      <w:r w:rsidR="00DE2D64">
        <w:rPr>
          <w:rFonts w:hint="cs"/>
          <w:rtl/>
        </w:rPr>
        <w:t>ه باشند. معاریف واقفه در اسناد روایات واقع شده اند اما غیر معاریف از واقفه</w:t>
      </w:r>
      <w:r w:rsidR="002E1052">
        <w:rPr>
          <w:rFonts w:hint="cs"/>
          <w:rtl/>
        </w:rPr>
        <w:t xml:space="preserve"> در اسناد واقع نشده اند.</w:t>
      </w:r>
    </w:p>
    <w:p w:rsidR="00457AFF" w:rsidRDefault="00B945F7" w:rsidP="00457AFF">
      <w:pPr>
        <w:jc w:val="both"/>
        <w:rPr>
          <w:rtl/>
        </w:rPr>
      </w:pPr>
      <w:r>
        <w:rPr>
          <w:rFonts w:hint="cs"/>
          <w:rtl/>
        </w:rPr>
        <w:t>در روایت اصول ستة عشر جعفر بن محمد بن سماعه از عبدالکریم روایت می کند.</w:t>
      </w:r>
      <w:r w:rsidR="00B301B3">
        <w:rPr>
          <w:rFonts w:hint="cs"/>
          <w:rtl/>
        </w:rPr>
        <w:t xml:space="preserve"> ظاهرا او همان عبدالکریم بن عمرو الخثعمی </w:t>
      </w:r>
      <w:r w:rsidR="005D1652">
        <w:rPr>
          <w:rFonts w:hint="cs"/>
          <w:rtl/>
        </w:rPr>
        <w:t>و ملقب به کرام می باشد که جعفر بن سماعه از ا</w:t>
      </w:r>
      <w:r w:rsidR="002251CA">
        <w:rPr>
          <w:rFonts w:hint="cs"/>
          <w:rtl/>
        </w:rPr>
        <w:t>و</w:t>
      </w:r>
      <w:r w:rsidR="00457AFF">
        <w:rPr>
          <w:rFonts w:hint="cs"/>
          <w:rtl/>
        </w:rPr>
        <w:t xml:space="preserve"> روایاتی دارد:</w:t>
      </w:r>
    </w:p>
    <w:p w:rsidR="00457AFF" w:rsidRPr="00457AFF" w:rsidRDefault="00457AFF" w:rsidP="00457AFF">
      <w:pPr>
        <w:jc w:val="both"/>
      </w:pPr>
      <w:r w:rsidRPr="00457AFF">
        <w:rPr>
          <w:rFonts w:hint="cs"/>
          <w:rtl/>
        </w:rPr>
        <w:t>حُمَيْدُ بْنُ زِيَادٍ عَنِ الْحَسَنِ بْنِ مُحَمَّدِ بْنِ سَمَاعَةَ عَنْ جَعْفَرِ بْنِ سَمَاعَةَ وَ عَلِيِّ بْنِ خَالِدٍ عَنْ عَبْدِ الْكَرِيمِ بْنِ عَمْرٍو عَنْ عَمْرِو بْنِ الْبَرَاء</w:t>
      </w:r>
      <w:r>
        <w:rPr>
          <w:rStyle w:val="FootnoteReference"/>
          <w:rtl/>
        </w:rPr>
        <w:footnoteReference w:id="7"/>
      </w:r>
    </w:p>
    <w:p w:rsidR="00FE3341" w:rsidRPr="00FE3341" w:rsidRDefault="00FE3341" w:rsidP="00FE3341">
      <w:pPr>
        <w:jc w:val="both"/>
      </w:pPr>
      <w:r w:rsidRPr="00FE3341">
        <w:rPr>
          <w:rFonts w:hint="cs"/>
          <w:rtl/>
        </w:rPr>
        <w:t>عِدَّةٌ مِنْ أَصْحَابِنَا عَنْ سَهْلِ بْنِ زِيَادٍ عَنِ ابْنِ أَبِي نَصْرٍ وَ حُمَيْدُ بْنُ زِيَادٍ عَنِ ابْنِ سَمَاعَةَ عَنْ جَعْفَرِ بْنِ سَمَاعَةَ وَ عَلِيِّ بْنِ خَالِدٍ عَنْ عَبْدِ الْكَرِيمِ عَنْ أَبِي بَصِير</w:t>
      </w:r>
      <w:r>
        <w:rPr>
          <w:rStyle w:val="FootnoteReference"/>
          <w:rtl/>
        </w:rPr>
        <w:footnoteReference w:id="8"/>
      </w:r>
    </w:p>
    <w:p w:rsidR="00FE3341" w:rsidRPr="00FE3341" w:rsidRDefault="00FE3341" w:rsidP="00FE3341">
      <w:pPr>
        <w:jc w:val="both"/>
      </w:pPr>
      <w:r w:rsidRPr="00FE3341">
        <w:rPr>
          <w:rFonts w:hint="cs"/>
          <w:rtl/>
        </w:rPr>
        <w:t>عَنْهُ عَنْ حُمَيْدِ بْنِ زِيَادٍ عَنِ الْحَسَنِ بْنِ مُحَمَّدِ بْنِ سَمَاعَةَ عَنْ جَعْفَرِ بْنِ سَمَاعَةَ وَ عَلِيِّ بْنِ خَالِدٍ عَنْ عَبْدِ الْكَرِيمِ بْنِ عَمْرٍو الْخَثْعَمِيِّ عَنْ عَمْرِو بْنِ الْبَرَاء</w:t>
      </w:r>
      <w:r>
        <w:rPr>
          <w:rStyle w:val="FootnoteReference"/>
          <w:rtl/>
        </w:rPr>
        <w:footnoteReference w:id="9"/>
      </w:r>
    </w:p>
    <w:p w:rsidR="00457AFF" w:rsidRDefault="00FE3341" w:rsidP="00457AFF">
      <w:pPr>
        <w:jc w:val="both"/>
        <w:rPr>
          <w:rtl/>
        </w:rPr>
      </w:pPr>
      <w:r>
        <w:rPr>
          <w:rFonts w:hint="cs"/>
          <w:rtl/>
        </w:rPr>
        <w:t>همین مطلب موید اتحاد جعفر بن سماعه و جعفر بن محمد بن سماعه می باشد.</w:t>
      </w:r>
    </w:p>
    <w:p w:rsidR="00163857" w:rsidRDefault="00BE0765" w:rsidP="00BE0765">
      <w:pPr>
        <w:pStyle w:val="Heading1"/>
      </w:pPr>
      <w:bookmarkStart w:id="2" w:name="_Toc51689306"/>
      <w:r>
        <w:rPr>
          <w:rFonts w:hint="cs"/>
          <w:rtl/>
        </w:rPr>
        <w:lastRenderedPageBreak/>
        <w:t>اشکال به کلام مرحوم وحید بهبهانی</w:t>
      </w:r>
      <w:bookmarkEnd w:id="2"/>
    </w:p>
    <w:p w:rsidR="00984CB2" w:rsidRDefault="00163857" w:rsidP="00984CB2">
      <w:pPr>
        <w:jc w:val="both"/>
        <w:rPr>
          <w:rtl/>
        </w:rPr>
      </w:pPr>
      <w:r>
        <w:rPr>
          <w:rFonts w:hint="cs"/>
          <w:rtl/>
        </w:rPr>
        <w:t xml:space="preserve">مرحوم وحید بهبهانی برای اثبات وثاقت جعفر بن سماعه به </w:t>
      </w:r>
      <w:r w:rsidR="00962951">
        <w:rPr>
          <w:rFonts w:hint="cs"/>
          <w:rtl/>
        </w:rPr>
        <w:t xml:space="preserve">سند </w:t>
      </w:r>
      <w:r>
        <w:rPr>
          <w:rFonts w:hint="cs"/>
          <w:rtl/>
        </w:rPr>
        <w:t>روایتی اشاره کرده است:</w:t>
      </w:r>
    </w:p>
    <w:p w:rsidR="004A0A51" w:rsidRPr="005C1585" w:rsidRDefault="004A0A51" w:rsidP="004A0A51">
      <w:pPr>
        <w:jc w:val="both"/>
      </w:pPr>
      <w:r w:rsidRPr="005C1585">
        <w:rPr>
          <w:rFonts w:hint="cs"/>
          <w:rtl/>
        </w:rPr>
        <w:t>عَلِيُّ بْنُ حَاتِمٍ عَنْ مُحَمَّدِ بْنِ أَحْمَدَ عَنِ الْحَسَنِ بْنِ مُحَمَّدِ بْنِ سَمَاعَةَ عَنْ صَفْوَانَ بْنِ يَحْيَى عَنْ جَعْفَرِ بْنِ سَمَاعَةَ عَنِ الْعِيصِ عَنْ أَبِي عَبْدِ اللَّه‏</w:t>
      </w:r>
      <w:r>
        <w:rPr>
          <w:rStyle w:val="FootnoteReference"/>
          <w:rtl/>
        </w:rPr>
        <w:footnoteReference w:id="10"/>
      </w:r>
    </w:p>
    <w:p w:rsidR="00984CB2" w:rsidRDefault="00FC25CC" w:rsidP="00984CB2">
      <w:pPr>
        <w:jc w:val="both"/>
        <w:rPr>
          <w:rtl/>
        </w:rPr>
      </w:pPr>
      <w:r>
        <w:rPr>
          <w:rFonts w:hint="cs"/>
          <w:rtl/>
        </w:rPr>
        <w:t>گفتیم این سند از جهات مختلف دارای غرابت است که موجب اطمینان به تحریف می شود.</w:t>
      </w:r>
    </w:p>
    <w:p w:rsidR="00661106" w:rsidRDefault="00661106" w:rsidP="00984CB2">
      <w:pPr>
        <w:jc w:val="both"/>
      </w:pPr>
      <w:r>
        <w:rPr>
          <w:rFonts w:hint="cs"/>
          <w:rtl/>
        </w:rPr>
        <w:t>ممکن است ابتدا چنین به ذهن برسد که جعفر بن سم</w:t>
      </w:r>
      <w:r w:rsidR="00636406">
        <w:rPr>
          <w:rFonts w:hint="cs"/>
          <w:rtl/>
        </w:rPr>
        <w:t>اعه معطوف به صفوان بن یحیی باشد</w:t>
      </w:r>
      <w:r w:rsidR="00240F95">
        <w:rPr>
          <w:rFonts w:hint="cs"/>
          <w:rtl/>
        </w:rPr>
        <w:t>؛ یعنی «عن»</w:t>
      </w:r>
      <w:r w:rsidR="00636406">
        <w:rPr>
          <w:rFonts w:hint="cs"/>
          <w:rtl/>
        </w:rPr>
        <w:t xml:space="preserve"> محر</w:t>
      </w:r>
      <w:r w:rsidR="00240F95">
        <w:rPr>
          <w:rFonts w:hint="cs"/>
          <w:rtl/>
        </w:rPr>
        <w:t>َّ</w:t>
      </w:r>
      <w:r w:rsidR="00636406">
        <w:rPr>
          <w:rFonts w:hint="cs"/>
          <w:rtl/>
        </w:rPr>
        <w:t>ف «واو» باشد.</w:t>
      </w:r>
    </w:p>
    <w:p w:rsidR="00984CB2" w:rsidRDefault="00240F95" w:rsidP="00984CB2">
      <w:pPr>
        <w:jc w:val="both"/>
        <w:rPr>
          <w:rtl/>
        </w:rPr>
      </w:pPr>
      <w:r>
        <w:rPr>
          <w:rFonts w:hint="cs"/>
          <w:rtl/>
        </w:rPr>
        <w:t xml:space="preserve">اما با توجه به این که جعفر بن سماعه هیچ روایتی از عیص ندارد، نمی توان این </w:t>
      </w:r>
      <w:r w:rsidR="008F3E5C">
        <w:rPr>
          <w:rFonts w:hint="cs"/>
          <w:rtl/>
        </w:rPr>
        <w:t>راه را پذیرفت و تمام غرابت های سند از بین نمی رود.</w:t>
      </w:r>
    </w:p>
    <w:p w:rsidR="001507B8" w:rsidRDefault="001507B8" w:rsidP="00984CB2">
      <w:pPr>
        <w:jc w:val="both"/>
        <w:rPr>
          <w:rtl/>
        </w:rPr>
      </w:pPr>
      <w:r>
        <w:rPr>
          <w:rFonts w:hint="cs"/>
          <w:rtl/>
        </w:rPr>
        <w:t>این روایت در کافی همراه با زیاده ای در صدر و ذیلش نقل شده است</w:t>
      </w:r>
      <w:r w:rsidR="00694FEB">
        <w:rPr>
          <w:rFonts w:hint="cs"/>
          <w:rtl/>
        </w:rPr>
        <w:t xml:space="preserve"> و سندش به این صورت است</w:t>
      </w:r>
      <w:r>
        <w:rPr>
          <w:rFonts w:hint="cs"/>
          <w:rtl/>
        </w:rPr>
        <w:t>:</w:t>
      </w:r>
    </w:p>
    <w:p w:rsidR="001507B8" w:rsidRPr="001507B8" w:rsidRDefault="001507B8" w:rsidP="001507B8">
      <w:pPr>
        <w:jc w:val="both"/>
      </w:pPr>
      <w:r w:rsidRPr="001507B8">
        <w:rPr>
          <w:rFonts w:hint="cs"/>
          <w:rtl/>
        </w:rPr>
        <w:t>أَبُو عَلِيٍّ الْأَشْعَرِيُّ عَنْ مُحَمَّدِ بْنِ عَبْدِ الْجَبَّارِ عَنْ صَفْوَانَ عَنْ عِيصِ بْنِ الْقَاسِمِ قَالَ قَالَ أَبُو عَبْدِ اللَّهِ ع‏</w:t>
      </w:r>
      <w:r>
        <w:rPr>
          <w:rStyle w:val="FootnoteReference"/>
          <w:rtl/>
        </w:rPr>
        <w:footnoteReference w:id="11"/>
      </w:r>
    </w:p>
    <w:p w:rsidR="001507B8" w:rsidRDefault="001507B8" w:rsidP="00984CB2">
      <w:pPr>
        <w:jc w:val="both"/>
        <w:rPr>
          <w:rtl/>
        </w:rPr>
      </w:pPr>
      <w:r>
        <w:rPr>
          <w:rFonts w:hint="cs"/>
          <w:rtl/>
        </w:rPr>
        <w:t>به نظر می رسد «عن جعفر بن سماعه» در این سند زائد می باشد.</w:t>
      </w:r>
      <w:r w:rsidR="00712CBD">
        <w:rPr>
          <w:rFonts w:hint="cs"/>
          <w:rtl/>
        </w:rPr>
        <w:t xml:space="preserve"> گاهی ممکن است «عن جعفر بن سماعه» در کتاب حسن بن محمد بن سماعه سقط شده باشد و در حاشیه نوشته شده باشد و کسی که می خواهد حاشیه را وارد متن کند، اشتباها آن را در روایت دیگر وارد می کند.</w:t>
      </w:r>
      <w:r w:rsidR="00DE5F62">
        <w:rPr>
          <w:rFonts w:hint="cs"/>
          <w:rtl/>
        </w:rPr>
        <w:t xml:space="preserve"> یکی از تحریفات شایع همین نحو تحریف می باشد.</w:t>
      </w:r>
    </w:p>
    <w:p w:rsidR="00240F95" w:rsidRDefault="00717179" w:rsidP="00984CB2">
      <w:pPr>
        <w:jc w:val="both"/>
        <w:rPr>
          <w:rtl/>
        </w:rPr>
      </w:pPr>
      <w:r>
        <w:rPr>
          <w:rFonts w:hint="cs"/>
          <w:rtl/>
        </w:rPr>
        <w:t>این راه همه</w:t>
      </w:r>
      <w:r>
        <w:rPr>
          <w:rFonts w:hint="eastAsia"/>
          <w:rtl/>
        </w:rPr>
        <w:t>‌</w:t>
      </w:r>
      <w:r>
        <w:rPr>
          <w:rFonts w:hint="cs"/>
          <w:rtl/>
        </w:rPr>
        <w:t>ی غرابت های سند را از بین می برد.</w:t>
      </w:r>
    </w:p>
    <w:p w:rsidR="007C47A8" w:rsidRDefault="007C47A8" w:rsidP="007C47A8">
      <w:pPr>
        <w:jc w:val="both"/>
        <w:rPr>
          <w:rtl/>
        </w:rPr>
      </w:pPr>
      <w:r>
        <w:rPr>
          <w:rFonts w:hint="cs"/>
          <w:rtl/>
        </w:rPr>
        <w:t>همچنین مشکل نقل صفوان از غیر</w:t>
      </w:r>
      <w:r w:rsidRPr="007C47A8">
        <w:rPr>
          <w:rFonts w:hint="cs"/>
          <w:rtl/>
        </w:rPr>
        <w:t xml:space="preserve"> </w:t>
      </w:r>
      <w:r>
        <w:rPr>
          <w:rFonts w:hint="cs"/>
          <w:rtl/>
        </w:rPr>
        <w:t>امامی ثقه</w:t>
      </w:r>
      <w:r>
        <w:rPr>
          <w:rFonts w:hint="eastAsia"/>
          <w:rtl/>
        </w:rPr>
        <w:t>‌</w:t>
      </w:r>
      <w:r>
        <w:rPr>
          <w:rFonts w:hint="cs"/>
          <w:rtl/>
        </w:rPr>
        <w:t xml:space="preserve"> ن</w:t>
      </w:r>
      <w:r w:rsidR="00C97515">
        <w:rPr>
          <w:rFonts w:hint="cs"/>
          <w:rtl/>
        </w:rPr>
        <w:t>یز رفع می شود و موجب نقض قاعده نمی شود.</w:t>
      </w:r>
    </w:p>
    <w:p w:rsidR="00CC624F" w:rsidRDefault="006C7AE4" w:rsidP="00CC624F">
      <w:pPr>
        <w:jc w:val="both"/>
        <w:rPr>
          <w:rtl/>
        </w:rPr>
      </w:pPr>
      <w:r>
        <w:rPr>
          <w:rFonts w:hint="cs"/>
          <w:rtl/>
        </w:rPr>
        <w:t>با توجه به این که جعفر بن سماعه در این سند زائد می باشد،</w:t>
      </w:r>
      <w:r w:rsidR="003F5009">
        <w:rPr>
          <w:rFonts w:hint="cs"/>
          <w:rtl/>
        </w:rPr>
        <w:t xml:space="preserve"> نمی توان از این سند برای اثبات </w:t>
      </w:r>
      <w:r w:rsidR="00CC624F">
        <w:rPr>
          <w:rFonts w:hint="cs"/>
          <w:rtl/>
        </w:rPr>
        <w:t>وثاقت جعفر بن سماعه استفاده کرد.</w:t>
      </w:r>
    </w:p>
    <w:p w:rsidR="003D096F" w:rsidRDefault="003D096F" w:rsidP="003D096F">
      <w:pPr>
        <w:pStyle w:val="Heading1"/>
        <w:rPr>
          <w:rtl/>
        </w:rPr>
      </w:pPr>
      <w:bookmarkStart w:id="3" w:name="_Toc51689307"/>
      <w:r>
        <w:rPr>
          <w:rFonts w:hint="cs"/>
          <w:rtl/>
        </w:rPr>
        <w:t>بررسی مفاد روایت عبدالرحمن بن ابی عبدالله بصری</w:t>
      </w:r>
      <w:bookmarkEnd w:id="3"/>
    </w:p>
    <w:p w:rsidR="00240F95" w:rsidRDefault="00CC624F" w:rsidP="00DD17C1">
      <w:pPr>
        <w:jc w:val="both"/>
        <w:rPr>
          <w:rtl/>
        </w:rPr>
      </w:pPr>
      <w:r>
        <w:rPr>
          <w:rFonts w:hint="cs"/>
          <w:rtl/>
        </w:rPr>
        <w:t xml:space="preserve">با توجه به این که جعفر بن سماعه را همان </w:t>
      </w:r>
      <w:r w:rsidR="00E823AC">
        <w:rPr>
          <w:rFonts w:hint="cs"/>
          <w:rtl/>
        </w:rPr>
        <w:t xml:space="preserve">جعفر بن محمد بن سماعه و </w:t>
      </w:r>
      <w:r>
        <w:rPr>
          <w:rFonts w:hint="cs"/>
          <w:rtl/>
        </w:rPr>
        <w:t>صاحب کتابی دانستیم که نجاشی او را توثیق کرده است</w:t>
      </w:r>
      <w:r w:rsidR="00DD17C1">
        <w:rPr>
          <w:rFonts w:hint="cs"/>
          <w:rtl/>
        </w:rPr>
        <w:t>، روایت عبدالرحمن بن ابی عبدالله بصری</w:t>
      </w:r>
      <w:r w:rsidR="00DF6753">
        <w:rPr>
          <w:rFonts w:hint="cs"/>
          <w:rtl/>
        </w:rPr>
        <w:t>، موثقه خواهد بود.</w:t>
      </w:r>
    </w:p>
    <w:p w:rsidR="00240F95" w:rsidRDefault="005A3D4A" w:rsidP="00984CB2">
      <w:pPr>
        <w:jc w:val="both"/>
        <w:rPr>
          <w:rtl/>
        </w:rPr>
      </w:pPr>
      <w:r>
        <w:rPr>
          <w:rFonts w:hint="cs"/>
          <w:rtl/>
        </w:rPr>
        <w:t>حال باید بررسی کنیم که آیا می توان به این روایت عمل کرد.</w:t>
      </w:r>
    </w:p>
    <w:p w:rsidR="00984CB2" w:rsidRDefault="005A3D4A" w:rsidP="00984CB2">
      <w:pPr>
        <w:jc w:val="both"/>
      </w:pPr>
      <w:r>
        <w:rPr>
          <w:rFonts w:hint="cs"/>
          <w:rtl/>
        </w:rPr>
        <w:t>مرحوم آقای فاضل می فرماید:</w:t>
      </w:r>
    </w:p>
    <w:p w:rsidR="0067213E" w:rsidRPr="0067213E" w:rsidRDefault="0067213E" w:rsidP="0067213E">
      <w:pPr>
        <w:jc w:val="both"/>
        <w:rPr>
          <w:color w:val="000080"/>
        </w:rPr>
      </w:pPr>
      <w:r w:rsidRPr="0067213E">
        <w:rPr>
          <w:rFonts w:hint="cs"/>
          <w:color w:val="000080"/>
          <w:rtl/>
        </w:rPr>
        <w:t>و يرد عليه مضافاً إلى ضعف الخبر و عدم حجّيته كون مفاده مناسباً للاحتياط، الذي لا يناسب شأن</w:t>
      </w:r>
      <w:r w:rsidR="00472A53">
        <w:rPr>
          <w:rStyle w:val="FootnoteReference"/>
          <w:color w:val="000080"/>
          <w:rtl/>
        </w:rPr>
        <w:footnoteReference w:id="12"/>
      </w:r>
      <w:r w:rsidRPr="0067213E">
        <w:rPr>
          <w:rFonts w:hint="cs"/>
          <w:color w:val="000080"/>
          <w:rtl/>
        </w:rPr>
        <w:t xml:space="preserve"> الإمام (عليه السّلام).</w:t>
      </w:r>
      <w:r>
        <w:rPr>
          <w:rStyle w:val="FootnoteReference"/>
          <w:color w:val="000080"/>
          <w:rtl/>
        </w:rPr>
        <w:footnoteReference w:id="13"/>
      </w:r>
    </w:p>
    <w:p w:rsidR="0085737F" w:rsidRDefault="0085737F" w:rsidP="00984CB2">
      <w:pPr>
        <w:jc w:val="both"/>
        <w:rPr>
          <w:rtl/>
        </w:rPr>
      </w:pPr>
      <w:r>
        <w:rPr>
          <w:rFonts w:hint="cs"/>
          <w:rtl/>
        </w:rPr>
        <w:t>ایشان مفاد روایت را موافق احتیاط می داند؛ یعنی پس از وضع حمل اول، شوهر رجوع نکند و زن نیز تا زمان وضع حمل دوم ازدواج نکند</w:t>
      </w:r>
      <w:r w:rsidR="00403B46">
        <w:rPr>
          <w:rFonts w:hint="cs"/>
          <w:rtl/>
        </w:rPr>
        <w:t>.</w:t>
      </w:r>
    </w:p>
    <w:p w:rsidR="00984CB2" w:rsidRDefault="0085737F" w:rsidP="008C5183">
      <w:pPr>
        <w:jc w:val="both"/>
        <w:rPr>
          <w:rtl/>
        </w:rPr>
      </w:pPr>
      <w:r>
        <w:rPr>
          <w:rFonts w:hint="cs"/>
          <w:rtl/>
        </w:rPr>
        <w:t xml:space="preserve"> و حال آن که مفاد روایت موافق احتیاط نمی باشد؛ </w:t>
      </w:r>
      <w:r w:rsidR="00403B46">
        <w:rPr>
          <w:rFonts w:hint="cs"/>
          <w:rtl/>
        </w:rPr>
        <w:t xml:space="preserve">زیرا </w:t>
      </w:r>
      <w:r w:rsidR="00D550C3">
        <w:rPr>
          <w:rFonts w:hint="cs"/>
          <w:rtl/>
        </w:rPr>
        <w:t xml:space="preserve">طبق این روایت </w:t>
      </w:r>
      <w:r w:rsidR="00403B46">
        <w:rPr>
          <w:rFonts w:hint="cs"/>
          <w:rtl/>
        </w:rPr>
        <w:t xml:space="preserve">اگر </w:t>
      </w:r>
      <w:r w:rsidR="008C5183">
        <w:rPr>
          <w:rFonts w:hint="cs"/>
          <w:rtl/>
        </w:rPr>
        <w:t>شوهر</w:t>
      </w:r>
      <w:r w:rsidR="00403B46">
        <w:rPr>
          <w:rFonts w:hint="cs"/>
          <w:rtl/>
        </w:rPr>
        <w:t xml:space="preserve"> در زمان میان دو </w:t>
      </w:r>
      <w:r w:rsidR="00D550C3">
        <w:rPr>
          <w:rFonts w:hint="cs"/>
          <w:rtl/>
        </w:rPr>
        <w:t xml:space="preserve">وضع </w:t>
      </w:r>
      <w:r w:rsidR="00403B46">
        <w:rPr>
          <w:rFonts w:hint="cs"/>
          <w:rtl/>
        </w:rPr>
        <w:t>حمل رجوع کند</w:t>
      </w:r>
      <w:r w:rsidR="008C5183">
        <w:rPr>
          <w:rFonts w:hint="cs"/>
          <w:rtl/>
        </w:rPr>
        <w:t>، رجوعش اثری ندارد. اما طبق اح</w:t>
      </w:r>
      <w:r w:rsidR="003D096F">
        <w:rPr>
          <w:rFonts w:hint="cs"/>
          <w:rtl/>
        </w:rPr>
        <w:t>تیاط باید به این رجوع ترتیب اثر داده و زن را طلاق</w:t>
      </w:r>
      <w:r w:rsidR="008C5183">
        <w:rPr>
          <w:rFonts w:hint="cs"/>
          <w:rtl/>
        </w:rPr>
        <w:t xml:space="preserve"> دهد.</w:t>
      </w:r>
    </w:p>
    <w:p w:rsidR="00953E46" w:rsidRDefault="00C901AF" w:rsidP="00DD0D6C">
      <w:pPr>
        <w:jc w:val="both"/>
      </w:pPr>
      <w:r>
        <w:rPr>
          <w:rFonts w:hint="cs"/>
          <w:rtl/>
        </w:rPr>
        <w:t xml:space="preserve">البته </w:t>
      </w:r>
      <w:r w:rsidR="00953E46">
        <w:rPr>
          <w:rFonts w:hint="cs"/>
          <w:rtl/>
        </w:rPr>
        <w:t>بعید نیست عامه به خاطر احتیاط و عدم ازدواج زن تا وضع حمل دوم، چنین فتوایی داده باشند. یعنی اصل اولیه، انقضاء عده می باشد</w:t>
      </w:r>
      <w:r w:rsidR="00472A53">
        <w:rPr>
          <w:rFonts w:hint="cs"/>
          <w:rtl/>
        </w:rPr>
        <w:t>، اما در مورد ازدواج</w:t>
      </w:r>
      <w:r w:rsidR="00C051A6">
        <w:rPr>
          <w:rFonts w:hint="cs"/>
          <w:rtl/>
        </w:rPr>
        <w:t>،</w:t>
      </w:r>
      <w:r w:rsidR="00472A53">
        <w:rPr>
          <w:rFonts w:hint="cs"/>
          <w:rtl/>
        </w:rPr>
        <w:t xml:space="preserve"> زن باید احتیاط کند. در مغنی ابن قدامه فتوای عکرمه </w:t>
      </w:r>
      <w:r w:rsidR="00561A1A">
        <w:rPr>
          <w:rFonts w:hint="cs"/>
          <w:rtl/>
        </w:rPr>
        <w:t>به این صورت بیان شده است</w:t>
      </w:r>
      <w:r w:rsidR="00472A53">
        <w:rPr>
          <w:rFonts w:hint="cs"/>
          <w:rtl/>
        </w:rPr>
        <w:t xml:space="preserve">: </w:t>
      </w:r>
      <w:r w:rsidR="00472A53" w:rsidRPr="004816DF">
        <w:rPr>
          <w:color w:val="000080"/>
          <w:rtl/>
        </w:rPr>
        <w:t>وَذَكَرَ ابْنُ أَبِي شَيْبَةَ عَنْ قَتَادَةَ، عَنْ عِكْرِمَةَ أَنَّهُ قَالَ: إذَا وَضَعَتْ أَحَدَهُمَا، فَقَدْ انْقَضَتْ عِدَّتُهَا.</w:t>
      </w:r>
      <w:r w:rsidR="00472A53">
        <w:rPr>
          <w:rFonts w:hint="cs"/>
          <w:color w:val="000080"/>
          <w:rtl/>
        </w:rPr>
        <w:t xml:space="preserve"> </w:t>
      </w:r>
      <w:r w:rsidR="00472A53" w:rsidRPr="00472A53">
        <w:rPr>
          <w:rFonts w:hint="cs"/>
          <w:rtl/>
        </w:rPr>
        <w:t>سپس سوال از ازدواج زن می کند:</w:t>
      </w:r>
      <w:r w:rsidR="00472A53" w:rsidRPr="00472A53">
        <w:rPr>
          <w:rtl/>
        </w:rPr>
        <w:t xml:space="preserve"> </w:t>
      </w:r>
      <w:r w:rsidR="00472A53" w:rsidRPr="004816DF">
        <w:rPr>
          <w:color w:val="000080"/>
          <w:rtl/>
        </w:rPr>
        <w:t>قِيلَ لَهُ: فَتَتَزَوَّجُ؟ قَالَ لَا.</w:t>
      </w:r>
    </w:p>
    <w:p w:rsidR="00984CB2" w:rsidRDefault="00A85495" w:rsidP="00984CB2">
      <w:pPr>
        <w:jc w:val="both"/>
      </w:pPr>
      <w:r>
        <w:rPr>
          <w:rFonts w:hint="cs"/>
          <w:rtl/>
        </w:rPr>
        <w:t>عکرمه وضع حمل اول را موجب انقضاء عده می داند؛ اما پس از سوال از ازدواج، عدم جواز ازدواج زن را بیان می کند.</w:t>
      </w:r>
    </w:p>
    <w:p w:rsidR="00984CB2" w:rsidRDefault="001111ED" w:rsidP="00984CB2">
      <w:pPr>
        <w:jc w:val="both"/>
      </w:pPr>
      <w:r>
        <w:rPr>
          <w:rFonts w:hint="cs"/>
          <w:rtl/>
        </w:rPr>
        <w:t>حسن بصری نیز به طور مطلق گفته است</w:t>
      </w:r>
      <w:r w:rsidR="00210849">
        <w:rPr>
          <w:rStyle w:val="FootnoteReference"/>
          <w:rtl/>
        </w:rPr>
        <w:footnoteReference w:id="14"/>
      </w:r>
      <w:r>
        <w:rPr>
          <w:rFonts w:hint="cs"/>
          <w:rtl/>
        </w:rPr>
        <w:t xml:space="preserve"> که ع</w:t>
      </w:r>
      <w:r w:rsidR="00963817">
        <w:rPr>
          <w:rFonts w:hint="cs"/>
          <w:rtl/>
        </w:rPr>
        <w:t>ده با وضع حمل اول، منقضی می شود و جزء مخالفین مشهور عامه می باشد.</w:t>
      </w:r>
    </w:p>
    <w:p w:rsidR="00984CB2" w:rsidRDefault="003E6FC2" w:rsidP="003E6FC2">
      <w:pPr>
        <w:pStyle w:val="Heading1"/>
      </w:pPr>
      <w:bookmarkStart w:id="4" w:name="_Toc51689308"/>
      <w:r>
        <w:rPr>
          <w:rFonts w:hint="cs"/>
          <w:rtl/>
        </w:rPr>
        <w:t>حجیت یا عدم حجیت موثقات</w:t>
      </w:r>
      <w:bookmarkEnd w:id="4"/>
    </w:p>
    <w:p w:rsidR="00984CB2" w:rsidRDefault="00E21F30" w:rsidP="00984CB2">
      <w:pPr>
        <w:jc w:val="both"/>
      </w:pPr>
      <w:r>
        <w:rPr>
          <w:rFonts w:hint="cs"/>
          <w:rtl/>
        </w:rPr>
        <w:t xml:space="preserve">بعضی از فقها روایات موثقه را حجت نمی دانند؛ چنان که آیت الله والد اخیرا به عدم حجیت موثقات </w:t>
      </w:r>
      <w:r w:rsidR="005B704B">
        <w:rPr>
          <w:rFonts w:hint="cs"/>
          <w:rtl/>
        </w:rPr>
        <w:t>متمایل شده اند.</w:t>
      </w:r>
      <w:r w:rsidR="004774C8">
        <w:rPr>
          <w:rStyle w:val="FootnoteReference"/>
          <w:rtl/>
        </w:rPr>
        <w:footnoteReference w:id="15"/>
      </w:r>
      <w:r w:rsidR="005B704B">
        <w:rPr>
          <w:rFonts w:hint="cs"/>
          <w:rtl/>
        </w:rPr>
        <w:t xml:space="preserve"> ایشان روایات موثقه را ذاتا</w:t>
      </w:r>
      <w:r w:rsidR="00056983">
        <w:rPr>
          <w:rFonts w:hint="cs"/>
          <w:rtl/>
        </w:rPr>
        <w:t xml:space="preserve"> حجت نمی داند و حجیت این روایات</w:t>
      </w:r>
      <w:r w:rsidR="005B704B">
        <w:rPr>
          <w:rFonts w:hint="cs"/>
          <w:rtl/>
        </w:rPr>
        <w:t xml:space="preserve"> را مبتنی بر پذیرش انسداد صغیر و پذیرش مظنون الصدور </w:t>
      </w:r>
      <w:r w:rsidR="00ED0DEB">
        <w:rPr>
          <w:rFonts w:hint="cs"/>
          <w:rtl/>
        </w:rPr>
        <w:t>می داند.</w:t>
      </w:r>
    </w:p>
    <w:p w:rsidR="00984CB2" w:rsidRDefault="00AF40A0" w:rsidP="00984CB2">
      <w:pPr>
        <w:jc w:val="both"/>
      </w:pPr>
      <w:r>
        <w:rPr>
          <w:rFonts w:hint="cs"/>
          <w:rtl/>
        </w:rPr>
        <w:t>حتی اگر موثقات را بر مبنای ظن حجت بدانی</w:t>
      </w:r>
      <w:r w:rsidR="004A389D">
        <w:rPr>
          <w:rFonts w:hint="cs"/>
          <w:rtl/>
        </w:rPr>
        <w:t>م، از این روایت</w:t>
      </w:r>
      <w:r w:rsidR="003C17D1">
        <w:rPr>
          <w:rFonts w:hint="cs"/>
          <w:rtl/>
        </w:rPr>
        <w:t xml:space="preserve"> ( روایت عبدالرحمن بن ابی عبدالله بصری)</w:t>
      </w:r>
      <w:r w:rsidR="004A389D">
        <w:rPr>
          <w:rFonts w:hint="cs"/>
          <w:rtl/>
        </w:rPr>
        <w:t xml:space="preserve"> ظن حاصل نمی شود تا حجت باشد.</w:t>
      </w:r>
    </w:p>
    <w:p w:rsidR="00984CB2" w:rsidRDefault="003C17D1" w:rsidP="00AB6F15">
      <w:pPr>
        <w:jc w:val="both"/>
        <w:rPr>
          <w:rtl/>
        </w:rPr>
      </w:pPr>
      <w:r>
        <w:rPr>
          <w:rFonts w:hint="cs"/>
          <w:rtl/>
        </w:rPr>
        <w:t>اما اگر شرط حجیت موثقات را عدم وجود خبر و فتوای امامیه بر خلاف آن بدانیم، باید نسبت این روایت را با سایر روایات بسنجیم. روایات زیا</w:t>
      </w:r>
      <w:r w:rsidR="003E6FC2">
        <w:rPr>
          <w:rFonts w:hint="cs"/>
          <w:rtl/>
        </w:rPr>
        <w:t>دی وضع حمل را ملاک قرار داده اند</w:t>
      </w:r>
      <w:r>
        <w:rPr>
          <w:rFonts w:hint="cs"/>
          <w:rtl/>
        </w:rPr>
        <w:t>. ممکن است گفته شود این روایات و روایت عبدالرحمن تنافی ندارند و روایت عبدالرحمن آن روایات عام را تخصیص می زند.</w:t>
      </w:r>
      <w:r w:rsidR="000814C7">
        <w:rPr>
          <w:rFonts w:hint="cs"/>
          <w:rtl/>
        </w:rPr>
        <w:t xml:space="preserve"> اما با توجه به این که این مساله در فضای عامه مطرح بوده است</w:t>
      </w:r>
      <w:r w:rsidR="000F4B03">
        <w:rPr>
          <w:rFonts w:hint="cs"/>
          <w:rtl/>
        </w:rPr>
        <w:t xml:space="preserve"> و در کتب عامه از امیر المومنین علیه السلام نقل شده است</w:t>
      </w:r>
      <w:r w:rsidR="00375B2C">
        <w:rPr>
          <w:rStyle w:val="FootnoteReference"/>
          <w:rtl/>
        </w:rPr>
        <w:footnoteReference w:id="16"/>
      </w:r>
      <w:r w:rsidR="000F4B03">
        <w:rPr>
          <w:rFonts w:hint="cs"/>
          <w:rtl/>
        </w:rPr>
        <w:t xml:space="preserve"> که</w:t>
      </w:r>
      <w:r w:rsidR="00AB6F15">
        <w:rPr>
          <w:rFonts w:hint="cs"/>
          <w:rtl/>
        </w:rPr>
        <w:t xml:space="preserve"> با</w:t>
      </w:r>
      <w:r w:rsidR="000F4B03">
        <w:rPr>
          <w:rFonts w:hint="cs"/>
          <w:rtl/>
        </w:rPr>
        <w:t xml:space="preserve"> وضع هر دو حمل عده منقضی می شود. </w:t>
      </w:r>
      <w:r w:rsidR="003E219D">
        <w:rPr>
          <w:rFonts w:hint="cs"/>
          <w:rtl/>
        </w:rPr>
        <w:t>در دعائم الاسلام نیز انقضاء عده به وضع حمل دوم دانسته شده است.</w:t>
      </w:r>
    </w:p>
    <w:p w:rsidR="00DF76D0" w:rsidRPr="00DF76D0" w:rsidRDefault="00413EE3" w:rsidP="00DF76D0">
      <w:pPr>
        <w:jc w:val="both"/>
      </w:pPr>
      <w:r>
        <w:rPr>
          <w:rFonts w:hint="cs"/>
          <w:rtl/>
        </w:rPr>
        <w:t xml:space="preserve"> و همچنین با توجه به این که </w:t>
      </w:r>
      <w:r w:rsidR="00DF76D0">
        <w:rPr>
          <w:rFonts w:hint="cs"/>
          <w:rtl/>
        </w:rPr>
        <w:t xml:space="preserve">در روایت یزید کناسی امام فرموده است: </w:t>
      </w:r>
      <w:r w:rsidR="00DF76D0" w:rsidRPr="00DF76D0">
        <w:rPr>
          <w:rFonts w:hint="cs"/>
          <w:color w:val="008000"/>
          <w:rtl/>
        </w:rPr>
        <w:t>عِدَّتُهَا أَنْ‏ تَضَعَ‏ مَا فِي‏ بَطْنِهَا</w:t>
      </w:r>
      <w:r w:rsidR="00DF76D0">
        <w:rPr>
          <w:rStyle w:val="FootnoteReference"/>
          <w:color w:val="008000"/>
          <w:rtl/>
        </w:rPr>
        <w:footnoteReference w:id="17"/>
      </w:r>
    </w:p>
    <w:p w:rsidR="00984CB2" w:rsidRDefault="006966E0" w:rsidP="00984CB2">
      <w:pPr>
        <w:jc w:val="both"/>
      </w:pPr>
      <w:r>
        <w:rPr>
          <w:rFonts w:hint="cs"/>
          <w:rtl/>
        </w:rPr>
        <w:t xml:space="preserve">این روایت در شمولش نسبت به تمام حمل، ظهور قوی تری دارد و روایات عام </w:t>
      </w:r>
      <w:r w:rsidR="00FF77CE">
        <w:rPr>
          <w:rFonts w:hint="cs"/>
          <w:rtl/>
        </w:rPr>
        <w:t xml:space="preserve">( با لفظ ان تضع حملها) </w:t>
      </w:r>
      <w:r>
        <w:rPr>
          <w:rFonts w:hint="cs"/>
          <w:rtl/>
        </w:rPr>
        <w:t>چنین ظهوری نداشتند.</w:t>
      </w:r>
    </w:p>
    <w:p w:rsidR="00FF77CE" w:rsidRPr="00FF77CE" w:rsidRDefault="00FF77CE" w:rsidP="00FF77CE">
      <w:pPr>
        <w:jc w:val="both"/>
      </w:pPr>
      <w:r>
        <w:rPr>
          <w:rFonts w:hint="cs"/>
          <w:rtl/>
        </w:rPr>
        <w:t xml:space="preserve">روایت اسماعیل جعفی نیز ظهور قوی تری نسبت به روایات عام دارد: </w:t>
      </w:r>
      <w:r w:rsidRPr="00FF77CE">
        <w:rPr>
          <w:rFonts w:hint="cs"/>
          <w:color w:val="008000"/>
          <w:rtl/>
        </w:rPr>
        <w:t>فَإِذَا وَضَعَتْ‏ مَا فِي‏ بَطْنِهَا فَقَدْ بَانَتْ مِنْهُ.</w:t>
      </w:r>
      <w:r>
        <w:rPr>
          <w:rStyle w:val="FootnoteReference"/>
          <w:color w:val="008000"/>
          <w:rtl/>
        </w:rPr>
        <w:footnoteReference w:id="18"/>
      </w:r>
    </w:p>
    <w:p w:rsidR="00FF77CE" w:rsidRDefault="000D38B5" w:rsidP="00EF0FC8">
      <w:pPr>
        <w:jc w:val="both"/>
        <w:rPr>
          <w:rtl/>
        </w:rPr>
      </w:pPr>
      <w:r>
        <w:rPr>
          <w:rFonts w:hint="cs"/>
          <w:rtl/>
        </w:rPr>
        <w:t>نکته</w:t>
      </w:r>
      <w:r>
        <w:rPr>
          <w:rFonts w:hint="eastAsia"/>
          <w:rtl/>
        </w:rPr>
        <w:t>‌</w:t>
      </w:r>
      <w:r>
        <w:rPr>
          <w:rFonts w:hint="cs"/>
          <w:rtl/>
        </w:rPr>
        <w:t>ی دیگر این که روایتی با مضمون روایت عبدالرحمن، از طریق امامیه وارد نشده است و فقط در فضای واقفه مطرح بوده است.</w:t>
      </w:r>
      <w:r w:rsidR="00585704">
        <w:rPr>
          <w:rFonts w:hint="cs"/>
          <w:rtl/>
        </w:rPr>
        <w:t xml:space="preserve"> قدمای امامیه نیز طبق روایت عبدالرحمن فتوا نداده اند و شیخ طوسی نیز که در نهایه طبق این روایت فتوا داده است، پس از آن در کتب دیگرش ( خلاف و مبسوط) از آن فتوا</w:t>
      </w:r>
      <w:r w:rsidR="00EF0FC8">
        <w:rPr>
          <w:rFonts w:hint="cs"/>
          <w:rtl/>
        </w:rPr>
        <w:t xml:space="preserve"> برگشته است و با وجود آن که گفته است اصحابنا این روایت را نقل کرده اند، اما به مضمون آن فتوا نداده است</w:t>
      </w:r>
      <w:r w:rsidR="007E2522">
        <w:rPr>
          <w:rFonts w:hint="cs"/>
          <w:rtl/>
        </w:rPr>
        <w:t>.</w:t>
      </w:r>
    </w:p>
    <w:p w:rsidR="00873E32" w:rsidRDefault="00873E32" w:rsidP="00EF0FC8">
      <w:pPr>
        <w:jc w:val="both"/>
        <w:rPr>
          <w:rtl/>
        </w:rPr>
      </w:pPr>
      <w:r>
        <w:rPr>
          <w:rFonts w:hint="cs"/>
          <w:rtl/>
        </w:rPr>
        <w:t>با توجه به این که این موضوع از قدیم و زمان امیرالمومنین علیه السلام مطرح بوده است و جل عامه معتقدند که با وضع حمل دوم عده منقضی می شود، اگر ائمه قصد داشتند که</w:t>
      </w:r>
      <w:r w:rsidR="001A6625">
        <w:rPr>
          <w:rFonts w:hint="cs"/>
          <w:rtl/>
        </w:rPr>
        <w:t xml:space="preserve"> این مطلب را</w:t>
      </w:r>
      <w:r>
        <w:rPr>
          <w:rFonts w:hint="cs"/>
          <w:rtl/>
        </w:rPr>
        <w:t xml:space="preserve"> ردع کنند، به یک روایت اکتفا نمی کردند و همین موضوع کاشف از عدم صدور این روایت است</w:t>
      </w:r>
      <w:r w:rsidR="00266167">
        <w:rPr>
          <w:rFonts w:hint="cs"/>
          <w:rtl/>
        </w:rPr>
        <w:t>.</w:t>
      </w:r>
    </w:p>
    <w:p w:rsidR="00FF77CE" w:rsidRDefault="00266167" w:rsidP="00984CB2">
      <w:pPr>
        <w:jc w:val="both"/>
        <w:rPr>
          <w:rtl/>
        </w:rPr>
      </w:pPr>
      <w:r>
        <w:rPr>
          <w:rFonts w:hint="cs"/>
          <w:rtl/>
        </w:rPr>
        <w:t>مجموع این نکات موجب می شود این روایت مظنون الصدور نباشد و حتی ممکن است ظن به عدم صدور یا اطمینان به عدم صدور حاصل شود.</w:t>
      </w:r>
    </w:p>
    <w:p w:rsidR="00FF77CE" w:rsidRDefault="008E514C" w:rsidP="00984CB2">
      <w:pPr>
        <w:jc w:val="both"/>
        <w:rPr>
          <w:rtl/>
        </w:rPr>
      </w:pPr>
      <w:r>
        <w:rPr>
          <w:rFonts w:hint="cs"/>
          <w:rtl/>
        </w:rPr>
        <w:t>از ابن ابی عمیر سوال شد که چرا از عامه نقل حدیث نمی کنی؟</w:t>
      </w:r>
    </w:p>
    <w:p w:rsidR="00FF77CE" w:rsidRDefault="008E514C" w:rsidP="00F76303">
      <w:pPr>
        <w:jc w:val="both"/>
        <w:rPr>
          <w:rtl/>
        </w:rPr>
      </w:pPr>
      <w:r>
        <w:rPr>
          <w:rFonts w:hint="cs"/>
          <w:rtl/>
        </w:rPr>
        <w:t>ابن ابی عمیر می فرماید: من از مشایخ عامه سماع کرده ام اما با توجه به این که بعضی از اصحاب از عامه سماع کرده اند و مطالب ائمه را با مطالب عامه اشتباه کرده و جا به جا نقل کرده اند، برای فرار از این اشتباه، تم</w:t>
      </w:r>
      <w:r w:rsidR="004D3798">
        <w:rPr>
          <w:rFonts w:hint="cs"/>
          <w:rtl/>
        </w:rPr>
        <w:t xml:space="preserve">ام مطالب عامه را </w:t>
      </w:r>
      <w:r w:rsidR="00F76303">
        <w:rPr>
          <w:rFonts w:hint="cs"/>
          <w:rtl/>
        </w:rPr>
        <w:t>از ذهن خود پاک کرده</w:t>
      </w:r>
      <w:r w:rsidR="004D3798">
        <w:rPr>
          <w:rFonts w:hint="cs"/>
          <w:rtl/>
        </w:rPr>
        <w:t xml:space="preserve"> ام تا چنین خلطی به وجود نیاید.</w:t>
      </w:r>
    </w:p>
    <w:p w:rsidR="00FF77CE" w:rsidRDefault="009F401E" w:rsidP="009F401E">
      <w:pPr>
        <w:jc w:val="both"/>
        <w:rPr>
          <w:rtl/>
        </w:rPr>
      </w:pPr>
      <w:r>
        <w:rPr>
          <w:rFonts w:hint="cs"/>
          <w:rtl/>
        </w:rPr>
        <w:t>با توجه به این کلام ابن ابی عمیر، این احتمال وجود دارد که</w:t>
      </w:r>
      <w:r w:rsidRPr="009F401E">
        <w:rPr>
          <w:rFonts w:hint="cs"/>
          <w:rtl/>
        </w:rPr>
        <w:t xml:space="preserve"> </w:t>
      </w:r>
      <w:r>
        <w:rPr>
          <w:rFonts w:hint="cs"/>
          <w:rtl/>
        </w:rPr>
        <w:t xml:space="preserve">راوی ( عبدالرحمن) این روایت را از عامه شنیده </w:t>
      </w:r>
      <w:r w:rsidR="00200AFA">
        <w:rPr>
          <w:rFonts w:hint="cs"/>
          <w:rtl/>
        </w:rPr>
        <w:t>باشد و به خاطر خلط و اشتباه از امام علیه السلام نقل کرده باشد.</w:t>
      </w:r>
      <w:r w:rsidR="00272784">
        <w:rPr>
          <w:rFonts w:hint="cs"/>
          <w:rtl/>
        </w:rPr>
        <w:t xml:space="preserve"> به خصوص آن که فضای بصره، فضای عامی بود است و عبدالرحمن در بصره می زیسته است.</w:t>
      </w:r>
    </w:p>
    <w:p w:rsidR="00FF77CE" w:rsidRDefault="0076775C" w:rsidP="00984CB2">
      <w:pPr>
        <w:jc w:val="both"/>
        <w:rPr>
          <w:rtl/>
        </w:rPr>
      </w:pPr>
      <w:r>
        <w:rPr>
          <w:rFonts w:hint="cs"/>
          <w:rtl/>
        </w:rPr>
        <w:t>با توجه به این نکات عمل به این روایت مشکل می باشد.</w:t>
      </w:r>
    </w:p>
    <w:p w:rsidR="00171F51" w:rsidRDefault="00171F51" w:rsidP="00984CB2">
      <w:pPr>
        <w:jc w:val="both"/>
        <w:rPr>
          <w:rtl/>
        </w:rPr>
      </w:pPr>
      <w:r>
        <w:rPr>
          <w:rFonts w:hint="cs"/>
          <w:rtl/>
        </w:rPr>
        <w:t>نکته</w:t>
      </w:r>
      <w:r>
        <w:rPr>
          <w:rFonts w:hint="eastAsia"/>
          <w:rtl/>
        </w:rPr>
        <w:t>‌</w:t>
      </w:r>
      <w:r>
        <w:rPr>
          <w:rFonts w:hint="cs"/>
          <w:rtl/>
        </w:rPr>
        <w:t xml:space="preserve">ی دیگر این که تخصیص روایات متکرر با یک روایت </w:t>
      </w:r>
      <w:r w:rsidR="00790161">
        <w:rPr>
          <w:rFonts w:hint="cs"/>
          <w:rtl/>
        </w:rPr>
        <w:t xml:space="preserve">نیز </w:t>
      </w:r>
      <w:r>
        <w:rPr>
          <w:rFonts w:hint="cs"/>
          <w:rtl/>
        </w:rPr>
        <w:t>مشکل است.</w:t>
      </w:r>
    </w:p>
    <w:p w:rsidR="00FF77CE" w:rsidRDefault="006F6983" w:rsidP="006F6983">
      <w:pPr>
        <w:jc w:val="both"/>
        <w:rPr>
          <w:rtl/>
        </w:rPr>
      </w:pPr>
      <w:r>
        <w:rPr>
          <w:rFonts w:hint="cs"/>
          <w:rtl/>
        </w:rPr>
        <w:t>همچنین اگر کسی روایت عبدالرحمن را معارض آن روایات متکرر بداند، باز هم ترجیح با آن روایات است؛ زیرا روایت عبدالرحمن موثقه است و روایت موثقه در تعارض با صحیحه از حجیت ساقط می شود. حتی اگر از حجیت ساقط نشود، روایات دیگر قطعی الصدورند و این روایت نهایتا ظنی الصدور است و مرجح اول، ترجیح قطعی الصدور بر ظنی الصدور می باشد.</w:t>
      </w:r>
    </w:p>
    <w:p w:rsidR="00A92DFA" w:rsidRDefault="00A92DFA" w:rsidP="006F6983">
      <w:pPr>
        <w:jc w:val="both"/>
        <w:rPr>
          <w:rtl/>
        </w:rPr>
      </w:pPr>
      <w:r>
        <w:rPr>
          <w:rFonts w:hint="cs"/>
          <w:rtl/>
        </w:rPr>
        <w:t>عمل کردن به این روایت خیلی دشوار است؛ اما با توجه این روایت بهتر است احتیاط شود.</w:t>
      </w:r>
    </w:p>
    <w:p w:rsidR="00A92DFA" w:rsidRPr="006162A2" w:rsidRDefault="00A92DFA" w:rsidP="006F6983">
      <w:pPr>
        <w:jc w:val="both"/>
        <w:rPr>
          <w:rtl/>
        </w:rPr>
      </w:pPr>
    </w:p>
    <w:sectPr w:rsidR="00A92DFA"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804" w:rsidRDefault="00513804" w:rsidP="008B750B">
      <w:pPr>
        <w:spacing w:line="240" w:lineRule="auto"/>
      </w:pPr>
      <w:r>
        <w:separator/>
      </w:r>
    </w:p>
  </w:endnote>
  <w:endnote w:type="continuationSeparator" w:id="0">
    <w:p w:rsidR="00513804" w:rsidRDefault="00513804"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3B51A5" w:rsidRPr="003B51A5">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E152EE" w:rsidP="001B6799">
          <w:pPr>
            <w:pStyle w:val="Footer"/>
            <w:bidi w:val="0"/>
            <w:rPr>
              <w:color w:val="808080" w:themeColor="background1" w:themeShade="80"/>
              <w:rtl/>
            </w:rPr>
          </w:pPr>
          <w:bookmarkStart w:id="12" w:name="BokAdres"/>
          <w:bookmarkEnd w:id="12"/>
          <w:r>
            <w:rPr>
              <w:color w:val="808080" w:themeColor="background1" w:themeShade="80"/>
            </w:rPr>
            <w:t>F1js1_13990701-012_mk3_mfeb.ir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804" w:rsidRDefault="00513804" w:rsidP="008B750B">
      <w:pPr>
        <w:spacing w:line="240" w:lineRule="auto"/>
      </w:pPr>
      <w:r>
        <w:separator/>
      </w:r>
    </w:p>
  </w:footnote>
  <w:footnote w:type="continuationSeparator" w:id="0">
    <w:p w:rsidR="00513804" w:rsidRDefault="00513804" w:rsidP="008B750B">
      <w:pPr>
        <w:spacing w:line="240" w:lineRule="auto"/>
      </w:pPr>
      <w:r>
        <w:continuationSeparator/>
      </w:r>
    </w:p>
  </w:footnote>
  <w:footnote w:id="1">
    <w:p w:rsidR="00BD2CFD" w:rsidRPr="00BE7D18" w:rsidRDefault="00BD2CFD" w:rsidP="00BD2CFD">
      <w:pPr>
        <w:pStyle w:val="FootnoteText"/>
      </w:pPr>
      <w:r w:rsidRPr="00BE7D18">
        <w:footnoteRef/>
      </w:r>
      <w:r w:rsidRPr="00BE7D18">
        <w:rPr>
          <w:rtl/>
        </w:rPr>
        <w:t xml:space="preserve"> </w:t>
      </w:r>
      <w:hyperlink r:id="rId1" w:history="1">
        <w:r w:rsidRPr="00BE7D18">
          <w:rPr>
            <w:rStyle w:val="Hyperlink"/>
            <w:rFonts w:hint="eastAsia"/>
            <w:rtl/>
          </w:rPr>
          <w:t>الکاف</w:t>
        </w:r>
        <w:r w:rsidRPr="00BE7D18">
          <w:rPr>
            <w:rStyle w:val="Hyperlink"/>
            <w:rFonts w:hint="cs"/>
            <w:rtl/>
          </w:rPr>
          <w:t>ی</w:t>
        </w:r>
        <w:r w:rsidRPr="00BE7D18">
          <w:rPr>
            <w:rStyle w:val="Hyperlink"/>
            <w:rFonts w:hint="eastAsia"/>
            <w:rtl/>
          </w:rPr>
          <w:t>،</w:t>
        </w:r>
        <w:r w:rsidRPr="00BE7D18">
          <w:rPr>
            <w:rStyle w:val="Hyperlink"/>
            <w:rtl/>
          </w:rPr>
          <w:t xml:space="preserve"> محمد بن </w:t>
        </w:r>
        <w:r w:rsidRPr="00BE7D18">
          <w:rPr>
            <w:rStyle w:val="Hyperlink"/>
            <w:rFonts w:hint="cs"/>
            <w:rtl/>
          </w:rPr>
          <w:t>ی</w:t>
        </w:r>
        <w:r w:rsidRPr="00BE7D18">
          <w:rPr>
            <w:rStyle w:val="Hyperlink"/>
            <w:rFonts w:hint="eastAsia"/>
            <w:rtl/>
          </w:rPr>
          <w:t>عقوب</w:t>
        </w:r>
        <w:r w:rsidRPr="00BE7D18">
          <w:rPr>
            <w:rStyle w:val="Hyperlink"/>
            <w:rtl/>
          </w:rPr>
          <w:t xml:space="preserve"> کل</w:t>
        </w:r>
        <w:r w:rsidRPr="00BE7D18">
          <w:rPr>
            <w:rStyle w:val="Hyperlink"/>
            <w:rFonts w:hint="cs"/>
            <w:rtl/>
          </w:rPr>
          <w:t>ی</w:t>
        </w:r>
        <w:r w:rsidRPr="00BE7D18">
          <w:rPr>
            <w:rStyle w:val="Hyperlink"/>
            <w:rFonts w:hint="eastAsia"/>
            <w:rtl/>
          </w:rPr>
          <w:t>ن</w:t>
        </w:r>
        <w:r w:rsidRPr="00BE7D18">
          <w:rPr>
            <w:rStyle w:val="Hyperlink"/>
            <w:rFonts w:hint="cs"/>
            <w:rtl/>
          </w:rPr>
          <w:t>ی</w:t>
        </w:r>
        <w:r w:rsidRPr="00BE7D18">
          <w:rPr>
            <w:rStyle w:val="Hyperlink"/>
            <w:rFonts w:hint="eastAsia"/>
            <w:rtl/>
          </w:rPr>
          <w:t>،</w:t>
        </w:r>
        <w:r w:rsidRPr="00BE7D18">
          <w:rPr>
            <w:rStyle w:val="Hyperlink"/>
            <w:rtl/>
          </w:rPr>
          <w:t xml:space="preserve"> ج6، ص82.</w:t>
        </w:r>
      </w:hyperlink>
    </w:p>
  </w:footnote>
  <w:footnote w:id="2">
    <w:p w:rsidR="002D4AE1" w:rsidRDefault="002D4AE1">
      <w:pPr>
        <w:pStyle w:val="FootnoteText"/>
      </w:pPr>
      <w:r>
        <w:rPr>
          <w:rStyle w:val="FootnoteReference"/>
        </w:rPr>
        <w:footnoteRef/>
      </w:r>
      <w:r>
        <w:rPr>
          <w:rtl/>
        </w:rPr>
        <w:t xml:space="preserve"> </w:t>
      </w:r>
      <w:r>
        <w:rPr>
          <w:rFonts w:hint="cs"/>
          <w:rtl/>
        </w:rPr>
        <w:t>البته در این اسناد راوی از او حسن بن محمد بن سماعه نمی باشد.</w:t>
      </w:r>
    </w:p>
  </w:footnote>
  <w:footnote w:id="3">
    <w:p w:rsidR="0054132F" w:rsidRDefault="0054132F" w:rsidP="0054132F">
      <w:pPr>
        <w:pStyle w:val="FootnoteText"/>
      </w:pPr>
      <w:r>
        <w:rPr>
          <w:rStyle w:val="FootnoteReference"/>
        </w:rPr>
        <w:footnoteRef/>
      </w:r>
      <w:r>
        <w:rPr>
          <w:rtl/>
        </w:rPr>
        <w:t xml:space="preserve"> </w:t>
      </w:r>
      <w:r w:rsidRPr="0054132F">
        <w:rPr>
          <w:rFonts w:hint="cs"/>
          <w:rtl/>
        </w:rPr>
        <w:t>الأصول الستة ع</w:t>
      </w:r>
      <w:r>
        <w:rPr>
          <w:rFonts w:hint="cs"/>
          <w:rtl/>
        </w:rPr>
        <w:t>شر (ط - دار الشبستري)، المتن، ص</w:t>
      </w:r>
      <w:r w:rsidRPr="0054132F">
        <w:rPr>
          <w:rFonts w:hint="cs"/>
          <w:rtl/>
        </w:rPr>
        <w:t xml:space="preserve"> 93</w:t>
      </w:r>
    </w:p>
  </w:footnote>
  <w:footnote w:id="4">
    <w:p w:rsidR="0052119F" w:rsidRPr="0052119F" w:rsidRDefault="0052119F" w:rsidP="0052119F">
      <w:pPr>
        <w:pStyle w:val="FootnoteText"/>
      </w:pPr>
      <w:r w:rsidRPr="0052119F">
        <w:footnoteRef/>
      </w:r>
      <w:r w:rsidRPr="0052119F">
        <w:rPr>
          <w:rtl/>
        </w:rPr>
        <w:t xml:space="preserve"> </w:t>
      </w:r>
      <w:hyperlink r:id="rId2" w:history="1">
        <w:r w:rsidRPr="0052119F">
          <w:rPr>
            <w:rStyle w:val="Hyperlink"/>
            <w:rtl/>
          </w:rPr>
          <w:t>بصائر الدرجات، محمد بن حسن صفار، ج1، ص53.</w:t>
        </w:r>
      </w:hyperlink>
    </w:p>
  </w:footnote>
  <w:footnote w:id="5">
    <w:p w:rsidR="008B140C" w:rsidRDefault="008B140C" w:rsidP="003D150F">
      <w:pPr>
        <w:pStyle w:val="FootnoteText"/>
      </w:pPr>
      <w:r>
        <w:rPr>
          <w:rStyle w:val="FootnoteReference"/>
        </w:rPr>
        <w:footnoteRef/>
      </w:r>
      <w:r>
        <w:rPr>
          <w:rtl/>
        </w:rPr>
        <w:t xml:space="preserve"> </w:t>
      </w:r>
      <w:r w:rsidRPr="008B140C">
        <w:rPr>
          <w:rFonts w:hint="cs"/>
          <w:rtl/>
        </w:rPr>
        <w:t>الأمالي( للصدوق)، النص، ص 216</w:t>
      </w:r>
      <w:r w:rsidR="00086228">
        <w:rPr>
          <w:rFonts w:hint="cs"/>
          <w:rtl/>
        </w:rPr>
        <w:t xml:space="preserve"> و 673</w:t>
      </w:r>
    </w:p>
  </w:footnote>
  <w:footnote w:id="6">
    <w:p w:rsidR="00B62C6E" w:rsidRDefault="00B62C6E" w:rsidP="00137400">
      <w:pPr>
        <w:pStyle w:val="FootnoteText"/>
      </w:pPr>
      <w:r>
        <w:rPr>
          <w:rStyle w:val="FootnoteReference"/>
        </w:rPr>
        <w:footnoteRef/>
      </w:r>
      <w:r>
        <w:rPr>
          <w:rtl/>
        </w:rPr>
        <w:t xml:space="preserve"> </w:t>
      </w:r>
      <w:r w:rsidRPr="00B62C6E">
        <w:rPr>
          <w:rFonts w:hint="cs"/>
          <w:rtl/>
        </w:rPr>
        <w:t>الغيبة( للنعماني)، النص، ص 196</w:t>
      </w:r>
    </w:p>
  </w:footnote>
  <w:footnote w:id="7">
    <w:p w:rsidR="00457AFF" w:rsidRPr="00457AFF" w:rsidRDefault="00457AFF" w:rsidP="00457AFF">
      <w:pPr>
        <w:pStyle w:val="FootnoteText"/>
      </w:pPr>
      <w:r w:rsidRPr="00457AFF">
        <w:footnoteRef/>
      </w:r>
      <w:r w:rsidRPr="00457AFF">
        <w:rPr>
          <w:rtl/>
        </w:rPr>
        <w:t xml:space="preserve"> </w:t>
      </w:r>
      <w:hyperlink r:id="rId3" w:history="1">
        <w:r w:rsidRPr="00457AFF">
          <w:rPr>
            <w:rStyle w:val="Hyperlink"/>
            <w:rFonts w:hint="eastAsia"/>
            <w:rtl/>
          </w:rPr>
          <w:t>الکاف</w:t>
        </w:r>
        <w:r w:rsidRPr="00457AFF">
          <w:rPr>
            <w:rStyle w:val="Hyperlink"/>
            <w:rFonts w:hint="cs"/>
            <w:rtl/>
          </w:rPr>
          <w:t>ی</w:t>
        </w:r>
        <w:r w:rsidRPr="00457AFF">
          <w:rPr>
            <w:rStyle w:val="Hyperlink"/>
            <w:rFonts w:hint="eastAsia"/>
            <w:rtl/>
          </w:rPr>
          <w:t>،</w:t>
        </w:r>
        <w:r w:rsidRPr="00457AFF">
          <w:rPr>
            <w:rStyle w:val="Hyperlink"/>
            <w:rtl/>
          </w:rPr>
          <w:t xml:space="preserve"> محمد بن </w:t>
        </w:r>
        <w:r w:rsidRPr="00457AFF">
          <w:rPr>
            <w:rStyle w:val="Hyperlink"/>
            <w:rFonts w:hint="cs"/>
            <w:rtl/>
          </w:rPr>
          <w:t>ی</w:t>
        </w:r>
        <w:r w:rsidRPr="00457AFF">
          <w:rPr>
            <w:rStyle w:val="Hyperlink"/>
            <w:rFonts w:hint="eastAsia"/>
            <w:rtl/>
          </w:rPr>
          <w:t>عقوب</w:t>
        </w:r>
        <w:r w:rsidRPr="00457AFF">
          <w:rPr>
            <w:rStyle w:val="Hyperlink"/>
            <w:rtl/>
          </w:rPr>
          <w:t xml:space="preserve"> کل</w:t>
        </w:r>
        <w:r w:rsidRPr="00457AFF">
          <w:rPr>
            <w:rStyle w:val="Hyperlink"/>
            <w:rFonts w:hint="cs"/>
            <w:rtl/>
          </w:rPr>
          <w:t>ی</w:t>
        </w:r>
        <w:r w:rsidRPr="00457AFF">
          <w:rPr>
            <w:rStyle w:val="Hyperlink"/>
            <w:rFonts w:hint="eastAsia"/>
            <w:rtl/>
          </w:rPr>
          <w:t>ن</w:t>
        </w:r>
        <w:r w:rsidRPr="00457AFF">
          <w:rPr>
            <w:rStyle w:val="Hyperlink"/>
            <w:rFonts w:hint="cs"/>
            <w:rtl/>
          </w:rPr>
          <w:t>ی</w:t>
        </w:r>
        <w:r w:rsidRPr="00457AFF">
          <w:rPr>
            <w:rStyle w:val="Hyperlink"/>
            <w:rFonts w:hint="eastAsia"/>
            <w:rtl/>
          </w:rPr>
          <w:t>،</w:t>
        </w:r>
        <w:r w:rsidRPr="00457AFF">
          <w:rPr>
            <w:rStyle w:val="Hyperlink"/>
            <w:rtl/>
          </w:rPr>
          <w:t xml:space="preserve"> ج6، ص71.</w:t>
        </w:r>
      </w:hyperlink>
    </w:p>
  </w:footnote>
  <w:footnote w:id="8">
    <w:p w:rsidR="00FE3341" w:rsidRPr="00FE3341" w:rsidRDefault="00FE3341" w:rsidP="00FE3341">
      <w:pPr>
        <w:pStyle w:val="FootnoteText"/>
      </w:pPr>
      <w:r w:rsidRPr="00FE3341">
        <w:footnoteRef/>
      </w:r>
      <w:r w:rsidRPr="00FE3341">
        <w:rPr>
          <w:rtl/>
        </w:rPr>
        <w:t xml:space="preserve"> </w:t>
      </w:r>
      <w:hyperlink r:id="rId4" w:history="1">
        <w:r w:rsidRPr="00FE3341">
          <w:rPr>
            <w:rStyle w:val="Hyperlink"/>
            <w:rFonts w:hint="eastAsia"/>
            <w:rtl/>
          </w:rPr>
          <w:t>الکاف</w:t>
        </w:r>
        <w:r w:rsidRPr="00FE3341">
          <w:rPr>
            <w:rStyle w:val="Hyperlink"/>
            <w:rFonts w:hint="cs"/>
            <w:rtl/>
          </w:rPr>
          <w:t>ی</w:t>
        </w:r>
        <w:r w:rsidRPr="00FE3341">
          <w:rPr>
            <w:rStyle w:val="Hyperlink"/>
            <w:rFonts w:hint="eastAsia"/>
            <w:rtl/>
          </w:rPr>
          <w:t>،</w:t>
        </w:r>
        <w:r w:rsidRPr="00FE3341">
          <w:rPr>
            <w:rStyle w:val="Hyperlink"/>
            <w:rtl/>
          </w:rPr>
          <w:t xml:space="preserve"> محمد بن </w:t>
        </w:r>
        <w:r w:rsidRPr="00FE3341">
          <w:rPr>
            <w:rStyle w:val="Hyperlink"/>
            <w:rFonts w:hint="cs"/>
            <w:rtl/>
          </w:rPr>
          <w:t>ی</w:t>
        </w:r>
        <w:r w:rsidRPr="00FE3341">
          <w:rPr>
            <w:rStyle w:val="Hyperlink"/>
            <w:rFonts w:hint="eastAsia"/>
            <w:rtl/>
          </w:rPr>
          <w:t>عقوب</w:t>
        </w:r>
        <w:r w:rsidRPr="00FE3341">
          <w:rPr>
            <w:rStyle w:val="Hyperlink"/>
            <w:rtl/>
          </w:rPr>
          <w:t xml:space="preserve"> کل</w:t>
        </w:r>
        <w:r w:rsidRPr="00FE3341">
          <w:rPr>
            <w:rStyle w:val="Hyperlink"/>
            <w:rFonts w:hint="cs"/>
            <w:rtl/>
          </w:rPr>
          <w:t>ی</w:t>
        </w:r>
        <w:r w:rsidRPr="00FE3341">
          <w:rPr>
            <w:rStyle w:val="Hyperlink"/>
            <w:rFonts w:hint="eastAsia"/>
            <w:rtl/>
          </w:rPr>
          <w:t>ن</w:t>
        </w:r>
        <w:r w:rsidRPr="00FE3341">
          <w:rPr>
            <w:rStyle w:val="Hyperlink"/>
            <w:rFonts w:hint="cs"/>
            <w:rtl/>
          </w:rPr>
          <w:t>ی</w:t>
        </w:r>
        <w:r w:rsidRPr="00FE3341">
          <w:rPr>
            <w:rStyle w:val="Hyperlink"/>
            <w:rFonts w:hint="eastAsia"/>
            <w:rtl/>
          </w:rPr>
          <w:t>،</w:t>
        </w:r>
        <w:r w:rsidRPr="00FE3341">
          <w:rPr>
            <w:rStyle w:val="Hyperlink"/>
            <w:rtl/>
          </w:rPr>
          <w:t xml:space="preserve"> ج6، ص76.</w:t>
        </w:r>
      </w:hyperlink>
    </w:p>
  </w:footnote>
  <w:footnote w:id="9">
    <w:p w:rsidR="00FE3341" w:rsidRPr="00FE3341" w:rsidRDefault="00FE3341" w:rsidP="00FE3341">
      <w:pPr>
        <w:pStyle w:val="FootnoteText"/>
      </w:pPr>
      <w:r w:rsidRPr="00FE3341">
        <w:footnoteRef/>
      </w:r>
      <w:r w:rsidRPr="00FE3341">
        <w:rPr>
          <w:rtl/>
        </w:rPr>
        <w:t xml:space="preserve"> </w:t>
      </w:r>
      <w:hyperlink r:id="rId5" w:history="1">
        <w:r w:rsidRPr="00FE3341">
          <w:rPr>
            <w:rStyle w:val="Hyperlink"/>
            <w:rFonts w:hint="eastAsia"/>
            <w:rtl/>
          </w:rPr>
          <w:t>تهذ</w:t>
        </w:r>
        <w:r w:rsidRPr="00FE3341">
          <w:rPr>
            <w:rStyle w:val="Hyperlink"/>
            <w:rFonts w:hint="cs"/>
            <w:rtl/>
          </w:rPr>
          <w:t>ی</w:t>
        </w:r>
        <w:r w:rsidRPr="00FE3341">
          <w:rPr>
            <w:rStyle w:val="Hyperlink"/>
            <w:rFonts w:hint="eastAsia"/>
            <w:rtl/>
          </w:rPr>
          <w:t>ب</w:t>
        </w:r>
        <w:r w:rsidRPr="00FE3341">
          <w:rPr>
            <w:rStyle w:val="Hyperlink"/>
            <w:rtl/>
          </w:rPr>
          <w:t xml:space="preserve"> الاحکام، ش</w:t>
        </w:r>
        <w:r w:rsidRPr="00FE3341">
          <w:rPr>
            <w:rStyle w:val="Hyperlink"/>
            <w:rFonts w:hint="cs"/>
            <w:rtl/>
          </w:rPr>
          <w:t>ی</w:t>
        </w:r>
        <w:r w:rsidRPr="00FE3341">
          <w:rPr>
            <w:rStyle w:val="Hyperlink"/>
            <w:rFonts w:hint="eastAsia"/>
            <w:rtl/>
          </w:rPr>
          <w:t>خ</w:t>
        </w:r>
        <w:r w:rsidRPr="00FE3341">
          <w:rPr>
            <w:rStyle w:val="Hyperlink"/>
            <w:rtl/>
          </w:rPr>
          <w:t xml:space="preserve"> طوس</w:t>
        </w:r>
        <w:r w:rsidRPr="00FE3341">
          <w:rPr>
            <w:rStyle w:val="Hyperlink"/>
            <w:rFonts w:hint="cs"/>
            <w:rtl/>
          </w:rPr>
          <w:t>ی</w:t>
        </w:r>
        <w:r w:rsidRPr="00FE3341">
          <w:rPr>
            <w:rStyle w:val="Hyperlink"/>
            <w:rFonts w:hint="eastAsia"/>
            <w:rtl/>
          </w:rPr>
          <w:t>،</w:t>
        </w:r>
        <w:r w:rsidRPr="00FE3341">
          <w:rPr>
            <w:rStyle w:val="Hyperlink"/>
            <w:rtl/>
          </w:rPr>
          <w:t xml:space="preserve"> ج8، ص53.</w:t>
        </w:r>
      </w:hyperlink>
    </w:p>
  </w:footnote>
  <w:footnote w:id="10">
    <w:p w:rsidR="004A0A51" w:rsidRPr="005C1585" w:rsidRDefault="004A0A51" w:rsidP="004A0A51">
      <w:pPr>
        <w:pStyle w:val="FootnoteText"/>
      </w:pPr>
      <w:r w:rsidRPr="005C1585">
        <w:footnoteRef/>
      </w:r>
      <w:r w:rsidRPr="005C1585">
        <w:rPr>
          <w:rtl/>
        </w:rPr>
        <w:t xml:space="preserve"> </w:t>
      </w:r>
      <w:hyperlink r:id="rId6" w:history="1">
        <w:r w:rsidRPr="005C1585">
          <w:rPr>
            <w:rStyle w:val="Hyperlink"/>
            <w:rtl/>
          </w:rPr>
          <w:t>تهذ</w:t>
        </w:r>
        <w:r w:rsidRPr="005C1585">
          <w:rPr>
            <w:rStyle w:val="Hyperlink"/>
            <w:rFonts w:hint="cs"/>
            <w:rtl/>
          </w:rPr>
          <w:t>ی</w:t>
        </w:r>
        <w:r w:rsidRPr="005C1585">
          <w:rPr>
            <w:rStyle w:val="Hyperlink"/>
            <w:rFonts w:hint="eastAsia"/>
            <w:rtl/>
          </w:rPr>
          <w:t>ب</w:t>
        </w:r>
        <w:r w:rsidRPr="005C1585">
          <w:rPr>
            <w:rStyle w:val="Hyperlink"/>
            <w:rtl/>
          </w:rPr>
          <w:t xml:space="preserve"> الاحکام، ش</w:t>
        </w:r>
        <w:r w:rsidRPr="005C1585">
          <w:rPr>
            <w:rStyle w:val="Hyperlink"/>
            <w:rFonts w:hint="cs"/>
            <w:rtl/>
          </w:rPr>
          <w:t>ی</w:t>
        </w:r>
        <w:r w:rsidRPr="005C1585">
          <w:rPr>
            <w:rStyle w:val="Hyperlink"/>
            <w:rFonts w:hint="eastAsia"/>
            <w:rtl/>
          </w:rPr>
          <w:t>خ</w:t>
        </w:r>
        <w:r w:rsidRPr="005C1585">
          <w:rPr>
            <w:rStyle w:val="Hyperlink"/>
            <w:rtl/>
          </w:rPr>
          <w:t xml:space="preserve"> طوس</w:t>
        </w:r>
        <w:r w:rsidRPr="005C1585">
          <w:rPr>
            <w:rStyle w:val="Hyperlink"/>
            <w:rFonts w:hint="cs"/>
            <w:rtl/>
          </w:rPr>
          <w:t>ی</w:t>
        </w:r>
        <w:r w:rsidRPr="005C1585">
          <w:rPr>
            <w:rStyle w:val="Hyperlink"/>
            <w:rFonts w:hint="eastAsia"/>
            <w:rtl/>
          </w:rPr>
          <w:t>،</w:t>
        </w:r>
        <w:r w:rsidRPr="005C1585">
          <w:rPr>
            <w:rStyle w:val="Hyperlink"/>
            <w:rtl/>
          </w:rPr>
          <w:t xml:space="preserve"> ج3، ص85.</w:t>
        </w:r>
      </w:hyperlink>
    </w:p>
  </w:footnote>
  <w:footnote w:id="11">
    <w:p w:rsidR="001507B8" w:rsidRPr="001507B8" w:rsidRDefault="001507B8" w:rsidP="001507B8">
      <w:pPr>
        <w:pStyle w:val="FootnoteText"/>
      </w:pPr>
      <w:r w:rsidRPr="001507B8">
        <w:footnoteRef/>
      </w:r>
      <w:r w:rsidRPr="001507B8">
        <w:rPr>
          <w:rtl/>
        </w:rPr>
        <w:t xml:space="preserve"> </w:t>
      </w:r>
      <w:hyperlink r:id="rId7" w:history="1">
        <w:r w:rsidRPr="001507B8">
          <w:rPr>
            <w:rStyle w:val="Hyperlink"/>
            <w:rFonts w:hint="eastAsia"/>
            <w:rtl/>
          </w:rPr>
          <w:t>الکاف</w:t>
        </w:r>
        <w:r w:rsidRPr="001507B8">
          <w:rPr>
            <w:rStyle w:val="Hyperlink"/>
            <w:rFonts w:hint="cs"/>
            <w:rtl/>
          </w:rPr>
          <w:t>ی</w:t>
        </w:r>
        <w:r w:rsidRPr="001507B8">
          <w:rPr>
            <w:rStyle w:val="Hyperlink"/>
            <w:rFonts w:hint="eastAsia"/>
            <w:rtl/>
          </w:rPr>
          <w:t>،</w:t>
        </w:r>
        <w:r w:rsidRPr="001507B8">
          <w:rPr>
            <w:rStyle w:val="Hyperlink"/>
            <w:rtl/>
          </w:rPr>
          <w:t xml:space="preserve"> محمد بن </w:t>
        </w:r>
        <w:r w:rsidRPr="001507B8">
          <w:rPr>
            <w:rStyle w:val="Hyperlink"/>
            <w:rFonts w:hint="cs"/>
            <w:rtl/>
          </w:rPr>
          <w:t>ی</w:t>
        </w:r>
        <w:r w:rsidRPr="001507B8">
          <w:rPr>
            <w:rStyle w:val="Hyperlink"/>
            <w:rFonts w:hint="eastAsia"/>
            <w:rtl/>
          </w:rPr>
          <w:t>عقوب</w:t>
        </w:r>
        <w:r w:rsidRPr="001507B8">
          <w:rPr>
            <w:rStyle w:val="Hyperlink"/>
            <w:rtl/>
          </w:rPr>
          <w:t xml:space="preserve"> کل</w:t>
        </w:r>
        <w:r w:rsidRPr="001507B8">
          <w:rPr>
            <w:rStyle w:val="Hyperlink"/>
            <w:rFonts w:hint="cs"/>
            <w:rtl/>
          </w:rPr>
          <w:t>ی</w:t>
        </w:r>
        <w:r w:rsidRPr="001507B8">
          <w:rPr>
            <w:rStyle w:val="Hyperlink"/>
            <w:rFonts w:hint="eastAsia"/>
            <w:rtl/>
          </w:rPr>
          <w:t>ن</w:t>
        </w:r>
        <w:r w:rsidRPr="001507B8">
          <w:rPr>
            <w:rStyle w:val="Hyperlink"/>
            <w:rFonts w:hint="cs"/>
            <w:rtl/>
          </w:rPr>
          <w:t>ی</w:t>
        </w:r>
        <w:r w:rsidRPr="001507B8">
          <w:rPr>
            <w:rStyle w:val="Hyperlink"/>
            <w:rFonts w:hint="eastAsia"/>
            <w:rtl/>
          </w:rPr>
          <w:t>،</w:t>
        </w:r>
        <w:r w:rsidRPr="001507B8">
          <w:rPr>
            <w:rStyle w:val="Hyperlink"/>
            <w:rtl/>
          </w:rPr>
          <w:t xml:space="preserve"> ج2، ص485.</w:t>
        </w:r>
      </w:hyperlink>
    </w:p>
  </w:footnote>
  <w:footnote w:id="12">
    <w:p w:rsidR="00472A53" w:rsidRDefault="00472A53">
      <w:pPr>
        <w:pStyle w:val="FootnoteText"/>
      </w:pPr>
      <w:r>
        <w:rPr>
          <w:rStyle w:val="FootnoteReference"/>
        </w:rPr>
        <w:footnoteRef/>
      </w:r>
      <w:r>
        <w:rPr>
          <w:rtl/>
        </w:rPr>
        <w:t xml:space="preserve"> </w:t>
      </w:r>
      <w:r>
        <w:rPr>
          <w:rFonts w:hint="cs"/>
          <w:rtl/>
        </w:rPr>
        <w:t>شان امام علی</w:t>
      </w:r>
      <w:r w:rsidR="005E717A">
        <w:rPr>
          <w:rFonts w:hint="cs"/>
          <w:rtl/>
        </w:rPr>
        <w:t>ه السلام بیان حکم واقعی می باشد؛ گر چه ممکن است در بعضی موارد ملاک حکم</w:t>
      </w:r>
      <w:r w:rsidR="00172069">
        <w:rPr>
          <w:rFonts w:hint="cs"/>
          <w:rtl/>
        </w:rPr>
        <w:t xml:space="preserve"> واقعی احتیاط باشد، مثلا ملاک وجوب عده ممکن است احتیاط باشد.</w:t>
      </w:r>
    </w:p>
  </w:footnote>
  <w:footnote w:id="13">
    <w:p w:rsidR="0067213E" w:rsidRDefault="0067213E" w:rsidP="0067213E">
      <w:pPr>
        <w:pStyle w:val="FootnoteText"/>
      </w:pPr>
      <w:r>
        <w:rPr>
          <w:rStyle w:val="FootnoteReference"/>
        </w:rPr>
        <w:footnoteRef/>
      </w:r>
      <w:r>
        <w:rPr>
          <w:rtl/>
        </w:rPr>
        <w:t xml:space="preserve"> </w:t>
      </w:r>
      <w:r w:rsidRPr="0067213E">
        <w:rPr>
          <w:rFonts w:hint="cs"/>
          <w:rtl/>
        </w:rPr>
        <w:t>تفصيل الشريعة في شرح تحري</w:t>
      </w:r>
      <w:r>
        <w:rPr>
          <w:rFonts w:hint="cs"/>
          <w:rtl/>
        </w:rPr>
        <w:t>ر الوسيلة - الطلاق، المواريث، ص</w:t>
      </w:r>
      <w:r w:rsidRPr="0067213E">
        <w:rPr>
          <w:rFonts w:hint="cs"/>
          <w:rtl/>
        </w:rPr>
        <w:t xml:space="preserve"> 127‌</w:t>
      </w:r>
      <w:r w:rsidR="002A0188">
        <w:rPr>
          <w:rFonts w:hint="cs"/>
          <w:rtl/>
        </w:rPr>
        <w:t xml:space="preserve"> و 128</w:t>
      </w:r>
    </w:p>
  </w:footnote>
  <w:footnote w:id="14">
    <w:p w:rsidR="00210849" w:rsidRDefault="00210849">
      <w:pPr>
        <w:pStyle w:val="FootnoteText"/>
      </w:pPr>
      <w:r>
        <w:rPr>
          <w:rStyle w:val="FootnoteReference"/>
        </w:rPr>
        <w:footnoteRef/>
      </w:r>
      <w:r>
        <w:rPr>
          <w:rtl/>
        </w:rPr>
        <w:t xml:space="preserve"> </w:t>
      </w:r>
      <w:r>
        <w:rPr>
          <w:rFonts w:hint="cs"/>
          <w:rtl/>
        </w:rPr>
        <w:t>مصنف ابن ابی شیبه</w:t>
      </w:r>
    </w:p>
  </w:footnote>
  <w:footnote w:id="15">
    <w:p w:rsidR="004774C8" w:rsidRDefault="004774C8" w:rsidP="0004304A">
      <w:pPr>
        <w:pStyle w:val="FootnoteText"/>
      </w:pPr>
      <w:r>
        <w:rPr>
          <w:rStyle w:val="FootnoteReference"/>
        </w:rPr>
        <w:footnoteRef/>
      </w:r>
      <w:r>
        <w:rPr>
          <w:rtl/>
        </w:rPr>
        <w:t xml:space="preserve"> </w:t>
      </w:r>
      <w:r>
        <w:rPr>
          <w:rFonts w:hint="cs"/>
          <w:rtl/>
        </w:rPr>
        <w:t xml:space="preserve">سابقا </w:t>
      </w:r>
      <w:r w:rsidR="0004304A">
        <w:rPr>
          <w:rFonts w:hint="cs"/>
          <w:rtl/>
        </w:rPr>
        <w:t>طبق آن چه</w:t>
      </w:r>
      <w:r>
        <w:rPr>
          <w:rFonts w:hint="cs"/>
          <w:rtl/>
        </w:rPr>
        <w:t xml:space="preserve"> شیخ</w:t>
      </w:r>
      <w:r w:rsidR="0004304A">
        <w:rPr>
          <w:rFonts w:hint="cs"/>
          <w:rtl/>
        </w:rPr>
        <w:t xml:space="preserve"> طوسی در عده مطرح کرده است، موثقات را حجت می دانستند.</w:t>
      </w:r>
    </w:p>
  </w:footnote>
  <w:footnote w:id="16">
    <w:p w:rsidR="00375B2C" w:rsidRDefault="00375B2C">
      <w:pPr>
        <w:pStyle w:val="FootnoteText"/>
      </w:pPr>
      <w:r>
        <w:rPr>
          <w:rStyle w:val="FootnoteReference"/>
        </w:rPr>
        <w:footnoteRef/>
      </w:r>
      <w:r>
        <w:rPr>
          <w:rtl/>
        </w:rPr>
        <w:t xml:space="preserve"> </w:t>
      </w:r>
      <w:r>
        <w:rPr>
          <w:rFonts w:hint="cs"/>
          <w:rtl/>
        </w:rPr>
        <w:t>در مصنف ابن ابی شیبه</w:t>
      </w:r>
    </w:p>
  </w:footnote>
  <w:footnote w:id="17">
    <w:p w:rsidR="00DF76D0" w:rsidRPr="00DF76D0" w:rsidRDefault="00DF76D0" w:rsidP="00DF76D0">
      <w:pPr>
        <w:pStyle w:val="FootnoteText"/>
      </w:pPr>
      <w:r w:rsidRPr="00DF76D0">
        <w:footnoteRef/>
      </w:r>
      <w:r w:rsidRPr="00DF76D0">
        <w:rPr>
          <w:rtl/>
        </w:rPr>
        <w:t xml:space="preserve"> </w:t>
      </w:r>
      <w:hyperlink r:id="rId8" w:history="1">
        <w:r w:rsidRPr="00DF76D0">
          <w:rPr>
            <w:rStyle w:val="Hyperlink"/>
            <w:rtl/>
          </w:rPr>
          <w:t>الکاف</w:t>
        </w:r>
        <w:r w:rsidRPr="00DF76D0">
          <w:rPr>
            <w:rStyle w:val="Hyperlink"/>
            <w:rFonts w:hint="cs"/>
            <w:rtl/>
          </w:rPr>
          <w:t>ی</w:t>
        </w:r>
        <w:r w:rsidRPr="00DF76D0">
          <w:rPr>
            <w:rStyle w:val="Hyperlink"/>
            <w:rFonts w:hint="eastAsia"/>
            <w:rtl/>
          </w:rPr>
          <w:t>،</w:t>
        </w:r>
        <w:r w:rsidRPr="00DF76D0">
          <w:rPr>
            <w:rStyle w:val="Hyperlink"/>
            <w:rtl/>
          </w:rPr>
          <w:t xml:space="preserve"> محمد بن </w:t>
        </w:r>
        <w:r w:rsidRPr="00DF76D0">
          <w:rPr>
            <w:rStyle w:val="Hyperlink"/>
            <w:rFonts w:hint="cs"/>
            <w:rtl/>
          </w:rPr>
          <w:t>ی</w:t>
        </w:r>
        <w:r w:rsidRPr="00DF76D0">
          <w:rPr>
            <w:rStyle w:val="Hyperlink"/>
            <w:rFonts w:hint="eastAsia"/>
            <w:rtl/>
          </w:rPr>
          <w:t>عقوب</w:t>
        </w:r>
        <w:r w:rsidRPr="00DF76D0">
          <w:rPr>
            <w:rStyle w:val="Hyperlink"/>
            <w:rtl/>
          </w:rPr>
          <w:t xml:space="preserve"> کل</w:t>
        </w:r>
        <w:r w:rsidRPr="00DF76D0">
          <w:rPr>
            <w:rStyle w:val="Hyperlink"/>
            <w:rFonts w:hint="cs"/>
            <w:rtl/>
          </w:rPr>
          <w:t>ی</w:t>
        </w:r>
        <w:r w:rsidRPr="00DF76D0">
          <w:rPr>
            <w:rStyle w:val="Hyperlink"/>
            <w:rFonts w:hint="eastAsia"/>
            <w:rtl/>
          </w:rPr>
          <w:t>ن</w:t>
        </w:r>
        <w:r w:rsidRPr="00DF76D0">
          <w:rPr>
            <w:rStyle w:val="Hyperlink"/>
            <w:rFonts w:hint="cs"/>
            <w:rtl/>
          </w:rPr>
          <w:t>ی</w:t>
        </w:r>
        <w:r w:rsidRPr="00DF76D0">
          <w:rPr>
            <w:rStyle w:val="Hyperlink"/>
            <w:rFonts w:hint="eastAsia"/>
            <w:rtl/>
          </w:rPr>
          <w:t>،</w:t>
        </w:r>
        <w:r w:rsidRPr="00DF76D0">
          <w:rPr>
            <w:rStyle w:val="Hyperlink"/>
            <w:rtl/>
          </w:rPr>
          <w:t xml:space="preserve"> ج6، ص83.</w:t>
        </w:r>
      </w:hyperlink>
    </w:p>
  </w:footnote>
  <w:footnote w:id="18">
    <w:p w:rsidR="00FF77CE" w:rsidRPr="00FF77CE" w:rsidRDefault="00FF77CE" w:rsidP="00FF77CE">
      <w:pPr>
        <w:pStyle w:val="FootnoteText"/>
      </w:pPr>
      <w:r w:rsidRPr="00FF77CE">
        <w:footnoteRef/>
      </w:r>
      <w:r w:rsidRPr="00FF77CE">
        <w:rPr>
          <w:rtl/>
        </w:rPr>
        <w:t xml:space="preserve"> </w:t>
      </w:r>
      <w:hyperlink r:id="rId9" w:history="1">
        <w:r w:rsidRPr="00FF77CE">
          <w:rPr>
            <w:rStyle w:val="Hyperlink"/>
            <w:rtl/>
          </w:rPr>
          <w:t>الکاف</w:t>
        </w:r>
        <w:r w:rsidRPr="00FF77CE">
          <w:rPr>
            <w:rStyle w:val="Hyperlink"/>
            <w:rFonts w:hint="cs"/>
            <w:rtl/>
          </w:rPr>
          <w:t>ی</w:t>
        </w:r>
        <w:r w:rsidRPr="00FF77CE">
          <w:rPr>
            <w:rStyle w:val="Hyperlink"/>
            <w:rFonts w:hint="eastAsia"/>
            <w:rtl/>
          </w:rPr>
          <w:t>،</w:t>
        </w:r>
        <w:r w:rsidRPr="00FF77CE">
          <w:rPr>
            <w:rStyle w:val="Hyperlink"/>
            <w:rtl/>
          </w:rPr>
          <w:t xml:space="preserve"> محمد بن </w:t>
        </w:r>
        <w:r w:rsidRPr="00FF77CE">
          <w:rPr>
            <w:rStyle w:val="Hyperlink"/>
            <w:rFonts w:hint="cs"/>
            <w:rtl/>
          </w:rPr>
          <w:t>ی</w:t>
        </w:r>
        <w:r w:rsidRPr="00FF77CE">
          <w:rPr>
            <w:rStyle w:val="Hyperlink"/>
            <w:rFonts w:hint="eastAsia"/>
            <w:rtl/>
          </w:rPr>
          <w:t>عقوب</w:t>
        </w:r>
        <w:r w:rsidRPr="00FF77CE">
          <w:rPr>
            <w:rStyle w:val="Hyperlink"/>
            <w:rtl/>
          </w:rPr>
          <w:t xml:space="preserve"> کل</w:t>
        </w:r>
        <w:r w:rsidRPr="00FF77CE">
          <w:rPr>
            <w:rStyle w:val="Hyperlink"/>
            <w:rFonts w:hint="cs"/>
            <w:rtl/>
          </w:rPr>
          <w:t>ی</w:t>
        </w:r>
        <w:r w:rsidRPr="00FF77CE">
          <w:rPr>
            <w:rStyle w:val="Hyperlink"/>
            <w:rFonts w:hint="eastAsia"/>
            <w:rtl/>
          </w:rPr>
          <w:t>ن</w:t>
        </w:r>
        <w:r w:rsidRPr="00FF77CE">
          <w:rPr>
            <w:rStyle w:val="Hyperlink"/>
            <w:rFonts w:hint="cs"/>
            <w:rtl/>
          </w:rPr>
          <w:t>ی</w:t>
        </w:r>
        <w:r w:rsidRPr="00FF77CE">
          <w:rPr>
            <w:rStyle w:val="Hyperlink"/>
            <w:rFonts w:hint="eastAsia"/>
            <w:rtl/>
          </w:rPr>
          <w:t>،</w:t>
        </w:r>
        <w:r w:rsidRPr="00FF77CE">
          <w:rPr>
            <w:rStyle w:val="Hyperlink"/>
            <w:rtl/>
          </w:rPr>
          <w:t xml:space="preserve"> ج6، ص81.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5" w:name="BokNum"/>
    <w:bookmarkEnd w:id="5"/>
    <w:r w:rsidR="00E152EE">
      <w:rPr>
        <w:b/>
        <w:bCs/>
        <w:sz w:val="20"/>
        <w:szCs w:val="24"/>
        <w:rtl/>
      </w:rPr>
      <w:t>012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6" w:name="Bokdars"/>
    <w:bookmarkEnd w:id="6"/>
    <w:r w:rsidR="00E152EE">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7" w:name="Bokostad"/>
    <w:bookmarkEnd w:id="7"/>
    <w:r w:rsidR="00E152EE">
      <w:rPr>
        <w:b/>
        <w:bCs/>
        <w:color w:val="632423" w:themeColor="accent2" w:themeShade="80"/>
        <w:sz w:val="20"/>
        <w:szCs w:val="24"/>
        <w:rtl/>
      </w:rPr>
      <w:t>س</w:t>
    </w:r>
    <w:r w:rsidR="00E152EE">
      <w:rPr>
        <w:rFonts w:hint="cs"/>
        <w:b/>
        <w:bCs/>
        <w:color w:val="632423" w:themeColor="accent2" w:themeShade="80"/>
        <w:sz w:val="20"/>
        <w:szCs w:val="24"/>
        <w:rtl/>
      </w:rPr>
      <w:t>ی</w:t>
    </w:r>
    <w:r w:rsidR="00E152EE">
      <w:rPr>
        <w:rFonts w:hint="eastAsia"/>
        <w:b/>
        <w:bCs/>
        <w:color w:val="632423" w:themeColor="accent2" w:themeShade="80"/>
        <w:sz w:val="20"/>
        <w:szCs w:val="24"/>
        <w:rtl/>
      </w:rPr>
      <w:t>د</w:t>
    </w:r>
    <w:r w:rsidR="00E152EE">
      <w:rPr>
        <w:b/>
        <w:bCs/>
        <w:color w:val="632423" w:themeColor="accent2" w:themeShade="80"/>
        <w:sz w:val="20"/>
        <w:szCs w:val="24"/>
        <w:rtl/>
      </w:rPr>
      <w:t xml:space="preserve"> محمد جواد شب</w:t>
    </w:r>
    <w:r w:rsidR="00E152EE">
      <w:rPr>
        <w:rFonts w:hint="cs"/>
        <w:b/>
        <w:bCs/>
        <w:color w:val="632423" w:themeColor="accent2" w:themeShade="80"/>
        <w:sz w:val="20"/>
        <w:szCs w:val="24"/>
        <w:rtl/>
      </w:rPr>
      <w:t>ی</w:t>
    </w:r>
    <w:r w:rsidR="00E152EE">
      <w:rPr>
        <w:rFonts w:hint="eastAsia"/>
        <w:b/>
        <w:bCs/>
        <w:color w:val="632423" w:themeColor="accent2" w:themeShade="80"/>
        <w:sz w:val="20"/>
        <w:szCs w:val="24"/>
        <w:rtl/>
      </w:rPr>
      <w:t>ر</w:t>
    </w:r>
    <w:r w:rsidR="00E152EE">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8" w:name="BokTarikh"/>
    <w:bookmarkEnd w:id="8"/>
    <w:r w:rsidR="00E152EE">
      <w:rPr>
        <w:sz w:val="24"/>
        <w:szCs w:val="24"/>
        <w:rtl/>
      </w:rPr>
      <w:t>1 /7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9" w:name="BokSabj"/>
    <w:bookmarkEnd w:id="9"/>
    <w:r w:rsidR="00E152EE">
      <w:rPr>
        <w:color w:val="000000" w:themeColor="text1"/>
        <w:sz w:val="24"/>
        <w:szCs w:val="24"/>
        <w:rtl/>
      </w:rPr>
      <w:t>مساله‌</w:t>
    </w:r>
    <w:r w:rsidR="00E152EE">
      <w:rPr>
        <w:rFonts w:hint="cs"/>
        <w:color w:val="000000" w:themeColor="text1"/>
        <w:sz w:val="24"/>
        <w:szCs w:val="24"/>
        <w:rtl/>
      </w:rPr>
      <w:t>ی</w:t>
    </w:r>
    <w:r w:rsidR="00E152EE">
      <w:rPr>
        <w:color w:val="000000" w:themeColor="text1"/>
        <w:sz w:val="24"/>
        <w:szCs w:val="24"/>
        <w:rtl/>
      </w:rPr>
      <w:t xml:space="preserve"> پانزدهم تکمله‌</w:t>
    </w:r>
    <w:r w:rsidR="00E152EE">
      <w:rPr>
        <w:rFonts w:hint="cs"/>
        <w:color w:val="000000" w:themeColor="text1"/>
        <w:sz w:val="24"/>
        <w:szCs w:val="24"/>
        <w:rtl/>
      </w:rPr>
      <w:t>ی</w:t>
    </w:r>
    <w:r w:rsidR="00E152EE">
      <w:rPr>
        <w:color w:val="000000" w:themeColor="text1"/>
        <w:sz w:val="24"/>
        <w:szCs w:val="24"/>
        <w:rtl/>
      </w:rPr>
      <w:t xml:space="preserve"> عروه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0" w:name="Bokmoqarer"/>
    <w:bookmarkEnd w:id="10"/>
    <w:r w:rsidR="00E152EE">
      <w:rPr>
        <w:sz w:val="24"/>
        <w:szCs w:val="24"/>
        <w:rtl/>
      </w:rPr>
      <w:t>مهد</w:t>
    </w:r>
    <w:r w:rsidR="00E152EE">
      <w:rPr>
        <w:rFonts w:hint="cs"/>
        <w:sz w:val="24"/>
        <w:szCs w:val="24"/>
        <w:rtl/>
      </w:rPr>
      <w:t>ی</w:t>
    </w:r>
    <w:r w:rsidR="00E152EE">
      <w:rPr>
        <w:sz w:val="24"/>
        <w:szCs w:val="24"/>
        <w:rtl/>
      </w:rPr>
      <w:t xml:space="preserve"> کاظم</w:t>
    </w:r>
    <w:r w:rsidR="00E152EE">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1" w:name="BokSabj2"/>
    <w:bookmarkEnd w:id="11"/>
    <w:r w:rsidR="00E152EE">
      <w:rPr>
        <w:sz w:val="24"/>
        <w:szCs w:val="24"/>
        <w:rtl/>
      </w:rPr>
      <w:t>عده‌</w:t>
    </w:r>
    <w:r w:rsidR="00E152EE">
      <w:rPr>
        <w:rFonts w:hint="cs"/>
        <w:sz w:val="24"/>
        <w:szCs w:val="24"/>
        <w:rtl/>
      </w:rPr>
      <w:t>ی</w:t>
    </w:r>
    <w:r w:rsidR="00E152EE">
      <w:rPr>
        <w:sz w:val="24"/>
        <w:szCs w:val="24"/>
        <w:rtl/>
      </w:rPr>
      <w:t xml:space="preserve"> حامل</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F477D2"/>
    <w:multiLevelType w:val="hybridMultilevel"/>
    <w:tmpl w:val="283C0CA0"/>
    <w:lvl w:ilvl="0" w:tplc="85D8477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4304A"/>
    <w:rsid w:val="00055496"/>
    <w:rsid w:val="00056983"/>
    <w:rsid w:val="00080A41"/>
    <w:rsid w:val="000814C7"/>
    <w:rsid w:val="0008299B"/>
    <w:rsid w:val="00086228"/>
    <w:rsid w:val="000913AA"/>
    <w:rsid w:val="00094847"/>
    <w:rsid w:val="00096C63"/>
    <w:rsid w:val="000B5DB5"/>
    <w:rsid w:val="000C3947"/>
    <w:rsid w:val="000D2A37"/>
    <w:rsid w:val="000D30E9"/>
    <w:rsid w:val="000D38B5"/>
    <w:rsid w:val="000D6818"/>
    <w:rsid w:val="000E335E"/>
    <w:rsid w:val="000F16CF"/>
    <w:rsid w:val="000F4B03"/>
    <w:rsid w:val="000F5BAC"/>
    <w:rsid w:val="00102585"/>
    <w:rsid w:val="001111ED"/>
    <w:rsid w:val="00114AB7"/>
    <w:rsid w:val="00116B2B"/>
    <w:rsid w:val="00124E3D"/>
    <w:rsid w:val="00127E95"/>
    <w:rsid w:val="00130659"/>
    <w:rsid w:val="001347C7"/>
    <w:rsid w:val="001356B0"/>
    <w:rsid w:val="00137400"/>
    <w:rsid w:val="001507B8"/>
    <w:rsid w:val="00151937"/>
    <w:rsid w:val="00163857"/>
    <w:rsid w:val="00171F51"/>
    <w:rsid w:val="00172069"/>
    <w:rsid w:val="00181844"/>
    <w:rsid w:val="001837E9"/>
    <w:rsid w:val="00187DFA"/>
    <w:rsid w:val="001A1BC1"/>
    <w:rsid w:val="001A1EA5"/>
    <w:rsid w:val="001A2574"/>
    <w:rsid w:val="001A27D7"/>
    <w:rsid w:val="001A294E"/>
    <w:rsid w:val="001A4ED8"/>
    <w:rsid w:val="001A6625"/>
    <w:rsid w:val="001B2488"/>
    <w:rsid w:val="001B6799"/>
    <w:rsid w:val="001C1362"/>
    <w:rsid w:val="001D176B"/>
    <w:rsid w:val="001D2E9A"/>
    <w:rsid w:val="001D597F"/>
    <w:rsid w:val="001D5F61"/>
    <w:rsid w:val="001E3FD4"/>
    <w:rsid w:val="00200AFA"/>
    <w:rsid w:val="0020241A"/>
    <w:rsid w:val="00203821"/>
    <w:rsid w:val="00210849"/>
    <w:rsid w:val="00211632"/>
    <w:rsid w:val="0021630D"/>
    <w:rsid w:val="002251CA"/>
    <w:rsid w:val="00240F95"/>
    <w:rsid w:val="0024121B"/>
    <w:rsid w:val="0024666D"/>
    <w:rsid w:val="00247D2F"/>
    <w:rsid w:val="00256560"/>
    <w:rsid w:val="00266167"/>
    <w:rsid w:val="00272784"/>
    <w:rsid w:val="0027605E"/>
    <w:rsid w:val="00281E00"/>
    <w:rsid w:val="00294A52"/>
    <w:rsid w:val="002A0188"/>
    <w:rsid w:val="002B575F"/>
    <w:rsid w:val="002B729B"/>
    <w:rsid w:val="002C23B5"/>
    <w:rsid w:val="002C53A2"/>
    <w:rsid w:val="002D0040"/>
    <w:rsid w:val="002D2FA8"/>
    <w:rsid w:val="002D4AE1"/>
    <w:rsid w:val="002E1052"/>
    <w:rsid w:val="002E220F"/>
    <w:rsid w:val="00307311"/>
    <w:rsid w:val="0032100F"/>
    <w:rsid w:val="0033402C"/>
    <w:rsid w:val="00340521"/>
    <w:rsid w:val="00345C73"/>
    <w:rsid w:val="00354A99"/>
    <w:rsid w:val="00360311"/>
    <w:rsid w:val="00361922"/>
    <w:rsid w:val="00361AF3"/>
    <w:rsid w:val="0037339B"/>
    <w:rsid w:val="00375B2C"/>
    <w:rsid w:val="00386C11"/>
    <w:rsid w:val="00397466"/>
    <w:rsid w:val="003A6148"/>
    <w:rsid w:val="003B51A5"/>
    <w:rsid w:val="003C17D1"/>
    <w:rsid w:val="003C33F6"/>
    <w:rsid w:val="003C3CB1"/>
    <w:rsid w:val="003C3D2E"/>
    <w:rsid w:val="003C43A5"/>
    <w:rsid w:val="003D096F"/>
    <w:rsid w:val="003D150F"/>
    <w:rsid w:val="003E1C5C"/>
    <w:rsid w:val="003E219D"/>
    <w:rsid w:val="003E4DED"/>
    <w:rsid w:val="003E6650"/>
    <w:rsid w:val="003E6FC2"/>
    <w:rsid w:val="003F5009"/>
    <w:rsid w:val="003F5B46"/>
    <w:rsid w:val="00401363"/>
    <w:rsid w:val="00402E47"/>
    <w:rsid w:val="00403B46"/>
    <w:rsid w:val="00406640"/>
    <w:rsid w:val="00413EE3"/>
    <w:rsid w:val="00425015"/>
    <w:rsid w:val="004301EB"/>
    <w:rsid w:val="00430994"/>
    <w:rsid w:val="00441B6D"/>
    <w:rsid w:val="004556EF"/>
    <w:rsid w:val="00457AFF"/>
    <w:rsid w:val="00462B07"/>
    <w:rsid w:val="00465BD2"/>
    <w:rsid w:val="0046743D"/>
    <w:rsid w:val="004715C8"/>
    <w:rsid w:val="00472A53"/>
    <w:rsid w:val="004774C8"/>
    <w:rsid w:val="00480E1C"/>
    <w:rsid w:val="00481C31"/>
    <w:rsid w:val="00482FC1"/>
    <w:rsid w:val="00483027"/>
    <w:rsid w:val="004871AA"/>
    <w:rsid w:val="004918D7"/>
    <w:rsid w:val="004926E1"/>
    <w:rsid w:val="004A0A51"/>
    <w:rsid w:val="004A2FEA"/>
    <w:rsid w:val="004A389D"/>
    <w:rsid w:val="004D2DD7"/>
    <w:rsid w:val="004D3798"/>
    <w:rsid w:val="004D75C5"/>
    <w:rsid w:val="004E2186"/>
    <w:rsid w:val="004E66FB"/>
    <w:rsid w:val="004F470A"/>
    <w:rsid w:val="004F4C59"/>
    <w:rsid w:val="00500C8F"/>
    <w:rsid w:val="00501909"/>
    <w:rsid w:val="00507BBB"/>
    <w:rsid w:val="005128DF"/>
    <w:rsid w:val="00513804"/>
    <w:rsid w:val="0051592A"/>
    <w:rsid w:val="005206FE"/>
    <w:rsid w:val="0052119F"/>
    <w:rsid w:val="005257ED"/>
    <w:rsid w:val="005306F8"/>
    <w:rsid w:val="0054023D"/>
    <w:rsid w:val="0054132F"/>
    <w:rsid w:val="005426BF"/>
    <w:rsid w:val="00561A1A"/>
    <w:rsid w:val="0056213C"/>
    <w:rsid w:val="00580C24"/>
    <w:rsid w:val="00585704"/>
    <w:rsid w:val="00587D53"/>
    <w:rsid w:val="005968EF"/>
    <w:rsid w:val="00596C1E"/>
    <w:rsid w:val="005A2E26"/>
    <w:rsid w:val="005A3D4A"/>
    <w:rsid w:val="005A5F6F"/>
    <w:rsid w:val="005B4C9B"/>
    <w:rsid w:val="005B704B"/>
    <w:rsid w:val="005B7BCA"/>
    <w:rsid w:val="005C0DAE"/>
    <w:rsid w:val="005C188E"/>
    <w:rsid w:val="005D1652"/>
    <w:rsid w:val="005D2349"/>
    <w:rsid w:val="005E1B60"/>
    <w:rsid w:val="005E5507"/>
    <w:rsid w:val="005E607B"/>
    <w:rsid w:val="005E717A"/>
    <w:rsid w:val="005F0A8D"/>
    <w:rsid w:val="00601229"/>
    <w:rsid w:val="00603A71"/>
    <w:rsid w:val="00603B67"/>
    <w:rsid w:val="006162A2"/>
    <w:rsid w:val="006240DA"/>
    <w:rsid w:val="0063256E"/>
    <w:rsid w:val="00633F04"/>
    <w:rsid w:val="00635219"/>
    <w:rsid w:val="00635EC0"/>
    <w:rsid w:val="00636406"/>
    <w:rsid w:val="00640B58"/>
    <w:rsid w:val="00651B02"/>
    <w:rsid w:val="00651B19"/>
    <w:rsid w:val="00660A29"/>
    <w:rsid w:val="00661106"/>
    <w:rsid w:val="0067213E"/>
    <w:rsid w:val="00694FEB"/>
    <w:rsid w:val="00695519"/>
    <w:rsid w:val="006966E0"/>
    <w:rsid w:val="006A4134"/>
    <w:rsid w:val="006A5DDA"/>
    <w:rsid w:val="006A6701"/>
    <w:rsid w:val="006B21F4"/>
    <w:rsid w:val="006B3753"/>
    <w:rsid w:val="006B7AD6"/>
    <w:rsid w:val="006C1764"/>
    <w:rsid w:val="006C50FD"/>
    <w:rsid w:val="006C7AE4"/>
    <w:rsid w:val="006D1DD4"/>
    <w:rsid w:val="006D4014"/>
    <w:rsid w:val="006D44C1"/>
    <w:rsid w:val="006E5651"/>
    <w:rsid w:val="006E5B85"/>
    <w:rsid w:val="006F026A"/>
    <w:rsid w:val="006F6983"/>
    <w:rsid w:val="0070265B"/>
    <w:rsid w:val="00704813"/>
    <w:rsid w:val="00712CBD"/>
    <w:rsid w:val="00717179"/>
    <w:rsid w:val="0072290D"/>
    <w:rsid w:val="00723D6D"/>
    <w:rsid w:val="00724537"/>
    <w:rsid w:val="00731724"/>
    <w:rsid w:val="0073474B"/>
    <w:rsid w:val="00735511"/>
    <w:rsid w:val="00737208"/>
    <w:rsid w:val="00744DE6"/>
    <w:rsid w:val="00762452"/>
    <w:rsid w:val="007639E0"/>
    <w:rsid w:val="0076775C"/>
    <w:rsid w:val="00775507"/>
    <w:rsid w:val="00783473"/>
    <w:rsid w:val="0078594B"/>
    <w:rsid w:val="00790161"/>
    <w:rsid w:val="00795E02"/>
    <w:rsid w:val="007979D0"/>
    <w:rsid w:val="007A4E18"/>
    <w:rsid w:val="007A7B8C"/>
    <w:rsid w:val="007C47A8"/>
    <w:rsid w:val="007C6D9E"/>
    <w:rsid w:val="007D1C43"/>
    <w:rsid w:val="007D6C53"/>
    <w:rsid w:val="007E1564"/>
    <w:rsid w:val="007E1E87"/>
    <w:rsid w:val="007E2522"/>
    <w:rsid w:val="007E5B3F"/>
    <w:rsid w:val="007F2257"/>
    <w:rsid w:val="0080091D"/>
    <w:rsid w:val="00804108"/>
    <w:rsid w:val="00804FC4"/>
    <w:rsid w:val="00816367"/>
    <w:rsid w:val="00816A0B"/>
    <w:rsid w:val="00824B22"/>
    <w:rsid w:val="00830C53"/>
    <w:rsid w:val="00837FAA"/>
    <w:rsid w:val="00841F77"/>
    <w:rsid w:val="0085276D"/>
    <w:rsid w:val="0085737F"/>
    <w:rsid w:val="00863390"/>
    <w:rsid w:val="0086385C"/>
    <w:rsid w:val="00871916"/>
    <w:rsid w:val="00873E32"/>
    <w:rsid w:val="00891ED0"/>
    <w:rsid w:val="008956DD"/>
    <w:rsid w:val="008A510E"/>
    <w:rsid w:val="008A522A"/>
    <w:rsid w:val="008B140C"/>
    <w:rsid w:val="008B4464"/>
    <w:rsid w:val="008B750B"/>
    <w:rsid w:val="008C3162"/>
    <w:rsid w:val="008C5183"/>
    <w:rsid w:val="008D1F14"/>
    <w:rsid w:val="008E3924"/>
    <w:rsid w:val="008E514C"/>
    <w:rsid w:val="008F13F7"/>
    <w:rsid w:val="008F3E5C"/>
    <w:rsid w:val="008F5B4D"/>
    <w:rsid w:val="00907425"/>
    <w:rsid w:val="00922C3E"/>
    <w:rsid w:val="00923C34"/>
    <w:rsid w:val="00924152"/>
    <w:rsid w:val="0092513D"/>
    <w:rsid w:val="00927A9F"/>
    <w:rsid w:val="009335CC"/>
    <w:rsid w:val="00935A55"/>
    <w:rsid w:val="00941CEB"/>
    <w:rsid w:val="0094720F"/>
    <w:rsid w:val="00953B28"/>
    <w:rsid w:val="00953E46"/>
    <w:rsid w:val="00954322"/>
    <w:rsid w:val="00957CAA"/>
    <w:rsid w:val="00962951"/>
    <w:rsid w:val="00963817"/>
    <w:rsid w:val="0096778A"/>
    <w:rsid w:val="00977656"/>
    <w:rsid w:val="009846A7"/>
    <w:rsid w:val="00984CB2"/>
    <w:rsid w:val="0098794D"/>
    <w:rsid w:val="0099497B"/>
    <w:rsid w:val="009A43BA"/>
    <w:rsid w:val="009B0D05"/>
    <w:rsid w:val="009B4CA6"/>
    <w:rsid w:val="009B79F8"/>
    <w:rsid w:val="009C66D5"/>
    <w:rsid w:val="009D13FD"/>
    <w:rsid w:val="009D266A"/>
    <w:rsid w:val="009E6BF7"/>
    <w:rsid w:val="009F401E"/>
    <w:rsid w:val="009F7E07"/>
    <w:rsid w:val="00A01522"/>
    <w:rsid w:val="00A03387"/>
    <w:rsid w:val="00A10A11"/>
    <w:rsid w:val="00A13C6A"/>
    <w:rsid w:val="00A17B09"/>
    <w:rsid w:val="00A372DC"/>
    <w:rsid w:val="00A41B89"/>
    <w:rsid w:val="00A457C6"/>
    <w:rsid w:val="00A46AD0"/>
    <w:rsid w:val="00A47063"/>
    <w:rsid w:val="00A473A8"/>
    <w:rsid w:val="00A513F0"/>
    <w:rsid w:val="00A61AC8"/>
    <w:rsid w:val="00A6366F"/>
    <w:rsid w:val="00A65D4C"/>
    <w:rsid w:val="00A70512"/>
    <w:rsid w:val="00A85495"/>
    <w:rsid w:val="00A92DFA"/>
    <w:rsid w:val="00AA1F60"/>
    <w:rsid w:val="00AA40D7"/>
    <w:rsid w:val="00AB5F7D"/>
    <w:rsid w:val="00AB6F15"/>
    <w:rsid w:val="00AC0C50"/>
    <w:rsid w:val="00AC6FE2"/>
    <w:rsid w:val="00AF3925"/>
    <w:rsid w:val="00AF40A0"/>
    <w:rsid w:val="00B1296B"/>
    <w:rsid w:val="00B2292F"/>
    <w:rsid w:val="00B301B3"/>
    <w:rsid w:val="00B43169"/>
    <w:rsid w:val="00B501A8"/>
    <w:rsid w:val="00B55AE4"/>
    <w:rsid w:val="00B62C6E"/>
    <w:rsid w:val="00B70B46"/>
    <w:rsid w:val="00B739B0"/>
    <w:rsid w:val="00B814A3"/>
    <w:rsid w:val="00B945F7"/>
    <w:rsid w:val="00B96F38"/>
    <w:rsid w:val="00BC716B"/>
    <w:rsid w:val="00BD0E74"/>
    <w:rsid w:val="00BD2CFD"/>
    <w:rsid w:val="00BD5343"/>
    <w:rsid w:val="00BD5F8C"/>
    <w:rsid w:val="00BE0765"/>
    <w:rsid w:val="00BE29DD"/>
    <w:rsid w:val="00C03D48"/>
    <w:rsid w:val="00C051A6"/>
    <w:rsid w:val="00C066AF"/>
    <w:rsid w:val="00C10E06"/>
    <w:rsid w:val="00C145B8"/>
    <w:rsid w:val="00C2438F"/>
    <w:rsid w:val="00C31AF0"/>
    <w:rsid w:val="00C32A7E"/>
    <w:rsid w:val="00C34F28"/>
    <w:rsid w:val="00C368DF"/>
    <w:rsid w:val="00C442C5"/>
    <w:rsid w:val="00C57B5C"/>
    <w:rsid w:val="00C57C7C"/>
    <w:rsid w:val="00C61049"/>
    <w:rsid w:val="00C63FFE"/>
    <w:rsid w:val="00C901AF"/>
    <w:rsid w:val="00C91EB6"/>
    <w:rsid w:val="00C97515"/>
    <w:rsid w:val="00CA10B0"/>
    <w:rsid w:val="00CA2F8E"/>
    <w:rsid w:val="00CA3EE2"/>
    <w:rsid w:val="00CA7FD5"/>
    <w:rsid w:val="00CB3287"/>
    <w:rsid w:val="00CB33E2"/>
    <w:rsid w:val="00CB4E68"/>
    <w:rsid w:val="00CC2733"/>
    <w:rsid w:val="00CC624F"/>
    <w:rsid w:val="00CD0050"/>
    <w:rsid w:val="00CE7481"/>
    <w:rsid w:val="00CF0A8F"/>
    <w:rsid w:val="00D03F42"/>
    <w:rsid w:val="00D048CE"/>
    <w:rsid w:val="00D10998"/>
    <w:rsid w:val="00D15CBD"/>
    <w:rsid w:val="00D221CB"/>
    <w:rsid w:val="00D23391"/>
    <w:rsid w:val="00D31805"/>
    <w:rsid w:val="00D550C3"/>
    <w:rsid w:val="00D552B9"/>
    <w:rsid w:val="00D735B2"/>
    <w:rsid w:val="00D74021"/>
    <w:rsid w:val="00D76D01"/>
    <w:rsid w:val="00D922A9"/>
    <w:rsid w:val="00D9394A"/>
    <w:rsid w:val="00DB0CBB"/>
    <w:rsid w:val="00DB67CC"/>
    <w:rsid w:val="00DC3783"/>
    <w:rsid w:val="00DD0D6C"/>
    <w:rsid w:val="00DD17C1"/>
    <w:rsid w:val="00DE1070"/>
    <w:rsid w:val="00DE2D64"/>
    <w:rsid w:val="00DE5F62"/>
    <w:rsid w:val="00DF6753"/>
    <w:rsid w:val="00DF76D0"/>
    <w:rsid w:val="00E00219"/>
    <w:rsid w:val="00E0316B"/>
    <w:rsid w:val="00E152EE"/>
    <w:rsid w:val="00E21F30"/>
    <w:rsid w:val="00E25E10"/>
    <w:rsid w:val="00E50B41"/>
    <w:rsid w:val="00E5219B"/>
    <w:rsid w:val="00E52D07"/>
    <w:rsid w:val="00E5518B"/>
    <w:rsid w:val="00E609FE"/>
    <w:rsid w:val="00E630BE"/>
    <w:rsid w:val="00E75920"/>
    <w:rsid w:val="00E768E8"/>
    <w:rsid w:val="00E80D96"/>
    <w:rsid w:val="00E823AC"/>
    <w:rsid w:val="00E853CF"/>
    <w:rsid w:val="00E871FA"/>
    <w:rsid w:val="00E87E23"/>
    <w:rsid w:val="00E936A4"/>
    <w:rsid w:val="00E954BB"/>
    <w:rsid w:val="00EA45E7"/>
    <w:rsid w:val="00EB78E3"/>
    <w:rsid w:val="00EB7BE3"/>
    <w:rsid w:val="00EC1C4B"/>
    <w:rsid w:val="00EC1FE8"/>
    <w:rsid w:val="00EC735A"/>
    <w:rsid w:val="00ED0DEB"/>
    <w:rsid w:val="00ED5F38"/>
    <w:rsid w:val="00EF0E1D"/>
    <w:rsid w:val="00EF0FC8"/>
    <w:rsid w:val="00EF27FE"/>
    <w:rsid w:val="00F07FB6"/>
    <w:rsid w:val="00F149D0"/>
    <w:rsid w:val="00F16B53"/>
    <w:rsid w:val="00F25ECD"/>
    <w:rsid w:val="00F318BE"/>
    <w:rsid w:val="00F33297"/>
    <w:rsid w:val="00F343FB"/>
    <w:rsid w:val="00F359FE"/>
    <w:rsid w:val="00F42159"/>
    <w:rsid w:val="00F4256E"/>
    <w:rsid w:val="00F42EE1"/>
    <w:rsid w:val="00F575B5"/>
    <w:rsid w:val="00F60F1F"/>
    <w:rsid w:val="00F64141"/>
    <w:rsid w:val="00F67508"/>
    <w:rsid w:val="00F71FC9"/>
    <w:rsid w:val="00F73B48"/>
    <w:rsid w:val="00F74F51"/>
    <w:rsid w:val="00F76303"/>
    <w:rsid w:val="00F842AD"/>
    <w:rsid w:val="00F914EB"/>
    <w:rsid w:val="00F91B85"/>
    <w:rsid w:val="00F938E7"/>
    <w:rsid w:val="00FA00B8"/>
    <w:rsid w:val="00FA3B17"/>
    <w:rsid w:val="00FA5561"/>
    <w:rsid w:val="00FA5E8D"/>
    <w:rsid w:val="00FA5F3D"/>
    <w:rsid w:val="00FB399E"/>
    <w:rsid w:val="00FB7F50"/>
    <w:rsid w:val="00FC25CC"/>
    <w:rsid w:val="00FC2A85"/>
    <w:rsid w:val="00FC40AF"/>
    <w:rsid w:val="00FC73B9"/>
    <w:rsid w:val="00FD0A16"/>
    <w:rsid w:val="00FE3341"/>
    <w:rsid w:val="00FE3D7D"/>
    <w:rsid w:val="00FE6DCF"/>
    <w:rsid w:val="00FF6BC0"/>
    <w:rsid w:val="00FF77CE"/>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12801">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1097005">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36385590">
      <w:bodyDiv w:val="1"/>
      <w:marLeft w:val="0"/>
      <w:marRight w:val="0"/>
      <w:marTop w:val="0"/>
      <w:marBottom w:val="0"/>
      <w:divBdr>
        <w:top w:val="none" w:sz="0" w:space="0" w:color="auto"/>
        <w:left w:val="none" w:sz="0" w:space="0" w:color="auto"/>
        <w:bottom w:val="none" w:sz="0" w:space="0" w:color="auto"/>
        <w:right w:val="none" w:sz="0" w:space="0" w:color="auto"/>
      </w:divBdr>
    </w:div>
    <w:div w:id="143787244">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73621706">
      <w:bodyDiv w:val="1"/>
      <w:marLeft w:val="0"/>
      <w:marRight w:val="0"/>
      <w:marTop w:val="0"/>
      <w:marBottom w:val="0"/>
      <w:divBdr>
        <w:top w:val="none" w:sz="0" w:space="0" w:color="auto"/>
        <w:left w:val="none" w:sz="0" w:space="0" w:color="auto"/>
        <w:bottom w:val="none" w:sz="0" w:space="0" w:color="auto"/>
        <w:right w:val="none" w:sz="0" w:space="0" w:color="auto"/>
      </w:divBdr>
    </w:div>
    <w:div w:id="414401725">
      <w:bodyDiv w:val="1"/>
      <w:marLeft w:val="0"/>
      <w:marRight w:val="0"/>
      <w:marTop w:val="0"/>
      <w:marBottom w:val="0"/>
      <w:divBdr>
        <w:top w:val="none" w:sz="0" w:space="0" w:color="auto"/>
        <w:left w:val="none" w:sz="0" w:space="0" w:color="auto"/>
        <w:bottom w:val="none" w:sz="0" w:space="0" w:color="auto"/>
        <w:right w:val="none" w:sz="0" w:space="0" w:color="auto"/>
      </w:divBdr>
    </w:div>
    <w:div w:id="426116978">
      <w:bodyDiv w:val="1"/>
      <w:marLeft w:val="0"/>
      <w:marRight w:val="0"/>
      <w:marTop w:val="0"/>
      <w:marBottom w:val="0"/>
      <w:divBdr>
        <w:top w:val="none" w:sz="0" w:space="0" w:color="auto"/>
        <w:left w:val="none" w:sz="0" w:space="0" w:color="auto"/>
        <w:bottom w:val="none" w:sz="0" w:space="0" w:color="auto"/>
        <w:right w:val="none" w:sz="0" w:space="0" w:color="auto"/>
      </w:divBdr>
    </w:div>
    <w:div w:id="448932997">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48679497">
      <w:bodyDiv w:val="1"/>
      <w:marLeft w:val="0"/>
      <w:marRight w:val="0"/>
      <w:marTop w:val="0"/>
      <w:marBottom w:val="0"/>
      <w:divBdr>
        <w:top w:val="none" w:sz="0" w:space="0" w:color="auto"/>
        <w:left w:val="none" w:sz="0" w:space="0" w:color="auto"/>
        <w:bottom w:val="none" w:sz="0" w:space="0" w:color="auto"/>
        <w:right w:val="none" w:sz="0" w:space="0" w:color="auto"/>
      </w:divBdr>
    </w:div>
    <w:div w:id="673071080">
      <w:bodyDiv w:val="1"/>
      <w:marLeft w:val="0"/>
      <w:marRight w:val="0"/>
      <w:marTop w:val="0"/>
      <w:marBottom w:val="0"/>
      <w:divBdr>
        <w:top w:val="none" w:sz="0" w:space="0" w:color="auto"/>
        <w:left w:val="none" w:sz="0" w:space="0" w:color="auto"/>
        <w:bottom w:val="none" w:sz="0" w:space="0" w:color="auto"/>
        <w:right w:val="none" w:sz="0" w:space="0" w:color="auto"/>
      </w:divBdr>
    </w:div>
    <w:div w:id="682512052">
      <w:bodyDiv w:val="1"/>
      <w:marLeft w:val="0"/>
      <w:marRight w:val="0"/>
      <w:marTop w:val="0"/>
      <w:marBottom w:val="0"/>
      <w:divBdr>
        <w:top w:val="none" w:sz="0" w:space="0" w:color="auto"/>
        <w:left w:val="none" w:sz="0" w:space="0" w:color="auto"/>
        <w:bottom w:val="none" w:sz="0" w:space="0" w:color="auto"/>
        <w:right w:val="none" w:sz="0" w:space="0" w:color="auto"/>
      </w:divBdr>
    </w:div>
    <w:div w:id="834807003">
      <w:bodyDiv w:val="1"/>
      <w:marLeft w:val="0"/>
      <w:marRight w:val="0"/>
      <w:marTop w:val="0"/>
      <w:marBottom w:val="0"/>
      <w:divBdr>
        <w:top w:val="none" w:sz="0" w:space="0" w:color="auto"/>
        <w:left w:val="none" w:sz="0" w:space="0" w:color="auto"/>
        <w:bottom w:val="none" w:sz="0" w:space="0" w:color="auto"/>
        <w:right w:val="none" w:sz="0" w:space="0" w:color="auto"/>
      </w:divBdr>
    </w:div>
    <w:div w:id="860126213">
      <w:bodyDiv w:val="1"/>
      <w:marLeft w:val="0"/>
      <w:marRight w:val="0"/>
      <w:marTop w:val="0"/>
      <w:marBottom w:val="0"/>
      <w:divBdr>
        <w:top w:val="none" w:sz="0" w:space="0" w:color="auto"/>
        <w:left w:val="none" w:sz="0" w:space="0" w:color="auto"/>
        <w:bottom w:val="none" w:sz="0" w:space="0" w:color="auto"/>
        <w:right w:val="none" w:sz="0" w:space="0" w:color="auto"/>
      </w:divBdr>
    </w:div>
    <w:div w:id="1042440905">
      <w:bodyDiv w:val="1"/>
      <w:marLeft w:val="0"/>
      <w:marRight w:val="0"/>
      <w:marTop w:val="0"/>
      <w:marBottom w:val="0"/>
      <w:divBdr>
        <w:top w:val="none" w:sz="0" w:space="0" w:color="auto"/>
        <w:left w:val="none" w:sz="0" w:space="0" w:color="auto"/>
        <w:bottom w:val="none" w:sz="0" w:space="0" w:color="auto"/>
        <w:right w:val="none" w:sz="0" w:space="0" w:color="auto"/>
      </w:divBdr>
    </w:div>
    <w:div w:id="1095395395">
      <w:bodyDiv w:val="1"/>
      <w:marLeft w:val="0"/>
      <w:marRight w:val="0"/>
      <w:marTop w:val="0"/>
      <w:marBottom w:val="0"/>
      <w:divBdr>
        <w:top w:val="none" w:sz="0" w:space="0" w:color="auto"/>
        <w:left w:val="none" w:sz="0" w:space="0" w:color="auto"/>
        <w:bottom w:val="none" w:sz="0" w:space="0" w:color="auto"/>
        <w:right w:val="none" w:sz="0" w:space="0" w:color="auto"/>
      </w:divBdr>
    </w:div>
    <w:div w:id="1111819836">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73518563">
      <w:bodyDiv w:val="1"/>
      <w:marLeft w:val="0"/>
      <w:marRight w:val="0"/>
      <w:marTop w:val="0"/>
      <w:marBottom w:val="0"/>
      <w:divBdr>
        <w:top w:val="none" w:sz="0" w:space="0" w:color="auto"/>
        <w:left w:val="none" w:sz="0" w:space="0" w:color="auto"/>
        <w:bottom w:val="none" w:sz="0" w:space="0" w:color="auto"/>
        <w:right w:val="none" w:sz="0" w:space="0" w:color="auto"/>
      </w:divBdr>
    </w:div>
    <w:div w:id="1288467736">
      <w:bodyDiv w:val="1"/>
      <w:marLeft w:val="0"/>
      <w:marRight w:val="0"/>
      <w:marTop w:val="0"/>
      <w:marBottom w:val="0"/>
      <w:divBdr>
        <w:top w:val="none" w:sz="0" w:space="0" w:color="auto"/>
        <w:left w:val="none" w:sz="0" w:space="0" w:color="auto"/>
        <w:bottom w:val="none" w:sz="0" w:space="0" w:color="auto"/>
        <w:right w:val="none" w:sz="0" w:space="0" w:color="auto"/>
      </w:divBdr>
    </w:div>
    <w:div w:id="13053121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33529565">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25705874">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1921711">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08602630">
      <w:bodyDiv w:val="1"/>
      <w:marLeft w:val="0"/>
      <w:marRight w:val="0"/>
      <w:marTop w:val="0"/>
      <w:marBottom w:val="0"/>
      <w:divBdr>
        <w:top w:val="none" w:sz="0" w:space="0" w:color="auto"/>
        <w:left w:val="none" w:sz="0" w:space="0" w:color="auto"/>
        <w:bottom w:val="none" w:sz="0" w:space="0" w:color="auto"/>
        <w:right w:val="none" w:sz="0" w:space="0" w:color="auto"/>
      </w:divBdr>
    </w:div>
    <w:div w:id="1790970170">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79732826">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51081321">
      <w:bodyDiv w:val="1"/>
      <w:marLeft w:val="0"/>
      <w:marRight w:val="0"/>
      <w:marTop w:val="0"/>
      <w:marBottom w:val="0"/>
      <w:divBdr>
        <w:top w:val="none" w:sz="0" w:space="0" w:color="auto"/>
        <w:left w:val="none" w:sz="0" w:space="0" w:color="auto"/>
        <w:bottom w:val="none" w:sz="0" w:space="0" w:color="auto"/>
        <w:right w:val="none" w:sz="0" w:space="0" w:color="auto"/>
      </w:divBdr>
    </w:div>
    <w:div w:id="1993220292">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60081393">
      <w:bodyDiv w:val="1"/>
      <w:marLeft w:val="0"/>
      <w:marRight w:val="0"/>
      <w:marTop w:val="0"/>
      <w:marBottom w:val="0"/>
      <w:divBdr>
        <w:top w:val="none" w:sz="0" w:space="0" w:color="auto"/>
        <w:left w:val="none" w:sz="0" w:space="0" w:color="auto"/>
        <w:bottom w:val="none" w:sz="0" w:space="0" w:color="auto"/>
        <w:right w:val="none" w:sz="0" w:space="0" w:color="auto"/>
      </w:divBdr>
    </w:div>
    <w:div w:id="2091192069">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2939762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6/83/&#1576;&#1591;&#1606;&#1607;&#1575;" TargetMode="External"/><Relationship Id="rId3" Type="http://schemas.openxmlformats.org/officeDocument/2006/relationships/hyperlink" Target="http://lib.eshia.ir/11005/6/71/&#1575;&#1604;&#1705;&#1585;&#1740;&#1605;" TargetMode="External"/><Relationship Id="rId7" Type="http://schemas.openxmlformats.org/officeDocument/2006/relationships/hyperlink" Target="http://lib.eshia.ir/11005/2/485/&#1593;&#1740;&#1589;" TargetMode="External"/><Relationship Id="rId2" Type="http://schemas.openxmlformats.org/officeDocument/2006/relationships/hyperlink" Target="http://lib.eshia.ir/86650/1/53/&#1587;&#1605;&#1575;&#1593;&#1577;" TargetMode="External"/><Relationship Id="rId1" Type="http://schemas.openxmlformats.org/officeDocument/2006/relationships/hyperlink" Target="http://lib.eshia.ir/11005/6/82/&#1575;&#1604;&#1576;&#1589;&#1585;&#1740;" TargetMode="External"/><Relationship Id="rId6" Type="http://schemas.openxmlformats.org/officeDocument/2006/relationships/hyperlink" Target="http://lib.eshia.ir/10083/3/85/&#1581;&#1575;&#1578;&#1605;" TargetMode="External"/><Relationship Id="rId5" Type="http://schemas.openxmlformats.org/officeDocument/2006/relationships/hyperlink" Target="http://lib.eshia.ir/10083/8/53/&#1575;&#1604;&#1705;&#1585;&#1740;&#1605;" TargetMode="External"/><Relationship Id="rId4" Type="http://schemas.openxmlformats.org/officeDocument/2006/relationships/hyperlink" Target="http://lib.eshia.ir/11005/6/76/&#1575;&#1604;&#1705;&#1585;&#1740;&#1605;" TargetMode="External"/><Relationship Id="rId9" Type="http://schemas.openxmlformats.org/officeDocument/2006/relationships/hyperlink" Target="http://lib.eshia.ir/11005/6/81/&#1576;&#1591;&#1606;&#1607;&#15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2DB4C-3EC5-4C26-9DCC-E87D05F05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379</TotalTime>
  <Pages>6</Pages>
  <Words>1370</Words>
  <Characters>7810</Characters>
  <Application>Microsoft Office Word</Application>
  <DocSecurity>0</DocSecurity>
  <Lines>65</Lines>
  <Paragraphs>18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9162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127</cp:revision>
  <cp:lastPrinted>2020-09-22T14:20:00Z</cp:lastPrinted>
  <dcterms:created xsi:type="dcterms:W3CDTF">2020-09-22T07:38:00Z</dcterms:created>
  <dcterms:modified xsi:type="dcterms:W3CDTF">2020-12-09T04:03:00Z</dcterms:modified>
  <cp:contentStatus>ویرایش 2.5</cp:contentStatus>
  <cp:version>2.7</cp:version>
</cp:coreProperties>
</file>