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2E" w:rsidRDefault="001C3C2E" w:rsidP="001C3C2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C3C2E" w:rsidRDefault="001C3C2E" w:rsidP="001C3C2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bookmarkStart w:id="0" w:name="_GoBack"/>
      <w:bookmarkEnd w:id="0"/>
      <w:r>
        <w:rPr>
          <w:rFonts w:ascii="IRANSans" w:hAnsi="IRANSans" w:cs="IRANSans"/>
          <w:b/>
          <w:bCs/>
          <w:color w:val="0101FF"/>
          <w:sz w:val="24"/>
          <w:szCs w:val="24"/>
          <w:shd w:val="clear" w:color="auto" w:fill="FFFFFF"/>
          <w:rtl/>
        </w:rPr>
        <w:t xml:space="preserve"> /06/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چهار</w:t>
      </w:r>
      <w:r w:rsidRPr="005F6BC4">
        <w:rPr>
          <w:rFonts w:ascii="IRANSans" w:hAnsi="IRANSans" w:cs="IRANSans" w:hint="eastAsia"/>
          <w:b/>
          <w:bCs/>
          <w:color w:val="0101FF"/>
          <w:sz w:val="24"/>
          <w:szCs w:val="24"/>
          <w:shd w:val="clear" w:color="auto" w:fill="FFFFFF"/>
          <w:rtl/>
        </w:rPr>
        <w:t>دهم</w:t>
      </w:r>
      <w:r w:rsidRPr="005F6BC4">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 xml:space="preserve">و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247D2F" w:rsidP="009A6C51">
      <w:pPr>
        <w:pBdr>
          <w:bottom w:val="double" w:sz="6" w:space="1" w:color="auto"/>
        </w:pBdr>
        <w:jc w:val="both"/>
      </w:pPr>
    </w:p>
    <w:p w:rsidR="008F5B4D" w:rsidRDefault="008F5B4D" w:rsidP="009A6C51">
      <w:pPr>
        <w:jc w:val="both"/>
      </w:pPr>
    </w:p>
    <w:p w:rsidR="00C83A1D" w:rsidRDefault="00E40729" w:rsidP="00E40729">
      <w:pPr>
        <w:pStyle w:val="Heading1"/>
        <w:rPr>
          <w:rtl/>
        </w:rPr>
      </w:pPr>
      <w:bookmarkStart w:id="1" w:name="_Toc51175012"/>
      <w:r>
        <w:rPr>
          <w:rFonts w:hint="cs"/>
          <w:rtl/>
        </w:rPr>
        <w:t>ملاک در وضع حمل</w:t>
      </w:r>
      <w:bookmarkEnd w:id="1"/>
    </w:p>
    <w:p w:rsidR="00E40729" w:rsidRDefault="00E40729" w:rsidP="00E40729">
      <w:pPr>
        <w:jc w:val="both"/>
        <w:rPr>
          <w:rtl/>
        </w:rPr>
      </w:pPr>
      <w:r>
        <w:rPr>
          <w:rFonts w:hint="cs"/>
          <w:rtl/>
        </w:rPr>
        <w:t>بحث در عده</w:t>
      </w:r>
      <w:r>
        <w:rPr>
          <w:rFonts w:hint="eastAsia"/>
          <w:rtl/>
        </w:rPr>
        <w:t>‌</w:t>
      </w:r>
      <w:r>
        <w:rPr>
          <w:rFonts w:hint="cs"/>
          <w:rtl/>
        </w:rPr>
        <w:t>ی حامل بود. مرحوم سید یزدی مبدأ نشوء آدمی را حمل دانست. صاحب جواهر مبدأ نشوء آدمی را اعم از حمل می داند؛ زیرا صدق عرفی حمل با مبدأ نشوء آدمی متفاوت است.</w:t>
      </w:r>
    </w:p>
    <w:p w:rsidR="00E40729" w:rsidRDefault="00E40729" w:rsidP="00E40729">
      <w:pPr>
        <w:jc w:val="both"/>
        <w:rPr>
          <w:rtl/>
        </w:rPr>
      </w:pPr>
      <w:r>
        <w:rPr>
          <w:rFonts w:hint="cs"/>
          <w:rtl/>
        </w:rPr>
        <w:t>مبدأ نشوء آدمی تعبیر مبهمی است. ملاک، صدق حمل می باشد و در صورت شک در صدق حمل استصحاب بقای عده جاری می شود.</w:t>
      </w:r>
    </w:p>
    <w:p w:rsidR="00E40729" w:rsidRDefault="00E40729" w:rsidP="003C2707">
      <w:pPr>
        <w:jc w:val="both"/>
        <w:rPr>
          <w:rtl/>
        </w:rPr>
      </w:pPr>
      <w:r>
        <w:rPr>
          <w:rFonts w:hint="cs"/>
          <w:rtl/>
        </w:rPr>
        <w:t>در میان عامه اتفاقی</w:t>
      </w:r>
      <w:r>
        <w:rPr>
          <w:rStyle w:val="FootnoteReference"/>
          <w:rtl/>
        </w:rPr>
        <w:footnoteReference w:id="1"/>
      </w:r>
      <w:r>
        <w:rPr>
          <w:rFonts w:hint="cs"/>
          <w:rtl/>
        </w:rPr>
        <w:t xml:space="preserve"> است که قبل از مضغه، وضع حمل صدق نمی کند و</w:t>
      </w:r>
      <w:r w:rsidR="003C2707">
        <w:rPr>
          <w:rFonts w:hint="cs"/>
          <w:rtl/>
        </w:rPr>
        <w:t xml:space="preserve"> صدق وضع حمل</w:t>
      </w:r>
      <w:r>
        <w:rPr>
          <w:rFonts w:hint="cs"/>
          <w:rtl/>
        </w:rPr>
        <w:t xml:space="preserve"> در مضغه </w:t>
      </w:r>
      <w:r w:rsidR="003C2707">
        <w:rPr>
          <w:rFonts w:hint="cs"/>
          <w:rtl/>
        </w:rPr>
        <w:t>نیز</w:t>
      </w:r>
      <w:r>
        <w:rPr>
          <w:rFonts w:hint="cs"/>
          <w:rtl/>
        </w:rPr>
        <w:t xml:space="preserve"> اختلافی است.</w:t>
      </w:r>
    </w:p>
    <w:p w:rsidR="00C83A1D" w:rsidRDefault="004A6516" w:rsidP="004A6516">
      <w:pPr>
        <w:pStyle w:val="Heading1"/>
        <w:rPr>
          <w:rtl/>
        </w:rPr>
      </w:pPr>
      <w:bookmarkStart w:id="2" w:name="_Toc51175013"/>
      <w:r>
        <w:rPr>
          <w:rFonts w:hint="cs"/>
          <w:rtl/>
        </w:rPr>
        <w:t>مساله</w:t>
      </w:r>
      <w:r>
        <w:rPr>
          <w:rFonts w:hint="eastAsia"/>
          <w:rtl/>
        </w:rPr>
        <w:t>‌</w:t>
      </w:r>
      <w:r>
        <w:rPr>
          <w:rFonts w:hint="cs"/>
          <w:rtl/>
        </w:rPr>
        <w:t>ی چهاردهم تکمله</w:t>
      </w:r>
      <w:r>
        <w:rPr>
          <w:rFonts w:hint="eastAsia"/>
          <w:rtl/>
        </w:rPr>
        <w:t>‌</w:t>
      </w:r>
      <w:r>
        <w:rPr>
          <w:rFonts w:hint="cs"/>
          <w:rtl/>
        </w:rPr>
        <w:t>ی عروه</w:t>
      </w:r>
      <w:bookmarkEnd w:id="2"/>
    </w:p>
    <w:p w:rsidR="00C83A1D" w:rsidRPr="00C83A1D" w:rsidRDefault="00C83A1D" w:rsidP="00C83A1D">
      <w:pPr>
        <w:jc w:val="both"/>
        <w:rPr>
          <w:color w:val="0000FF"/>
        </w:rPr>
      </w:pPr>
      <w:r w:rsidRPr="00C83A1D">
        <w:rPr>
          <w:rFonts w:hint="cs"/>
          <w:color w:val="0000FF"/>
          <w:rtl/>
        </w:rPr>
        <w:t>مسألة 14: يعتبر في صدق الوضع عرفا خروجه بتمامه</w:t>
      </w:r>
      <w:r w:rsidRPr="00C83A1D">
        <w:rPr>
          <w:rFonts w:hint="cs"/>
          <w:color w:val="0000FF"/>
        </w:rPr>
        <w:t>‌</w:t>
      </w:r>
    </w:p>
    <w:p w:rsidR="00C83A1D" w:rsidRPr="00C83A1D" w:rsidRDefault="00C83A1D" w:rsidP="00C83A1D">
      <w:pPr>
        <w:jc w:val="both"/>
        <w:rPr>
          <w:color w:val="0000FF"/>
          <w:rtl/>
        </w:rPr>
      </w:pPr>
      <w:r w:rsidRPr="00C83A1D">
        <w:rPr>
          <w:rFonts w:hint="cs"/>
          <w:color w:val="0000FF"/>
          <w:rtl/>
        </w:rPr>
        <w:t>فلا يكفي في صدقه خروج البعض متصلا أو منفصلا إلّا إذا كان الباقي جزء يسيرا لا ينافي الصدق، فلا تخرج عن العدة بخروج رأس الولد بل و لا بخروج معظم بدنه، و كذا إذا مات في بطنها و أخرج قطعات لا تبين بخروج جملة منها مع بقاء البعض المعتد به، و مع الشك في الصدق و عدمه الأصل البقاء على العدة فيجوز الرجوع في طلاقها لو كان رجعيا و يحكم بالتوارث لو مات أحدهما.</w:t>
      </w:r>
      <w:r w:rsidR="00CE0FF6">
        <w:rPr>
          <w:rStyle w:val="FootnoteReference"/>
          <w:color w:val="0000FF"/>
          <w:rtl/>
        </w:rPr>
        <w:footnoteReference w:id="2"/>
      </w:r>
    </w:p>
    <w:p w:rsidR="001A1EA5" w:rsidRDefault="008F3572" w:rsidP="00DE1C2F">
      <w:pPr>
        <w:jc w:val="both"/>
        <w:rPr>
          <w:rtl/>
        </w:rPr>
      </w:pPr>
      <w:r>
        <w:rPr>
          <w:rFonts w:hint="cs"/>
          <w:rtl/>
        </w:rPr>
        <w:lastRenderedPageBreak/>
        <w:t>مرحوم سید می فرماید: در صدق عرفی وضع حمل، خروج همه</w:t>
      </w:r>
      <w:r>
        <w:rPr>
          <w:rFonts w:hint="eastAsia"/>
          <w:rtl/>
        </w:rPr>
        <w:t>‌</w:t>
      </w:r>
      <w:r>
        <w:rPr>
          <w:rFonts w:hint="cs"/>
          <w:rtl/>
        </w:rPr>
        <w:t>ی حمل شرط است</w:t>
      </w:r>
      <w:r w:rsidR="00B02A20">
        <w:rPr>
          <w:rFonts w:hint="cs"/>
          <w:rtl/>
        </w:rPr>
        <w:t xml:space="preserve"> و خروج بخشی از آن کفایت نمی کند؛ مگر آن که جزء کمی از آن باقی مانده باشد.</w:t>
      </w:r>
      <w:r w:rsidR="009109CB">
        <w:rPr>
          <w:rFonts w:hint="cs"/>
          <w:rtl/>
        </w:rPr>
        <w:t xml:space="preserve"> در مواردی که مقداری از حمل باقی مانده است و شک داریم وضع حمل صدق می کند یا نه،</w:t>
      </w:r>
      <w:r w:rsidR="000658EC">
        <w:rPr>
          <w:rFonts w:hint="cs"/>
          <w:rtl/>
        </w:rPr>
        <w:t xml:space="preserve"> استصحاب بقای عده جاری می شود و شوهر حق رجوع دارد و اگر هر کدام از زن و شوهر بمیرد، دیگری از او ارث می برد.</w:t>
      </w:r>
    </w:p>
    <w:p w:rsidR="009A6C51" w:rsidRDefault="00DE1C2F" w:rsidP="00DE1C2F">
      <w:pPr>
        <w:pStyle w:val="Heading1"/>
        <w:rPr>
          <w:rtl/>
        </w:rPr>
      </w:pPr>
      <w:bookmarkStart w:id="3" w:name="_Toc51175014"/>
      <w:r>
        <w:rPr>
          <w:rFonts w:hint="cs"/>
          <w:rtl/>
        </w:rPr>
        <w:t>مساله</w:t>
      </w:r>
      <w:r>
        <w:rPr>
          <w:rFonts w:hint="eastAsia"/>
          <w:rtl/>
        </w:rPr>
        <w:t>‌</w:t>
      </w:r>
      <w:r>
        <w:rPr>
          <w:rFonts w:hint="cs"/>
          <w:rtl/>
        </w:rPr>
        <w:t>ی پانزدهم تکمله</w:t>
      </w:r>
      <w:r>
        <w:rPr>
          <w:rFonts w:hint="eastAsia"/>
          <w:rtl/>
        </w:rPr>
        <w:t>‌</w:t>
      </w:r>
      <w:r>
        <w:rPr>
          <w:rFonts w:hint="cs"/>
          <w:rtl/>
        </w:rPr>
        <w:t>ی عروه</w:t>
      </w:r>
      <w:bookmarkEnd w:id="3"/>
    </w:p>
    <w:p w:rsidR="00C83A1D" w:rsidRPr="00C83A1D" w:rsidRDefault="00C83A1D" w:rsidP="00C83A1D">
      <w:pPr>
        <w:jc w:val="both"/>
        <w:rPr>
          <w:color w:val="0000FF"/>
        </w:rPr>
      </w:pPr>
      <w:r w:rsidRPr="00C83A1D">
        <w:rPr>
          <w:rFonts w:hint="cs"/>
          <w:color w:val="0000FF"/>
          <w:rtl/>
        </w:rPr>
        <w:t>مسألة 15: إذا كان الحمل اثنين أو أزيد لا يكفي وضع أحدهما</w:t>
      </w:r>
      <w:r w:rsidRPr="00C83A1D">
        <w:rPr>
          <w:rFonts w:hint="cs"/>
          <w:color w:val="0000FF"/>
        </w:rPr>
        <w:t>‌</w:t>
      </w:r>
    </w:p>
    <w:p w:rsidR="00C83A1D" w:rsidRPr="00C83A1D" w:rsidRDefault="00C83A1D" w:rsidP="00C83A1D">
      <w:pPr>
        <w:jc w:val="both"/>
        <w:rPr>
          <w:rtl/>
        </w:rPr>
      </w:pPr>
      <w:r w:rsidRPr="00C83A1D">
        <w:rPr>
          <w:rFonts w:hint="cs"/>
          <w:color w:val="0000FF"/>
          <w:rtl/>
        </w:rPr>
        <w:t>بل لا بد من وضع الجميع و كون الواحد حملا لا يقتضي صدق وضع حملهن، و عن الشيخ في نهايته و تبعه بعض آخر أنّها تبين بوضع أحدهما لكن لا يجوز لها التزويج إلّا بوضع الجميع، لخبر عبد‌الرحمن البصري ابن أبي عبد اللّه عن الصادق (ع) قال: «سألته عن رجل طلق امرأته و هي حبلى و كان ما في بطنها اثنان فوضعت واحدا و بقي واحد. قال (ع): تبين بالأول و لا تحل للأزواج حتى تضع ما في بطنها»، و فيه: أنّه ضعيف و لا جابر له و قد يستدل له بأنّ الحمل صادق على الواحد فيصدق الوضع بوضعه. «و فيه» انّ ظاهر وضع الحمل وضع الجميع مع انّ مقتضاه جواز التزويج أيضا فلا يكفي دليلا للقول المذكور.</w:t>
      </w:r>
      <w:r w:rsidR="00AA5030">
        <w:rPr>
          <w:rStyle w:val="FootnoteReference"/>
          <w:color w:val="0000FF"/>
          <w:rtl/>
        </w:rPr>
        <w:footnoteReference w:id="3"/>
      </w:r>
    </w:p>
    <w:p w:rsidR="009A6C51" w:rsidRDefault="00642F8A" w:rsidP="009A6C51">
      <w:pPr>
        <w:jc w:val="both"/>
        <w:rPr>
          <w:rtl/>
        </w:rPr>
      </w:pPr>
      <w:r>
        <w:rPr>
          <w:rFonts w:hint="cs"/>
          <w:rtl/>
        </w:rPr>
        <w:t>مرحوم سید می فرماید:</w:t>
      </w:r>
      <w:r w:rsidR="00345512">
        <w:rPr>
          <w:rFonts w:hint="cs"/>
          <w:rtl/>
        </w:rPr>
        <w:t xml:space="preserve"> اگر حمل دوقلو باشد، با وضع یکی از آن دو حمل عده سپری نمی شود و با وضع هر دو عده منقضی می شود.</w:t>
      </w:r>
      <w:r w:rsidR="00191BDA">
        <w:rPr>
          <w:rFonts w:hint="cs"/>
          <w:rtl/>
        </w:rPr>
        <w:t xml:space="preserve"> وضع حمل در صورتی صدق می کند که کل حمل، وضع شود.</w:t>
      </w:r>
    </w:p>
    <w:p w:rsidR="00B52551" w:rsidRDefault="00674E9E" w:rsidP="006B3BAF">
      <w:pPr>
        <w:jc w:val="both"/>
        <w:rPr>
          <w:rtl/>
        </w:rPr>
      </w:pPr>
      <w:r>
        <w:rPr>
          <w:rFonts w:hint="cs"/>
          <w:rtl/>
        </w:rPr>
        <w:t>شیخ طوسی در نهایه و ابن براج در مهذب و ا</w:t>
      </w:r>
      <w:r w:rsidR="00AD3204">
        <w:rPr>
          <w:rFonts w:hint="cs"/>
          <w:rtl/>
        </w:rPr>
        <w:t>ب</w:t>
      </w:r>
      <w:r>
        <w:rPr>
          <w:rFonts w:hint="cs"/>
          <w:rtl/>
        </w:rPr>
        <w:t>ن حمزه در وسیله نیز به تبع شیخ می فرمایند: با وضع بچه</w:t>
      </w:r>
      <w:r>
        <w:rPr>
          <w:rFonts w:hint="eastAsia"/>
          <w:rtl/>
        </w:rPr>
        <w:t>‌</w:t>
      </w:r>
      <w:r>
        <w:rPr>
          <w:rFonts w:hint="cs"/>
          <w:rtl/>
        </w:rPr>
        <w:t>ی اول، زوجیت منقطع می شود و زوج نمی تواند رجوع کند و از طرفی زن نیز تا وضع کامل، حق ازدواج ندارد.</w:t>
      </w:r>
      <w:r w:rsidR="00C7062F">
        <w:rPr>
          <w:rFonts w:hint="cs"/>
          <w:rtl/>
        </w:rPr>
        <w:t xml:space="preserve"> دلیل ایشان خبر عبدالرحمن </w:t>
      </w:r>
      <w:r w:rsidR="00FA15F7">
        <w:rPr>
          <w:rFonts w:hint="cs"/>
          <w:rtl/>
        </w:rPr>
        <w:t xml:space="preserve">بن ابی عبدالله </w:t>
      </w:r>
      <w:r w:rsidR="00C7062F">
        <w:rPr>
          <w:rFonts w:hint="cs"/>
          <w:rtl/>
        </w:rPr>
        <w:t>بصری می باشد.</w:t>
      </w:r>
      <w:r w:rsidR="00A14236">
        <w:rPr>
          <w:rFonts w:hint="cs"/>
          <w:rtl/>
        </w:rPr>
        <w:t xml:space="preserve"> </w:t>
      </w:r>
      <w:r w:rsidR="00B52551">
        <w:rPr>
          <w:rFonts w:hint="cs"/>
          <w:rtl/>
        </w:rPr>
        <w:t>مرحوم سید این روایت را ضعیف می داند.</w:t>
      </w:r>
    </w:p>
    <w:p w:rsidR="00C83A1D" w:rsidRDefault="008D3916" w:rsidP="009A6C51">
      <w:pPr>
        <w:jc w:val="both"/>
        <w:rPr>
          <w:rtl/>
        </w:rPr>
      </w:pPr>
      <w:r>
        <w:rPr>
          <w:rFonts w:hint="cs"/>
          <w:rtl/>
        </w:rPr>
        <w:t>استدلال شده است که حمل بر واحد هم صادق است و در نتیجه با وضع واحد، وضع حمل نیز صدق می کند.</w:t>
      </w:r>
    </w:p>
    <w:p w:rsidR="001B36C1" w:rsidRDefault="001B36C1" w:rsidP="009A6C51">
      <w:pPr>
        <w:jc w:val="both"/>
        <w:rPr>
          <w:rtl/>
        </w:rPr>
      </w:pPr>
      <w:r>
        <w:rPr>
          <w:rFonts w:hint="cs"/>
          <w:rtl/>
        </w:rPr>
        <w:t>مرحوم سید می فرماید: ظاهر وضع حمل، وضع جمیع حمل می باشد. ضمنا اگر بر وضع واحد، وضع حمل صدق کند،</w:t>
      </w:r>
      <w:r w:rsidR="00324BFD">
        <w:rPr>
          <w:rFonts w:hint="cs"/>
          <w:rtl/>
        </w:rPr>
        <w:t xml:space="preserve"> ازدواج نیز باید صحیح باشد.</w:t>
      </w:r>
      <w:r w:rsidR="00887FEA">
        <w:rPr>
          <w:rFonts w:hint="cs"/>
          <w:rtl/>
        </w:rPr>
        <w:t xml:space="preserve"> بنابراین این استدلال</w:t>
      </w:r>
      <w:r w:rsidR="00B11236">
        <w:rPr>
          <w:rFonts w:hint="cs"/>
          <w:rtl/>
        </w:rPr>
        <w:t>،</w:t>
      </w:r>
      <w:r w:rsidR="00887FEA">
        <w:rPr>
          <w:rFonts w:hint="cs"/>
          <w:rtl/>
        </w:rPr>
        <w:t xml:space="preserve"> دلیل</w:t>
      </w:r>
      <w:r w:rsidR="00F06843">
        <w:rPr>
          <w:rFonts w:hint="cs"/>
          <w:rtl/>
        </w:rPr>
        <w:t>ِ</w:t>
      </w:r>
      <w:r w:rsidR="00887FEA">
        <w:rPr>
          <w:rFonts w:hint="cs"/>
          <w:rtl/>
        </w:rPr>
        <w:t xml:space="preserve"> قول مذکور نمی باشد.</w:t>
      </w:r>
    </w:p>
    <w:p w:rsidR="005E1169" w:rsidRDefault="006F02B9" w:rsidP="009A6C51">
      <w:pPr>
        <w:jc w:val="both"/>
        <w:rPr>
          <w:rtl/>
        </w:rPr>
      </w:pPr>
      <w:r>
        <w:rPr>
          <w:rFonts w:hint="cs"/>
          <w:rtl/>
        </w:rPr>
        <w:t>در مجمع البیان خبر مرسلی هست که ظاهرا همین روایت عبدالرحمن</w:t>
      </w:r>
      <w:r w:rsidR="00B23F46">
        <w:rPr>
          <w:rFonts w:hint="cs"/>
          <w:rtl/>
        </w:rPr>
        <w:t xml:space="preserve"> بن ابی عبدالله</w:t>
      </w:r>
      <w:r>
        <w:rPr>
          <w:rFonts w:hint="cs"/>
          <w:rtl/>
        </w:rPr>
        <w:t xml:space="preserve"> بصری می باشد.</w:t>
      </w:r>
    </w:p>
    <w:p w:rsidR="005E1169" w:rsidRDefault="005E1169" w:rsidP="009A6C51">
      <w:pPr>
        <w:jc w:val="both"/>
        <w:rPr>
          <w:rtl/>
        </w:rPr>
      </w:pPr>
      <w:r w:rsidRPr="00977BC8">
        <w:rPr>
          <w:color w:val="000080"/>
          <w:rtl/>
        </w:rPr>
        <w:lastRenderedPageBreak/>
        <w:t xml:space="preserve">فإن كانت المرأة حاملا باثنين و وضعت واحد لم يحل للأزواج حتى تضع جميع الحمل لقوله «أَنْ يَضَعْنَ حَمْلَهُنَّ» و روى أصحابنا </w:t>
      </w:r>
      <w:r w:rsidRPr="00977BC8">
        <w:rPr>
          <w:color w:val="008000"/>
          <w:rtl/>
        </w:rPr>
        <w:t>أنها إذا وضعت واحدا انقطعت عصمتها من الزوج و لا يجوز لها أن تعقد على نفسها لغيره حتى تضع الآخر</w:t>
      </w:r>
      <w:r>
        <w:rPr>
          <w:rStyle w:val="FootnoteReference"/>
          <w:rtl/>
        </w:rPr>
        <w:footnoteReference w:id="4"/>
      </w:r>
    </w:p>
    <w:p w:rsidR="009A6C51" w:rsidRDefault="00977BC8" w:rsidP="009A6C51">
      <w:pPr>
        <w:jc w:val="both"/>
        <w:rPr>
          <w:rtl/>
        </w:rPr>
      </w:pPr>
      <w:r>
        <w:rPr>
          <w:rFonts w:hint="cs"/>
          <w:rtl/>
        </w:rPr>
        <w:t>مرحوم شیخ طوسی در خلاف این مساله را بیان کرده است و احتمالا مرحوم طبرسی این مطلب را از خلاف گرفته باشد.</w:t>
      </w:r>
    </w:p>
    <w:p w:rsidR="009B458C" w:rsidRPr="008E42A6" w:rsidRDefault="009B458C" w:rsidP="009B458C">
      <w:pPr>
        <w:jc w:val="both"/>
        <w:rPr>
          <w:color w:val="000080"/>
        </w:rPr>
      </w:pPr>
      <w:r w:rsidRPr="008E42A6">
        <w:rPr>
          <w:rFonts w:hint="cs"/>
          <w:color w:val="000080"/>
          <w:rtl/>
        </w:rPr>
        <w:t>مسألة 8: إذا طلقها و هي حامل، فولدت توأمين</w:t>
      </w:r>
      <w:r w:rsidRPr="008E42A6">
        <w:rPr>
          <w:rFonts w:hint="cs"/>
          <w:color w:val="000080"/>
        </w:rPr>
        <w:t>‌</w:t>
      </w:r>
    </w:p>
    <w:p w:rsidR="009B458C" w:rsidRPr="008E42A6" w:rsidRDefault="009B458C" w:rsidP="009B458C">
      <w:pPr>
        <w:jc w:val="both"/>
        <w:rPr>
          <w:color w:val="000080"/>
          <w:rtl/>
        </w:rPr>
      </w:pPr>
      <w:r w:rsidRPr="008E42A6">
        <w:rPr>
          <w:rFonts w:hint="cs"/>
          <w:color w:val="000080"/>
          <w:rtl/>
        </w:rPr>
        <w:t>بينهما أقل من ستة أشهر، فإن عدتها لا تنقضي حتى تضع الثاني منهما. و به قال أبو حنيفة و أصحابه، و مالك، و الشافعي، و عامة أهل العلم.</w:t>
      </w:r>
    </w:p>
    <w:p w:rsidR="009B458C" w:rsidRPr="008E42A6" w:rsidRDefault="009B458C" w:rsidP="009B458C">
      <w:pPr>
        <w:jc w:val="both"/>
        <w:rPr>
          <w:color w:val="000080"/>
          <w:rtl/>
        </w:rPr>
      </w:pPr>
      <w:r w:rsidRPr="008E42A6">
        <w:rPr>
          <w:rFonts w:hint="cs"/>
          <w:color w:val="000080"/>
          <w:rtl/>
        </w:rPr>
        <w:t>و قال عكرمة: تنقضي عدتها بوضع الأول.</w:t>
      </w:r>
    </w:p>
    <w:p w:rsidR="009B458C" w:rsidRPr="008E42A6" w:rsidRDefault="009B458C" w:rsidP="009B458C">
      <w:pPr>
        <w:jc w:val="both"/>
        <w:rPr>
          <w:color w:val="000080"/>
          <w:rtl/>
        </w:rPr>
      </w:pPr>
      <w:r w:rsidRPr="008E42A6">
        <w:rPr>
          <w:rFonts w:hint="cs"/>
          <w:color w:val="000080"/>
          <w:rtl/>
        </w:rPr>
        <w:t xml:space="preserve">و قد روى أصحابنا: </w:t>
      </w:r>
      <w:r w:rsidRPr="008E42A6">
        <w:rPr>
          <w:rFonts w:hint="cs"/>
          <w:color w:val="008000"/>
          <w:rtl/>
        </w:rPr>
        <w:t>أنها تبين بوضع الأول، غير أنها لا تحل للأزواج حتى تضع الثاني</w:t>
      </w:r>
      <w:r w:rsidRPr="008E42A6">
        <w:rPr>
          <w:rFonts w:hint="cs"/>
          <w:color w:val="000080"/>
          <w:rtl/>
        </w:rPr>
        <w:t>، و المعتمد الأول.</w:t>
      </w:r>
    </w:p>
    <w:p w:rsidR="009B458C" w:rsidRPr="009B458C" w:rsidRDefault="009B458C" w:rsidP="009B458C">
      <w:pPr>
        <w:jc w:val="both"/>
        <w:rPr>
          <w:rtl/>
        </w:rPr>
      </w:pPr>
      <w:r w:rsidRPr="008E42A6">
        <w:rPr>
          <w:rFonts w:hint="cs"/>
          <w:color w:val="000080"/>
          <w:rtl/>
        </w:rPr>
        <w:t>دليلنا: قوله تعالى «وَ أُولاتُ الْأَحْمالِ أَجَلُهُنَّ أَنْ يَضَعْنَ حَمْلَهُنَّ» و هذه ما وضعت حملها</w:t>
      </w:r>
      <w:r w:rsidRPr="009B458C">
        <w:rPr>
          <w:rFonts w:hint="cs"/>
          <w:rtl/>
        </w:rPr>
        <w:t>.</w:t>
      </w:r>
      <w:r>
        <w:rPr>
          <w:rStyle w:val="FootnoteReference"/>
          <w:rtl/>
        </w:rPr>
        <w:footnoteReference w:id="5"/>
      </w:r>
    </w:p>
    <w:p w:rsidR="009B458C" w:rsidRDefault="000C363F" w:rsidP="009A6C51">
      <w:pPr>
        <w:jc w:val="both"/>
        <w:rPr>
          <w:rtl/>
        </w:rPr>
      </w:pPr>
      <w:r>
        <w:rPr>
          <w:rFonts w:hint="cs"/>
          <w:rtl/>
        </w:rPr>
        <w:t xml:space="preserve">نظیر این استدلال در متشابه القرآن </w:t>
      </w:r>
      <w:r w:rsidR="00975377">
        <w:rPr>
          <w:rFonts w:hint="cs"/>
          <w:rtl/>
        </w:rPr>
        <w:t>نیز آمده است:</w:t>
      </w:r>
    </w:p>
    <w:p w:rsidR="00975377" w:rsidRPr="00975377" w:rsidRDefault="00975377" w:rsidP="00975377">
      <w:pPr>
        <w:jc w:val="both"/>
        <w:rPr>
          <w:color w:val="000080"/>
        </w:rPr>
      </w:pPr>
      <w:r w:rsidRPr="00975377">
        <w:rPr>
          <w:rFonts w:hint="cs"/>
          <w:color w:val="000080"/>
          <w:rtl/>
        </w:rPr>
        <w:t>يدل على أنه إذا طلقها و هي حامل فولدت توأمين بينهما أقل من ستة أشهر فإن عدتها عند وضع الثاني لأنها ما وضعت.</w:t>
      </w:r>
      <w:r>
        <w:rPr>
          <w:rStyle w:val="FootnoteReference"/>
          <w:color w:val="000080"/>
          <w:rtl/>
        </w:rPr>
        <w:footnoteReference w:id="6"/>
      </w:r>
    </w:p>
    <w:p w:rsidR="00975377" w:rsidRDefault="00CA0AA3" w:rsidP="009A6C51">
      <w:pPr>
        <w:jc w:val="both"/>
        <w:rPr>
          <w:rtl/>
        </w:rPr>
      </w:pPr>
      <w:r>
        <w:rPr>
          <w:rFonts w:hint="cs"/>
          <w:rtl/>
        </w:rPr>
        <w:t>در فقه القرآن راوندی نیز همین مطلب آمده است:</w:t>
      </w:r>
    </w:p>
    <w:p w:rsidR="00CA0AA3" w:rsidRPr="00CA0AA3" w:rsidRDefault="00CA0AA3" w:rsidP="00CA0AA3">
      <w:pPr>
        <w:jc w:val="both"/>
      </w:pPr>
      <w:r w:rsidRPr="00CA0AA3">
        <w:rPr>
          <w:rFonts w:hint="cs"/>
          <w:color w:val="000080"/>
          <w:rtl/>
        </w:rPr>
        <w:t>و إن كانت حاملا باثنين و وضعت واحدا لم تحل للأزواج حتى تضع جميع الحمل لقوله تعالى أَنْ يَضَعْنَ حَمْلَهُنَّ</w:t>
      </w:r>
      <w:r w:rsidRPr="00CA0AA3">
        <w:rPr>
          <w:rFonts w:hint="cs"/>
          <w:rtl/>
        </w:rPr>
        <w:t>.</w:t>
      </w:r>
      <w:r>
        <w:rPr>
          <w:rStyle w:val="FootnoteReference"/>
          <w:rtl/>
        </w:rPr>
        <w:footnoteReference w:id="7"/>
      </w:r>
    </w:p>
    <w:p w:rsidR="00CA0AA3" w:rsidRDefault="004816DF" w:rsidP="009A6C51">
      <w:pPr>
        <w:jc w:val="both"/>
        <w:rPr>
          <w:rtl/>
        </w:rPr>
      </w:pPr>
      <w:r>
        <w:rPr>
          <w:rFonts w:hint="cs"/>
          <w:rtl/>
        </w:rPr>
        <w:t>نقل ابن قدامه از عکرمه کمی با نقل شیخ طوسی از او متفاوت است:</w:t>
      </w:r>
    </w:p>
    <w:p w:rsidR="009A6C51" w:rsidRPr="004816DF" w:rsidRDefault="004816DF" w:rsidP="00F11A2D">
      <w:pPr>
        <w:jc w:val="both"/>
        <w:rPr>
          <w:color w:val="000080"/>
          <w:rtl/>
        </w:rPr>
      </w:pPr>
      <w:r w:rsidRPr="004816DF">
        <w:rPr>
          <w:color w:val="000080"/>
          <w:rtl/>
        </w:rPr>
        <w:t xml:space="preserve">وَإِنْ كَانَ الْحَمْلُ اثْنَيْنِ أَوْ أَكْثَرَ، لَمْ تَنْقَضِ </w:t>
      </w:r>
      <w:r w:rsidR="00644AD4">
        <w:rPr>
          <w:color w:val="000080"/>
          <w:rtl/>
        </w:rPr>
        <w:t>عِدَّتُهَا إلَّا بِوَضْعِ الْآخ</w:t>
      </w:r>
      <w:r w:rsidR="00644AD4">
        <w:rPr>
          <w:rFonts w:hint="cs"/>
          <w:color w:val="000080"/>
          <w:rtl/>
        </w:rPr>
        <w:t>ِ</w:t>
      </w:r>
      <w:r w:rsidRPr="004816DF">
        <w:rPr>
          <w:color w:val="000080"/>
          <w:rtl/>
        </w:rPr>
        <w:t>رِ؛ لِأَنَّ الْحَمْلَ هُوَ الْجَمِيعُ. هَذَا قَوْلُ جَمَاعَةِ أَهْلِ الْعِلْمِ، إلَّا أَبَا قِلَابَةَ وَعِكْرِمَةَ، فَإِنَّهُمَا قَالَا: تَنْقَضِي عِدَّتُهَا بِوَضْعِ الْأَوَّلِ، وَلَا تَتَزَوَّجُ حَتَّى تَضَعَ الْآخَرَ. وَذَكَرَ ابْنُ أَبِي شَيْبَةَ عَنْ قَتَادَةَ، عَنْ عِكْرِمَةَ أَنَّهُ قَالَ: إذَا وَضَعَتْ أَحَدَهُمَا، فَقَدْ انْقَضَتْ عِدَّتُهَا. قِيلَ لَهُ: فَتَتَزَوَّجُ؟ قَالَ لَا. قَالَ قَتَادَةُ خُصِمَ الْعَبْدُ.</w:t>
      </w:r>
      <w:r w:rsidR="00F11A2D">
        <w:rPr>
          <w:rFonts w:hint="cs"/>
          <w:color w:val="000080"/>
          <w:rtl/>
        </w:rPr>
        <w:t xml:space="preserve"> </w:t>
      </w:r>
      <w:r w:rsidR="00F11A2D" w:rsidRPr="00F11A2D">
        <w:rPr>
          <w:color w:val="000080"/>
          <w:rtl/>
        </w:rPr>
        <w:t>وَهَذَا قَوْلٌ شَاذٌّ، يُخَالِفُ ظَاهِرَ الْكِتَابِ وَقَوْلَ أَهْلِ الْعِلْمِ</w:t>
      </w:r>
      <w:r>
        <w:rPr>
          <w:rStyle w:val="FootnoteReference"/>
          <w:color w:val="000080"/>
          <w:rtl/>
        </w:rPr>
        <w:footnoteReference w:id="8"/>
      </w:r>
    </w:p>
    <w:p w:rsidR="009A6C51" w:rsidRDefault="001F6B4C" w:rsidP="001F6B4C">
      <w:pPr>
        <w:pStyle w:val="Heading2"/>
        <w:rPr>
          <w:rtl/>
        </w:rPr>
      </w:pPr>
      <w:bookmarkStart w:id="4" w:name="_Toc51175015"/>
      <w:r>
        <w:rPr>
          <w:rFonts w:hint="cs"/>
          <w:rtl/>
        </w:rPr>
        <w:t xml:space="preserve">بررسی سند روایت </w:t>
      </w:r>
      <w:r w:rsidR="002263B0">
        <w:rPr>
          <w:rFonts w:hint="cs"/>
          <w:rtl/>
        </w:rPr>
        <w:t xml:space="preserve">عبدالرحمن بن ابی </w:t>
      </w:r>
      <w:r>
        <w:rPr>
          <w:rFonts w:hint="cs"/>
          <w:rtl/>
        </w:rPr>
        <w:t>عبدالله بصری</w:t>
      </w:r>
      <w:bookmarkEnd w:id="4"/>
    </w:p>
    <w:p w:rsidR="00BE7D18" w:rsidRPr="00BE7D18" w:rsidRDefault="00BE7D18" w:rsidP="00BE7D18">
      <w:pPr>
        <w:jc w:val="both"/>
      </w:pPr>
      <w:r w:rsidRPr="00BE7D18">
        <w:rPr>
          <w:rFonts w:hint="cs"/>
          <w:rtl/>
        </w:rPr>
        <w:t xml:space="preserve">وَ عَنْهُ عَنْ جَعْفَرِ بْنِ سَمَاعَةَ عَنْ عَلِيِّ بْنِ عِمْرَانَ الشَّفَا عَنْ رِبْعِيِّ بْنِ عَبْدِ اللَّهِ عَنْ عَبْدِ الرَّحْمَنِ بْنِ أَبِي عَبْدِ اللَّهِ الْبَصْرِيِّ عَنْ أَبِي عَبْدِ اللَّهِ ع قَالَ: </w:t>
      </w:r>
      <w:r w:rsidRPr="00BE7D18">
        <w:rPr>
          <w:rFonts w:hint="cs"/>
          <w:color w:val="008000"/>
          <w:rtl/>
        </w:rPr>
        <w:t>سَأَلْتُهُ عَنْ رَجُلٍ طَلَّقَ امْرَأَتَهُ وَ هِيَ حُبْلَى وَ كَانَ فِي بَطْنِهَا اثْنَانِ فَوَضَعَتْ وَاحِداً وَ بَقِيَ وَاحِدٌ قَالَ قَالَ تَبِينُ‏ بِالْأَوَّلِ‏ وَ لَا تَحِلُ‏ لِلْأَزْوَاجِ حَتَّى تَضَعَ مَا فِي بَطْنِهَا.</w:t>
      </w:r>
      <w:r>
        <w:rPr>
          <w:rStyle w:val="FootnoteReference"/>
          <w:color w:val="008000"/>
          <w:rtl/>
        </w:rPr>
        <w:footnoteReference w:id="9"/>
      </w:r>
    </w:p>
    <w:p w:rsidR="009A6C51" w:rsidRDefault="006F778C" w:rsidP="006F778C">
      <w:pPr>
        <w:jc w:val="both"/>
        <w:rPr>
          <w:rtl/>
        </w:rPr>
      </w:pPr>
      <w:r>
        <w:rPr>
          <w:rFonts w:hint="cs"/>
          <w:rtl/>
        </w:rPr>
        <w:t xml:space="preserve">ضمیر به حسن بن محمد بن سماعه بر می گردد و با توجه به تعلیق به سند قبلی، حمید بن زیاد در ابتدای سند می باشد. در تهذیب به جای «الشفا» در </w:t>
      </w:r>
      <w:r w:rsidRPr="00BE7D18">
        <w:rPr>
          <w:rFonts w:hint="cs"/>
          <w:rtl/>
        </w:rPr>
        <w:t>عَلِيِّ بْنِ عِمْرَانَ الشَّفَا</w:t>
      </w:r>
      <w:r>
        <w:rPr>
          <w:rFonts w:hint="cs"/>
          <w:rtl/>
        </w:rPr>
        <w:t>، «السقاء» آورده است:</w:t>
      </w:r>
    </w:p>
    <w:p w:rsidR="00BE7D18" w:rsidRDefault="006F778C" w:rsidP="00096731">
      <w:pPr>
        <w:jc w:val="both"/>
        <w:rPr>
          <w:rtl/>
        </w:rPr>
      </w:pPr>
      <w:r w:rsidRPr="006F778C">
        <w:rPr>
          <w:rFonts w:hint="cs"/>
          <w:rtl/>
        </w:rPr>
        <w:t xml:space="preserve">مُحَمَّدُ بْنُ يَعْقُوبَ عَنْ حُمَيْدِ بْنِ زِيَادٍ عَنِ الْحَسَنِ بْنِ مُحَمَّدِ بْنِ سَمَاعَةَ عَنْ جَعْفَرِ بْنِ سَمَاعَةَ عَنْ عَلِيِّ بْنِ عِمْرَانَ </w:t>
      </w:r>
      <w:r w:rsidRPr="006F778C">
        <w:rPr>
          <w:rFonts w:hint="cs"/>
          <w:u w:val="single"/>
          <w:rtl/>
        </w:rPr>
        <w:t>السَّقَّاءِ</w:t>
      </w:r>
      <w:r w:rsidRPr="006F778C">
        <w:rPr>
          <w:rFonts w:hint="cs"/>
          <w:rtl/>
        </w:rPr>
        <w:t xml:space="preserve"> عَنْ رِبْعِيِّ بْنِ عَبْدِ اللَّهِ عَنْ عَبْدِ الرَّحْمَنِ بْنِ أَبِي عَبْدِ اللَّهِ الْبَصْرِ</w:t>
      </w:r>
      <w:r>
        <w:rPr>
          <w:rFonts w:hint="cs"/>
          <w:rtl/>
        </w:rPr>
        <w:t>يِّ عَنْ أَبِي عَبْدِ اللَّهِ علیه السلام</w:t>
      </w:r>
      <w:r>
        <w:rPr>
          <w:rStyle w:val="FootnoteReference"/>
          <w:rtl/>
        </w:rPr>
        <w:footnoteReference w:id="10"/>
      </w:r>
    </w:p>
    <w:p w:rsidR="009A6C51" w:rsidRDefault="00760D7C" w:rsidP="009A6C51">
      <w:pPr>
        <w:jc w:val="both"/>
        <w:rPr>
          <w:rtl/>
        </w:rPr>
      </w:pPr>
      <w:r>
        <w:rPr>
          <w:rFonts w:hint="cs"/>
          <w:rtl/>
        </w:rPr>
        <w:t xml:space="preserve">مرحوم سید روایت را ضعیف و بدون جابر دانست که </w:t>
      </w:r>
      <w:r w:rsidR="006849BF">
        <w:rPr>
          <w:rFonts w:hint="cs"/>
          <w:rtl/>
        </w:rPr>
        <w:t>عبارتش برگرفته از جواهر می باشد:</w:t>
      </w:r>
    </w:p>
    <w:p w:rsidR="006849BF" w:rsidRPr="006849BF" w:rsidRDefault="006849BF" w:rsidP="006849BF">
      <w:pPr>
        <w:jc w:val="both"/>
        <w:rPr>
          <w:color w:val="000080"/>
        </w:rPr>
      </w:pPr>
      <w:r w:rsidRPr="006849BF">
        <w:rPr>
          <w:rFonts w:hint="cs"/>
          <w:color w:val="000080"/>
          <w:rtl/>
        </w:rPr>
        <w:t>و الخبر المزبور لا جابر لضعفه</w:t>
      </w:r>
      <w:r>
        <w:rPr>
          <w:rStyle w:val="FootnoteReference"/>
          <w:color w:val="000080"/>
          <w:rtl/>
        </w:rPr>
        <w:footnoteReference w:id="11"/>
      </w:r>
    </w:p>
    <w:p w:rsidR="006849BF" w:rsidRDefault="00C43522" w:rsidP="009A6C51">
      <w:pPr>
        <w:jc w:val="both"/>
        <w:rPr>
          <w:rtl/>
        </w:rPr>
      </w:pPr>
      <w:r>
        <w:rPr>
          <w:rFonts w:hint="cs"/>
          <w:rtl/>
        </w:rPr>
        <w:t>در کتب زیادی به ضعف این روایت اشاره شده است:</w:t>
      </w:r>
    </w:p>
    <w:p w:rsidR="00C43522" w:rsidRPr="00C43522" w:rsidRDefault="00C43522" w:rsidP="00C43522">
      <w:pPr>
        <w:jc w:val="both"/>
      </w:pPr>
      <w:r>
        <w:rPr>
          <w:rFonts w:hint="cs"/>
          <w:rtl/>
        </w:rPr>
        <w:t xml:space="preserve">مسالک: </w:t>
      </w:r>
      <w:r w:rsidRPr="000B1F4C">
        <w:rPr>
          <w:rFonts w:hint="cs"/>
          <w:color w:val="000080"/>
          <w:rtl/>
        </w:rPr>
        <w:t>و الرواية ضعيفة السند بجماعة.</w:t>
      </w:r>
      <w:r w:rsidR="000B1F4C">
        <w:rPr>
          <w:rStyle w:val="FootnoteReference"/>
          <w:color w:val="000080"/>
          <w:rtl/>
        </w:rPr>
        <w:footnoteReference w:id="12"/>
      </w:r>
    </w:p>
    <w:p w:rsidR="000B1F4C" w:rsidRPr="000B1F4C" w:rsidRDefault="000B1F4C" w:rsidP="000B1F4C">
      <w:pPr>
        <w:jc w:val="both"/>
      </w:pPr>
      <w:r>
        <w:rPr>
          <w:rFonts w:hint="cs"/>
          <w:rtl/>
        </w:rPr>
        <w:t xml:space="preserve">نهایة المرام: </w:t>
      </w:r>
      <w:r w:rsidRPr="000B1F4C">
        <w:rPr>
          <w:rFonts w:hint="cs"/>
          <w:color w:val="000080"/>
          <w:rtl/>
        </w:rPr>
        <w:t>و هي واضحة المتن، لكن في طريقها عدّة من الواقفة و المجاهيل، و ذلك ممّا يمنع للعمل بها</w:t>
      </w:r>
      <w:r w:rsidRPr="000B1F4C">
        <w:rPr>
          <w:rFonts w:hint="cs"/>
          <w:rtl/>
        </w:rPr>
        <w:t>.</w:t>
      </w:r>
      <w:r>
        <w:rPr>
          <w:rStyle w:val="FootnoteReference"/>
          <w:rtl/>
        </w:rPr>
        <w:footnoteReference w:id="13"/>
      </w:r>
    </w:p>
    <w:p w:rsidR="000B1F4C" w:rsidRPr="000B1F4C" w:rsidRDefault="000B1F4C" w:rsidP="000B1F4C">
      <w:pPr>
        <w:jc w:val="both"/>
      </w:pPr>
      <w:r>
        <w:rPr>
          <w:rFonts w:hint="cs"/>
          <w:rtl/>
        </w:rPr>
        <w:t xml:space="preserve">ریاض: </w:t>
      </w:r>
      <w:r w:rsidRPr="000B1F4C">
        <w:rPr>
          <w:rFonts w:hint="cs"/>
          <w:color w:val="000080"/>
          <w:rtl/>
        </w:rPr>
        <w:t>و في سنده قصور و جهالة</w:t>
      </w:r>
      <w:r>
        <w:rPr>
          <w:rStyle w:val="FootnoteReference"/>
          <w:color w:val="000080"/>
          <w:rtl/>
        </w:rPr>
        <w:footnoteReference w:id="14"/>
      </w:r>
    </w:p>
    <w:p w:rsidR="000B1F4C" w:rsidRPr="000B1F4C" w:rsidRDefault="000B1F4C" w:rsidP="000B1F4C">
      <w:pPr>
        <w:jc w:val="both"/>
      </w:pPr>
      <w:r>
        <w:rPr>
          <w:rFonts w:hint="cs"/>
          <w:rtl/>
        </w:rPr>
        <w:t xml:space="preserve">جامع المدارک: </w:t>
      </w:r>
      <w:r w:rsidRPr="000B1F4C">
        <w:rPr>
          <w:rFonts w:hint="cs"/>
          <w:color w:val="000080"/>
          <w:rtl/>
        </w:rPr>
        <w:t>و استشكل من جهة ضعف الرّواية و عدم الجابر لضعفه.</w:t>
      </w:r>
      <w:r>
        <w:rPr>
          <w:rStyle w:val="FootnoteReference"/>
          <w:color w:val="000080"/>
          <w:rtl/>
        </w:rPr>
        <w:footnoteReference w:id="15"/>
      </w:r>
    </w:p>
    <w:p w:rsidR="00C43522" w:rsidRDefault="002D7C61" w:rsidP="009A6C51">
      <w:pPr>
        <w:jc w:val="both"/>
        <w:rPr>
          <w:rtl/>
        </w:rPr>
      </w:pPr>
      <w:r>
        <w:rPr>
          <w:rFonts w:hint="cs"/>
          <w:rtl/>
        </w:rPr>
        <w:t>ظاهرا این عبارت نیز برگرفته از جواهر می باشد.</w:t>
      </w:r>
    </w:p>
    <w:p w:rsidR="00D375BE" w:rsidRDefault="00D375BE" w:rsidP="009A6C51">
      <w:pPr>
        <w:jc w:val="both"/>
        <w:rPr>
          <w:rtl/>
        </w:rPr>
      </w:pPr>
      <w:r>
        <w:rPr>
          <w:rFonts w:hint="cs"/>
          <w:rtl/>
        </w:rPr>
        <w:t xml:space="preserve">همچنین در تفصیل الشریعه آقای فاضل، </w:t>
      </w:r>
      <w:r w:rsidR="00C653D2">
        <w:rPr>
          <w:rFonts w:hint="cs"/>
          <w:rtl/>
        </w:rPr>
        <w:t>نظام الطلاق آقای سبحانی و ... بحث ضعف سند مطرح شده است.</w:t>
      </w:r>
    </w:p>
    <w:p w:rsidR="00C653D2" w:rsidRDefault="00C653D2" w:rsidP="009A6C51">
      <w:pPr>
        <w:jc w:val="both"/>
        <w:rPr>
          <w:rtl/>
        </w:rPr>
      </w:pPr>
      <w:r>
        <w:rPr>
          <w:rFonts w:hint="cs"/>
          <w:rtl/>
        </w:rPr>
        <w:t>در این کتب اشاره نشده ا</w:t>
      </w:r>
      <w:r w:rsidR="00470197">
        <w:rPr>
          <w:rFonts w:hint="cs"/>
          <w:rtl/>
        </w:rPr>
        <w:t>ست که ضعف سند از چه جهت می باشد و فقط نهایة المرام وجود واقفه و مجاهیل در سند را بیان کرده است.</w:t>
      </w:r>
    </w:p>
    <w:p w:rsidR="009A6C51" w:rsidRDefault="00CD57B3" w:rsidP="009A6C51">
      <w:pPr>
        <w:jc w:val="both"/>
        <w:rPr>
          <w:rtl/>
        </w:rPr>
      </w:pPr>
      <w:r>
        <w:rPr>
          <w:rFonts w:hint="cs"/>
          <w:rtl/>
        </w:rPr>
        <w:t>اولین کسی که در مورد ضعف سند توضیح داده است، فاضل آبی در کشف الرموز می باشد:</w:t>
      </w:r>
    </w:p>
    <w:p w:rsidR="00CD57B3" w:rsidRPr="00CD57B3" w:rsidRDefault="00CD57B3" w:rsidP="00CD57B3">
      <w:pPr>
        <w:jc w:val="both"/>
        <w:rPr>
          <w:color w:val="000080"/>
        </w:rPr>
      </w:pPr>
      <w:r w:rsidRPr="00CD57B3">
        <w:rPr>
          <w:rFonts w:hint="cs"/>
          <w:color w:val="000080"/>
          <w:rtl/>
        </w:rPr>
        <w:t>و في الطريق الحسن بن سماعة و جعفر بن سماعة، و هما مقدوحان</w:t>
      </w:r>
      <w:r>
        <w:rPr>
          <w:rStyle w:val="FootnoteReference"/>
          <w:color w:val="000080"/>
          <w:rtl/>
        </w:rPr>
        <w:footnoteReference w:id="16"/>
      </w:r>
    </w:p>
    <w:p w:rsidR="00CD57B3" w:rsidRDefault="00772721" w:rsidP="00A314B9">
      <w:pPr>
        <w:jc w:val="both"/>
        <w:rPr>
          <w:rtl/>
        </w:rPr>
      </w:pPr>
      <w:r>
        <w:rPr>
          <w:rFonts w:hint="cs"/>
          <w:rtl/>
        </w:rPr>
        <w:t>مقدوحان به اعتبار واقفی بودن حسن ب</w:t>
      </w:r>
      <w:r w:rsidR="00BA4652">
        <w:rPr>
          <w:rFonts w:hint="cs"/>
          <w:rtl/>
        </w:rPr>
        <w:t>ن سماعه و جعفر بن سماعه می باشد. ( در صورتی که روایات</w:t>
      </w:r>
      <w:r w:rsidR="00096731">
        <w:rPr>
          <w:rFonts w:hint="cs"/>
          <w:rtl/>
        </w:rPr>
        <w:t>ِ</w:t>
      </w:r>
      <w:r w:rsidR="00BA4652">
        <w:rPr>
          <w:rFonts w:hint="cs"/>
          <w:rtl/>
        </w:rPr>
        <w:t xml:space="preserve"> واقفه را نپذیریم)</w:t>
      </w:r>
    </w:p>
    <w:p w:rsidR="009A6C51" w:rsidRDefault="00EE70C6" w:rsidP="009A6C51">
      <w:pPr>
        <w:jc w:val="both"/>
        <w:rPr>
          <w:rtl/>
        </w:rPr>
      </w:pPr>
      <w:r>
        <w:rPr>
          <w:rFonts w:hint="cs"/>
          <w:rtl/>
        </w:rPr>
        <w:t>حاج آقا تقی قمی می فرماید:</w:t>
      </w:r>
    </w:p>
    <w:p w:rsidR="00EE70C6" w:rsidRPr="00EE70C6" w:rsidRDefault="00EE70C6" w:rsidP="00EE70C6">
      <w:pPr>
        <w:jc w:val="both"/>
        <w:rPr>
          <w:color w:val="000080"/>
        </w:rPr>
      </w:pPr>
      <w:r w:rsidRPr="00EE70C6">
        <w:rPr>
          <w:rFonts w:hint="cs"/>
          <w:color w:val="000080"/>
          <w:rtl/>
        </w:rPr>
        <w:t>الرواية ضعيفة سندا بجعفر بن سماعة</w:t>
      </w:r>
      <w:r>
        <w:rPr>
          <w:rStyle w:val="FootnoteReference"/>
          <w:color w:val="000080"/>
          <w:rtl/>
        </w:rPr>
        <w:footnoteReference w:id="17"/>
      </w:r>
    </w:p>
    <w:p w:rsidR="00EE70C6" w:rsidRDefault="009638E9" w:rsidP="009A6C51">
      <w:pPr>
        <w:jc w:val="both"/>
        <w:rPr>
          <w:rtl/>
        </w:rPr>
      </w:pPr>
      <w:r>
        <w:rPr>
          <w:rFonts w:hint="cs"/>
          <w:rtl/>
        </w:rPr>
        <w:t>آقای روحانی در فقه الصادق می فرماید:</w:t>
      </w:r>
    </w:p>
    <w:p w:rsidR="009638E9" w:rsidRPr="009638E9" w:rsidRDefault="009638E9" w:rsidP="009638E9">
      <w:pPr>
        <w:jc w:val="both"/>
        <w:rPr>
          <w:color w:val="000080"/>
        </w:rPr>
      </w:pPr>
      <w:r w:rsidRPr="009638E9">
        <w:rPr>
          <w:rFonts w:hint="cs"/>
          <w:color w:val="000080"/>
          <w:rtl/>
        </w:rPr>
        <w:t>و أمّا الخبر فهو ضعيف السند لاشتماله على جعفر بن سماعة الذي هو مجهول أو ضعيف، و الحسن بن سماعة الذي هو واقفي لم يثبت وثاقته و افتاء من تقدم بمضمونه لا يوجب جبر الضعف بعد عدم عمل الأكثر به و رجوع الشيخ عنه.</w:t>
      </w:r>
      <w:r>
        <w:rPr>
          <w:rStyle w:val="FootnoteReference"/>
          <w:color w:val="000080"/>
          <w:rtl/>
        </w:rPr>
        <w:footnoteReference w:id="18"/>
      </w:r>
    </w:p>
    <w:p w:rsidR="009638E9" w:rsidRDefault="00F42684" w:rsidP="009A6C51">
      <w:pPr>
        <w:jc w:val="both"/>
      </w:pPr>
      <w:r w:rsidRPr="00F42684">
        <w:rPr>
          <w:rFonts w:hint="cs"/>
          <w:highlight w:val="yellow"/>
          <w:rtl/>
        </w:rPr>
        <w:t xml:space="preserve">حسن </w:t>
      </w:r>
      <w:r>
        <w:rPr>
          <w:rFonts w:hint="cs"/>
          <w:rtl/>
        </w:rPr>
        <w:t xml:space="preserve">بن محمد بن سماعه واقفی است؛ اما توثیق صریح دارد و عجیب است که آقای روحانی </w:t>
      </w:r>
      <w:r w:rsidRPr="009638E9">
        <w:rPr>
          <w:rFonts w:hint="cs"/>
          <w:color w:val="000080"/>
          <w:rtl/>
        </w:rPr>
        <w:t>لم يثبت وثاقته</w:t>
      </w:r>
      <w:r>
        <w:rPr>
          <w:rFonts w:hint="cs"/>
          <w:rtl/>
        </w:rPr>
        <w:t xml:space="preserve"> تعبیر کرده است.</w:t>
      </w:r>
    </w:p>
    <w:p w:rsidR="0019786D" w:rsidRDefault="0019786D" w:rsidP="0019786D">
      <w:pPr>
        <w:jc w:val="both"/>
        <w:rPr>
          <w:rtl/>
        </w:rPr>
      </w:pPr>
      <w:r>
        <w:rPr>
          <w:rFonts w:hint="cs"/>
          <w:rtl/>
        </w:rPr>
        <w:t>نجاشی در مورد او چنین تعبیر کرده است:</w:t>
      </w:r>
    </w:p>
    <w:p w:rsidR="0019786D" w:rsidRPr="00CB098D" w:rsidRDefault="0019786D" w:rsidP="0019786D">
      <w:pPr>
        <w:jc w:val="both"/>
        <w:rPr>
          <w:color w:val="000080"/>
        </w:rPr>
      </w:pPr>
      <w:r w:rsidRPr="00CB098D">
        <w:rPr>
          <w:rFonts w:hint="cs"/>
          <w:color w:val="000080"/>
          <w:rtl/>
        </w:rPr>
        <w:t>84 الحسن بن محمد بن سماعة</w:t>
      </w:r>
    </w:p>
    <w:p w:rsidR="0019786D" w:rsidRPr="00CB098D" w:rsidRDefault="0019786D" w:rsidP="0019786D">
      <w:pPr>
        <w:jc w:val="both"/>
        <w:rPr>
          <w:color w:val="000080"/>
          <w:rtl/>
        </w:rPr>
      </w:pPr>
      <w:r w:rsidRPr="00CB098D">
        <w:rPr>
          <w:rFonts w:hint="cs"/>
          <w:color w:val="000080"/>
          <w:rtl/>
        </w:rPr>
        <w:t>أبو محمد الكندي الصيرفي من شيوخ الواقفة كثير الحديث فقيه ثقة</w:t>
      </w:r>
      <w:r w:rsidRPr="00CB098D">
        <w:rPr>
          <w:rFonts w:ascii="Traditional Arabic" w:eastAsia="Times New Roman" w:hAnsi="Traditional Arabic" w:cs="Traditional Arabic" w:hint="cs"/>
          <w:color w:val="000080"/>
          <w:sz w:val="30"/>
          <w:szCs w:val="30"/>
          <w:rtl/>
        </w:rPr>
        <w:t xml:space="preserve"> </w:t>
      </w:r>
      <w:r w:rsidRPr="00CB098D">
        <w:rPr>
          <w:rFonts w:hint="cs"/>
          <w:color w:val="000080"/>
          <w:rtl/>
        </w:rPr>
        <w:t>و كان‏ يعاند في الوقف و يتعصب‏</w:t>
      </w:r>
      <w:r w:rsidR="00CB098D">
        <w:rPr>
          <w:rStyle w:val="FootnoteReference"/>
          <w:color w:val="000080"/>
          <w:rtl/>
        </w:rPr>
        <w:footnoteReference w:id="19"/>
      </w:r>
    </w:p>
    <w:p w:rsidR="0019786D" w:rsidRDefault="00CB098D" w:rsidP="0019786D">
      <w:pPr>
        <w:jc w:val="both"/>
        <w:rPr>
          <w:rtl/>
        </w:rPr>
      </w:pPr>
      <w:r w:rsidRPr="00BE7D18">
        <w:rPr>
          <w:rFonts w:hint="cs"/>
          <w:rtl/>
        </w:rPr>
        <w:t>عَلِيِّ بْنِ عِمْرَانَ الشَّفَا</w:t>
      </w:r>
      <w:r>
        <w:rPr>
          <w:rFonts w:hint="cs"/>
          <w:rtl/>
        </w:rPr>
        <w:t xml:space="preserve"> نیز ثقه می باشد.</w:t>
      </w:r>
    </w:p>
    <w:p w:rsidR="00CB098D" w:rsidRPr="00CB098D" w:rsidRDefault="00CB098D" w:rsidP="00CB098D">
      <w:pPr>
        <w:jc w:val="both"/>
        <w:rPr>
          <w:color w:val="000080"/>
        </w:rPr>
      </w:pPr>
      <w:r w:rsidRPr="00CB098D">
        <w:rPr>
          <w:rFonts w:hint="cs"/>
          <w:color w:val="000080"/>
          <w:rtl/>
        </w:rPr>
        <w:t>711 علي بن عمران الخزاز الكوفي‏</w:t>
      </w:r>
    </w:p>
    <w:p w:rsidR="00CB098D" w:rsidRPr="00CB098D" w:rsidRDefault="00CB098D" w:rsidP="00246359">
      <w:pPr>
        <w:jc w:val="both"/>
        <w:rPr>
          <w:color w:val="000080"/>
          <w:rtl/>
        </w:rPr>
      </w:pPr>
      <w:r w:rsidRPr="00CB098D">
        <w:rPr>
          <w:rFonts w:hint="cs"/>
          <w:color w:val="000080"/>
          <w:rtl/>
        </w:rPr>
        <w:t>المعروف بشفا، ثقة، قليل الحديث</w:t>
      </w:r>
      <w:r w:rsidR="00246359" w:rsidRPr="00246359">
        <w:rPr>
          <w:rFonts w:ascii="Traditional Arabic" w:eastAsia="Times New Roman" w:hAnsi="Traditional Arabic" w:cs="Traditional Arabic" w:hint="cs"/>
          <w:color w:val="000000"/>
          <w:sz w:val="30"/>
          <w:szCs w:val="30"/>
          <w:rtl/>
        </w:rPr>
        <w:t xml:space="preserve"> </w:t>
      </w:r>
      <w:r w:rsidR="00246359" w:rsidRPr="00246359">
        <w:rPr>
          <w:rFonts w:hint="cs"/>
          <w:color w:val="000080"/>
          <w:rtl/>
        </w:rPr>
        <w:t>له كتاب يرويه عنه عبد الله بن جبلة و غيره‏</w:t>
      </w:r>
      <w:r w:rsidRPr="00CB098D">
        <w:rPr>
          <w:rFonts w:hint="cs"/>
          <w:color w:val="000080"/>
          <w:rtl/>
        </w:rPr>
        <w:t>‏</w:t>
      </w:r>
      <w:r>
        <w:rPr>
          <w:rStyle w:val="FootnoteReference"/>
          <w:color w:val="000080"/>
          <w:rtl/>
        </w:rPr>
        <w:footnoteReference w:id="20"/>
      </w:r>
    </w:p>
    <w:p w:rsidR="00CB098D" w:rsidRPr="0019786D" w:rsidRDefault="00CB098D" w:rsidP="0019786D">
      <w:pPr>
        <w:jc w:val="both"/>
        <w:rPr>
          <w:rtl/>
        </w:rPr>
      </w:pPr>
      <w:r>
        <w:rPr>
          <w:rFonts w:hint="cs"/>
          <w:rtl/>
        </w:rPr>
        <w:t>چنان که مرحوم آقای خویی فرموده است، «الشفا» صحیح است و «السقاء» صحیح نیست.</w:t>
      </w:r>
    </w:p>
    <w:p w:rsidR="00F42684" w:rsidRDefault="00D374BA" w:rsidP="009A6C51">
      <w:pPr>
        <w:jc w:val="both"/>
        <w:rPr>
          <w:rtl/>
        </w:rPr>
      </w:pPr>
      <w:r>
        <w:rPr>
          <w:rFonts w:hint="cs"/>
          <w:rtl/>
        </w:rPr>
        <w:t>تنها اشکالی که ممکن است در سند این روایت وجود داشته باشد، «جعفر بن سماعه» می باشد.</w:t>
      </w:r>
    </w:p>
    <w:p w:rsidR="00A471DE" w:rsidRPr="00A471DE" w:rsidRDefault="00667D16" w:rsidP="00A471DE">
      <w:pPr>
        <w:jc w:val="both"/>
      </w:pPr>
      <w:r>
        <w:rPr>
          <w:rFonts w:hint="cs"/>
          <w:rtl/>
        </w:rPr>
        <w:t>جعفر بن سماعه با عنوان «جعفر بن سماعه» در اصحاب الصادق</w:t>
      </w:r>
      <w:r w:rsidR="00A471DE">
        <w:rPr>
          <w:rFonts w:hint="cs"/>
          <w:rtl/>
        </w:rPr>
        <w:t xml:space="preserve"> رجال شیخ طوسی آمده است: </w:t>
      </w:r>
      <w:r w:rsidR="00A471DE" w:rsidRPr="00A471DE">
        <w:rPr>
          <w:rFonts w:hint="cs"/>
          <w:color w:val="000080"/>
          <w:rtl/>
        </w:rPr>
        <w:t>2132- 70 جعفر بن سماعة.</w:t>
      </w:r>
      <w:r w:rsidR="00A471DE">
        <w:rPr>
          <w:rStyle w:val="FootnoteReference"/>
          <w:color w:val="000080"/>
          <w:rtl/>
        </w:rPr>
        <w:footnoteReference w:id="21"/>
      </w:r>
    </w:p>
    <w:p w:rsidR="00B642DF" w:rsidRPr="00B642DF" w:rsidRDefault="006A7739" w:rsidP="00B642DF">
      <w:pPr>
        <w:jc w:val="both"/>
        <w:rPr>
          <w:color w:val="000080"/>
          <w:rtl/>
        </w:rPr>
      </w:pPr>
      <w:r>
        <w:rPr>
          <w:rFonts w:hint="cs"/>
          <w:rtl/>
        </w:rPr>
        <w:t>در اصحاب امام کاظم علیه السلام نیز آمده است:</w:t>
      </w:r>
      <w:r w:rsidR="00B642DF">
        <w:rPr>
          <w:rFonts w:hint="cs"/>
          <w:rtl/>
        </w:rPr>
        <w:t xml:space="preserve"> </w:t>
      </w:r>
      <w:r w:rsidR="00B642DF" w:rsidRPr="00B642DF">
        <w:rPr>
          <w:rFonts w:hint="cs"/>
          <w:color w:val="000080"/>
          <w:rtl/>
        </w:rPr>
        <w:t>4969- 9 جعفر بن سماعة، واقفي.</w:t>
      </w:r>
      <w:r w:rsidR="00B642DF">
        <w:rPr>
          <w:rStyle w:val="FootnoteReference"/>
          <w:color w:val="000080"/>
          <w:rtl/>
        </w:rPr>
        <w:footnoteReference w:id="22"/>
      </w:r>
    </w:p>
    <w:p w:rsidR="00F42684" w:rsidRDefault="00B642DF" w:rsidP="009A6C51">
      <w:pPr>
        <w:jc w:val="both"/>
        <w:rPr>
          <w:rtl/>
        </w:rPr>
      </w:pPr>
      <w:r>
        <w:rPr>
          <w:rFonts w:hint="cs"/>
          <w:rtl/>
        </w:rPr>
        <w:t>از اصحاب الصادق بودن جعفر بن سماعه روشن نیست؛ در کتب اربعه، جعفر بن سماعه هیچ روایتی از امام صادق علیه السلام ندارد.</w:t>
      </w:r>
      <w:r w:rsidR="0061021D">
        <w:rPr>
          <w:rFonts w:hint="cs"/>
          <w:rtl/>
        </w:rPr>
        <w:t xml:space="preserve"> مشایخ او نیز صغار اصحاب امام صادق علیه السلام می باشد.</w:t>
      </w:r>
    </w:p>
    <w:p w:rsidR="003F0D7B" w:rsidRDefault="003F0D7B" w:rsidP="009A6C51">
      <w:pPr>
        <w:jc w:val="both"/>
        <w:rPr>
          <w:rtl/>
        </w:rPr>
      </w:pPr>
      <w:r>
        <w:rPr>
          <w:rFonts w:hint="cs"/>
          <w:rtl/>
        </w:rPr>
        <w:t>در معجم رجال الحدیث در مورد طبقه</w:t>
      </w:r>
      <w:r>
        <w:rPr>
          <w:rFonts w:hint="eastAsia"/>
          <w:rtl/>
        </w:rPr>
        <w:t>‌</w:t>
      </w:r>
      <w:r>
        <w:rPr>
          <w:rFonts w:hint="cs"/>
          <w:rtl/>
        </w:rPr>
        <w:t>ی او می فرماید:</w:t>
      </w:r>
    </w:p>
    <w:p w:rsidR="003F0D7B" w:rsidRPr="00FB2B36" w:rsidRDefault="003F0D7B" w:rsidP="003F0D7B">
      <w:pPr>
        <w:jc w:val="both"/>
        <w:rPr>
          <w:color w:val="000080"/>
          <w:rtl/>
        </w:rPr>
      </w:pPr>
      <w:r w:rsidRPr="00FB2B36">
        <w:rPr>
          <w:rFonts w:hint="cs"/>
          <w:color w:val="000080"/>
          <w:rtl/>
        </w:rPr>
        <w:t>فقد روى عن أبي جميلة، و ابن بكير، و آدم بياع اللؤلؤ، و أبان، و أبان بن عثمان، و إبراهيم بن عبد الحميد، و جميل، و الحسن بن حذيفة، و حماد بن عثمان‌ و داود بن سرحان، و عبد الكريم، و عبد الكريم بن عمرو، و عبد الكريم بن عمرو الخثعمي، و العلاء بن رزين، و علي بن أبي حمزة، و علي بن عمران السقاء [الشفا، و العيص، و الكرام، و المثنى</w:t>
      </w:r>
      <w:r w:rsidRPr="00FB2B36">
        <w:rPr>
          <w:rStyle w:val="FootnoteReference"/>
          <w:color w:val="000080"/>
          <w:rtl/>
        </w:rPr>
        <w:footnoteReference w:id="23"/>
      </w:r>
    </w:p>
    <w:p w:rsidR="003F0D7B" w:rsidRDefault="00DE316E" w:rsidP="009A6C51">
      <w:pPr>
        <w:jc w:val="both"/>
        <w:rPr>
          <w:rtl/>
        </w:rPr>
      </w:pPr>
      <w:r>
        <w:rPr>
          <w:rFonts w:hint="cs"/>
          <w:rtl/>
        </w:rPr>
        <w:t>ابن بکیر، ابان بن عثمان، جمیل و حماد بن عثمان، طبقه</w:t>
      </w:r>
      <w:r>
        <w:rPr>
          <w:rFonts w:hint="eastAsia"/>
          <w:rtl/>
        </w:rPr>
        <w:t>‌</w:t>
      </w:r>
      <w:r>
        <w:rPr>
          <w:rFonts w:hint="cs"/>
          <w:rtl/>
        </w:rPr>
        <w:t>ی دوم اصحاب اجماع می باشند که به عنوان صغار اصحاب امام صادق علیه السلام شناخته شده اند.</w:t>
      </w:r>
    </w:p>
    <w:p w:rsidR="004E63B4" w:rsidRDefault="004E63B4" w:rsidP="009A6C51">
      <w:pPr>
        <w:jc w:val="both"/>
        <w:rPr>
          <w:rtl/>
        </w:rPr>
      </w:pPr>
      <w:r>
        <w:rPr>
          <w:rFonts w:hint="cs"/>
          <w:rtl/>
        </w:rPr>
        <w:t>در نتیجه نمی توان ثابت کرد، جعفر بن سماعه از امام صادق علیه السلام روایت کرده است.</w:t>
      </w:r>
    </w:p>
    <w:p w:rsidR="009A6C51" w:rsidRDefault="00227B7C" w:rsidP="009A6C51">
      <w:pPr>
        <w:jc w:val="both"/>
        <w:rPr>
          <w:rtl/>
        </w:rPr>
      </w:pPr>
      <w:r>
        <w:rPr>
          <w:rFonts w:hint="cs"/>
          <w:rtl/>
        </w:rPr>
        <w:t>بحث اصلی، جعفر بن سماعه ای است که از اصحاب امام کاظم علیه السلام می باشد که واقفی معرفی شده است.</w:t>
      </w:r>
    </w:p>
    <w:p w:rsidR="0030255D" w:rsidRDefault="00D44421" w:rsidP="009A6C51">
      <w:pPr>
        <w:jc w:val="both"/>
        <w:rPr>
          <w:rtl/>
        </w:rPr>
      </w:pPr>
      <w:r>
        <w:rPr>
          <w:rFonts w:hint="cs"/>
          <w:rtl/>
        </w:rPr>
        <w:t>حسن بن محمد بن سماعه از جعفر بن سماعه روایات زیادی دارد.</w:t>
      </w:r>
    </w:p>
    <w:p w:rsidR="0056020D" w:rsidRDefault="0056020D" w:rsidP="009A6C51">
      <w:pPr>
        <w:jc w:val="both"/>
        <w:rPr>
          <w:rtl/>
        </w:rPr>
      </w:pPr>
      <w:r>
        <w:rPr>
          <w:rFonts w:hint="cs"/>
          <w:rtl/>
        </w:rPr>
        <w:t>مرحوم آقای خویی استظهار کرده است که جعفر بن سماعه، نسبت به جد می باشد و در واقع جعفر بن محمد بن سماعه می باشد.</w:t>
      </w:r>
      <w:r w:rsidR="002B751C">
        <w:rPr>
          <w:rFonts w:hint="cs"/>
          <w:rtl/>
        </w:rPr>
        <w:t xml:space="preserve"> قرینه</w:t>
      </w:r>
      <w:r w:rsidR="002B751C">
        <w:rPr>
          <w:rFonts w:hint="eastAsia"/>
          <w:rtl/>
        </w:rPr>
        <w:t>‌</w:t>
      </w:r>
      <w:r w:rsidR="002B751C">
        <w:rPr>
          <w:rFonts w:hint="cs"/>
          <w:rtl/>
        </w:rPr>
        <w:t>ی آن کلام مرحوم نجاشی می باشد که جعفر محمد بن سماعه را به عنوان برادر حسن بن محمد بن سماعه ذکر کرده است.</w:t>
      </w:r>
      <w:r w:rsidR="006630F9">
        <w:rPr>
          <w:rFonts w:hint="cs"/>
          <w:rtl/>
        </w:rPr>
        <w:t xml:space="preserve"> قاموس الرجال این مطلب را نپذیرفته است و جعفر بن سماعه را عموی حسن بن محمد بن سماعه دانسته است. بررسی در مورد جعفر بن سماعه را در جلسه</w:t>
      </w:r>
      <w:r w:rsidR="006630F9">
        <w:rPr>
          <w:rFonts w:hint="eastAsia"/>
          <w:rtl/>
        </w:rPr>
        <w:t>‌</w:t>
      </w:r>
      <w:r w:rsidR="006630F9">
        <w:rPr>
          <w:rFonts w:hint="cs"/>
          <w:rtl/>
        </w:rPr>
        <w:t>ی بعد ادامه خواهیم داد، ان شاءالله.</w:t>
      </w:r>
    </w:p>
    <w:p w:rsidR="00667D16" w:rsidRPr="006162A2" w:rsidRDefault="00667D16" w:rsidP="009A6C51">
      <w:pPr>
        <w:jc w:val="both"/>
        <w:rPr>
          <w:rtl/>
        </w:rPr>
      </w:pPr>
    </w:p>
    <w:sectPr w:rsidR="00667D16"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88" w:rsidRDefault="00290A88" w:rsidP="008B750B">
      <w:pPr>
        <w:spacing w:line="240" w:lineRule="auto"/>
      </w:pPr>
      <w:r>
        <w:separator/>
      </w:r>
    </w:p>
  </w:endnote>
  <w:endnote w:type="continuationSeparator" w:id="0">
    <w:p w:rsidR="00290A88" w:rsidRDefault="00290A8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3C2E" w:rsidRPr="001C3C2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B1C78" w:rsidP="001B6799">
          <w:pPr>
            <w:pStyle w:val="Footer"/>
            <w:bidi w:val="0"/>
            <w:rPr>
              <w:color w:val="808080" w:themeColor="background1" w:themeShade="80"/>
              <w:rtl/>
            </w:rPr>
          </w:pPr>
          <w:bookmarkStart w:id="12" w:name="BokAdres"/>
          <w:bookmarkEnd w:id="12"/>
          <w:r>
            <w:rPr>
              <w:color w:val="808080" w:themeColor="background1" w:themeShade="80"/>
            </w:rPr>
            <w:t>F1js1_13990626-008_mk3_mfeb.ir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88" w:rsidRDefault="00290A88" w:rsidP="008B750B">
      <w:pPr>
        <w:spacing w:line="240" w:lineRule="auto"/>
      </w:pPr>
      <w:r>
        <w:separator/>
      </w:r>
    </w:p>
  </w:footnote>
  <w:footnote w:type="continuationSeparator" w:id="0">
    <w:p w:rsidR="00290A88" w:rsidRDefault="00290A88" w:rsidP="008B750B">
      <w:pPr>
        <w:spacing w:line="240" w:lineRule="auto"/>
      </w:pPr>
      <w:r>
        <w:continuationSeparator/>
      </w:r>
    </w:p>
  </w:footnote>
  <w:footnote w:id="1">
    <w:p w:rsidR="00E40729" w:rsidRDefault="00E40729" w:rsidP="00E40729">
      <w:pPr>
        <w:pStyle w:val="FootnoteText"/>
      </w:pPr>
      <w:r>
        <w:rPr>
          <w:rStyle w:val="FootnoteReference"/>
        </w:rPr>
        <w:footnoteRef/>
      </w:r>
      <w:r>
        <w:rPr>
          <w:rtl/>
        </w:rPr>
        <w:t xml:space="preserve"> </w:t>
      </w:r>
      <w:r>
        <w:rPr>
          <w:rFonts w:hint="cs"/>
          <w:rtl/>
        </w:rPr>
        <w:t>به جز حسن بصری</w:t>
      </w:r>
    </w:p>
  </w:footnote>
  <w:footnote w:id="2">
    <w:p w:rsidR="00CE0FF6" w:rsidRPr="00CE0FF6" w:rsidRDefault="00CE0FF6" w:rsidP="00CE0FF6">
      <w:pPr>
        <w:pStyle w:val="FootnoteText"/>
      </w:pPr>
      <w:r w:rsidRPr="00CE0FF6">
        <w:footnoteRef/>
      </w:r>
      <w:r w:rsidRPr="00CE0FF6">
        <w:rPr>
          <w:rtl/>
        </w:rPr>
        <w:t xml:space="preserve"> </w:t>
      </w:r>
      <w:hyperlink r:id="rId1" w:history="1">
        <w:r w:rsidRPr="00CE0FF6">
          <w:rPr>
            <w:rStyle w:val="Hyperlink"/>
            <w:rtl/>
          </w:rPr>
          <w:t>تکملة العروة الوثق</w:t>
        </w:r>
        <w:r w:rsidRPr="00CE0FF6">
          <w:rPr>
            <w:rStyle w:val="Hyperlink"/>
            <w:rFonts w:hint="cs"/>
            <w:rtl/>
          </w:rPr>
          <w:t>ی</w:t>
        </w:r>
        <w:r w:rsidRPr="00CE0FF6">
          <w:rPr>
            <w:rStyle w:val="Hyperlink"/>
            <w:rFonts w:hint="eastAsia"/>
            <w:rtl/>
          </w:rPr>
          <w:t>،</w:t>
        </w:r>
        <w:r w:rsidRPr="00CE0FF6">
          <w:rPr>
            <w:rStyle w:val="Hyperlink"/>
            <w:rtl/>
          </w:rPr>
          <w:t xml:space="preserve"> الس</w:t>
        </w:r>
        <w:r w:rsidRPr="00CE0FF6">
          <w:rPr>
            <w:rStyle w:val="Hyperlink"/>
            <w:rFonts w:hint="cs"/>
            <w:rtl/>
          </w:rPr>
          <w:t>ی</w:t>
        </w:r>
        <w:r w:rsidRPr="00CE0FF6">
          <w:rPr>
            <w:rStyle w:val="Hyperlink"/>
            <w:rFonts w:hint="eastAsia"/>
            <w:rtl/>
          </w:rPr>
          <w:t>د</w:t>
        </w:r>
        <w:r w:rsidRPr="00CE0FF6">
          <w:rPr>
            <w:rStyle w:val="Hyperlink"/>
            <w:rtl/>
          </w:rPr>
          <w:t xml:space="preserve"> محمد کاظم الطباطبائ</w:t>
        </w:r>
        <w:r w:rsidRPr="00CE0FF6">
          <w:rPr>
            <w:rStyle w:val="Hyperlink"/>
            <w:rFonts w:hint="cs"/>
            <w:rtl/>
          </w:rPr>
          <w:t>ی</w:t>
        </w:r>
        <w:r w:rsidRPr="00CE0FF6">
          <w:rPr>
            <w:rStyle w:val="Hyperlink"/>
            <w:rtl/>
          </w:rPr>
          <w:t xml:space="preserve"> ال</w:t>
        </w:r>
        <w:r w:rsidRPr="00CE0FF6">
          <w:rPr>
            <w:rStyle w:val="Hyperlink"/>
            <w:rFonts w:hint="cs"/>
            <w:rtl/>
          </w:rPr>
          <w:t>ی</w:t>
        </w:r>
        <w:r w:rsidRPr="00CE0FF6">
          <w:rPr>
            <w:rStyle w:val="Hyperlink"/>
            <w:rFonts w:hint="eastAsia"/>
            <w:rtl/>
          </w:rPr>
          <w:t>زد</w:t>
        </w:r>
        <w:r w:rsidRPr="00CE0FF6">
          <w:rPr>
            <w:rStyle w:val="Hyperlink"/>
            <w:rFonts w:hint="cs"/>
            <w:rtl/>
          </w:rPr>
          <w:t>ی</w:t>
        </w:r>
        <w:r w:rsidRPr="00CE0FF6">
          <w:rPr>
            <w:rStyle w:val="Hyperlink"/>
            <w:rFonts w:hint="eastAsia"/>
            <w:rtl/>
          </w:rPr>
          <w:t>،</w:t>
        </w:r>
        <w:r w:rsidRPr="00CE0FF6">
          <w:rPr>
            <w:rStyle w:val="Hyperlink"/>
            <w:rtl/>
          </w:rPr>
          <w:t xml:space="preserve"> ج1، ص59</w:t>
        </w:r>
        <w:r w:rsidRPr="00CE0FF6">
          <w:rPr>
            <w:rStyle w:val="Hyperlink"/>
          </w:rPr>
          <w:t>.</w:t>
        </w:r>
      </w:hyperlink>
    </w:p>
  </w:footnote>
  <w:footnote w:id="3">
    <w:p w:rsidR="00AA5030" w:rsidRPr="00AA5030" w:rsidRDefault="00AA5030" w:rsidP="00AA5030">
      <w:pPr>
        <w:pStyle w:val="FootnoteText"/>
      </w:pPr>
      <w:r w:rsidRPr="00AA5030">
        <w:footnoteRef/>
      </w:r>
      <w:r w:rsidRPr="00AA5030">
        <w:rPr>
          <w:rtl/>
        </w:rPr>
        <w:t xml:space="preserve"> </w:t>
      </w:r>
      <w:hyperlink r:id="rId2" w:history="1">
        <w:r w:rsidRPr="00AA5030">
          <w:rPr>
            <w:rStyle w:val="Hyperlink"/>
            <w:rtl/>
          </w:rPr>
          <w:t>تکملة العروة الوثق</w:t>
        </w:r>
        <w:r w:rsidRPr="00AA5030">
          <w:rPr>
            <w:rStyle w:val="Hyperlink"/>
            <w:rFonts w:hint="cs"/>
            <w:rtl/>
          </w:rPr>
          <w:t>ی</w:t>
        </w:r>
        <w:r w:rsidRPr="00AA5030">
          <w:rPr>
            <w:rStyle w:val="Hyperlink"/>
            <w:rFonts w:hint="eastAsia"/>
            <w:rtl/>
          </w:rPr>
          <w:t>،</w:t>
        </w:r>
        <w:r w:rsidRPr="00AA5030">
          <w:rPr>
            <w:rStyle w:val="Hyperlink"/>
            <w:rtl/>
          </w:rPr>
          <w:t xml:space="preserve"> الس</w:t>
        </w:r>
        <w:r w:rsidRPr="00AA5030">
          <w:rPr>
            <w:rStyle w:val="Hyperlink"/>
            <w:rFonts w:hint="cs"/>
            <w:rtl/>
          </w:rPr>
          <w:t>ی</w:t>
        </w:r>
        <w:r w:rsidRPr="00AA5030">
          <w:rPr>
            <w:rStyle w:val="Hyperlink"/>
            <w:rFonts w:hint="eastAsia"/>
            <w:rtl/>
          </w:rPr>
          <w:t>د</w:t>
        </w:r>
        <w:r w:rsidRPr="00AA5030">
          <w:rPr>
            <w:rStyle w:val="Hyperlink"/>
            <w:rtl/>
          </w:rPr>
          <w:t xml:space="preserve"> محمد کاظم الطباطبائ</w:t>
        </w:r>
        <w:r w:rsidRPr="00AA5030">
          <w:rPr>
            <w:rStyle w:val="Hyperlink"/>
            <w:rFonts w:hint="cs"/>
            <w:rtl/>
          </w:rPr>
          <w:t>ی</w:t>
        </w:r>
        <w:r w:rsidRPr="00AA5030">
          <w:rPr>
            <w:rStyle w:val="Hyperlink"/>
            <w:rtl/>
          </w:rPr>
          <w:t xml:space="preserve"> ال</w:t>
        </w:r>
        <w:r w:rsidRPr="00AA5030">
          <w:rPr>
            <w:rStyle w:val="Hyperlink"/>
            <w:rFonts w:hint="cs"/>
            <w:rtl/>
          </w:rPr>
          <w:t>ی</w:t>
        </w:r>
        <w:r w:rsidRPr="00AA5030">
          <w:rPr>
            <w:rStyle w:val="Hyperlink"/>
            <w:rFonts w:hint="eastAsia"/>
            <w:rtl/>
          </w:rPr>
          <w:t>زد</w:t>
        </w:r>
        <w:r w:rsidRPr="00AA5030">
          <w:rPr>
            <w:rStyle w:val="Hyperlink"/>
            <w:rFonts w:hint="cs"/>
            <w:rtl/>
          </w:rPr>
          <w:t>ی</w:t>
        </w:r>
        <w:r w:rsidRPr="00AA5030">
          <w:rPr>
            <w:rStyle w:val="Hyperlink"/>
            <w:rFonts w:hint="eastAsia"/>
            <w:rtl/>
          </w:rPr>
          <w:t>،</w:t>
        </w:r>
        <w:r w:rsidRPr="00AA5030">
          <w:rPr>
            <w:rStyle w:val="Hyperlink"/>
            <w:rtl/>
          </w:rPr>
          <w:t xml:space="preserve"> ج1، ص59</w:t>
        </w:r>
        <w:r w:rsidRPr="00AA5030">
          <w:rPr>
            <w:rStyle w:val="Hyperlink"/>
          </w:rPr>
          <w:t>.</w:t>
        </w:r>
      </w:hyperlink>
    </w:p>
  </w:footnote>
  <w:footnote w:id="4">
    <w:p w:rsidR="005E1169" w:rsidRPr="005E1169" w:rsidRDefault="005E1169" w:rsidP="005E1169">
      <w:pPr>
        <w:pStyle w:val="FootnoteText"/>
      </w:pPr>
      <w:r w:rsidRPr="005E1169">
        <w:footnoteRef/>
      </w:r>
      <w:r w:rsidRPr="005E1169">
        <w:rPr>
          <w:rtl/>
        </w:rPr>
        <w:t xml:space="preserve"> </w:t>
      </w:r>
      <w:hyperlink r:id="rId3" w:history="1">
        <w:r w:rsidRPr="005E1169">
          <w:rPr>
            <w:rStyle w:val="Hyperlink"/>
            <w:rFonts w:hint="eastAsia"/>
            <w:rtl/>
          </w:rPr>
          <w:t>مجمع</w:t>
        </w:r>
        <w:r w:rsidRPr="005E1169">
          <w:rPr>
            <w:rStyle w:val="Hyperlink"/>
            <w:rtl/>
          </w:rPr>
          <w:t xml:space="preserve"> الب</w:t>
        </w:r>
        <w:r w:rsidRPr="005E1169">
          <w:rPr>
            <w:rStyle w:val="Hyperlink"/>
            <w:rFonts w:hint="cs"/>
            <w:rtl/>
          </w:rPr>
          <w:t>ی</w:t>
        </w:r>
        <w:r w:rsidRPr="005E1169">
          <w:rPr>
            <w:rStyle w:val="Hyperlink"/>
            <w:rFonts w:hint="eastAsia"/>
            <w:rtl/>
          </w:rPr>
          <w:t>ان،</w:t>
        </w:r>
        <w:r w:rsidRPr="005E1169">
          <w:rPr>
            <w:rStyle w:val="Hyperlink"/>
            <w:rtl/>
          </w:rPr>
          <w:t xml:space="preserve"> الش</w:t>
        </w:r>
        <w:r w:rsidRPr="005E1169">
          <w:rPr>
            <w:rStyle w:val="Hyperlink"/>
            <w:rFonts w:hint="cs"/>
            <w:rtl/>
          </w:rPr>
          <w:t>ی</w:t>
        </w:r>
        <w:r w:rsidRPr="005E1169">
          <w:rPr>
            <w:rStyle w:val="Hyperlink"/>
            <w:rFonts w:hint="eastAsia"/>
            <w:rtl/>
          </w:rPr>
          <w:t>خ</w:t>
        </w:r>
        <w:r w:rsidRPr="005E1169">
          <w:rPr>
            <w:rStyle w:val="Hyperlink"/>
            <w:rtl/>
          </w:rPr>
          <w:t xml:space="preserve"> الطبرس</w:t>
        </w:r>
        <w:r w:rsidRPr="005E1169">
          <w:rPr>
            <w:rStyle w:val="Hyperlink"/>
            <w:rFonts w:hint="cs"/>
            <w:rtl/>
          </w:rPr>
          <w:t>ی</w:t>
        </w:r>
        <w:r w:rsidRPr="005E1169">
          <w:rPr>
            <w:rStyle w:val="Hyperlink"/>
            <w:rFonts w:hint="eastAsia"/>
            <w:rtl/>
          </w:rPr>
          <w:t>،</w:t>
        </w:r>
        <w:r w:rsidRPr="005E1169">
          <w:rPr>
            <w:rStyle w:val="Hyperlink"/>
            <w:rtl/>
          </w:rPr>
          <w:t xml:space="preserve"> ج10، ص44.</w:t>
        </w:r>
      </w:hyperlink>
    </w:p>
  </w:footnote>
  <w:footnote w:id="5">
    <w:p w:rsidR="009B458C" w:rsidRPr="009B458C" w:rsidRDefault="009B458C" w:rsidP="009B458C">
      <w:pPr>
        <w:pStyle w:val="FootnoteText"/>
      </w:pPr>
      <w:r w:rsidRPr="009B458C">
        <w:footnoteRef/>
      </w:r>
      <w:r w:rsidRPr="009B458C">
        <w:rPr>
          <w:rtl/>
        </w:rPr>
        <w:t xml:space="preserve"> </w:t>
      </w:r>
      <w:hyperlink r:id="rId4" w:history="1">
        <w:r w:rsidRPr="009B458C">
          <w:rPr>
            <w:rStyle w:val="Hyperlink"/>
            <w:rtl/>
          </w:rPr>
          <w:t>الخلاف، ش</w:t>
        </w:r>
        <w:r w:rsidRPr="009B458C">
          <w:rPr>
            <w:rStyle w:val="Hyperlink"/>
            <w:rFonts w:hint="cs"/>
            <w:rtl/>
          </w:rPr>
          <w:t>ی</w:t>
        </w:r>
        <w:r w:rsidRPr="009B458C">
          <w:rPr>
            <w:rStyle w:val="Hyperlink"/>
            <w:rFonts w:hint="eastAsia"/>
            <w:rtl/>
          </w:rPr>
          <w:t>خ</w:t>
        </w:r>
        <w:r w:rsidRPr="009B458C">
          <w:rPr>
            <w:rStyle w:val="Hyperlink"/>
            <w:rtl/>
          </w:rPr>
          <w:t xml:space="preserve"> طوس</w:t>
        </w:r>
        <w:r w:rsidRPr="009B458C">
          <w:rPr>
            <w:rStyle w:val="Hyperlink"/>
            <w:rFonts w:hint="cs"/>
            <w:rtl/>
          </w:rPr>
          <w:t>ی</w:t>
        </w:r>
        <w:r w:rsidRPr="009B458C">
          <w:rPr>
            <w:rStyle w:val="Hyperlink"/>
            <w:rFonts w:hint="eastAsia"/>
            <w:rtl/>
          </w:rPr>
          <w:t>،</w:t>
        </w:r>
        <w:r w:rsidRPr="009B458C">
          <w:rPr>
            <w:rStyle w:val="Hyperlink"/>
            <w:rtl/>
          </w:rPr>
          <w:t xml:space="preserve"> ج5، ص60</w:t>
        </w:r>
        <w:r w:rsidRPr="009B458C">
          <w:rPr>
            <w:rStyle w:val="Hyperlink"/>
          </w:rPr>
          <w:t>.</w:t>
        </w:r>
      </w:hyperlink>
    </w:p>
  </w:footnote>
  <w:footnote w:id="6">
    <w:p w:rsidR="00975377" w:rsidRDefault="00975377">
      <w:pPr>
        <w:pStyle w:val="FootnoteText"/>
      </w:pPr>
      <w:r>
        <w:rPr>
          <w:rStyle w:val="FootnoteReference"/>
        </w:rPr>
        <w:footnoteRef/>
      </w:r>
      <w:r>
        <w:rPr>
          <w:rtl/>
        </w:rPr>
        <w:t xml:space="preserve"> متشابه القرآن و مختلفه، ج‌2، ص</w:t>
      </w:r>
      <w:r w:rsidRPr="00975377">
        <w:rPr>
          <w:rtl/>
        </w:rPr>
        <w:t xml:space="preserve"> 200‌</w:t>
      </w:r>
    </w:p>
  </w:footnote>
  <w:footnote w:id="7">
    <w:p w:rsidR="00CA0AA3" w:rsidRPr="00CA0AA3" w:rsidRDefault="00CA0AA3" w:rsidP="00CA0AA3">
      <w:pPr>
        <w:pStyle w:val="FootnoteText"/>
      </w:pPr>
      <w:r w:rsidRPr="00CA0AA3">
        <w:footnoteRef/>
      </w:r>
      <w:r w:rsidRPr="00CA0AA3">
        <w:rPr>
          <w:rtl/>
        </w:rPr>
        <w:t xml:space="preserve"> </w:t>
      </w:r>
      <w:hyperlink r:id="rId5" w:history="1">
        <w:r w:rsidRPr="00CA0AA3">
          <w:rPr>
            <w:rStyle w:val="Hyperlink"/>
            <w:rFonts w:hint="eastAsia"/>
            <w:rtl/>
          </w:rPr>
          <w:t>فقه</w:t>
        </w:r>
        <w:r w:rsidRPr="00CA0AA3">
          <w:rPr>
            <w:rStyle w:val="Hyperlink"/>
            <w:rtl/>
          </w:rPr>
          <w:t xml:space="preserve"> القرآن، قطب الد</w:t>
        </w:r>
        <w:r w:rsidRPr="00CA0AA3">
          <w:rPr>
            <w:rStyle w:val="Hyperlink"/>
            <w:rFonts w:hint="cs"/>
            <w:rtl/>
          </w:rPr>
          <w:t>ی</w:t>
        </w:r>
        <w:r w:rsidRPr="00CA0AA3">
          <w:rPr>
            <w:rStyle w:val="Hyperlink"/>
            <w:rFonts w:hint="eastAsia"/>
            <w:rtl/>
          </w:rPr>
          <w:t>ن</w:t>
        </w:r>
        <w:r w:rsidRPr="00CA0AA3">
          <w:rPr>
            <w:rStyle w:val="Hyperlink"/>
            <w:rtl/>
          </w:rPr>
          <w:t xml:space="preserve"> راوند</w:t>
        </w:r>
        <w:r w:rsidRPr="00CA0AA3">
          <w:rPr>
            <w:rStyle w:val="Hyperlink"/>
            <w:rFonts w:hint="cs"/>
            <w:rtl/>
          </w:rPr>
          <w:t>ی</w:t>
        </w:r>
        <w:r w:rsidRPr="00CA0AA3">
          <w:rPr>
            <w:rStyle w:val="Hyperlink"/>
            <w:rFonts w:hint="eastAsia"/>
            <w:rtl/>
          </w:rPr>
          <w:t>،</w:t>
        </w:r>
        <w:r w:rsidRPr="00CA0AA3">
          <w:rPr>
            <w:rStyle w:val="Hyperlink"/>
            <w:rtl/>
          </w:rPr>
          <w:t xml:space="preserve"> ج2، ص159.</w:t>
        </w:r>
      </w:hyperlink>
    </w:p>
  </w:footnote>
  <w:footnote w:id="8">
    <w:p w:rsidR="004816DF" w:rsidRDefault="004816DF" w:rsidP="004816DF">
      <w:pPr>
        <w:pStyle w:val="FootnoteText"/>
      </w:pPr>
      <w:r>
        <w:rPr>
          <w:rStyle w:val="FootnoteReference"/>
        </w:rPr>
        <w:footnoteRef/>
      </w:r>
      <w:r>
        <w:rPr>
          <w:rtl/>
        </w:rPr>
        <w:t xml:space="preserve"> </w:t>
      </w:r>
      <w:r>
        <w:rPr>
          <w:rFonts w:hint="cs"/>
          <w:rtl/>
        </w:rPr>
        <w:t>ا</w:t>
      </w:r>
      <w:r w:rsidRPr="004816DF">
        <w:rPr>
          <w:rtl/>
        </w:rPr>
        <w:t>لمغني</w:t>
      </w:r>
      <w:r>
        <w:rPr>
          <w:rFonts w:hint="cs"/>
          <w:rtl/>
        </w:rPr>
        <w:t>،</w:t>
      </w:r>
      <w:r w:rsidRPr="004816DF">
        <w:rPr>
          <w:rtl/>
        </w:rPr>
        <w:t xml:space="preserve"> ابن قدامة المقدسي</w:t>
      </w:r>
      <w:r>
        <w:rPr>
          <w:rFonts w:hint="cs"/>
          <w:rtl/>
        </w:rPr>
        <w:t>،</w:t>
      </w:r>
      <w:r w:rsidRPr="004816DF">
        <w:rPr>
          <w:rtl/>
        </w:rPr>
        <w:t xml:space="preserve">ج 8 </w:t>
      </w:r>
      <w:r>
        <w:rPr>
          <w:rFonts w:hint="cs"/>
          <w:rtl/>
        </w:rPr>
        <w:t>ص</w:t>
      </w:r>
      <w:r w:rsidRPr="004816DF">
        <w:rPr>
          <w:rtl/>
        </w:rPr>
        <w:t xml:space="preserve"> 119</w:t>
      </w:r>
    </w:p>
  </w:footnote>
  <w:footnote w:id="9">
    <w:p w:rsidR="00BE7D18" w:rsidRPr="00BE7D18" w:rsidRDefault="00BE7D18" w:rsidP="00BE7D18">
      <w:pPr>
        <w:pStyle w:val="FootnoteText"/>
      </w:pPr>
      <w:r w:rsidRPr="00BE7D18">
        <w:footnoteRef/>
      </w:r>
      <w:r w:rsidRPr="00BE7D18">
        <w:rPr>
          <w:rtl/>
        </w:rPr>
        <w:t xml:space="preserve"> </w:t>
      </w:r>
      <w:hyperlink r:id="rId6" w:history="1">
        <w:r w:rsidRPr="00BE7D18">
          <w:rPr>
            <w:rStyle w:val="Hyperlink"/>
            <w:rFonts w:hint="eastAsia"/>
            <w:rtl/>
          </w:rPr>
          <w:t>الکاف</w:t>
        </w:r>
        <w:r w:rsidRPr="00BE7D18">
          <w:rPr>
            <w:rStyle w:val="Hyperlink"/>
            <w:rFonts w:hint="cs"/>
            <w:rtl/>
          </w:rPr>
          <w:t>ی</w:t>
        </w:r>
        <w:r w:rsidRPr="00BE7D18">
          <w:rPr>
            <w:rStyle w:val="Hyperlink"/>
            <w:rFonts w:hint="eastAsia"/>
            <w:rtl/>
          </w:rPr>
          <w:t>،</w:t>
        </w:r>
        <w:r w:rsidRPr="00BE7D18">
          <w:rPr>
            <w:rStyle w:val="Hyperlink"/>
            <w:rtl/>
          </w:rPr>
          <w:t xml:space="preserve"> محمد بن </w:t>
        </w:r>
        <w:r w:rsidRPr="00BE7D18">
          <w:rPr>
            <w:rStyle w:val="Hyperlink"/>
            <w:rFonts w:hint="cs"/>
            <w:rtl/>
          </w:rPr>
          <w:t>ی</w:t>
        </w:r>
        <w:r w:rsidRPr="00BE7D18">
          <w:rPr>
            <w:rStyle w:val="Hyperlink"/>
            <w:rFonts w:hint="eastAsia"/>
            <w:rtl/>
          </w:rPr>
          <w:t>عقوب</w:t>
        </w:r>
        <w:r w:rsidRPr="00BE7D18">
          <w:rPr>
            <w:rStyle w:val="Hyperlink"/>
            <w:rtl/>
          </w:rPr>
          <w:t xml:space="preserve"> کل</w:t>
        </w:r>
        <w:r w:rsidRPr="00BE7D18">
          <w:rPr>
            <w:rStyle w:val="Hyperlink"/>
            <w:rFonts w:hint="cs"/>
            <w:rtl/>
          </w:rPr>
          <w:t>ی</w:t>
        </w:r>
        <w:r w:rsidRPr="00BE7D18">
          <w:rPr>
            <w:rStyle w:val="Hyperlink"/>
            <w:rFonts w:hint="eastAsia"/>
            <w:rtl/>
          </w:rPr>
          <w:t>ن</w:t>
        </w:r>
        <w:r w:rsidRPr="00BE7D18">
          <w:rPr>
            <w:rStyle w:val="Hyperlink"/>
            <w:rFonts w:hint="cs"/>
            <w:rtl/>
          </w:rPr>
          <w:t>ی</w:t>
        </w:r>
        <w:r w:rsidRPr="00BE7D18">
          <w:rPr>
            <w:rStyle w:val="Hyperlink"/>
            <w:rFonts w:hint="eastAsia"/>
            <w:rtl/>
          </w:rPr>
          <w:t>،</w:t>
        </w:r>
        <w:r w:rsidRPr="00BE7D18">
          <w:rPr>
            <w:rStyle w:val="Hyperlink"/>
            <w:rtl/>
          </w:rPr>
          <w:t xml:space="preserve"> ج6، ص82.</w:t>
        </w:r>
      </w:hyperlink>
    </w:p>
  </w:footnote>
  <w:footnote w:id="10">
    <w:p w:rsidR="006F778C" w:rsidRPr="006F778C" w:rsidRDefault="006F778C" w:rsidP="006F778C">
      <w:pPr>
        <w:pStyle w:val="FootnoteText"/>
      </w:pPr>
      <w:r w:rsidRPr="006F778C">
        <w:footnoteRef/>
      </w:r>
      <w:r w:rsidRPr="006F778C">
        <w:rPr>
          <w:rtl/>
        </w:rPr>
        <w:t xml:space="preserve"> </w:t>
      </w:r>
      <w:hyperlink r:id="rId7" w:history="1">
        <w:r w:rsidRPr="006F778C">
          <w:rPr>
            <w:rStyle w:val="Hyperlink"/>
            <w:rFonts w:hint="eastAsia"/>
            <w:rtl/>
          </w:rPr>
          <w:t>تهذ</w:t>
        </w:r>
        <w:r w:rsidRPr="006F778C">
          <w:rPr>
            <w:rStyle w:val="Hyperlink"/>
            <w:rFonts w:hint="cs"/>
            <w:rtl/>
          </w:rPr>
          <w:t>ی</w:t>
        </w:r>
        <w:r w:rsidRPr="006F778C">
          <w:rPr>
            <w:rStyle w:val="Hyperlink"/>
            <w:rFonts w:hint="eastAsia"/>
            <w:rtl/>
          </w:rPr>
          <w:t>ب</w:t>
        </w:r>
        <w:r w:rsidRPr="006F778C">
          <w:rPr>
            <w:rStyle w:val="Hyperlink"/>
            <w:rtl/>
          </w:rPr>
          <w:t xml:space="preserve"> الاحکام، ش</w:t>
        </w:r>
        <w:r w:rsidRPr="006F778C">
          <w:rPr>
            <w:rStyle w:val="Hyperlink"/>
            <w:rFonts w:hint="cs"/>
            <w:rtl/>
          </w:rPr>
          <w:t>ی</w:t>
        </w:r>
        <w:r w:rsidRPr="006F778C">
          <w:rPr>
            <w:rStyle w:val="Hyperlink"/>
            <w:rFonts w:hint="eastAsia"/>
            <w:rtl/>
          </w:rPr>
          <w:t>خ</w:t>
        </w:r>
        <w:r w:rsidRPr="006F778C">
          <w:rPr>
            <w:rStyle w:val="Hyperlink"/>
            <w:rtl/>
          </w:rPr>
          <w:t xml:space="preserve"> طوس</w:t>
        </w:r>
        <w:r w:rsidRPr="006F778C">
          <w:rPr>
            <w:rStyle w:val="Hyperlink"/>
            <w:rFonts w:hint="cs"/>
            <w:rtl/>
          </w:rPr>
          <w:t>ی</w:t>
        </w:r>
        <w:r w:rsidRPr="006F778C">
          <w:rPr>
            <w:rStyle w:val="Hyperlink"/>
            <w:rFonts w:hint="eastAsia"/>
            <w:rtl/>
          </w:rPr>
          <w:t>،</w:t>
        </w:r>
        <w:r w:rsidRPr="006F778C">
          <w:rPr>
            <w:rStyle w:val="Hyperlink"/>
            <w:rtl/>
          </w:rPr>
          <w:t xml:space="preserve"> ج8، ص73.</w:t>
        </w:r>
      </w:hyperlink>
    </w:p>
  </w:footnote>
  <w:footnote w:id="11">
    <w:p w:rsidR="006849BF" w:rsidRPr="006849BF" w:rsidRDefault="006849BF" w:rsidP="006849BF">
      <w:pPr>
        <w:pStyle w:val="FootnoteText"/>
      </w:pPr>
      <w:r w:rsidRPr="006849BF">
        <w:footnoteRef/>
      </w:r>
      <w:r w:rsidRPr="006849BF">
        <w:rPr>
          <w:rtl/>
        </w:rPr>
        <w:t xml:space="preserve"> </w:t>
      </w:r>
      <w:hyperlink r:id="rId8" w:history="1">
        <w:r w:rsidRPr="006849BF">
          <w:rPr>
            <w:rStyle w:val="Hyperlink"/>
            <w:rtl/>
          </w:rPr>
          <w:t>جواهر الکلام، محمد حسن نجف</w:t>
        </w:r>
        <w:r w:rsidRPr="006849BF">
          <w:rPr>
            <w:rStyle w:val="Hyperlink"/>
            <w:rFonts w:hint="cs"/>
            <w:rtl/>
          </w:rPr>
          <w:t>ی</w:t>
        </w:r>
        <w:r w:rsidRPr="006849BF">
          <w:rPr>
            <w:rStyle w:val="Hyperlink"/>
            <w:rFonts w:hint="eastAsia"/>
            <w:rtl/>
          </w:rPr>
          <w:t>،</w:t>
        </w:r>
        <w:r w:rsidRPr="006849BF">
          <w:rPr>
            <w:rStyle w:val="Hyperlink"/>
            <w:rtl/>
          </w:rPr>
          <w:t xml:space="preserve"> ج32، ص259.</w:t>
        </w:r>
      </w:hyperlink>
    </w:p>
  </w:footnote>
  <w:footnote w:id="12">
    <w:p w:rsidR="000B1F4C" w:rsidRPr="000B1F4C" w:rsidRDefault="000B1F4C" w:rsidP="000B1F4C">
      <w:pPr>
        <w:pStyle w:val="FootnoteText"/>
      </w:pPr>
      <w:r w:rsidRPr="000B1F4C">
        <w:footnoteRef/>
      </w:r>
      <w:r w:rsidRPr="000B1F4C">
        <w:rPr>
          <w:rtl/>
        </w:rPr>
        <w:t xml:space="preserve"> </w:t>
      </w:r>
      <w:hyperlink r:id="rId9" w:history="1">
        <w:r w:rsidRPr="000B1F4C">
          <w:rPr>
            <w:rStyle w:val="Hyperlink"/>
            <w:rtl/>
          </w:rPr>
          <w:t>مسالک الأفهام إل</w:t>
        </w:r>
        <w:r w:rsidRPr="000B1F4C">
          <w:rPr>
            <w:rStyle w:val="Hyperlink"/>
            <w:rFonts w:hint="cs"/>
            <w:rtl/>
          </w:rPr>
          <w:t>ی</w:t>
        </w:r>
        <w:r w:rsidRPr="000B1F4C">
          <w:rPr>
            <w:rStyle w:val="Hyperlink"/>
            <w:rtl/>
          </w:rPr>
          <w:t xml:space="preserve"> تنق</w:t>
        </w:r>
        <w:r w:rsidRPr="000B1F4C">
          <w:rPr>
            <w:rStyle w:val="Hyperlink"/>
            <w:rFonts w:hint="cs"/>
            <w:rtl/>
          </w:rPr>
          <w:t>ی</w:t>
        </w:r>
        <w:r w:rsidRPr="000B1F4C">
          <w:rPr>
            <w:rStyle w:val="Hyperlink"/>
            <w:rFonts w:hint="eastAsia"/>
            <w:rtl/>
          </w:rPr>
          <w:t>ح</w:t>
        </w:r>
        <w:r w:rsidRPr="000B1F4C">
          <w:rPr>
            <w:rStyle w:val="Hyperlink"/>
            <w:rtl/>
          </w:rPr>
          <w:t xml:space="preserve"> شرائع الإسلام، ز</w:t>
        </w:r>
        <w:r w:rsidRPr="000B1F4C">
          <w:rPr>
            <w:rStyle w:val="Hyperlink"/>
            <w:rFonts w:hint="cs"/>
            <w:rtl/>
          </w:rPr>
          <w:t>ی</w:t>
        </w:r>
        <w:r w:rsidRPr="000B1F4C">
          <w:rPr>
            <w:rStyle w:val="Hyperlink"/>
            <w:rFonts w:hint="eastAsia"/>
            <w:rtl/>
          </w:rPr>
          <w:t>ن</w:t>
        </w:r>
        <w:r w:rsidRPr="000B1F4C">
          <w:rPr>
            <w:rStyle w:val="Hyperlink"/>
            <w:rtl/>
          </w:rPr>
          <w:t xml:space="preserve"> الد</w:t>
        </w:r>
        <w:r w:rsidRPr="000B1F4C">
          <w:rPr>
            <w:rStyle w:val="Hyperlink"/>
            <w:rFonts w:hint="cs"/>
            <w:rtl/>
          </w:rPr>
          <w:t>ی</w:t>
        </w:r>
        <w:r w:rsidRPr="000B1F4C">
          <w:rPr>
            <w:rStyle w:val="Hyperlink"/>
            <w:rFonts w:hint="eastAsia"/>
            <w:rtl/>
          </w:rPr>
          <w:t>ن</w:t>
        </w:r>
        <w:r w:rsidRPr="000B1F4C">
          <w:rPr>
            <w:rStyle w:val="Hyperlink"/>
            <w:rtl/>
          </w:rPr>
          <w:t xml:space="preserve"> بن عل</w:t>
        </w:r>
        <w:r w:rsidRPr="000B1F4C">
          <w:rPr>
            <w:rStyle w:val="Hyperlink"/>
            <w:rFonts w:hint="cs"/>
            <w:rtl/>
          </w:rPr>
          <w:t>ی</w:t>
        </w:r>
        <w:r w:rsidRPr="000B1F4C">
          <w:rPr>
            <w:rStyle w:val="Hyperlink"/>
            <w:rtl/>
          </w:rPr>
          <w:t xml:space="preserve"> العامل</w:t>
        </w:r>
        <w:r w:rsidRPr="000B1F4C">
          <w:rPr>
            <w:rStyle w:val="Hyperlink"/>
            <w:rFonts w:hint="cs"/>
            <w:rtl/>
          </w:rPr>
          <w:t>ی</w:t>
        </w:r>
        <w:r w:rsidRPr="000B1F4C">
          <w:rPr>
            <w:rStyle w:val="Hyperlink"/>
            <w:rtl/>
          </w:rPr>
          <w:t xml:space="preserve"> (الشه</w:t>
        </w:r>
        <w:r w:rsidRPr="000B1F4C">
          <w:rPr>
            <w:rStyle w:val="Hyperlink"/>
            <w:rFonts w:hint="cs"/>
            <w:rtl/>
          </w:rPr>
          <w:t>ی</w:t>
        </w:r>
        <w:r w:rsidRPr="000B1F4C">
          <w:rPr>
            <w:rStyle w:val="Hyperlink"/>
            <w:rFonts w:hint="eastAsia"/>
            <w:rtl/>
          </w:rPr>
          <w:t>د</w:t>
        </w:r>
        <w:r w:rsidRPr="000B1F4C">
          <w:rPr>
            <w:rStyle w:val="Hyperlink"/>
            <w:rtl/>
          </w:rPr>
          <w:t xml:space="preserve"> الثان</w:t>
        </w:r>
        <w:r w:rsidRPr="000B1F4C">
          <w:rPr>
            <w:rStyle w:val="Hyperlink"/>
            <w:rFonts w:hint="cs"/>
            <w:rtl/>
          </w:rPr>
          <w:t>ی</w:t>
        </w:r>
        <w:r w:rsidRPr="000B1F4C">
          <w:rPr>
            <w:rStyle w:val="Hyperlink"/>
            <w:rtl/>
          </w:rPr>
          <w:t>)، ج9، ص260.</w:t>
        </w:r>
      </w:hyperlink>
    </w:p>
  </w:footnote>
  <w:footnote w:id="13">
    <w:p w:rsidR="000B1F4C" w:rsidRDefault="000B1F4C">
      <w:pPr>
        <w:pStyle w:val="FootnoteText"/>
      </w:pPr>
      <w:r>
        <w:rPr>
          <w:rStyle w:val="FootnoteReference"/>
        </w:rPr>
        <w:footnoteRef/>
      </w:r>
      <w:r>
        <w:rPr>
          <w:rtl/>
        </w:rPr>
        <w:t xml:space="preserve"> </w:t>
      </w:r>
      <w:r w:rsidRPr="000B1F4C">
        <w:rPr>
          <w:rtl/>
        </w:rPr>
        <w:t xml:space="preserve">نهاية المرام في </w:t>
      </w:r>
      <w:r>
        <w:rPr>
          <w:rtl/>
        </w:rPr>
        <w:t>شرح مختصر شرائع الإسلام، ج‌2، ص</w:t>
      </w:r>
      <w:r w:rsidRPr="000B1F4C">
        <w:rPr>
          <w:rtl/>
        </w:rPr>
        <w:t xml:space="preserve"> 97‌</w:t>
      </w:r>
    </w:p>
  </w:footnote>
  <w:footnote w:id="14">
    <w:p w:rsidR="000B1F4C" w:rsidRPr="000B1F4C" w:rsidRDefault="000B1F4C" w:rsidP="000B1F4C">
      <w:pPr>
        <w:pStyle w:val="FootnoteText"/>
      </w:pPr>
      <w:r w:rsidRPr="000B1F4C">
        <w:footnoteRef/>
      </w:r>
      <w:r w:rsidRPr="000B1F4C">
        <w:rPr>
          <w:rtl/>
        </w:rPr>
        <w:t xml:space="preserve"> </w:t>
      </w:r>
      <w:hyperlink r:id="rId10" w:history="1">
        <w:r w:rsidRPr="000B1F4C">
          <w:rPr>
            <w:rStyle w:val="Hyperlink"/>
            <w:rtl/>
          </w:rPr>
          <w:t>ر</w:t>
        </w:r>
        <w:r w:rsidRPr="000B1F4C">
          <w:rPr>
            <w:rStyle w:val="Hyperlink"/>
            <w:rFonts w:hint="cs"/>
            <w:rtl/>
          </w:rPr>
          <w:t>ی</w:t>
        </w:r>
        <w:r w:rsidRPr="000B1F4C">
          <w:rPr>
            <w:rStyle w:val="Hyperlink"/>
            <w:rFonts w:hint="eastAsia"/>
            <w:rtl/>
          </w:rPr>
          <w:t>اض</w:t>
        </w:r>
        <w:r w:rsidRPr="000B1F4C">
          <w:rPr>
            <w:rStyle w:val="Hyperlink"/>
            <w:rtl/>
          </w:rPr>
          <w:t xml:space="preserve"> المسائل، س</w:t>
        </w:r>
        <w:r w:rsidRPr="000B1F4C">
          <w:rPr>
            <w:rStyle w:val="Hyperlink"/>
            <w:rFonts w:hint="cs"/>
            <w:rtl/>
          </w:rPr>
          <w:t>ی</w:t>
        </w:r>
        <w:r w:rsidRPr="000B1F4C">
          <w:rPr>
            <w:rStyle w:val="Hyperlink"/>
            <w:rFonts w:hint="eastAsia"/>
            <w:rtl/>
          </w:rPr>
          <w:t>د</w:t>
        </w:r>
        <w:r w:rsidRPr="000B1F4C">
          <w:rPr>
            <w:rStyle w:val="Hyperlink"/>
            <w:rtl/>
          </w:rPr>
          <w:t xml:space="preserve"> عل</w:t>
        </w:r>
        <w:r w:rsidRPr="000B1F4C">
          <w:rPr>
            <w:rStyle w:val="Hyperlink"/>
            <w:rFonts w:hint="cs"/>
            <w:rtl/>
          </w:rPr>
          <w:t>ی</w:t>
        </w:r>
        <w:r w:rsidRPr="000B1F4C">
          <w:rPr>
            <w:rStyle w:val="Hyperlink"/>
            <w:rtl/>
          </w:rPr>
          <w:t xml:space="preserve"> طباطبا</w:t>
        </w:r>
        <w:r w:rsidRPr="000B1F4C">
          <w:rPr>
            <w:rStyle w:val="Hyperlink"/>
            <w:rFonts w:hint="cs"/>
            <w:rtl/>
          </w:rPr>
          <w:t>یی</w:t>
        </w:r>
        <w:r w:rsidRPr="000B1F4C">
          <w:rPr>
            <w:rStyle w:val="Hyperlink"/>
            <w:rFonts w:hint="eastAsia"/>
            <w:rtl/>
          </w:rPr>
          <w:t>،</w:t>
        </w:r>
        <w:r w:rsidRPr="000B1F4C">
          <w:rPr>
            <w:rStyle w:val="Hyperlink"/>
            <w:rtl/>
          </w:rPr>
          <w:t xml:space="preserve"> ج12، ص306.</w:t>
        </w:r>
      </w:hyperlink>
    </w:p>
  </w:footnote>
  <w:footnote w:id="15">
    <w:p w:rsidR="000B1F4C" w:rsidRDefault="000B1F4C">
      <w:pPr>
        <w:pStyle w:val="FootnoteText"/>
      </w:pPr>
      <w:r>
        <w:rPr>
          <w:rStyle w:val="FootnoteReference"/>
        </w:rPr>
        <w:footnoteRef/>
      </w:r>
      <w:r>
        <w:rPr>
          <w:rtl/>
        </w:rPr>
        <w:t xml:space="preserve"> </w:t>
      </w:r>
      <w:r w:rsidRPr="000B1F4C">
        <w:rPr>
          <w:rtl/>
        </w:rPr>
        <w:t>جامع المد</w:t>
      </w:r>
      <w:r>
        <w:rPr>
          <w:rtl/>
        </w:rPr>
        <w:t>ارك في شرح مختصر النافع، ج‌4، ص</w:t>
      </w:r>
      <w:r w:rsidRPr="000B1F4C">
        <w:rPr>
          <w:rtl/>
        </w:rPr>
        <w:t xml:space="preserve"> 555‌</w:t>
      </w:r>
    </w:p>
  </w:footnote>
  <w:footnote w:id="16">
    <w:p w:rsidR="00CD57B3" w:rsidRDefault="00CD57B3">
      <w:pPr>
        <w:pStyle w:val="FootnoteText"/>
      </w:pPr>
      <w:r>
        <w:rPr>
          <w:rStyle w:val="FootnoteReference"/>
        </w:rPr>
        <w:footnoteRef/>
      </w:r>
      <w:r>
        <w:rPr>
          <w:rtl/>
        </w:rPr>
        <w:t xml:space="preserve"> </w:t>
      </w:r>
      <w:r w:rsidRPr="00CD57B3">
        <w:rPr>
          <w:rtl/>
        </w:rPr>
        <w:t>كشف الر</w:t>
      </w:r>
      <w:r>
        <w:rPr>
          <w:rtl/>
        </w:rPr>
        <w:t>موز في شرح مختصر النافع، ج‌2، ص</w:t>
      </w:r>
      <w:r w:rsidRPr="00CD57B3">
        <w:rPr>
          <w:rtl/>
        </w:rPr>
        <w:t xml:space="preserve"> 227‌</w:t>
      </w:r>
    </w:p>
  </w:footnote>
  <w:footnote w:id="17">
    <w:p w:rsidR="00EE70C6" w:rsidRDefault="00EE70C6" w:rsidP="00EE70C6">
      <w:pPr>
        <w:pStyle w:val="FootnoteText"/>
      </w:pPr>
      <w:r>
        <w:rPr>
          <w:rStyle w:val="FootnoteReference"/>
        </w:rPr>
        <w:footnoteRef/>
      </w:r>
      <w:r>
        <w:rPr>
          <w:rtl/>
        </w:rPr>
        <w:t xml:space="preserve"> </w:t>
      </w:r>
      <w:r w:rsidRPr="00EE70C6">
        <w:rPr>
          <w:rFonts w:hint="cs"/>
          <w:rtl/>
        </w:rPr>
        <w:t>مباني منهاج الصالحين، ج‌10، ص 431‌</w:t>
      </w:r>
    </w:p>
  </w:footnote>
  <w:footnote w:id="18">
    <w:p w:rsidR="009638E9" w:rsidRDefault="009638E9">
      <w:pPr>
        <w:pStyle w:val="FootnoteText"/>
      </w:pPr>
      <w:r>
        <w:rPr>
          <w:rStyle w:val="FootnoteReference"/>
        </w:rPr>
        <w:footnoteRef/>
      </w:r>
      <w:r>
        <w:rPr>
          <w:rtl/>
        </w:rPr>
        <w:t xml:space="preserve"> </w:t>
      </w:r>
      <w:r w:rsidRPr="009638E9">
        <w:rPr>
          <w:rtl/>
        </w:rPr>
        <w:t xml:space="preserve">فقه الصادق </w:t>
      </w:r>
      <w:r>
        <w:rPr>
          <w:rtl/>
        </w:rPr>
        <w:t>عليه السلام (للروحاني)، ج‌23، ص</w:t>
      </w:r>
      <w:r w:rsidRPr="009638E9">
        <w:rPr>
          <w:rtl/>
        </w:rPr>
        <w:t xml:space="preserve"> 45‌</w:t>
      </w:r>
    </w:p>
  </w:footnote>
  <w:footnote w:id="19">
    <w:p w:rsidR="00CB098D" w:rsidRPr="00CB098D" w:rsidRDefault="00CB098D" w:rsidP="00CB098D">
      <w:pPr>
        <w:pStyle w:val="FootnoteText"/>
      </w:pPr>
      <w:r w:rsidRPr="00CB098D">
        <w:footnoteRef/>
      </w:r>
      <w:r w:rsidRPr="00CB098D">
        <w:rPr>
          <w:rtl/>
        </w:rPr>
        <w:t xml:space="preserve"> </w:t>
      </w:r>
      <w:hyperlink r:id="rId11" w:history="1">
        <w:r w:rsidRPr="00CB098D">
          <w:rPr>
            <w:rStyle w:val="Hyperlink"/>
            <w:rFonts w:hint="eastAsia"/>
            <w:rtl/>
          </w:rPr>
          <w:t>رجال</w:t>
        </w:r>
        <w:r w:rsidRPr="00CB098D">
          <w:rPr>
            <w:rStyle w:val="Hyperlink"/>
            <w:rtl/>
          </w:rPr>
          <w:t xml:space="preserve"> النجاش</w:t>
        </w:r>
        <w:r w:rsidRPr="00CB098D">
          <w:rPr>
            <w:rStyle w:val="Hyperlink"/>
            <w:rFonts w:hint="cs"/>
            <w:rtl/>
          </w:rPr>
          <w:t>ی</w:t>
        </w:r>
        <w:r w:rsidRPr="00CB098D">
          <w:rPr>
            <w:rStyle w:val="Hyperlink"/>
            <w:rFonts w:hint="eastAsia"/>
            <w:rtl/>
          </w:rPr>
          <w:t>،</w:t>
        </w:r>
        <w:r w:rsidRPr="00CB098D">
          <w:rPr>
            <w:rStyle w:val="Hyperlink"/>
            <w:rtl/>
          </w:rPr>
          <w:t xml:space="preserve"> ش</w:t>
        </w:r>
        <w:r w:rsidRPr="00CB098D">
          <w:rPr>
            <w:rStyle w:val="Hyperlink"/>
            <w:rFonts w:hint="cs"/>
            <w:rtl/>
          </w:rPr>
          <w:t>ی</w:t>
        </w:r>
        <w:r w:rsidRPr="00CB098D">
          <w:rPr>
            <w:rStyle w:val="Hyperlink"/>
            <w:rFonts w:hint="eastAsia"/>
            <w:rtl/>
          </w:rPr>
          <w:t>خ</w:t>
        </w:r>
        <w:r w:rsidRPr="00CB098D">
          <w:rPr>
            <w:rStyle w:val="Hyperlink"/>
            <w:rtl/>
          </w:rPr>
          <w:t xml:space="preserve"> النجاش</w:t>
        </w:r>
        <w:r w:rsidRPr="00CB098D">
          <w:rPr>
            <w:rStyle w:val="Hyperlink"/>
            <w:rFonts w:hint="cs"/>
            <w:rtl/>
          </w:rPr>
          <w:t>ی</w:t>
        </w:r>
        <w:r w:rsidRPr="00CB098D">
          <w:rPr>
            <w:rStyle w:val="Hyperlink"/>
            <w:rFonts w:hint="eastAsia"/>
            <w:rtl/>
          </w:rPr>
          <w:t>،</w:t>
        </w:r>
        <w:r w:rsidRPr="00CB098D">
          <w:rPr>
            <w:rStyle w:val="Hyperlink"/>
            <w:rtl/>
          </w:rPr>
          <w:t xml:space="preserve"> ج1، ص40.</w:t>
        </w:r>
      </w:hyperlink>
    </w:p>
  </w:footnote>
  <w:footnote w:id="20">
    <w:p w:rsidR="00CB098D" w:rsidRPr="00CB098D" w:rsidRDefault="00CB098D" w:rsidP="00CB098D">
      <w:pPr>
        <w:pStyle w:val="FootnoteText"/>
      </w:pPr>
      <w:r w:rsidRPr="00CB098D">
        <w:footnoteRef/>
      </w:r>
      <w:r w:rsidRPr="00CB098D">
        <w:rPr>
          <w:rtl/>
        </w:rPr>
        <w:t xml:space="preserve"> </w:t>
      </w:r>
      <w:hyperlink r:id="rId12" w:history="1">
        <w:r w:rsidRPr="00CB098D">
          <w:rPr>
            <w:rStyle w:val="Hyperlink"/>
            <w:rtl/>
          </w:rPr>
          <w:t>رجال النجاش</w:t>
        </w:r>
        <w:r w:rsidRPr="00CB098D">
          <w:rPr>
            <w:rStyle w:val="Hyperlink"/>
            <w:rFonts w:hint="cs"/>
            <w:rtl/>
          </w:rPr>
          <w:t>ی</w:t>
        </w:r>
        <w:r w:rsidRPr="00CB098D">
          <w:rPr>
            <w:rStyle w:val="Hyperlink"/>
            <w:rFonts w:hint="eastAsia"/>
            <w:rtl/>
          </w:rPr>
          <w:t>،</w:t>
        </w:r>
        <w:r w:rsidRPr="00CB098D">
          <w:rPr>
            <w:rStyle w:val="Hyperlink"/>
            <w:rtl/>
          </w:rPr>
          <w:t xml:space="preserve"> ش</w:t>
        </w:r>
        <w:r w:rsidRPr="00CB098D">
          <w:rPr>
            <w:rStyle w:val="Hyperlink"/>
            <w:rFonts w:hint="cs"/>
            <w:rtl/>
          </w:rPr>
          <w:t>ی</w:t>
        </w:r>
        <w:r w:rsidRPr="00CB098D">
          <w:rPr>
            <w:rStyle w:val="Hyperlink"/>
            <w:rFonts w:hint="eastAsia"/>
            <w:rtl/>
          </w:rPr>
          <w:t>خ</w:t>
        </w:r>
        <w:r w:rsidRPr="00CB098D">
          <w:rPr>
            <w:rStyle w:val="Hyperlink"/>
            <w:rtl/>
          </w:rPr>
          <w:t xml:space="preserve"> النجاش</w:t>
        </w:r>
        <w:r w:rsidRPr="00CB098D">
          <w:rPr>
            <w:rStyle w:val="Hyperlink"/>
            <w:rFonts w:hint="cs"/>
            <w:rtl/>
          </w:rPr>
          <w:t>ی</w:t>
        </w:r>
        <w:r w:rsidRPr="00CB098D">
          <w:rPr>
            <w:rStyle w:val="Hyperlink"/>
            <w:rFonts w:hint="eastAsia"/>
            <w:rtl/>
          </w:rPr>
          <w:t>،</w:t>
        </w:r>
        <w:r w:rsidRPr="00CB098D">
          <w:rPr>
            <w:rStyle w:val="Hyperlink"/>
            <w:rtl/>
          </w:rPr>
          <w:t xml:space="preserve"> ج1، ص272.</w:t>
        </w:r>
      </w:hyperlink>
    </w:p>
  </w:footnote>
  <w:footnote w:id="21">
    <w:p w:rsidR="00A471DE" w:rsidRPr="00A471DE" w:rsidRDefault="00A471DE" w:rsidP="00A471DE">
      <w:pPr>
        <w:pStyle w:val="FootnoteText"/>
      </w:pPr>
      <w:r w:rsidRPr="00A471DE">
        <w:footnoteRef/>
      </w:r>
      <w:r w:rsidRPr="00A471DE">
        <w:rPr>
          <w:rtl/>
        </w:rPr>
        <w:t xml:space="preserve"> </w:t>
      </w:r>
      <w:hyperlink r:id="rId13" w:history="1">
        <w:r w:rsidRPr="00A471DE">
          <w:rPr>
            <w:rStyle w:val="Hyperlink"/>
            <w:rtl/>
          </w:rPr>
          <w:t>رجال الطوس</w:t>
        </w:r>
        <w:r w:rsidRPr="00A471DE">
          <w:rPr>
            <w:rStyle w:val="Hyperlink"/>
            <w:rFonts w:hint="cs"/>
            <w:rtl/>
          </w:rPr>
          <w:t>ی</w:t>
        </w:r>
        <w:r w:rsidRPr="00A471DE">
          <w:rPr>
            <w:rStyle w:val="Hyperlink"/>
            <w:rFonts w:hint="eastAsia"/>
            <w:rtl/>
          </w:rPr>
          <w:t>،</w:t>
        </w:r>
        <w:r w:rsidRPr="00A471DE">
          <w:rPr>
            <w:rStyle w:val="Hyperlink"/>
            <w:rtl/>
          </w:rPr>
          <w:t xml:space="preserve"> ش</w:t>
        </w:r>
        <w:r w:rsidRPr="00A471DE">
          <w:rPr>
            <w:rStyle w:val="Hyperlink"/>
            <w:rFonts w:hint="cs"/>
            <w:rtl/>
          </w:rPr>
          <w:t>ی</w:t>
        </w:r>
        <w:r w:rsidRPr="00A471DE">
          <w:rPr>
            <w:rStyle w:val="Hyperlink"/>
            <w:rFonts w:hint="eastAsia"/>
            <w:rtl/>
          </w:rPr>
          <w:t>خ</w:t>
        </w:r>
        <w:r w:rsidRPr="00A471DE">
          <w:rPr>
            <w:rStyle w:val="Hyperlink"/>
            <w:rtl/>
          </w:rPr>
          <w:t xml:space="preserve"> طوس</w:t>
        </w:r>
        <w:r w:rsidRPr="00A471DE">
          <w:rPr>
            <w:rStyle w:val="Hyperlink"/>
            <w:rFonts w:hint="cs"/>
            <w:rtl/>
          </w:rPr>
          <w:t>ی</w:t>
        </w:r>
        <w:r w:rsidRPr="00A471DE">
          <w:rPr>
            <w:rStyle w:val="Hyperlink"/>
            <w:rFonts w:hint="eastAsia"/>
            <w:rtl/>
          </w:rPr>
          <w:t>،</w:t>
        </w:r>
        <w:r w:rsidRPr="00A471DE">
          <w:rPr>
            <w:rStyle w:val="Hyperlink"/>
            <w:rtl/>
          </w:rPr>
          <w:t xml:space="preserve"> ج1، ص178.</w:t>
        </w:r>
      </w:hyperlink>
    </w:p>
  </w:footnote>
  <w:footnote w:id="22">
    <w:p w:rsidR="00B642DF" w:rsidRPr="00B642DF" w:rsidRDefault="00B642DF" w:rsidP="00B642DF">
      <w:pPr>
        <w:pStyle w:val="FootnoteText"/>
      </w:pPr>
      <w:r w:rsidRPr="00B642DF">
        <w:footnoteRef/>
      </w:r>
      <w:r w:rsidRPr="00B642DF">
        <w:rPr>
          <w:rtl/>
        </w:rPr>
        <w:t xml:space="preserve"> </w:t>
      </w:r>
      <w:hyperlink r:id="rId14" w:history="1">
        <w:r w:rsidRPr="00B642DF">
          <w:rPr>
            <w:rStyle w:val="Hyperlink"/>
            <w:rtl/>
          </w:rPr>
          <w:t>رجال الطوس</w:t>
        </w:r>
        <w:r w:rsidRPr="00B642DF">
          <w:rPr>
            <w:rStyle w:val="Hyperlink"/>
            <w:rFonts w:hint="cs"/>
            <w:rtl/>
          </w:rPr>
          <w:t>ی</w:t>
        </w:r>
        <w:r w:rsidRPr="00B642DF">
          <w:rPr>
            <w:rStyle w:val="Hyperlink"/>
            <w:rFonts w:hint="eastAsia"/>
            <w:rtl/>
          </w:rPr>
          <w:t>،</w:t>
        </w:r>
        <w:r w:rsidRPr="00B642DF">
          <w:rPr>
            <w:rStyle w:val="Hyperlink"/>
            <w:rtl/>
          </w:rPr>
          <w:t xml:space="preserve"> ش</w:t>
        </w:r>
        <w:r w:rsidRPr="00B642DF">
          <w:rPr>
            <w:rStyle w:val="Hyperlink"/>
            <w:rFonts w:hint="cs"/>
            <w:rtl/>
          </w:rPr>
          <w:t>ی</w:t>
        </w:r>
        <w:r w:rsidRPr="00B642DF">
          <w:rPr>
            <w:rStyle w:val="Hyperlink"/>
            <w:rFonts w:hint="eastAsia"/>
            <w:rtl/>
          </w:rPr>
          <w:t>خ</w:t>
        </w:r>
        <w:r w:rsidRPr="00B642DF">
          <w:rPr>
            <w:rStyle w:val="Hyperlink"/>
            <w:rtl/>
          </w:rPr>
          <w:t xml:space="preserve"> طوس</w:t>
        </w:r>
        <w:r w:rsidRPr="00B642DF">
          <w:rPr>
            <w:rStyle w:val="Hyperlink"/>
            <w:rFonts w:hint="cs"/>
            <w:rtl/>
          </w:rPr>
          <w:t>ی</w:t>
        </w:r>
        <w:r w:rsidRPr="00B642DF">
          <w:rPr>
            <w:rStyle w:val="Hyperlink"/>
            <w:rFonts w:hint="eastAsia"/>
            <w:rtl/>
          </w:rPr>
          <w:t>،</w:t>
        </w:r>
        <w:r w:rsidRPr="00B642DF">
          <w:rPr>
            <w:rStyle w:val="Hyperlink"/>
            <w:rtl/>
          </w:rPr>
          <w:t xml:space="preserve"> ج1، ص334.</w:t>
        </w:r>
      </w:hyperlink>
    </w:p>
  </w:footnote>
  <w:footnote w:id="23">
    <w:p w:rsidR="003F0D7B" w:rsidRPr="003F0D7B" w:rsidRDefault="003F0D7B" w:rsidP="003F0D7B">
      <w:pPr>
        <w:pStyle w:val="FootnoteText"/>
      </w:pPr>
      <w:r w:rsidRPr="003F0D7B">
        <w:footnoteRef/>
      </w:r>
      <w:r w:rsidRPr="003F0D7B">
        <w:rPr>
          <w:rtl/>
        </w:rPr>
        <w:t xml:space="preserve"> </w:t>
      </w:r>
      <w:hyperlink r:id="rId15" w:history="1">
        <w:r w:rsidRPr="003F0D7B">
          <w:rPr>
            <w:rStyle w:val="Hyperlink"/>
            <w:rFonts w:hint="eastAsia"/>
            <w:rtl/>
          </w:rPr>
          <w:t>معجم</w:t>
        </w:r>
        <w:r w:rsidRPr="003F0D7B">
          <w:rPr>
            <w:rStyle w:val="Hyperlink"/>
            <w:rtl/>
          </w:rPr>
          <w:t xml:space="preserve"> رجال الحد</w:t>
        </w:r>
        <w:r w:rsidRPr="003F0D7B">
          <w:rPr>
            <w:rStyle w:val="Hyperlink"/>
            <w:rFonts w:hint="cs"/>
            <w:rtl/>
          </w:rPr>
          <w:t>ی</w:t>
        </w:r>
        <w:r w:rsidRPr="003F0D7B">
          <w:rPr>
            <w:rStyle w:val="Hyperlink"/>
            <w:rFonts w:hint="eastAsia"/>
            <w:rtl/>
          </w:rPr>
          <w:t>ث،</w:t>
        </w:r>
        <w:r w:rsidRPr="003F0D7B">
          <w:rPr>
            <w:rStyle w:val="Hyperlink"/>
            <w:rtl/>
          </w:rPr>
          <w:t xml:space="preserve"> الس</w:t>
        </w:r>
        <w:r w:rsidRPr="003F0D7B">
          <w:rPr>
            <w:rStyle w:val="Hyperlink"/>
            <w:rFonts w:hint="cs"/>
            <w:rtl/>
          </w:rPr>
          <w:t>ی</w:t>
        </w:r>
        <w:r w:rsidRPr="003F0D7B">
          <w:rPr>
            <w:rStyle w:val="Hyperlink"/>
            <w:rFonts w:hint="eastAsia"/>
            <w:rtl/>
          </w:rPr>
          <w:t>د</w:t>
        </w:r>
        <w:r w:rsidRPr="003F0D7B">
          <w:rPr>
            <w:rStyle w:val="Hyperlink"/>
            <w:rtl/>
          </w:rPr>
          <w:t xml:space="preserve"> أبوالقاسم الخوئ</w:t>
        </w:r>
        <w:r w:rsidRPr="003F0D7B">
          <w:rPr>
            <w:rStyle w:val="Hyperlink"/>
            <w:rFonts w:hint="cs"/>
            <w:rtl/>
          </w:rPr>
          <w:t>ی</w:t>
        </w:r>
        <w:r w:rsidRPr="003F0D7B">
          <w:rPr>
            <w:rStyle w:val="Hyperlink"/>
            <w:rFonts w:hint="eastAsia"/>
            <w:rtl/>
          </w:rPr>
          <w:t>،</w:t>
        </w:r>
        <w:r w:rsidRPr="003F0D7B">
          <w:rPr>
            <w:rStyle w:val="Hyperlink"/>
            <w:rtl/>
          </w:rPr>
          <w:t xml:space="preserve"> ج5، ص39.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DB1C78">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DB1C7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DB1C78">
      <w:rPr>
        <w:b/>
        <w:bCs/>
        <w:color w:val="632423" w:themeColor="accent2" w:themeShade="80"/>
        <w:sz w:val="20"/>
        <w:szCs w:val="24"/>
        <w:rtl/>
      </w:rPr>
      <w:t>س</w:t>
    </w:r>
    <w:r w:rsidR="00DB1C78">
      <w:rPr>
        <w:rFonts w:hint="cs"/>
        <w:b/>
        <w:bCs/>
        <w:color w:val="632423" w:themeColor="accent2" w:themeShade="80"/>
        <w:sz w:val="20"/>
        <w:szCs w:val="24"/>
        <w:rtl/>
      </w:rPr>
      <w:t>ی</w:t>
    </w:r>
    <w:r w:rsidR="00DB1C78">
      <w:rPr>
        <w:rFonts w:hint="eastAsia"/>
        <w:b/>
        <w:bCs/>
        <w:color w:val="632423" w:themeColor="accent2" w:themeShade="80"/>
        <w:sz w:val="20"/>
        <w:szCs w:val="24"/>
        <w:rtl/>
      </w:rPr>
      <w:t>د</w:t>
    </w:r>
    <w:r w:rsidR="00DB1C78">
      <w:rPr>
        <w:b/>
        <w:bCs/>
        <w:color w:val="632423" w:themeColor="accent2" w:themeShade="80"/>
        <w:sz w:val="20"/>
        <w:szCs w:val="24"/>
        <w:rtl/>
      </w:rPr>
      <w:t xml:space="preserve"> محمد جواد شب</w:t>
    </w:r>
    <w:r w:rsidR="00DB1C78">
      <w:rPr>
        <w:rFonts w:hint="cs"/>
        <w:b/>
        <w:bCs/>
        <w:color w:val="632423" w:themeColor="accent2" w:themeShade="80"/>
        <w:sz w:val="20"/>
        <w:szCs w:val="24"/>
        <w:rtl/>
      </w:rPr>
      <w:t>ی</w:t>
    </w:r>
    <w:r w:rsidR="00DB1C78">
      <w:rPr>
        <w:rFonts w:hint="eastAsia"/>
        <w:b/>
        <w:bCs/>
        <w:color w:val="632423" w:themeColor="accent2" w:themeShade="80"/>
        <w:sz w:val="20"/>
        <w:szCs w:val="24"/>
        <w:rtl/>
      </w:rPr>
      <w:t>ر</w:t>
    </w:r>
    <w:r w:rsidR="00DB1C7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DB1C78">
      <w:rPr>
        <w:sz w:val="24"/>
        <w:szCs w:val="24"/>
        <w:rtl/>
      </w:rPr>
      <w:t>26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DB1C78">
      <w:rPr>
        <w:color w:val="000000" w:themeColor="text1"/>
        <w:sz w:val="24"/>
        <w:szCs w:val="24"/>
        <w:rtl/>
      </w:rPr>
      <w:t>مساله‌</w:t>
    </w:r>
    <w:r w:rsidR="00DB1C78">
      <w:rPr>
        <w:rFonts w:hint="cs"/>
        <w:color w:val="000000" w:themeColor="text1"/>
        <w:sz w:val="24"/>
        <w:szCs w:val="24"/>
        <w:rtl/>
      </w:rPr>
      <w:t>ی</w:t>
    </w:r>
    <w:r w:rsidR="00DB1C78">
      <w:rPr>
        <w:color w:val="000000" w:themeColor="text1"/>
        <w:sz w:val="24"/>
        <w:szCs w:val="24"/>
        <w:rtl/>
      </w:rPr>
      <w:t xml:space="preserve"> چهاردهم و پانزدهم تکمله‌</w:t>
    </w:r>
    <w:r w:rsidR="00DB1C78">
      <w:rPr>
        <w:rFonts w:hint="cs"/>
        <w:color w:val="000000" w:themeColor="text1"/>
        <w:sz w:val="24"/>
        <w:szCs w:val="24"/>
        <w:rtl/>
      </w:rPr>
      <w:t>ی</w:t>
    </w:r>
    <w:r w:rsidR="00DB1C78">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DB1C78">
      <w:rPr>
        <w:sz w:val="24"/>
        <w:szCs w:val="24"/>
        <w:rtl/>
      </w:rPr>
      <w:t>مهد</w:t>
    </w:r>
    <w:r w:rsidR="00DB1C78">
      <w:rPr>
        <w:rFonts w:hint="cs"/>
        <w:sz w:val="24"/>
        <w:szCs w:val="24"/>
        <w:rtl/>
      </w:rPr>
      <w:t>ی</w:t>
    </w:r>
    <w:r w:rsidR="00DB1C78">
      <w:rPr>
        <w:sz w:val="24"/>
        <w:szCs w:val="24"/>
        <w:rtl/>
      </w:rPr>
      <w:t xml:space="preserve"> کاظم</w:t>
    </w:r>
    <w:r w:rsidR="00DB1C7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DB1C78">
      <w:rPr>
        <w:sz w:val="24"/>
        <w:szCs w:val="24"/>
        <w:rtl/>
      </w:rPr>
      <w:t>عده‌</w:t>
    </w:r>
    <w:r w:rsidR="00DB1C78">
      <w:rPr>
        <w:rFonts w:hint="cs"/>
        <w:sz w:val="24"/>
        <w:szCs w:val="24"/>
        <w:rtl/>
      </w:rPr>
      <w:t>ی</w:t>
    </w:r>
    <w:r w:rsidR="00DB1C78">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22DC"/>
    <w:rsid w:val="00055496"/>
    <w:rsid w:val="000658EC"/>
    <w:rsid w:val="00075AF9"/>
    <w:rsid w:val="00080A41"/>
    <w:rsid w:val="0008299B"/>
    <w:rsid w:val="000913AA"/>
    <w:rsid w:val="00094847"/>
    <w:rsid w:val="00096731"/>
    <w:rsid w:val="00096C63"/>
    <w:rsid w:val="000B1F4C"/>
    <w:rsid w:val="000B5DB5"/>
    <w:rsid w:val="000C363F"/>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7885"/>
    <w:rsid w:val="00181844"/>
    <w:rsid w:val="001837E9"/>
    <w:rsid w:val="00187DFA"/>
    <w:rsid w:val="00191BDA"/>
    <w:rsid w:val="0019786D"/>
    <w:rsid w:val="001A1BC1"/>
    <w:rsid w:val="001A1EA5"/>
    <w:rsid w:val="001A2574"/>
    <w:rsid w:val="001A27D7"/>
    <w:rsid w:val="001A294E"/>
    <w:rsid w:val="001A4ED8"/>
    <w:rsid w:val="001B2488"/>
    <w:rsid w:val="001B36C1"/>
    <w:rsid w:val="001B6799"/>
    <w:rsid w:val="001C1362"/>
    <w:rsid w:val="001C3C2E"/>
    <w:rsid w:val="001D2E9A"/>
    <w:rsid w:val="001D597F"/>
    <w:rsid w:val="001E3FD4"/>
    <w:rsid w:val="001F6B4C"/>
    <w:rsid w:val="0020241A"/>
    <w:rsid w:val="00203821"/>
    <w:rsid w:val="00211632"/>
    <w:rsid w:val="0021630D"/>
    <w:rsid w:val="002223A6"/>
    <w:rsid w:val="002263B0"/>
    <w:rsid w:val="00227B7C"/>
    <w:rsid w:val="0024121B"/>
    <w:rsid w:val="00246359"/>
    <w:rsid w:val="00247D2F"/>
    <w:rsid w:val="00256560"/>
    <w:rsid w:val="0027605E"/>
    <w:rsid w:val="00281E00"/>
    <w:rsid w:val="00290A88"/>
    <w:rsid w:val="00294A52"/>
    <w:rsid w:val="002B575F"/>
    <w:rsid w:val="002B729B"/>
    <w:rsid w:val="002B751C"/>
    <w:rsid w:val="002C23B5"/>
    <w:rsid w:val="002C53A2"/>
    <w:rsid w:val="002D0040"/>
    <w:rsid w:val="002D2FA8"/>
    <w:rsid w:val="002D7C61"/>
    <w:rsid w:val="002E220F"/>
    <w:rsid w:val="0030255D"/>
    <w:rsid w:val="00307311"/>
    <w:rsid w:val="0032100F"/>
    <w:rsid w:val="00324BFD"/>
    <w:rsid w:val="0033402C"/>
    <w:rsid w:val="00340521"/>
    <w:rsid w:val="00345512"/>
    <w:rsid w:val="00345C73"/>
    <w:rsid w:val="00354A99"/>
    <w:rsid w:val="00360311"/>
    <w:rsid w:val="00361922"/>
    <w:rsid w:val="0037339B"/>
    <w:rsid w:val="00386C11"/>
    <w:rsid w:val="00397466"/>
    <w:rsid w:val="003A6148"/>
    <w:rsid w:val="003C02F1"/>
    <w:rsid w:val="003C2707"/>
    <w:rsid w:val="003C33F6"/>
    <w:rsid w:val="003C3D2E"/>
    <w:rsid w:val="003C43A5"/>
    <w:rsid w:val="003E1C5C"/>
    <w:rsid w:val="003E6650"/>
    <w:rsid w:val="003F0D7B"/>
    <w:rsid w:val="003F5B46"/>
    <w:rsid w:val="00401363"/>
    <w:rsid w:val="00402E47"/>
    <w:rsid w:val="00425015"/>
    <w:rsid w:val="00430994"/>
    <w:rsid w:val="00441B6D"/>
    <w:rsid w:val="004556EF"/>
    <w:rsid w:val="00462B07"/>
    <w:rsid w:val="00465BD2"/>
    <w:rsid w:val="00470197"/>
    <w:rsid w:val="004715C8"/>
    <w:rsid w:val="004816DF"/>
    <w:rsid w:val="00481C31"/>
    <w:rsid w:val="00482FC1"/>
    <w:rsid w:val="00483027"/>
    <w:rsid w:val="004871AA"/>
    <w:rsid w:val="004918D7"/>
    <w:rsid w:val="004926E1"/>
    <w:rsid w:val="004A2FEA"/>
    <w:rsid w:val="004A6516"/>
    <w:rsid w:val="004D2DD7"/>
    <w:rsid w:val="004D75C5"/>
    <w:rsid w:val="004E2186"/>
    <w:rsid w:val="004E63B4"/>
    <w:rsid w:val="004E66FB"/>
    <w:rsid w:val="004F470A"/>
    <w:rsid w:val="004F4C59"/>
    <w:rsid w:val="00500C8F"/>
    <w:rsid w:val="00501909"/>
    <w:rsid w:val="00507BBB"/>
    <w:rsid w:val="005128DF"/>
    <w:rsid w:val="0051592A"/>
    <w:rsid w:val="005206FE"/>
    <w:rsid w:val="005257ED"/>
    <w:rsid w:val="005306F8"/>
    <w:rsid w:val="0054023D"/>
    <w:rsid w:val="005426BF"/>
    <w:rsid w:val="0056020D"/>
    <w:rsid w:val="0056213C"/>
    <w:rsid w:val="00580C24"/>
    <w:rsid w:val="005968EF"/>
    <w:rsid w:val="00596C1E"/>
    <w:rsid w:val="005A2E26"/>
    <w:rsid w:val="005B7BCA"/>
    <w:rsid w:val="005C0DAE"/>
    <w:rsid w:val="005C188E"/>
    <w:rsid w:val="005D2349"/>
    <w:rsid w:val="005E1169"/>
    <w:rsid w:val="005E1B60"/>
    <w:rsid w:val="005E5507"/>
    <w:rsid w:val="005E607B"/>
    <w:rsid w:val="005F0A8D"/>
    <w:rsid w:val="00601229"/>
    <w:rsid w:val="00603ADC"/>
    <w:rsid w:val="00603B67"/>
    <w:rsid w:val="0061021D"/>
    <w:rsid w:val="006162A2"/>
    <w:rsid w:val="006204B3"/>
    <w:rsid w:val="006240DA"/>
    <w:rsid w:val="0063256E"/>
    <w:rsid w:val="00633F04"/>
    <w:rsid w:val="00635219"/>
    <w:rsid w:val="00635EC0"/>
    <w:rsid w:val="00640B58"/>
    <w:rsid w:val="00642F8A"/>
    <w:rsid w:val="00644AD4"/>
    <w:rsid w:val="00651B02"/>
    <w:rsid w:val="00651B19"/>
    <w:rsid w:val="00660A29"/>
    <w:rsid w:val="006630F9"/>
    <w:rsid w:val="00667D16"/>
    <w:rsid w:val="00674E9E"/>
    <w:rsid w:val="006849BF"/>
    <w:rsid w:val="00695519"/>
    <w:rsid w:val="006A4134"/>
    <w:rsid w:val="006A5DDA"/>
    <w:rsid w:val="006A6701"/>
    <w:rsid w:val="006A7739"/>
    <w:rsid w:val="006B21F4"/>
    <w:rsid w:val="006B3753"/>
    <w:rsid w:val="006B3BAF"/>
    <w:rsid w:val="006B7AD6"/>
    <w:rsid w:val="006C50FD"/>
    <w:rsid w:val="006D1DD4"/>
    <w:rsid w:val="006D4014"/>
    <w:rsid w:val="006D44C1"/>
    <w:rsid w:val="006E5651"/>
    <w:rsid w:val="006E5B85"/>
    <w:rsid w:val="006F026A"/>
    <w:rsid w:val="006F02B9"/>
    <w:rsid w:val="006F778C"/>
    <w:rsid w:val="0070265B"/>
    <w:rsid w:val="00704813"/>
    <w:rsid w:val="0072290D"/>
    <w:rsid w:val="00723D6D"/>
    <w:rsid w:val="00724537"/>
    <w:rsid w:val="00731724"/>
    <w:rsid w:val="0073474B"/>
    <w:rsid w:val="00735511"/>
    <w:rsid w:val="00737208"/>
    <w:rsid w:val="00744DE6"/>
    <w:rsid w:val="007557BD"/>
    <w:rsid w:val="00760D7C"/>
    <w:rsid w:val="00762452"/>
    <w:rsid w:val="007639E0"/>
    <w:rsid w:val="00772721"/>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660A"/>
    <w:rsid w:val="00837FAA"/>
    <w:rsid w:val="00841F77"/>
    <w:rsid w:val="0085276D"/>
    <w:rsid w:val="00863390"/>
    <w:rsid w:val="0086385C"/>
    <w:rsid w:val="00871916"/>
    <w:rsid w:val="00887FEA"/>
    <w:rsid w:val="008956DD"/>
    <w:rsid w:val="008A510E"/>
    <w:rsid w:val="008A522A"/>
    <w:rsid w:val="008B4464"/>
    <w:rsid w:val="008B750B"/>
    <w:rsid w:val="008C3162"/>
    <w:rsid w:val="008D1F14"/>
    <w:rsid w:val="008D3916"/>
    <w:rsid w:val="008E3924"/>
    <w:rsid w:val="008E42A6"/>
    <w:rsid w:val="008F13F7"/>
    <w:rsid w:val="008F3572"/>
    <w:rsid w:val="008F5B4D"/>
    <w:rsid w:val="00907425"/>
    <w:rsid w:val="009109CB"/>
    <w:rsid w:val="00923C34"/>
    <w:rsid w:val="00924152"/>
    <w:rsid w:val="0092513D"/>
    <w:rsid w:val="00927A9F"/>
    <w:rsid w:val="009335CC"/>
    <w:rsid w:val="00935A55"/>
    <w:rsid w:val="00941CEB"/>
    <w:rsid w:val="0094720F"/>
    <w:rsid w:val="00953B28"/>
    <w:rsid w:val="00954322"/>
    <w:rsid w:val="00957CAA"/>
    <w:rsid w:val="009638E9"/>
    <w:rsid w:val="0096778A"/>
    <w:rsid w:val="00975377"/>
    <w:rsid w:val="00977656"/>
    <w:rsid w:val="00977BC8"/>
    <w:rsid w:val="009846A7"/>
    <w:rsid w:val="0098794D"/>
    <w:rsid w:val="0099497B"/>
    <w:rsid w:val="009A43BA"/>
    <w:rsid w:val="009A6C51"/>
    <w:rsid w:val="009B0D05"/>
    <w:rsid w:val="009B458C"/>
    <w:rsid w:val="009B4CA6"/>
    <w:rsid w:val="009B79F8"/>
    <w:rsid w:val="009C66D5"/>
    <w:rsid w:val="009D13FD"/>
    <w:rsid w:val="009D266A"/>
    <w:rsid w:val="009F7E07"/>
    <w:rsid w:val="00A01522"/>
    <w:rsid w:val="00A10A11"/>
    <w:rsid w:val="00A13C6A"/>
    <w:rsid w:val="00A14236"/>
    <w:rsid w:val="00A17B09"/>
    <w:rsid w:val="00A314B9"/>
    <w:rsid w:val="00A457C6"/>
    <w:rsid w:val="00A46AD0"/>
    <w:rsid w:val="00A47063"/>
    <w:rsid w:val="00A471DE"/>
    <w:rsid w:val="00A473A8"/>
    <w:rsid w:val="00A513F0"/>
    <w:rsid w:val="00A61AC8"/>
    <w:rsid w:val="00A6366F"/>
    <w:rsid w:val="00A65D4C"/>
    <w:rsid w:val="00A70512"/>
    <w:rsid w:val="00AA1F60"/>
    <w:rsid w:val="00AA40D7"/>
    <w:rsid w:val="00AA5030"/>
    <w:rsid w:val="00AB5F7D"/>
    <w:rsid w:val="00AC0C50"/>
    <w:rsid w:val="00AC6FE2"/>
    <w:rsid w:val="00AD3204"/>
    <w:rsid w:val="00AF3925"/>
    <w:rsid w:val="00B02A20"/>
    <w:rsid w:val="00B11236"/>
    <w:rsid w:val="00B1296B"/>
    <w:rsid w:val="00B2292F"/>
    <w:rsid w:val="00B23F46"/>
    <w:rsid w:val="00B400A8"/>
    <w:rsid w:val="00B43169"/>
    <w:rsid w:val="00B501A8"/>
    <w:rsid w:val="00B52551"/>
    <w:rsid w:val="00B532A4"/>
    <w:rsid w:val="00B55AE4"/>
    <w:rsid w:val="00B642DF"/>
    <w:rsid w:val="00B70B46"/>
    <w:rsid w:val="00B739B0"/>
    <w:rsid w:val="00B814A3"/>
    <w:rsid w:val="00B96F38"/>
    <w:rsid w:val="00BA4652"/>
    <w:rsid w:val="00BC42A8"/>
    <w:rsid w:val="00BC716B"/>
    <w:rsid w:val="00BD0E74"/>
    <w:rsid w:val="00BD5F8C"/>
    <w:rsid w:val="00BE29DD"/>
    <w:rsid w:val="00BE7D18"/>
    <w:rsid w:val="00C066AF"/>
    <w:rsid w:val="00C10E06"/>
    <w:rsid w:val="00C145B8"/>
    <w:rsid w:val="00C17D7D"/>
    <w:rsid w:val="00C2438F"/>
    <w:rsid w:val="00C31AF0"/>
    <w:rsid w:val="00C32A7E"/>
    <w:rsid w:val="00C34F28"/>
    <w:rsid w:val="00C368DF"/>
    <w:rsid w:val="00C43522"/>
    <w:rsid w:val="00C442C5"/>
    <w:rsid w:val="00C57B5C"/>
    <w:rsid w:val="00C57C7C"/>
    <w:rsid w:val="00C61049"/>
    <w:rsid w:val="00C63FFE"/>
    <w:rsid w:val="00C653D2"/>
    <w:rsid w:val="00C7062F"/>
    <w:rsid w:val="00C83A1D"/>
    <w:rsid w:val="00C90A45"/>
    <w:rsid w:val="00C91EB6"/>
    <w:rsid w:val="00CA0AA3"/>
    <w:rsid w:val="00CA10B0"/>
    <w:rsid w:val="00CA2F8E"/>
    <w:rsid w:val="00CA3EE2"/>
    <w:rsid w:val="00CA7FD5"/>
    <w:rsid w:val="00CB098D"/>
    <w:rsid w:val="00CB3287"/>
    <w:rsid w:val="00CB33E2"/>
    <w:rsid w:val="00CB4E68"/>
    <w:rsid w:val="00CC2733"/>
    <w:rsid w:val="00CD0050"/>
    <w:rsid w:val="00CD57B3"/>
    <w:rsid w:val="00CE0FF6"/>
    <w:rsid w:val="00CE7481"/>
    <w:rsid w:val="00CF0A8F"/>
    <w:rsid w:val="00D048CE"/>
    <w:rsid w:val="00D10998"/>
    <w:rsid w:val="00D15CBD"/>
    <w:rsid w:val="00D221CB"/>
    <w:rsid w:val="00D23391"/>
    <w:rsid w:val="00D31805"/>
    <w:rsid w:val="00D374BA"/>
    <w:rsid w:val="00D375BE"/>
    <w:rsid w:val="00D44421"/>
    <w:rsid w:val="00D552B9"/>
    <w:rsid w:val="00D735B2"/>
    <w:rsid w:val="00D74021"/>
    <w:rsid w:val="00D76D01"/>
    <w:rsid w:val="00D922A9"/>
    <w:rsid w:val="00D9394A"/>
    <w:rsid w:val="00DB0CBB"/>
    <w:rsid w:val="00DB1C78"/>
    <w:rsid w:val="00DB67CC"/>
    <w:rsid w:val="00DC3783"/>
    <w:rsid w:val="00DE1070"/>
    <w:rsid w:val="00DE1C2F"/>
    <w:rsid w:val="00DE316E"/>
    <w:rsid w:val="00E00219"/>
    <w:rsid w:val="00E0316B"/>
    <w:rsid w:val="00E25E10"/>
    <w:rsid w:val="00E40729"/>
    <w:rsid w:val="00E50B41"/>
    <w:rsid w:val="00E5219B"/>
    <w:rsid w:val="00E52D07"/>
    <w:rsid w:val="00E5518B"/>
    <w:rsid w:val="00E609FE"/>
    <w:rsid w:val="00E630BE"/>
    <w:rsid w:val="00E75920"/>
    <w:rsid w:val="00E80D96"/>
    <w:rsid w:val="00E871FA"/>
    <w:rsid w:val="00E930BC"/>
    <w:rsid w:val="00E936A4"/>
    <w:rsid w:val="00E954BB"/>
    <w:rsid w:val="00EA45E7"/>
    <w:rsid w:val="00EB78E3"/>
    <w:rsid w:val="00EB7BE3"/>
    <w:rsid w:val="00EC1C4B"/>
    <w:rsid w:val="00EC735A"/>
    <w:rsid w:val="00ED5F38"/>
    <w:rsid w:val="00EE70C6"/>
    <w:rsid w:val="00EF27FE"/>
    <w:rsid w:val="00F06843"/>
    <w:rsid w:val="00F07FB6"/>
    <w:rsid w:val="00F11A2D"/>
    <w:rsid w:val="00F149D0"/>
    <w:rsid w:val="00F16B53"/>
    <w:rsid w:val="00F25ECD"/>
    <w:rsid w:val="00F318BE"/>
    <w:rsid w:val="00F33297"/>
    <w:rsid w:val="00F343FB"/>
    <w:rsid w:val="00F359FE"/>
    <w:rsid w:val="00F42159"/>
    <w:rsid w:val="00F4256E"/>
    <w:rsid w:val="00F42684"/>
    <w:rsid w:val="00F42EE1"/>
    <w:rsid w:val="00F60F1F"/>
    <w:rsid w:val="00F64141"/>
    <w:rsid w:val="00F67508"/>
    <w:rsid w:val="00F71FC9"/>
    <w:rsid w:val="00F73B48"/>
    <w:rsid w:val="00F74F51"/>
    <w:rsid w:val="00F842AD"/>
    <w:rsid w:val="00F914EB"/>
    <w:rsid w:val="00F91B85"/>
    <w:rsid w:val="00F938E7"/>
    <w:rsid w:val="00FA15F7"/>
    <w:rsid w:val="00FA3B17"/>
    <w:rsid w:val="00FA5E8D"/>
    <w:rsid w:val="00FA5F3D"/>
    <w:rsid w:val="00FB2B36"/>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140">
      <w:bodyDiv w:val="1"/>
      <w:marLeft w:val="0"/>
      <w:marRight w:val="0"/>
      <w:marTop w:val="0"/>
      <w:marBottom w:val="0"/>
      <w:divBdr>
        <w:top w:val="none" w:sz="0" w:space="0" w:color="auto"/>
        <w:left w:val="none" w:sz="0" w:space="0" w:color="auto"/>
        <w:bottom w:val="none" w:sz="0" w:space="0" w:color="auto"/>
        <w:right w:val="none" w:sz="0" w:space="0" w:color="auto"/>
      </w:divBdr>
    </w:div>
    <w:div w:id="42338099">
      <w:bodyDiv w:val="1"/>
      <w:marLeft w:val="0"/>
      <w:marRight w:val="0"/>
      <w:marTop w:val="0"/>
      <w:marBottom w:val="0"/>
      <w:divBdr>
        <w:top w:val="none" w:sz="0" w:space="0" w:color="auto"/>
        <w:left w:val="none" w:sz="0" w:space="0" w:color="auto"/>
        <w:bottom w:val="none" w:sz="0" w:space="0" w:color="auto"/>
        <w:right w:val="none" w:sz="0" w:space="0" w:color="auto"/>
      </w:divBdr>
    </w:div>
    <w:div w:id="5829102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887123">
      <w:bodyDiv w:val="1"/>
      <w:marLeft w:val="0"/>
      <w:marRight w:val="0"/>
      <w:marTop w:val="0"/>
      <w:marBottom w:val="0"/>
      <w:divBdr>
        <w:top w:val="none" w:sz="0" w:space="0" w:color="auto"/>
        <w:left w:val="none" w:sz="0" w:space="0" w:color="auto"/>
        <w:bottom w:val="none" w:sz="0" w:space="0" w:color="auto"/>
        <w:right w:val="none" w:sz="0" w:space="0" w:color="auto"/>
      </w:divBdr>
    </w:div>
    <w:div w:id="74667619">
      <w:bodyDiv w:val="1"/>
      <w:marLeft w:val="0"/>
      <w:marRight w:val="0"/>
      <w:marTop w:val="0"/>
      <w:marBottom w:val="0"/>
      <w:divBdr>
        <w:top w:val="none" w:sz="0" w:space="0" w:color="auto"/>
        <w:left w:val="none" w:sz="0" w:space="0" w:color="auto"/>
        <w:bottom w:val="none" w:sz="0" w:space="0" w:color="auto"/>
        <w:right w:val="none" w:sz="0" w:space="0" w:color="auto"/>
      </w:divBdr>
    </w:div>
    <w:div w:id="11078108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1051249">
      <w:bodyDiv w:val="1"/>
      <w:marLeft w:val="0"/>
      <w:marRight w:val="0"/>
      <w:marTop w:val="0"/>
      <w:marBottom w:val="0"/>
      <w:divBdr>
        <w:top w:val="none" w:sz="0" w:space="0" w:color="auto"/>
        <w:left w:val="none" w:sz="0" w:space="0" w:color="auto"/>
        <w:bottom w:val="none" w:sz="0" w:space="0" w:color="auto"/>
        <w:right w:val="none" w:sz="0" w:space="0" w:color="auto"/>
      </w:divBdr>
    </w:div>
    <w:div w:id="20437243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06892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9135519">
      <w:bodyDiv w:val="1"/>
      <w:marLeft w:val="0"/>
      <w:marRight w:val="0"/>
      <w:marTop w:val="0"/>
      <w:marBottom w:val="0"/>
      <w:divBdr>
        <w:top w:val="none" w:sz="0" w:space="0" w:color="auto"/>
        <w:left w:val="none" w:sz="0" w:space="0" w:color="auto"/>
        <w:bottom w:val="none" w:sz="0" w:space="0" w:color="auto"/>
        <w:right w:val="none" w:sz="0" w:space="0" w:color="auto"/>
      </w:divBdr>
    </w:div>
    <w:div w:id="321663847">
      <w:bodyDiv w:val="1"/>
      <w:marLeft w:val="0"/>
      <w:marRight w:val="0"/>
      <w:marTop w:val="0"/>
      <w:marBottom w:val="0"/>
      <w:divBdr>
        <w:top w:val="none" w:sz="0" w:space="0" w:color="auto"/>
        <w:left w:val="none" w:sz="0" w:space="0" w:color="auto"/>
        <w:bottom w:val="none" w:sz="0" w:space="0" w:color="auto"/>
        <w:right w:val="none" w:sz="0" w:space="0" w:color="auto"/>
      </w:divBdr>
    </w:div>
    <w:div w:id="383526868">
      <w:bodyDiv w:val="1"/>
      <w:marLeft w:val="0"/>
      <w:marRight w:val="0"/>
      <w:marTop w:val="0"/>
      <w:marBottom w:val="0"/>
      <w:divBdr>
        <w:top w:val="none" w:sz="0" w:space="0" w:color="auto"/>
        <w:left w:val="none" w:sz="0" w:space="0" w:color="auto"/>
        <w:bottom w:val="none" w:sz="0" w:space="0" w:color="auto"/>
        <w:right w:val="none" w:sz="0" w:space="0" w:color="auto"/>
      </w:divBdr>
    </w:div>
    <w:div w:id="407771642">
      <w:bodyDiv w:val="1"/>
      <w:marLeft w:val="0"/>
      <w:marRight w:val="0"/>
      <w:marTop w:val="0"/>
      <w:marBottom w:val="0"/>
      <w:divBdr>
        <w:top w:val="none" w:sz="0" w:space="0" w:color="auto"/>
        <w:left w:val="none" w:sz="0" w:space="0" w:color="auto"/>
        <w:bottom w:val="none" w:sz="0" w:space="0" w:color="auto"/>
        <w:right w:val="none" w:sz="0" w:space="0" w:color="auto"/>
      </w:divBdr>
    </w:div>
    <w:div w:id="414864024">
      <w:bodyDiv w:val="1"/>
      <w:marLeft w:val="0"/>
      <w:marRight w:val="0"/>
      <w:marTop w:val="0"/>
      <w:marBottom w:val="0"/>
      <w:divBdr>
        <w:top w:val="none" w:sz="0" w:space="0" w:color="auto"/>
        <w:left w:val="none" w:sz="0" w:space="0" w:color="auto"/>
        <w:bottom w:val="none" w:sz="0" w:space="0" w:color="auto"/>
        <w:right w:val="none" w:sz="0" w:space="0" w:color="auto"/>
      </w:divBdr>
    </w:div>
    <w:div w:id="445009194">
      <w:bodyDiv w:val="1"/>
      <w:marLeft w:val="0"/>
      <w:marRight w:val="0"/>
      <w:marTop w:val="0"/>
      <w:marBottom w:val="0"/>
      <w:divBdr>
        <w:top w:val="none" w:sz="0" w:space="0" w:color="auto"/>
        <w:left w:val="none" w:sz="0" w:space="0" w:color="auto"/>
        <w:bottom w:val="none" w:sz="0" w:space="0" w:color="auto"/>
        <w:right w:val="none" w:sz="0" w:space="0" w:color="auto"/>
      </w:divBdr>
    </w:div>
    <w:div w:id="4630377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6503608">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8274653">
      <w:bodyDiv w:val="1"/>
      <w:marLeft w:val="0"/>
      <w:marRight w:val="0"/>
      <w:marTop w:val="0"/>
      <w:marBottom w:val="0"/>
      <w:divBdr>
        <w:top w:val="none" w:sz="0" w:space="0" w:color="auto"/>
        <w:left w:val="none" w:sz="0" w:space="0" w:color="auto"/>
        <w:bottom w:val="none" w:sz="0" w:space="0" w:color="auto"/>
        <w:right w:val="none" w:sz="0" w:space="0" w:color="auto"/>
      </w:divBdr>
    </w:div>
    <w:div w:id="543911105">
      <w:bodyDiv w:val="1"/>
      <w:marLeft w:val="0"/>
      <w:marRight w:val="0"/>
      <w:marTop w:val="0"/>
      <w:marBottom w:val="0"/>
      <w:divBdr>
        <w:top w:val="none" w:sz="0" w:space="0" w:color="auto"/>
        <w:left w:val="none" w:sz="0" w:space="0" w:color="auto"/>
        <w:bottom w:val="none" w:sz="0" w:space="0" w:color="auto"/>
        <w:right w:val="none" w:sz="0" w:space="0" w:color="auto"/>
      </w:divBdr>
    </w:div>
    <w:div w:id="61213499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1811865">
      <w:bodyDiv w:val="1"/>
      <w:marLeft w:val="0"/>
      <w:marRight w:val="0"/>
      <w:marTop w:val="0"/>
      <w:marBottom w:val="0"/>
      <w:divBdr>
        <w:top w:val="none" w:sz="0" w:space="0" w:color="auto"/>
        <w:left w:val="none" w:sz="0" w:space="0" w:color="auto"/>
        <w:bottom w:val="none" w:sz="0" w:space="0" w:color="auto"/>
        <w:right w:val="none" w:sz="0" w:space="0" w:color="auto"/>
      </w:divBdr>
    </w:div>
    <w:div w:id="669020506">
      <w:bodyDiv w:val="1"/>
      <w:marLeft w:val="0"/>
      <w:marRight w:val="0"/>
      <w:marTop w:val="0"/>
      <w:marBottom w:val="0"/>
      <w:divBdr>
        <w:top w:val="none" w:sz="0" w:space="0" w:color="auto"/>
        <w:left w:val="none" w:sz="0" w:space="0" w:color="auto"/>
        <w:bottom w:val="none" w:sz="0" w:space="0" w:color="auto"/>
        <w:right w:val="none" w:sz="0" w:space="0" w:color="auto"/>
      </w:divBdr>
    </w:div>
    <w:div w:id="780803975">
      <w:bodyDiv w:val="1"/>
      <w:marLeft w:val="0"/>
      <w:marRight w:val="0"/>
      <w:marTop w:val="0"/>
      <w:marBottom w:val="0"/>
      <w:divBdr>
        <w:top w:val="none" w:sz="0" w:space="0" w:color="auto"/>
        <w:left w:val="none" w:sz="0" w:space="0" w:color="auto"/>
        <w:bottom w:val="none" w:sz="0" w:space="0" w:color="auto"/>
        <w:right w:val="none" w:sz="0" w:space="0" w:color="auto"/>
      </w:divBdr>
    </w:div>
    <w:div w:id="838545654">
      <w:bodyDiv w:val="1"/>
      <w:marLeft w:val="0"/>
      <w:marRight w:val="0"/>
      <w:marTop w:val="0"/>
      <w:marBottom w:val="0"/>
      <w:divBdr>
        <w:top w:val="none" w:sz="0" w:space="0" w:color="auto"/>
        <w:left w:val="none" w:sz="0" w:space="0" w:color="auto"/>
        <w:bottom w:val="none" w:sz="0" w:space="0" w:color="auto"/>
        <w:right w:val="none" w:sz="0" w:space="0" w:color="auto"/>
      </w:divBdr>
    </w:div>
    <w:div w:id="925771945">
      <w:bodyDiv w:val="1"/>
      <w:marLeft w:val="0"/>
      <w:marRight w:val="0"/>
      <w:marTop w:val="0"/>
      <w:marBottom w:val="0"/>
      <w:divBdr>
        <w:top w:val="none" w:sz="0" w:space="0" w:color="auto"/>
        <w:left w:val="none" w:sz="0" w:space="0" w:color="auto"/>
        <w:bottom w:val="none" w:sz="0" w:space="0" w:color="auto"/>
        <w:right w:val="none" w:sz="0" w:space="0" w:color="auto"/>
      </w:divBdr>
    </w:div>
    <w:div w:id="927037450">
      <w:bodyDiv w:val="1"/>
      <w:marLeft w:val="0"/>
      <w:marRight w:val="0"/>
      <w:marTop w:val="0"/>
      <w:marBottom w:val="0"/>
      <w:divBdr>
        <w:top w:val="none" w:sz="0" w:space="0" w:color="auto"/>
        <w:left w:val="none" w:sz="0" w:space="0" w:color="auto"/>
        <w:bottom w:val="none" w:sz="0" w:space="0" w:color="auto"/>
        <w:right w:val="none" w:sz="0" w:space="0" w:color="auto"/>
      </w:divBdr>
    </w:div>
    <w:div w:id="963075805">
      <w:bodyDiv w:val="1"/>
      <w:marLeft w:val="0"/>
      <w:marRight w:val="0"/>
      <w:marTop w:val="0"/>
      <w:marBottom w:val="0"/>
      <w:divBdr>
        <w:top w:val="none" w:sz="0" w:space="0" w:color="auto"/>
        <w:left w:val="none" w:sz="0" w:space="0" w:color="auto"/>
        <w:bottom w:val="none" w:sz="0" w:space="0" w:color="auto"/>
        <w:right w:val="none" w:sz="0" w:space="0" w:color="auto"/>
      </w:divBdr>
    </w:div>
    <w:div w:id="1018847230">
      <w:bodyDiv w:val="1"/>
      <w:marLeft w:val="0"/>
      <w:marRight w:val="0"/>
      <w:marTop w:val="0"/>
      <w:marBottom w:val="0"/>
      <w:divBdr>
        <w:top w:val="none" w:sz="0" w:space="0" w:color="auto"/>
        <w:left w:val="none" w:sz="0" w:space="0" w:color="auto"/>
        <w:bottom w:val="none" w:sz="0" w:space="0" w:color="auto"/>
        <w:right w:val="none" w:sz="0" w:space="0" w:color="auto"/>
      </w:divBdr>
    </w:div>
    <w:div w:id="1081486002">
      <w:bodyDiv w:val="1"/>
      <w:marLeft w:val="0"/>
      <w:marRight w:val="0"/>
      <w:marTop w:val="0"/>
      <w:marBottom w:val="0"/>
      <w:divBdr>
        <w:top w:val="none" w:sz="0" w:space="0" w:color="auto"/>
        <w:left w:val="none" w:sz="0" w:space="0" w:color="auto"/>
        <w:bottom w:val="none" w:sz="0" w:space="0" w:color="auto"/>
        <w:right w:val="none" w:sz="0" w:space="0" w:color="auto"/>
      </w:divBdr>
    </w:div>
    <w:div w:id="1126508048">
      <w:bodyDiv w:val="1"/>
      <w:marLeft w:val="0"/>
      <w:marRight w:val="0"/>
      <w:marTop w:val="0"/>
      <w:marBottom w:val="0"/>
      <w:divBdr>
        <w:top w:val="none" w:sz="0" w:space="0" w:color="auto"/>
        <w:left w:val="none" w:sz="0" w:space="0" w:color="auto"/>
        <w:bottom w:val="none" w:sz="0" w:space="0" w:color="auto"/>
        <w:right w:val="none" w:sz="0" w:space="0" w:color="auto"/>
      </w:divBdr>
    </w:div>
    <w:div w:id="1147018038">
      <w:bodyDiv w:val="1"/>
      <w:marLeft w:val="0"/>
      <w:marRight w:val="0"/>
      <w:marTop w:val="0"/>
      <w:marBottom w:val="0"/>
      <w:divBdr>
        <w:top w:val="none" w:sz="0" w:space="0" w:color="auto"/>
        <w:left w:val="none" w:sz="0" w:space="0" w:color="auto"/>
        <w:bottom w:val="none" w:sz="0" w:space="0" w:color="auto"/>
        <w:right w:val="none" w:sz="0" w:space="0" w:color="auto"/>
      </w:divBdr>
    </w:div>
    <w:div w:id="118898272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2674385">
      <w:bodyDiv w:val="1"/>
      <w:marLeft w:val="0"/>
      <w:marRight w:val="0"/>
      <w:marTop w:val="0"/>
      <w:marBottom w:val="0"/>
      <w:divBdr>
        <w:top w:val="none" w:sz="0" w:space="0" w:color="auto"/>
        <w:left w:val="none" w:sz="0" w:space="0" w:color="auto"/>
        <w:bottom w:val="none" w:sz="0" w:space="0" w:color="auto"/>
        <w:right w:val="none" w:sz="0" w:space="0" w:color="auto"/>
      </w:divBdr>
    </w:div>
    <w:div w:id="1251086145">
      <w:bodyDiv w:val="1"/>
      <w:marLeft w:val="0"/>
      <w:marRight w:val="0"/>
      <w:marTop w:val="0"/>
      <w:marBottom w:val="0"/>
      <w:divBdr>
        <w:top w:val="none" w:sz="0" w:space="0" w:color="auto"/>
        <w:left w:val="none" w:sz="0" w:space="0" w:color="auto"/>
        <w:bottom w:val="none" w:sz="0" w:space="0" w:color="auto"/>
        <w:right w:val="none" w:sz="0" w:space="0" w:color="auto"/>
      </w:divBdr>
    </w:div>
    <w:div w:id="1277710020">
      <w:bodyDiv w:val="1"/>
      <w:marLeft w:val="0"/>
      <w:marRight w:val="0"/>
      <w:marTop w:val="0"/>
      <w:marBottom w:val="0"/>
      <w:divBdr>
        <w:top w:val="none" w:sz="0" w:space="0" w:color="auto"/>
        <w:left w:val="none" w:sz="0" w:space="0" w:color="auto"/>
        <w:bottom w:val="none" w:sz="0" w:space="0" w:color="auto"/>
        <w:right w:val="none" w:sz="0" w:space="0" w:color="auto"/>
      </w:divBdr>
    </w:div>
    <w:div w:id="128302825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8290678">
      <w:bodyDiv w:val="1"/>
      <w:marLeft w:val="0"/>
      <w:marRight w:val="0"/>
      <w:marTop w:val="0"/>
      <w:marBottom w:val="0"/>
      <w:divBdr>
        <w:top w:val="none" w:sz="0" w:space="0" w:color="auto"/>
        <w:left w:val="none" w:sz="0" w:space="0" w:color="auto"/>
        <w:bottom w:val="none" w:sz="0" w:space="0" w:color="auto"/>
        <w:right w:val="none" w:sz="0" w:space="0" w:color="auto"/>
      </w:divBdr>
    </w:div>
    <w:div w:id="145617568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7206777">
      <w:bodyDiv w:val="1"/>
      <w:marLeft w:val="0"/>
      <w:marRight w:val="0"/>
      <w:marTop w:val="0"/>
      <w:marBottom w:val="0"/>
      <w:divBdr>
        <w:top w:val="none" w:sz="0" w:space="0" w:color="auto"/>
        <w:left w:val="none" w:sz="0" w:space="0" w:color="auto"/>
        <w:bottom w:val="none" w:sz="0" w:space="0" w:color="auto"/>
        <w:right w:val="none" w:sz="0" w:space="0" w:color="auto"/>
      </w:divBdr>
    </w:div>
    <w:div w:id="1663000769">
      <w:bodyDiv w:val="1"/>
      <w:marLeft w:val="0"/>
      <w:marRight w:val="0"/>
      <w:marTop w:val="0"/>
      <w:marBottom w:val="0"/>
      <w:divBdr>
        <w:top w:val="none" w:sz="0" w:space="0" w:color="auto"/>
        <w:left w:val="none" w:sz="0" w:space="0" w:color="auto"/>
        <w:bottom w:val="none" w:sz="0" w:space="0" w:color="auto"/>
        <w:right w:val="none" w:sz="0" w:space="0" w:color="auto"/>
      </w:divBdr>
    </w:div>
    <w:div w:id="1687514250">
      <w:bodyDiv w:val="1"/>
      <w:marLeft w:val="0"/>
      <w:marRight w:val="0"/>
      <w:marTop w:val="0"/>
      <w:marBottom w:val="0"/>
      <w:divBdr>
        <w:top w:val="none" w:sz="0" w:space="0" w:color="auto"/>
        <w:left w:val="none" w:sz="0" w:space="0" w:color="auto"/>
        <w:bottom w:val="none" w:sz="0" w:space="0" w:color="auto"/>
        <w:right w:val="none" w:sz="0" w:space="0" w:color="auto"/>
      </w:divBdr>
    </w:div>
    <w:div w:id="1692872820">
      <w:bodyDiv w:val="1"/>
      <w:marLeft w:val="0"/>
      <w:marRight w:val="0"/>
      <w:marTop w:val="0"/>
      <w:marBottom w:val="0"/>
      <w:divBdr>
        <w:top w:val="none" w:sz="0" w:space="0" w:color="auto"/>
        <w:left w:val="none" w:sz="0" w:space="0" w:color="auto"/>
        <w:bottom w:val="none" w:sz="0" w:space="0" w:color="auto"/>
        <w:right w:val="none" w:sz="0" w:space="0" w:color="auto"/>
      </w:divBdr>
    </w:div>
    <w:div w:id="1701777641">
      <w:bodyDiv w:val="1"/>
      <w:marLeft w:val="0"/>
      <w:marRight w:val="0"/>
      <w:marTop w:val="0"/>
      <w:marBottom w:val="0"/>
      <w:divBdr>
        <w:top w:val="none" w:sz="0" w:space="0" w:color="auto"/>
        <w:left w:val="none" w:sz="0" w:space="0" w:color="auto"/>
        <w:bottom w:val="none" w:sz="0" w:space="0" w:color="auto"/>
        <w:right w:val="none" w:sz="0" w:space="0" w:color="auto"/>
      </w:divBdr>
    </w:div>
    <w:div w:id="17181623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1427913">
      <w:bodyDiv w:val="1"/>
      <w:marLeft w:val="0"/>
      <w:marRight w:val="0"/>
      <w:marTop w:val="0"/>
      <w:marBottom w:val="0"/>
      <w:divBdr>
        <w:top w:val="none" w:sz="0" w:space="0" w:color="auto"/>
        <w:left w:val="none" w:sz="0" w:space="0" w:color="auto"/>
        <w:bottom w:val="none" w:sz="0" w:space="0" w:color="auto"/>
        <w:right w:val="none" w:sz="0" w:space="0" w:color="auto"/>
      </w:divBdr>
    </w:div>
    <w:div w:id="186924707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6524564">
      <w:bodyDiv w:val="1"/>
      <w:marLeft w:val="0"/>
      <w:marRight w:val="0"/>
      <w:marTop w:val="0"/>
      <w:marBottom w:val="0"/>
      <w:divBdr>
        <w:top w:val="none" w:sz="0" w:space="0" w:color="auto"/>
        <w:left w:val="none" w:sz="0" w:space="0" w:color="auto"/>
        <w:bottom w:val="none" w:sz="0" w:space="0" w:color="auto"/>
        <w:right w:val="none" w:sz="0" w:space="0" w:color="auto"/>
      </w:divBdr>
    </w:div>
    <w:div w:id="199834161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8671115">
      <w:bodyDiv w:val="1"/>
      <w:marLeft w:val="0"/>
      <w:marRight w:val="0"/>
      <w:marTop w:val="0"/>
      <w:marBottom w:val="0"/>
      <w:divBdr>
        <w:top w:val="none" w:sz="0" w:space="0" w:color="auto"/>
        <w:left w:val="none" w:sz="0" w:space="0" w:color="auto"/>
        <w:bottom w:val="none" w:sz="0" w:space="0" w:color="auto"/>
        <w:right w:val="none" w:sz="0" w:space="0" w:color="auto"/>
      </w:divBdr>
    </w:div>
    <w:div w:id="203484587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018114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8/32/259/&#1580;&#1575;&#1576;&#1585;" TargetMode="External"/><Relationship Id="rId13" Type="http://schemas.openxmlformats.org/officeDocument/2006/relationships/hyperlink" Target="http://lib.eshia.ir/14027/1/178/&#1587;&#1605;&#1575;&#1593;&#1577;" TargetMode="External"/><Relationship Id="rId3" Type="http://schemas.openxmlformats.org/officeDocument/2006/relationships/hyperlink" Target="http://lib.eshia.ir/12023/10/44/&#1576;&#1575;&#1579;&#1606;&#1740;&#1606;" TargetMode="External"/><Relationship Id="rId7" Type="http://schemas.openxmlformats.org/officeDocument/2006/relationships/hyperlink" Target="http://lib.eshia.ir/10083/8/73/&#1575;&#1604;&#1576;&#1589;&#1585;&#1740;" TargetMode="External"/><Relationship Id="rId12" Type="http://schemas.openxmlformats.org/officeDocument/2006/relationships/hyperlink" Target="http://lib.eshia.ir/14028/1/272/&#1575;&#1604;&#1582;&#1586;&#1575;&#1586;" TargetMode="External"/><Relationship Id="rId2" Type="http://schemas.openxmlformats.org/officeDocument/2006/relationships/hyperlink" Target="http://lib.eshia.ir/10081/1/59/15" TargetMode="External"/><Relationship Id="rId1" Type="http://schemas.openxmlformats.org/officeDocument/2006/relationships/hyperlink" Target="http://lib.eshia.ir/10081/1/59/14" TargetMode="External"/><Relationship Id="rId6" Type="http://schemas.openxmlformats.org/officeDocument/2006/relationships/hyperlink" Target="http://lib.eshia.ir/11005/6/82/&#1575;&#1604;&#1576;&#1589;&#1585;&#1740;" TargetMode="External"/><Relationship Id="rId11" Type="http://schemas.openxmlformats.org/officeDocument/2006/relationships/hyperlink" Target="http://lib.eshia.ir/14028/1/40/&#1575;&#1604;&#1589;&#1740;&#1585;&#1601;&#1740;" TargetMode="External"/><Relationship Id="rId5" Type="http://schemas.openxmlformats.org/officeDocument/2006/relationships/hyperlink" Target="http://lib.eshia.ir/15342/2/159/&#1576;&#1575;&#1579;&#1606;&#1740;&#1606;" TargetMode="External"/><Relationship Id="rId15" Type="http://schemas.openxmlformats.org/officeDocument/2006/relationships/hyperlink" Target="http://lib.eshia.ir/14036/5/39/&#1580;&#1605;&#1740;&#1604;&#1577;" TargetMode="External"/><Relationship Id="rId10" Type="http://schemas.openxmlformats.org/officeDocument/2006/relationships/hyperlink" Target="http://lib.eshia.ir/27154/12/306/&#1608;&#1580;&#1607;&#1575;&#1604;&#1577;" TargetMode="External"/><Relationship Id="rId4" Type="http://schemas.openxmlformats.org/officeDocument/2006/relationships/hyperlink" Target="http://lib.eshia.ir/10015/5/60/8" TargetMode="External"/><Relationship Id="rId9" Type="http://schemas.openxmlformats.org/officeDocument/2006/relationships/hyperlink" Target="http://lib.eshia.ir/10151/9/260/&#1576;&#1580;&#1605;&#1575;&#1593;&#1577;" TargetMode="External"/><Relationship Id="rId14" Type="http://schemas.openxmlformats.org/officeDocument/2006/relationships/hyperlink" Target="http://lib.eshia.ir/14027/1/334/&#1587;&#1605;&#1575;&#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59AD5-0EB9-49FA-8378-BF99095F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394</TotalTime>
  <Pages>6</Pages>
  <Words>1296</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90</cp:revision>
  <cp:lastPrinted>2020-09-16T14:27:00Z</cp:lastPrinted>
  <dcterms:created xsi:type="dcterms:W3CDTF">2020-09-16T07:53:00Z</dcterms:created>
  <dcterms:modified xsi:type="dcterms:W3CDTF">2020-12-09T03:57:00Z</dcterms:modified>
  <cp:contentStatus>ویرایش 2.5</cp:contentStatus>
  <cp:version>2.7</cp:version>
</cp:coreProperties>
</file>