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C4" w:rsidRDefault="005F6BC4" w:rsidP="005F6BC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F6BC4" w:rsidRDefault="005F6BC4" w:rsidP="005F6BC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/06/ 1399 </w:t>
      </w:r>
      <w:r w:rsidRPr="005F6BC4">
        <w:rPr>
          <w:rFonts w:ascii="IRANSans" w:hAnsi="IRANSans" w:cs="IRANSans"/>
          <w:b/>
          <w:bCs/>
          <w:color w:val="0101FF"/>
          <w:sz w:val="24"/>
          <w:szCs w:val="24"/>
          <w:shd w:val="clear" w:color="auto" w:fill="FFFFFF"/>
          <w:rtl/>
        </w:rPr>
        <w:t>عده‌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حامل</w:t>
      </w:r>
      <w:r w:rsidRPr="005F6BC4">
        <w:rPr>
          <w:rFonts w:ascii="IRANSans" w:hAnsi="IRANSans" w:cs="IRANSans" w:hint="cs"/>
          <w:b/>
          <w:bCs/>
          <w:color w:val="0101FF"/>
          <w:sz w:val="24"/>
          <w:szCs w:val="24"/>
          <w:shd w:val="clear" w:color="auto" w:fill="FFFFFF"/>
          <w:rtl/>
        </w:rPr>
        <w:t xml:space="preserve"> </w:t>
      </w:r>
      <w:bookmarkStart w:id="0" w:name="_GoBack"/>
      <w:bookmarkEnd w:id="0"/>
      <w:r w:rsidRPr="005F6BC4">
        <w:rPr>
          <w:rFonts w:ascii="IRANSans" w:hAnsi="IRANSans" w:cs="IRANSans" w:hint="cs"/>
          <w:b/>
          <w:bCs/>
          <w:color w:val="0101FF"/>
          <w:sz w:val="24"/>
          <w:szCs w:val="24"/>
          <w:shd w:val="clear" w:color="auto" w:fill="FFFFFF"/>
          <w:rtl/>
        </w:rPr>
        <w:t>/</w:t>
      </w:r>
      <w:r w:rsidRPr="005F6BC4">
        <w:rPr>
          <w:rFonts w:ascii="IRANSans" w:hAnsi="IRANSans" w:cs="IRANSans"/>
          <w:b/>
          <w:bCs/>
          <w:color w:val="0101FF"/>
          <w:sz w:val="24"/>
          <w:szCs w:val="24"/>
          <w:shd w:val="clear" w:color="auto" w:fill="FFFFFF"/>
          <w:rtl/>
        </w:rPr>
        <w:t>مساله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س</w:t>
      </w:r>
      <w:r w:rsidRPr="005F6BC4">
        <w:rPr>
          <w:rFonts w:ascii="IRANSans" w:hAnsi="IRANSans" w:cs="IRANSans" w:hint="cs"/>
          <w:b/>
          <w:bCs/>
          <w:color w:val="0101FF"/>
          <w:sz w:val="24"/>
          <w:szCs w:val="24"/>
          <w:shd w:val="clear" w:color="auto" w:fill="FFFFFF"/>
          <w:rtl/>
        </w:rPr>
        <w:t>ی</w:t>
      </w:r>
      <w:r w:rsidRPr="005F6BC4">
        <w:rPr>
          <w:rFonts w:ascii="IRANSans" w:hAnsi="IRANSans" w:cs="IRANSans" w:hint="eastAsia"/>
          <w:b/>
          <w:bCs/>
          <w:color w:val="0101FF"/>
          <w:sz w:val="24"/>
          <w:szCs w:val="24"/>
          <w:shd w:val="clear" w:color="auto" w:fill="FFFFFF"/>
          <w:rtl/>
        </w:rPr>
        <w:t>زدهم</w:t>
      </w:r>
      <w:r w:rsidRPr="005F6BC4">
        <w:rPr>
          <w:rFonts w:ascii="IRANSans" w:hAnsi="IRANSans" w:cs="IRANSans"/>
          <w:b/>
          <w:bCs/>
          <w:color w:val="0101FF"/>
          <w:sz w:val="24"/>
          <w:szCs w:val="24"/>
          <w:shd w:val="clear" w:color="auto" w:fill="FFFFFF"/>
          <w:rtl/>
        </w:rPr>
        <w:t xml:space="preserve"> 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2B26B8" w:rsidP="001D0C32">
      <w:pPr>
        <w:pBdr>
          <w:bottom w:val="double" w:sz="6" w:space="1" w:color="auto"/>
        </w:pBdr>
        <w:jc w:val="both"/>
        <w:rPr>
          <w:rtl/>
        </w:rPr>
      </w:pPr>
      <w:r>
        <w:rPr>
          <w:rFonts w:hint="cs"/>
          <w:rtl/>
        </w:rPr>
        <w:t>بحث در مساله</w:t>
      </w:r>
      <w:r>
        <w:rPr>
          <w:rFonts w:hint="eastAsia"/>
          <w:rtl/>
        </w:rPr>
        <w:t>‌</w:t>
      </w:r>
      <w:r>
        <w:rPr>
          <w:rFonts w:hint="cs"/>
          <w:rtl/>
        </w:rPr>
        <w:t>ی سیزدهم تکمله</w:t>
      </w:r>
      <w:r>
        <w:rPr>
          <w:rFonts w:hint="eastAsia"/>
          <w:rtl/>
        </w:rPr>
        <w:t>‌</w:t>
      </w:r>
      <w:r>
        <w:rPr>
          <w:rFonts w:hint="cs"/>
          <w:rtl/>
        </w:rPr>
        <w:t>ی عروه و در عده</w:t>
      </w:r>
      <w:r>
        <w:rPr>
          <w:rFonts w:hint="eastAsia"/>
          <w:rtl/>
        </w:rPr>
        <w:t>‌</w:t>
      </w:r>
      <w:r>
        <w:rPr>
          <w:rFonts w:hint="cs"/>
          <w:rtl/>
        </w:rPr>
        <w:t>ی حامل بود.</w:t>
      </w:r>
      <w:r w:rsidR="007D2EDD">
        <w:rPr>
          <w:rFonts w:hint="cs"/>
          <w:rtl/>
        </w:rPr>
        <w:t xml:space="preserve"> گفته شد عده</w:t>
      </w:r>
      <w:r w:rsidR="007D2EDD">
        <w:rPr>
          <w:rFonts w:hint="eastAsia"/>
          <w:rtl/>
        </w:rPr>
        <w:t>‌</w:t>
      </w:r>
      <w:r w:rsidR="007D2EDD">
        <w:rPr>
          <w:rFonts w:hint="cs"/>
          <w:rtl/>
        </w:rPr>
        <w:t>ی مطلقه</w:t>
      </w:r>
      <w:r w:rsidR="007D2EDD">
        <w:rPr>
          <w:rFonts w:hint="eastAsia"/>
          <w:rtl/>
        </w:rPr>
        <w:t>‌</w:t>
      </w:r>
      <w:r w:rsidR="007D2EDD">
        <w:rPr>
          <w:rFonts w:hint="cs"/>
          <w:rtl/>
        </w:rPr>
        <w:t>ی حامل، وضع حمل می باشد. حال به ادامه</w:t>
      </w:r>
      <w:r w:rsidR="007D2EDD">
        <w:rPr>
          <w:rFonts w:hint="eastAsia"/>
          <w:rtl/>
        </w:rPr>
        <w:t>‌</w:t>
      </w:r>
      <w:r w:rsidR="007D2EDD">
        <w:rPr>
          <w:rFonts w:hint="cs"/>
          <w:rtl/>
        </w:rPr>
        <w:t>ی مساله</w:t>
      </w:r>
      <w:r w:rsidR="00AA56FA">
        <w:rPr>
          <w:rFonts w:hint="eastAsia"/>
          <w:rtl/>
        </w:rPr>
        <w:t>‌</w:t>
      </w:r>
      <w:r w:rsidR="00AA56FA">
        <w:rPr>
          <w:rFonts w:hint="cs"/>
          <w:rtl/>
        </w:rPr>
        <w:t>ی</w:t>
      </w:r>
      <w:r w:rsidR="007D2EDD">
        <w:rPr>
          <w:rFonts w:hint="cs"/>
          <w:rtl/>
        </w:rPr>
        <w:t xml:space="preserve"> سیزدهم می پردازیم.</w:t>
      </w:r>
    </w:p>
    <w:p w:rsidR="00247D2F" w:rsidRPr="003A6148" w:rsidRDefault="00247D2F" w:rsidP="001D0C32">
      <w:pPr>
        <w:pBdr>
          <w:bottom w:val="double" w:sz="6" w:space="1" w:color="auto"/>
        </w:pBdr>
        <w:jc w:val="both"/>
      </w:pPr>
    </w:p>
    <w:p w:rsidR="008F5B4D" w:rsidRDefault="008F5B4D" w:rsidP="001D0C32">
      <w:pPr>
        <w:jc w:val="both"/>
        <w:rPr>
          <w:rtl/>
        </w:rPr>
      </w:pPr>
    </w:p>
    <w:p w:rsidR="005A4194" w:rsidRDefault="005A4194" w:rsidP="005A4194">
      <w:pPr>
        <w:pStyle w:val="Heading1"/>
      </w:pPr>
      <w:bookmarkStart w:id="1" w:name="_Toc50305133"/>
      <w:bookmarkStart w:id="2" w:name="_Toc51082940"/>
      <w:bookmarkStart w:id="3" w:name="_Toc51084128"/>
      <w:r>
        <w:rPr>
          <w:rFonts w:hint="cs"/>
          <w:rtl/>
        </w:rPr>
        <w:t>مساله</w:t>
      </w:r>
      <w:r>
        <w:rPr>
          <w:rFonts w:hint="eastAsia"/>
          <w:rtl/>
        </w:rPr>
        <w:t>‌</w:t>
      </w:r>
      <w:r>
        <w:rPr>
          <w:rFonts w:hint="cs"/>
          <w:rtl/>
        </w:rPr>
        <w:t>ی سیزدهم تکمله</w:t>
      </w:r>
      <w:r>
        <w:rPr>
          <w:rFonts w:hint="eastAsia"/>
          <w:rtl/>
        </w:rPr>
        <w:t>‌</w:t>
      </w:r>
      <w:r>
        <w:rPr>
          <w:rFonts w:hint="cs"/>
          <w:rtl/>
        </w:rPr>
        <w:t>ی عروه</w:t>
      </w:r>
      <w:bookmarkEnd w:id="1"/>
      <w:bookmarkEnd w:id="2"/>
      <w:bookmarkEnd w:id="3"/>
    </w:p>
    <w:p w:rsidR="001D0C32" w:rsidRPr="000852DB" w:rsidRDefault="001D0C32" w:rsidP="001D0C32">
      <w:pPr>
        <w:jc w:val="both"/>
        <w:rPr>
          <w:color w:val="0000FF"/>
        </w:rPr>
      </w:pPr>
      <w:r w:rsidRPr="000852DB">
        <w:rPr>
          <w:rFonts w:hint="cs"/>
          <w:color w:val="0000FF"/>
          <w:rtl/>
        </w:rPr>
        <w:t>مسألة 13: عدة الحامل حرّة كانت أو أمة، في الطلاق و الفسخ و الوطء بالشبهة</w:t>
      </w:r>
      <w:r w:rsidRPr="000852DB">
        <w:rPr>
          <w:rFonts w:hint="cs"/>
          <w:color w:val="0000FF"/>
        </w:rPr>
        <w:t>‌</w:t>
      </w:r>
    </w:p>
    <w:p w:rsidR="001D0C32" w:rsidRPr="000852DB" w:rsidRDefault="001D0C32" w:rsidP="000852DB">
      <w:pPr>
        <w:jc w:val="both"/>
        <w:rPr>
          <w:color w:val="0000FF"/>
          <w:rtl/>
        </w:rPr>
      </w:pPr>
      <w:r w:rsidRPr="000852DB">
        <w:rPr>
          <w:rFonts w:hint="cs"/>
          <w:color w:val="0000FF"/>
          <w:rtl/>
        </w:rPr>
        <w:t xml:space="preserve">مع كون الحمل للمطلق و الفاسخ و الواطى، وضع الحمل للآية و الأخبار  القريبة من التواتر، فلا تخرج من العدة إلّا به على المشهور المعروف، و عن الصدوق و المرتضى و ابن البراج إنها أسبق الأمرين من الوضع و الأقراء، أو الأشهر لخبر أبى الصباح: «طلاق الحامل واحدة و عدتها أقرب الأجلين» و صحيح الحلبي «طلاق الحبلى واحدة و أجلها أن تضع‌ حملها و هو أقرب الأجلين» و نحوه صحيح أبى بصير، و فيها أنّها لا تقاوم الآية و الأخبار الأولة، مع احتمال بل ظهور كون المراد أنّ وضع الحمل أقرب الأجلين من حيث إمكان وقوعه بعد الطلاق بزمان يسير بل بلحظة، بخلاف الأشهر و الأقراء، فالمراد من الأقرب هو خصوص الوضع، ثم لا فرق في الحمل بين كونه تاما أو غير تام حتى العلقة بعد معلومية كونها مبدأ نشوء الآدمي: «نعم» ربما يستظهر من موثق عبد الرحمن بن الحجاج عن أبي إبراهيم (ع): «انّ أقل ما يتحقق به الحمل المضغة، قال: سألته عن الحبلى إذا طلقها زوجها فوضعت سقطا تم أو لم يتم أو وضعته مضغة، قال: كل شي‌ء يستبين انّه حمل تم أو لم يتم فقد انقضت عدتها و إن كان مضغة» لكن يمكن ان يقال انّ ذكر المضغة من جهة كونها مذكورة في كلام السائل أو لحصول العلم بكونها مبدأ نشوء الآدمي </w:t>
      </w:r>
      <w:r w:rsidRPr="000852DB">
        <w:rPr>
          <w:rFonts w:hint="cs"/>
          <w:color w:val="0000FF"/>
          <w:rtl/>
        </w:rPr>
        <w:lastRenderedPageBreak/>
        <w:t>بخلاف العلقة فإنّه لا يحصل العلم بكونها كذلك كليا بل قد يحصل و قد لا يحصل فإذا حصل تكون من أفراد الحمل، بل يمكن صدق الحمل على النطقة المستقرة في الرحم أيضا إذا كانت قريبة الاستحالة إلى العلقة و لا يكفي احتمال كونه حملا، بل لا بد من العلم به و لا يكفي الظن أيضا، نعم عن السرائر كفاية شهادة القوابل و هو مشكل، و عن القواعد كفاية الظن مطلقا و هو أشكل، و إن وجهه كاشف اللثام بأنّه يقوم مقام العلم في الشرع إذا تعذر العلم إذ هو ممنوع أشد المنع، نعم لو ادعت هي أنّها حامل و ان الخارج منها حمل يمكن أن يقال:</w:t>
      </w:r>
      <w:r w:rsidR="000852DB" w:rsidRPr="000852DB">
        <w:rPr>
          <w:rFonts w:hint="cs"/>
          <w:color w:val="0000FF"/>
          <w:rtl/>
        </w:rPr>
        <w:t xml:space="preserve"> </w:t>
      </w:r>
      <w:r w:rsidRPr="000852DB">
        <w:rPr>
          <w:rFonts w:hint="cs"/>
          <w:color w:val="0000FF"/>
          <w:rtl/>
        </w:rPr>
        <w:t>بقبول قولها لما دل على قبول قولها في الحيض و الحمل و العدة.</w:t>
      </w:r>
      <w:r w:rsidR="000852DB">
        <w:rPr>
          <w:rStyle w:val="FootnoteReference"/>
          <w:color w:val="0000FF"/>
          <w:rtl/>
        </w:rPr>
        <w:footnoteReference w:id="1"/>
      </w:r>
    </w:p>
    <w:p w:rsidR="001A1EA5" w:rsidRDefault="00BE041B" w:rsidP="00DC7EA1">
      <w:pPr>
        <w:jc w:val="both"/>
        <w:rPr>
          <w:rtl/>
        </w:rPr>
      </w:pPr>
      <w:r>
        <w:rPr>
          <w:rFonts w:hint="cs"/>
          <w:rtl/>
        </w:rPr>
        <w:t>مرحوم سید یزدی پس از آن که عده</w:t>
      </w:r>
      <w:r>
        <w:rPr>
          <w:rFonts w:hint="eastAsia"/>
          <w:rtl/>
        </w:rPr>
        <w:t>‌</w:t>
      </w:r>
      <w:r>
        <w:rPr>
          <w:rFonts w:hint="cs"/>
          <w:rtl/>
        </w:rPr>
        <w:t>ی مطلقه</w:t>
      </w:r>
      <w:r>
        <w:rPr>
          <w:rFonts w:hint="eastAsia"/>
          <w:rtl/>
        </w:rPr>
        <w:t>‌</w:t>
      </w:r>
      <w:r>
        <w:rPr>
          <w:rFonts w:hint="cs"/>
          <w:rtl/>
        </w:rPr>
        <w:t xml:space="preserve">ی حامل را وضع حمل دانست، می فرماید: بین حمل تام و غیر تام فرقی نیست و حتی علقه هم در انقضاء عده کفایت می کند به شرطی که معلوم باشد مبدا نشوء آدمی </w:t>
      </w:r>
      <w:r w:rsidR="00DC7EA1">
        <w:rPr>
          <w:rFonts w:hint="cs"/>
          <w:rtl/>
        </w:rPr>
        <w:t>است</w:t>
      </w:r>
      <w:r>
        <w:rPr>
          <w:rFonts w:hint="cs"/>
          <w:rtl/>
        </w:rPr>
        <w:t>.</w:t>
      </w:r>
    </w:p>
    <w:p w:rsidR="001D0C32" w:rsidRDefault="002D6536" w:rsidP="006B2D7F">
      <w:pPr>
        <w:jc w:val="both"/>
        <w:rPr>
          <w:rtl/>
        </w:rPr>
      </w:pPr>
      <w:r>
        <w:rPr>
          <w:rFonts w:hint="cs"/>
          <w:rtl/>
        </w:rPr>
        <w:t>سپس می فرماید: از موثقه</w:t>
      </w:r>
      <w:r>
        <w:rPr>
          <w:rFonts w:ascii="Arial" w:eastAsia="Arial" w:hAnsi="Arial" w:cs="Arial" w:hint="cs"/>
          <w:rtl/>
        </w:rPr>
        <w:t>‌</w:t>
      </w:r>
      <w:r>
        <w:rPr>
          <w:rFonts w:hint="cs"/>
          <w:rtl/>
        </w:rPr>
        <w:t xml:space="preserve">ی عبدالرحمن بن حجاج استظهار شده است که حمل باید حداقل مضغه شده باشد تا </w:t>
      </w:r>
      <w:r w:rsidR="00616754">
        <w:rPr>
          <w:rFonts w:hint="cs"/>
          <w:rtl/>
        </w:rPr>
        <w:t xml:space="preserve">وضع آن موجب انقضاء عده شود؛ زیرا </w:t>
      </w:r>
      <w:r w:rsidR="009D3E25">
        <w:rPr>
          <w:rFonts w:hint="cs"/>
          <w:rtl/>
        </w:rPr>
        <w:t xml:space="preserve">این روایت، </w:t>
      </w:r>
      <w:r w:rsidR="00616754">
        <w:rPr>
          <w:rFonts w:hint="cs"/>
          <w:rtl/>
        </w:rPr>
        <w:t>مضغه را به عنوان فرد خفی ذکر می کند.</w:t>
      </w:r>
      <w:r w:rsidR="006B2D7F">
        <w:rPr>
          <w:rFonts w:hint="cs"/>
          <w:rtl/>
        </w:rPr>
        <w:t xml:space="preserve"> اما ممکن است گفته شود بیان مضغه به عنوان فرد خفی به خاطر سوال سائل می باشد و یا به این جهت است که علم به </w:t>
      </w:r>
      <w:r w:rsidR="003D49C6">
        <w:rPr>
          <w:rFonts w:hint="cs"/>
          <w:rtl/>
        </w:rPr>
        <w:t>مبدا نشوء آدمی</w:t>
      </w:r>
      <w:r w:rsidR="006B2D7F">
        <w:rPr>
          <w:rFonts w:hint="cs"/>
          <w:rtl/>
        </w:rPr>
        <w:t>، به طور متعارف در مورد مضغه</w:t>
      </w:r>
      <w:r w:rsidR="006839DE">
        <w:rPr>
          <w:rFonts w:hint="cs"/>
          <w:rtl/>
        </w:rPr>
        <w:t xml:space="preserve"> حاصل می شود و در مورد علقه به طور متعارف این علم حاصل نمی شود و گاهی چنین علمی حاصل می شود.</w:t>
      </w:r>
      <w:r w:rsidR="0076435E">
        <w:rPr>
          <w:rFonts w:hint="cs"/>
          <w:rtl/>
        </w:rPr>
        <w:t xml:space="preserve"> در نتیجه ملاک، حصول علم به حمل می باشد. اگر حمل ثابت شود، وضع آن موجب انقضاء عده می شود.</w:t>
      </w:r>
    </w:p>
    <w:p w:rsidR="00BD3E8A" w:rsidRDefault="00BD3E8A" w:rsidP="00BD3E8A">
      <w:pPr>
        <w:pStyle w:val="Heading2"/>
        <w:rPr>
          <w:rtl/>
        </w:rPr>
      </w:pPr>
      <w:bookmarkStart w:id="4" w:name="_Toc51084129"/>
      <w:r>
        <w:rPr>
          <w:rFonts w:hint="cs"/>
          <w:rtl/>
        </w:rPr>
        <w:t>موثقه یا صحیحه بودن روایت عبدالرحمن بن حجاج</w:t>
      </w:r>
      <w:bookmarkEnd w:id="4"/>
    </w:p>
    <w:p w:rsidR="001D0C32" w:rsidRDefault="00B45121" w:rsidP="001D0C32">
      <w:pPr>
        <w:jc w:val="both"/>
        <w:rPr>
          <w:rtl/>
        </w:rPr>
      </w:pPr>
      <w:r w:rsidRPr="00A24170">
        <w:rPr>
          <w:rFonts w:hint="cs"/>
          <w:highlight w:val="yellow"/>
          <w:rtl/>
        </w:rPr>
        <w:t xml:space="preserve">روایت </w:t>
      </w:r>
      <w:r>
        <w:rPr>
          <w:rFonts w:hint="cs"/>
          <w:rtl/>
        </w:rPr>
        <w:t>عبدالرحمن بن حجاج دو نقل دارد</w:t>
      </w:r>
      <w:r w:rsidR="00A373F4">
        <w:rPr>
          <w:rFonts w:hint="cs"/>
          <w:rtl/>
        </w:rPr>
        <w:t>:</w:t>
      </w:r>
    </w:p>
    <w:p w:rsidR="00A373F4" w:rsidRPr="00A373F4" w:rsidRDefault="00A373F4" w:rsidP="00A373F4">
      <w:pPr>
        <w:pStyle w:val="ListParagraph"/>
        <w:numPr>
          <w:ilvl w:val="0"/>
          <w:numId w:val="16"/>
        </w:numPr>
        <w:jc w:val="both"/>
      </w:pPr>
      <w:r>
        <w:rPr>
          <w:rFonts w:hint="cs"/>
          <w:rtl/>
        </w:rPr>
        <w:t xml:space="preserve">نقل کافی: </w:t>
      </w:r>
      <w:r w:rsidRPr="00A373F4">
        <w:rPr>
          <w:rFonts w:hint="cs"/>
          <w:rtl/>
        </w:rPr>
        <w:t xml:space="preserve">حُمَيْدُ بْنُ زِيَادٍ عَنِ ابْنِ سَمَاعَةَ عَنِ الْحُسَيْنِ بْنِ هَاشِمٍ وَ مُحَمَّدِ بْنِ زِيَادٍ عَنْ عَبْدِ الرَّحْمَنِ بْنِ الْحَجَّاجِ عَنْ أَبِي الْحَسَنِ ع قَالَ: </w:t>
      </w:r>
      <w:r w:rsidRPr="00A373F4">
        <w:rPr>
          <w:rFonts w:hint="cs"/>
          <w:color w:val="008000"/>
          <w:rtl/>
        </w:rPr>
        <w:t>سَأَلْتُهُ عَنِ الْحُبْلَى إِذَا طَلَّقَهَا زَوْجُهَا فَوَضَعَتْ سِقْطاً تَمَ‏ أَوْ لَمْ‏ يَتِمَ‏ أَوْ وَضَعَتْهُ‏ مُضْغَةً قَالَ كُلُّ شَيْ‏ءٍ وَضَعَتْهُ يَسْتَبِينُ أَنَّهُ حَمْلٌ تَمَّ أَوْ لَمْ يَتِمَّ فَقَدِ انْقَضَتْ عِدَّتُهَا وَ إِنْ كَانَتْ مُضْغَةً.</w:t>
      </w:r>
      <w:r>
        <w:rPr>
          <w:rStyle w:val="FootnoteReference"/>
          <w:color w:val="008000"/>
          <w:rtl/>
        </w:rPr>
        <w:footnoteReference w:id="2"/>
      </w:r>
    </w:p>
    <w:p w:rsidR="00A373F4" w:rsidRPr="00A373F4" w:rsidRDefault="00A24170" w:rsidP="00A373F4">
      <w:pPr>
        <w:pStyle w:val="ListParagraph"/>
        <w:numPr>
          <w:ilvl w:val="0"/>
          <w:numId w:val="16"/>
        </w:numPr>
        <w:jc w:val="both"/>
        <w:rPr>
          <w:rtl/>
        </w:rPr>
      </w:pPr>
      <w:r>
        <w:rPr>
          <w:rFonts w:hint="cs"/>
          <w:rtl/>
        </w:rPr>
        <w:t xml:space="preserve">نقل فقیه: </w:t>
      </w:r>
      <w:r w:rsidR="00A373F4" w:rsidRPr="00A373F4">
        <w:rPr>
          <w:rtl/>
        </w:rPr>
        <w:t xml:space="preserve">سَأَلَ عَبْدُ الرَّحْمَنِ بْنُ الْحَجَّاجِ- أَبَا إِبْرَاهِيمَ ع </w:t>
      </w:r>
      <w:r w:rsidR="00A373F4" w:rsidRPr="00A373F4">
        <w:rPr>
          <w:color w:val="008000"/>
          <w:rtl/>
        </w:rPr>
        <w:t>عَنِ الْحُبْلَى يُطَلِّقُهَا زَوْجُهَا فَتَضَعُ سِقْطاً قَدْ تَمَّ أَوْ لَمْ يَتِمَّ أَوْ وَضَعَتْهُ مُضْغَةً أَ تَنْقَضِي بِذَلِكَ عِدَّتُهَا فَقَالَ كُلُّ شَيْ‏ءٍ وَضَعَتْهُ يَسْتَبِينُ أَنَّهُ حَمْلٌ تَمَّ أَوْ لَمْ يَتِمَّ فَقَدْ انْقَضَتْ بِهِ عِدَّتُهَا وَ إِنْ كَانَتْ مُضْغَةً قَالَ وَ سَمِعْتُهُ يَقُولُ إِذَا طَلَّقَ الرَّجُلُ امْرَأَتَهُ فَادَّعَتْ حَبَلًا انْتَظَرَتْ تِسْعَةَ أَشْهُرٍ فَإِنْ وَلَدَتْ وَ إِلَّا اعْتَدَّتْ ثَلَاثَةَ أَشْهُرٍ ثُمَّ قَدْ بَانَتْ مِنْه‏</w:t>
      </w:r>
      <w:r w:rsidR="00A373F4">
        <w:rPr>
          <w:rStyle w:val="FootnoteReference"/>
          <w:color w:val="008000"/>
          <w:rtl/>
        </w:rPr>
        <w:footnoteReference w:id="3"/>
      </w:r>
    </w:p>
    <w:p w:rsidR="001D0C32" w:rsidRDefault="00A373F4" w:rsidP="001D0C32">
      <w:pPr>
        <w:jc w:val="both"/>
        <w:rPr>
          <w:rtl/>
        </w:rPr>
      </w:pPr>
      <w:r>
        <w:rPr>
          <w:rFonts w:hint="cs"/>
          <w:rtl/>
        </w:rPr>
        <w:lastRenderedPageBreak/>
        <w:t>نقل کافی به دلیل واقفی بودن حمید بن زیاد، ابن سماعه و حسین بن هاشم، موثقه می باشد.</w:t>
      </w:r>
    </w:p>
    <w:p w:rsidR="00A373F4" w:rsidRDefault="00A373F4" w:rsidP="001D0C32">
      <w:pPr>
        <w:jc w:val="both"/>
        <w:rPr>
          <w:rtl/>
        </w:rPr>
      </w:pPr>
      <w:r>
        <w:rPr>
          <w:rFonts w:hint="cs"/>
          <w:rtl/>
        </w:rPr>
        <w:t>نقل فقیه بنابر تحقیق، صحیحه می باشد؛ زیرا طریق شیخ صدوق به عبدالرحمن بن حجاج به این صورت است:</w:t>
      </w:r>
    </w:p>
    <w:p w:rsidR="00D351E6" w:rsidRPr="00D351E6" w:rsidRDefault="00D351E6" w:rsidP="00D351E6">
      <w:pPr>
        <w:jc w:val="both"/>
        <w:rPr>
          <w:color w:val="000080"/>
        </w:rPr>
      </w:pPr>
      <w:r w:rsidRPr="00D351E6">
        <w:rPr>
          <w:rFonts w:hint="cs"/>
          <w:color w:val="000080"/>
          <w:rtl/>
        </w:rPr>
        <w:t>و ما كان فيه عن عبد الرّحمن بن الحجّاج فقد رويته عن أحمد بن محمّد بن يحيى العطّار- رضي اللّه عنه- عن أبيه، عن أحمد بن محمّد بن عيسى، عن ابن أبي عمير؛ و الحسن بن محبوب جميعا عن عبد الرحمن بن الحجّاج البجليّ الكوفي‏</w:t>
      </w:r>
      <w:r>
        <w:rPr>
          <w:rStyle w:val="FootnoteReference"/>
          <w:color w:val="000080"/>
          <w:rtl/>
        </w:rPr>
        <w:footnoteReference w:id="4"/>
      </w:r>
    </w:p>
    <w:p w:rsidR="00E75CF1" w:rsidRDefault="004B1B07" w:rsidP="001D0C32">
      <w:pPr>
        <w:jc w:val="both"/>
        <w:rPr>
          <w:rtl/>
        </w:rPr>
      </w:pPr>
      <w:r>
        <w:rPr>
          <w:rFonts w:hint="cs"/>
          <w:rtl/>
        </w:rPr>
        <w:t>در وثاقت روات این سند بحثی نیست؛ به جز احمد بن محمد بن یحیی العطار که بنابر تحقیق او نیز ثقه می باشد.</w:t>
      </w:r>
    </w:p>
    <w:p w:rsidR="004B1B07" w:rsidRDefault="004B1B07" w:rsidP="001D0C32">
      <w:pPr>
        <w:jc w:val="both"/>
        <w:rPr>
          <w:rtl/>
        </w:rPr>
      </w:pPr>
      <w:r>
        <w:rPr>
          <w:rFonts w:hint="cs"/>
          <w:rtl/>
        </w:rPr>
        <w:t>این که مرحوم سید یزدی این روایت را موثقه تعبیر کرده است، دو احتمال دارد: یا ایشان طریق فقیه را به دلیل وجود احمد بن محمد بن یحیی در این طریق قبول ندارد و یا این که به نقل فقیه توجه نداشته است.</w:t>
      </w:r>
    </w:p>
    <w:p w:rsidR="001D0C32" w:rsidRDefault="00375652" w:rsidP="001D0C32">
      <w:pPr>
        <w:jc w:val="both"/>
        <w:rPr>
          <w:rtl/>
        </w:rPr>
      </w:pPr>
      <w:r>
        <w:rPr>
          <w:rFonts w:hint="cs"/>
          <w:rtl/>
        </w:rPr>
        <w:t>مرحوم سید یزدی در ادامه می فرماید: باید علم به حمل حاصل شود و احتمال آن کفایت نمی کند، حتی ظن نیز کافی نیست.</w:t>
      </w:r>
    </w:p>
    <w:p w:rsidR="001D0C32" w:rsidRDefault="00A81047" w:rsidP="00DB638D">
      <w:pPr>
        <w:jc w:val="both"/>
        <w:rPr>
          <w:rtl/>
        </w:rPr>
      </w:pPr>
      <w:r w:rsidRPr="00A373F4">
        <w:rPr>
          <w:rFonts w:cs="B Lotus" w:hint="cs"/>
          <w:color w:val="008000"/>
          <w:rtl/>
        </w:rPr>
        <w:t>يَسْتَبِينُ أَنَّهُ حَمْلٌ</w:t>
      </w:r>
      <w:r>
        <w:rPr>
          <w:rFonts w:hint="cs"/>
          <w:rtl/>
        </w:rPr>
        <w:t xml:space="preserve"> در روایت عبدالرحمن بن حجاج نیز اشاره به همین مساله است که در مقام اثبات باید </w:t>
      </w:r>
      <w:r w:rsidR="00DB638D">
        <w:rPr>
          <w:rFonts w:hint="cs"/>
          <w:rtl/>
        </w:rPr>
        <w:t>استبانه حاصل شود تا احکام عده جاری شود.</w:t>
      </w:r>
    </w:p>
    <w:p w:rsidR="00BD3E8A" w:rsidRDefault="00BD3E8A" w:rsidP="00BD3E8A">
      <w:pPr>
        <w:pStyle w:val="Heading2"/>
        <w:rPr>
          <w:rtl/>
        </w:rPr>
      </w:pPr>
      <w:bookmarkStart w:id="5" w:name="_Toc51084130"/>
      <w:r>
        <w:rPr>
          <w:rFonts w:hint="cs"/>
          <w:rtl/>
        </w:rPr>
        <w:t>اشکال به سرائر</w:t>
      </w:r>
      <w:bookmarkEnd w:id="5"/>
    </w:p>
    <w:p w:rsidR="001D0C32" w:rsidRDefault="0084258F" w:rsidP="001D0C32">
      <w:pPr>
        <w:jc w:val="both"/>
        <w:rPr>
          <w:rtl/>
        </w:rPr>
      </w:pPr>
      <w:r w:rsidRPr="000852DB">
        <w:rPr>
          <w:rFonts w:hint="cs"/>
          <w:color w:val="0000FF"/>
          <w:rtl/>
        </w:rPr>
        <w:t>نعم عن السرائر كفاية شهادة القوابل و هو مشكل</w:t>
      </w:r>
    </w:p>
    <w:p w:rsidR="001D0C32" w:rsidRDefault="0084258F" w:rsidP="001D0C32">
      <w:pPr>
        <w:jc w:val="both"/>
        <w:rPr>
          <w:rtl/>
        </w:rPr>
      </w:pPr>
      <w:r>
        <w:rPr>
          <w:rFonts w:hint="cs"/>
          <w:rtl/>
        </w:rPr>
        <w:t>مرحوم سید شهادت قوابل را نمی پذیرد؛ ممکن است ایشان شهادت اهل خبره را کافی نداند و به کبری اشکال داشته باشد؛ همچنین ممکن است در صغری و خبرویت قابله اشکال داشته باشد</w:t>
      </w:r>
      <w:r w:rsidR="00353805">
        <w:rPr>
          <w:rFonts w:hint="cs"/>
          <w:rtl/>
        </w:rPr>
        <w:t xml:space="preserve"> و به احتمال زیاد اشکال صغروی است؛ زیرا قوابل در صدق حمل، خبرویت خاصی ندارند.</w:t>
      </w:r>
    </w:p>
    <w:p w:rsidR="00BD3E8A" w:rsidRDefault="00BD3E8A" w:rsidP="00BD3E8A">
      <w:pPr>
        <w:pStyle w:val="Heading3"/>
        <w:rPr>
          <w:rtl/>
        </w:rPr>
      </w:pPr>
      <w:bookmarkStart w:id="6" w:name="_Toc51084131"/>
      <w:r>
        <w:rPr>
          <w:rFonts w:hint="cs"/>
          <w:rtl/>
        </w:rPr>
        <w:t>خلط بین سرائر و تحریر</w:t>
      </w:r>
      <w:bookmarkEnd w:id="6"/>
    </w:p>
    <w:p w:rsidR="001D0C32" w:rsidRDefault="00547300" w:rsidP="001D0C32">
      <w:pPr>
        <w:jc w:val="both"/>
        <w:rPr>
          <w:rtl/>
        </w:rPr>
      </w:pPr>
      <w:r>
        <w:rPr>
          <w:rFonts w:hint="cs"/>
          <w:rtl/>
        </w:rPr>
        <w:t xml:space="preserve">در حاشیه </w:t>
      </w:r>
      <w:r w:rsidR="009C72CE">
        <w:rPr>
          <w:rFonts w:hint="cs"/>
          <w:rtl/>
        </w:rPr>
        <w:t xml:space="preserve">ذیل عبارت </w:t>
      </w:r>
      <w:r w:rsidR="009C72CE" w:rsidRPr="000852DB">
        <w:rPr>
          <w:rFonts w:hint="cs"/>
          <w:color w:val="0000FF"/>
          <w:rtl/>
        </w:rPr>
        <w:t>نعم عن السرائر كفاية شهادة القوابل و هو مشكل</w:t>
      </w:r>
      <w:r w:rsidR="009C72CE">
        <w:rPr>
          <w:rFonts w:hint="cs"/>
          <w:rtl/>
        </w:rPr>
        <w:t xml:space="preserve"> چنین آمده است: لم نعثر علیه فی السرائر و نقله عن التحریر فی الجواهر.</w:t>
      </w:r>
    </w:p>
    <w:p w:rsidR="009C72CE" w:rsidRDefault="009C72CE" w:rsidP="001D0C32">
      <w:pPr>
        <w:jc w:val="both"/>
        <w:rPr>
          <w:rtl/>
        </w:rPr>
      </w:pPr>
      <w:r>
        <w:rPr>
          <w:rFonts w:hint="cs"/>
          <w:rtl/>
        </w:rPr>
        <w:t>احتمالا مرحوم سید به جواهر مراجعه کرده است و رمز «یر» که مربوط به تحریر می باشد، «ئر» خ</w:t>
      </w:r>
      <w:r w:rsidR="00C3522B">
        <w:rPr>
          <w:rFonts w:hint="cs"/>
          <w:rtl/>
        </w:rPr>
        <w:t>وانده است که مربوط به سرائر است؛ به همین دلیل به جای تحریر، تعبیر سرائر آورده است.</w:t>
      </w:r>
    </w:p>
    <w:p w:rsidR="00BD3E8A" w:rsidRDefault="00BD3E8A" w:rsidP="00BD3E8A">
      <w:pPr>
        <w:pStyle w:val="Heading2"/>
        <w:rPr>
          <w:rtl/>
        </w:rPr>
      </w:pPr>
      <w:bookmarkStart w:id="7" w:name="_Toc51084132"/>
      <w:r>
        <w:rPr>
          <w:rFonts w:hint="cs"/>
          <w:rtl/>
        </w:rPr>
        <w:t>اشکال به قواعد</w:t>
      </w:r>
      <w:bookmarkEnd w:id="7"/>
    </w:p>
    <w:p w:rsidR="001D0C32" w:rsidRDefault="006812C9" w:rsidP="001D0C32">
      <w:pPr>
        <w:jc w:val="both"/>
        <w:rPr>
          <w:rtl/>
        </w:rPr>
      </w:pPr>
      <w:r w:rsidRPr="000852DB">
        <w:rPr>
          <w:rFonts w:hint="cs"/>
          <w:color w:val="0000FF"/>
          <w:rtl/>
        </w:rPr>
        <w:t>و عن القواعد كفاية الظن مطلقا و هو أشكل</w:t>
      </w:r>
    </w:p>
    <w:p w:rsidR="001D0C32" w:rsidRDefault="006812C9" w:rsidP="001D0C32">
      <w:pPr>
        <w:jc w:val="both"/>
        <w:rPr>
          <w:rtl/>
        </w:rPr>
      </w:pPr>
      <w:r>
        <w:rPr>
          <w:rFonts w:hint="cs"/>
          <w:rtl/>
        </w:rPr>
        <w:t xml:space="preserve">مرحوم علامه در </w:t>
      </w:r>
      <w:r w:rsidR="009A4651">
        <w:rPr>
          <w:rFonts w:hint="cs"/>
          <w:rtl/>
        </w:rPr>
        <w:t>قواعد مطلق ظن را حجت دانسته است حتی اگر این ظن از شهادت قوابل نباشد.</w:t>
      </w:r>
      <w:r w:rsidR="00BB78A3">
        <w:rPr>
          <w:rFonts w:hint="cs"/>
          <w:rtl/>
        </w:rPr>
        <w:t xml:space="preserve"> مرحوم سید کفایت مطلق ظن را مشکل بزرگ تری می داند؛ زیرا دلیلی بر حجیت مطلق ظن نداریم.</w:t>
      </w:r>
    </w:p>
    <w:p w:rsidR="00BD3E8A" w:rsidRDefault="00BD3E8A" w:rsidP="00BD3E8A">
      <w:pPr>
        <w:pStyle w:val="Heading2"/>
        <w:rPr>
          <w:rtl/>
        </w:rPr>
      </w:pPr>
      <w:bookmarkStart w:id="8" w:name="_Toc51084133"/>
      <w:r>
        <w:rPr>
          <w:rFonts w:hint="cs"/>
          <w:rtl/>
        </w:rPr>
        <w:t>اشکال به کاشف اللثام</w:t>
      </w:r>
      <w:bookmarkEnd w:id="8"/>
    </w:p>
    <w:p w:rsidR="0013740D" w:rsidRDefault="005442F5" w:rsidP="001D0C32">
      <w:pPr>
        <w:jc w:val="both"/>
        <w:rPr>
          <w:rtl/>
        </w:rPr>
      </w:pPr>
      <w:r w:rsidRPr="000852DB">
        <w:rPr>
          <w:rFonts w:hint="cs"/>
          <w:color w:val="0000FF"/>
          <w:rtl/>
        </w:rPr>
        <w:t>و إن وجهه كاشف اللثام بأنّه يقوم مقام العلم في الشرع إذا تعذر العلم إذ هو ممنوع أشد المنع</w:t>
      </w:r>
    </w:p>
    <w:p w:rsidR="0013740D" w:rsidRDefault="005442F5" w:rsidP="001D0C32">
      <w:pPr>
        <w:jc w:val="both"/>
        <w:rPr>
          <w:rtl/>
        </w:rPr>
      </w:pPr>
      <w:r>
        <w:rPr>
          <w:rFonts w:hint="cs"/>
          <w:rtl/>
        </w:rPr>
        <w:t>کاشف اللثام می فرماید: در جایی که علم مقدور نباشد، ظن جانشین آن می شود.</w:t>
      </w:r>
      <w:r w:rsidR="00076CB9">
        <w:rPr>
          <w:rFonts w:hint="cs"/>
          <w:rtl/>
        </w:rPr>
        <w:t xml:space="preserve"> مرحوم سید چنین استدلالی را به شدت ممنوع می داند.</w:t>
      </w:r>
    </w:p>
    <w:p w:rsidR="0013740D" w:rsidRPr="005639A8" w:rsidRDefault="00BF08F8" w:rsidP="00820971">
      <w:pPr>
        <w:jc w:val="both"/>
        <w:rPr>
          <w:rFonts w:ascii="Arial" w:eastAsia="Arial" w:hAnsi="Arial" w:cs="Arial"/>
          <w:rtl/>
        </w:rPr>
      </w:pPr>
      <w:r>
        <w:rPr>
          <w:rFonts w:hint="cs"/>
          <w:rtl/>
        </w:rPr>
        <w:t>در کلام کاشف اللثام دو بحث خلط شده است.</w:t>
      </w:r>
      <w:r w:rsidR="00A115F6">
        <w:rPr>
          <w:rFonts w:hint="cs"/>
          <w:rtl/>
        </w:rPr>
        <w:t xml:space="preserve"> یک بحث، انسداد صغیر می باشد.</w:t>
      </w:r>
      <w:r w:rsidR="00421D6C">
        <w:rPr>
          <w:rFonts w:hint="cs"/>
          <w:rtl/>
        </w:rPr>
        <w:t xml:space="preserve"> اگر قانونی جعل شود و موارد حصول موضوع آن قانون به نحو علمی نادر باشد، و یقین داشته باشیم که قانون فقط برای آن موارد نادر جعل نشده است</w:t>
      </w:r>
      <w:r w:rsidR="00CC4594">
        <w:rPr>
          <w:rFonts w:hint="cs"/>
          <w:rtl/>
        </w:rPr>
        <w:t xml:space="preserve">، یا قانون </w:t>
      </w:r>
      <w:r w:rsidR="00BD3E8A">
        <w:rPr>
          <w:rFonts w:hint="cs"/>
          <w:rtl/>
        </w:rPr>
        <w:t xml:space="preserve">قطعا </w:t>
      </w:r>
      <w:r w:rsidR="00CC4594">
        <w:rPr>
          <w:rFonts w:hint="cs"/>
          <w:rtl/>
        </w:rPr>
        <w:t xml:space="preserve">مواردی را شامل می شود که می دانیم در </w:t>
      </w:r>
      <w:r w:rsidR="00BE258E">
        <w:rPr>
          <w:rFonts w:hint="cs"/>
          <w:rtl/>
        </w:rPr>
        <w:t xml:space="preserve">آن موارد، علم، متعذر الحصول است، در چنین مواردی که به ثبوت قانون قطع داریم و </w:t>
      </w:r>
      <w:r w:rsidR="00BD3E8A">
        <w:rPr>
          <w:rFonts w:hint="cs"/>
          <w:rtl/>
        </w:rPr>
        <w:t xml:space="preserve">حصول </w:t>
      </w:r>
      <w:r w:rsidR="00BE258E">
        <w:rPr>
          <w:rFonts w:hint="cs"/>
          <w:rtl/>
        </w:rPr>
        <w:t xml:space="preserve">علم نیز </w:t>
      </w:r>
      <w:r w:rsidR="00BD3E8A">
        <w:rPr>
          <w:rFonts w:hint="cs"/>
          <w:rtl/>
        </w:rPr>
        <w:t>در آن موارد ممتنع است</w:t>
      </w:r>
      <w:r w:rsidR="00BE258E">
        <w:rPr>
          <w:rFonts w:hint="cs"/>
          <w:rtl/>
        </w:rPr>
        <w:t xml:space="preserve"> و می دانیم شارع نمی خواهد در این موارد، اصول عملیه جاری شود،</w:t>
      </w:r>
      <w:r w:rsidR="00BD3E8A">
        <w:rPr>
          <w:rFonts w:hint="cs"/>
          <w:rtl/>
        </w:rPr>
        <w:t xml:space="preserve"> </w:t>
      </w:r>
      <w:r w:rsidR="00BE258E">
        <w:rPr>
          <w:rFonts w:hint="cs"/>
          <w:rtl/>
        </w:rPr>
        <w:t xml:space="preserve">حجیت ظن </w:t>
      </w:r>
      <w:r w:rsidR="00BD3E8A">
        <w:rPr>
          <w:rFonts w:hint="cs"/>
          <w:rtl/>
        </w:rPr>
        <w:t xml:space="preserve">کشف </w:t>
      </w:r>
      <w:r w:rsidR="00BE258E">
        <w:rPr>
          <w:rFonts w:hint="cs"/>
          <w:rtl/>
        </w:rPr>
        <w:t xml:space="preserve">می </w:t>
      </w:r>
      <w:r w:rsidR="00820971">
        <w:rPr>
          <w:rFonts w:hint="cs"/>
          <w:rtl/>
        </w:rPr>
        <w:t>شود</w:t>
      </w:r>
      <w:r w:rsidR="00BE258E">
        <w:rPr>
          <w:rFonts w:hint="cs"/>
          <w:rtl/>
        </w:rPr>
        <w:t>.</w:t>
      </w:r>
      <w:r w:rsidR="005639A8">
        <w:rPr>
          <w:rFonts w:hint="cs"/>
          <w:rtl/>
        </w:rPr>
        <w:t xml:space="preserve"> مرحوم سید مرتضی در ذریعه، شاهد امکان تعبد به ظن را اجماع بر حجیت ظن در وقت و قبله بیان می کند. همه</w:t>
      </w:r>
      <w:r w:rsidR="005639A8">
        <w:rPr>
          <w:rFonts w:hint="eastAsia"/>
          <w:rtl/>
        </w:rPr>
        <w:t>‌</w:t>
      </w:r>
      <w:r w:rsidR="005639A8">
        <w:rPr>
          <w:rFonts w:hint="cs"/>
          <w:rtl/>
        </w:rPr>
        <w:t>ی انسان ها ( روستایی، شهری، عالم، جاهل و ...) در همه</w:t>
      </w:r>
      <w:r w:rsidR="005639A8">
        <w:rPr>
          <w:rFonts w:hint="eastAsia"/>
          <w:rtl/>
        </w:rPr>
        <w:t>‌</w:t>
      </w:r>
      <w:r w:rsidR="005639A8">
        <w:rPr>
          <w:rFonts w:hint="cs"/>
          <w:rtl/>
        </w:rPr>
        <w:t>ی اماکن ( بیابان، شهر، روستا و ...) موظفند به اوقات شرعی اعتنا کرده و رو به قبله نماز بخوانند.</w:t>
      </w:r>
      <w:r w:rsidR="00F044DD">
        <w:rPr>
          <w:rFonts w:hint="cs"/>
          <w:rtl/>
        </w:rPr>
        <w:t xml:space="preserve"> در بسیاری از موارد تحصیل قبله و اوقات اذان به نحو یقینی ممکن نمی باشد و شارع مقدس نخواسته است که احتیاط شود، همین نکات کاشف از معتبر بودن ظن می باشد.</w:t>
      </w:r>
    </w:p>
    <w:p w:rsidR="005442F5" w:rsidRDefault="004364B9" w:rsidP="001D0C32">
      <w:pPr>
        <w:jc w:val="both"/>
        <w:rPr>
          <w:rtl/>
        </w:rPr>
      </w:pPr>
      <w:r>
        <w:rPr>
          <w:rFonts w:hint="cs"/>
          <w:rtl/>
        </w:rPr>
        <w:t>آیت الله والد در درس هایشان مثالی را بیان می کردند که مرحوم حاج آقا حسین قمی می فرمود که من در تمام عمرم عدالت یک و نیم نفر را احراز کردم. مراد از نیم نفر عیال مرحوم شیخ عباس قمی بود که برادر زاده</w:t>
      </w:r>
      <w:r>
        <w:rPr>
          <w:rFonts w:hint="eastAsia"/>
          <w:rtl/>
        </w:rPr>
        <w:t>‌</w:t>
      </w:r>
      <w:r>
        <w:rPr>
          <w:rFonts w:hint="cs"/>
          <w:rtl/>
        </w:rPr>
        <w:t>ی</w:t>
      </w:r>
      <w:r w:rsidR="00C72C33">
        <w:rPr>
          <w:rFonts w:hint="cs"/>
          <w:rtl/>
        </w:rPr>
        <w:t xml:space="preserve"> حاج</w:t>
      </w:r>
      <w:r>
        <w:rPr>
          <w:rFonts w:hint="cs"/>
          <w:rtl/>
        </w:rPr>
        <w:t xml:space="preserve"> آقا حسین قمی بود.</w:t>
      </w:r>
      <w:r w:rsidR="00C83C99">
        <w:rPr>
          <w:rFonts w:hint="cs"/>
          <w:rtl/>
        </w:rPr>
        <w:t xml:space="preserve"> تعبیر نیم احتمالا به این دلیل است که در بینه دو زن مانند یک مرد می باشد و یک زن، نیم نفر حساب می شود.</w:t>
      </w:r>
    </w:p>
    <w:p w:rsidR="005442F5" w:rsidRDefault="00C83C99" w:rsidP="00235B68">
      <w:pPr>
        <w:jc w:val="both"/>
        <w:rPr>
          <w:rtl/>
        </w:rPr>
      </w:pPr>
      <w:r>
        <w:rPr>
          <w:rFonts w:hint="cs"/>
          <w:rtl/>
        </w:rPr>
        <w:t xml:space="preserve">آیت الله والد از مرحوم جد ما نقل می کردند که با این طرز تفکر </w:t>
      </w:r>
      <w:r w:rsidR="00DD60D0">
        <w:rPr>
          <w:rFonts w:hint="cs"/>
          <w:rtl/>
        </w:rPr>
        <w:t>احکامی که در شرع مقدس به واسطه</w:t>
      </w:r>
      <w:r w:rsidR="00DD60D0">
        <w:rPr>
          <w:rFonts w:hint="eastAsia"/>
          <w:rtl/>
        </w:rPr>
        <w:t>‌</w:t>
      </w:r>
      <w:r w:rsidR="00DD60D0">
        <w:rPr>
          <w:rFonts w:hint="cs"/>
          <w:rtl/>
        </w:rPr>
        <w:t>ی بینه</w:t>
      </w:r>
      <w:r w:rsidR="00DD60D0">
        <w:rPr>
          <w:rFonts w:hint="eastAsia"/>
          <w:rtl/>
        </w:rPr>
        <w:t>‌</w:t>
      </w:r>
      <w:r w:rsidR="00DD60D0">
        <w:rPr>
          <w:rFonts w:hint="cs"/>
          <w:rtl/>
        </w:rPr>
        <w:t>ی عادل ثابت می شود، قابل اجرا نخواهد بود؛ همین مساله نشان می دهد که عدالت، ثبوتا یا اثباتا، به قدری که حاج آقا حسین قمی فرموده اند، تضیّغ ندارد.</w:t>
      </w:r>
      <w:r w:rsidR="00235B68">
        <w:rPr>
          <w:rFonts w:hint="cs"/>
          <w:rtl/>
        </w:rPr>
        <w:t xml:space="preserve"> این بیان هم به نوعی، دلیل انسداد صغیر می باشد که اگر عدالت</w:t>
      </w:r>
      <w:r w:rsidR="00235B68" w:rsidRPr="00235B68">
        <w:rPr>
          <w:rFonts w:hint="cs"/>
          <w:rtl/>
        </w:rPr>
        <w:t xml:space="preserve"> </w:t>
      </w:r>
      <w:r w:rsidR="00235B68">
        <w:rPr>
          <w:rFonts w:hint="cs"/>
          <w:rtl/>
        </w:rPr>
        <w:t>واقعا از نظر کبروی همان طور که حاج آقا حسین قمی مد نظر داشته اند، باشد، انسداد صغیر اقتضا می کند که از نظر صغروی، ظن در آن معتبر باشد و به نحوی نباشد که علم و احراز قطعی در آن معتبر باشد.</w:t>
      </w:r>
    </w:p>
    <w:p w:rsidR="0069017C" w:rsidRDefault="00CA3041" w:rsidP="00235B68">
      <w:pPr>
        <w:jc w:val="both"/>
        <w:rPr>
          <w:rtl/>
        </w:rPr>
      </w:pPr>
      <w:r>
        <w:rPr>
          <w:rFonts w:hint="cs"/>
          <w:rtl/>
        </w:rPr>
        <w:t>در زن حامل در اوایل بارداری، علم حاصل نمی شود؛ اما پس از مدتی علم حاصل می شود.</w:t>
      </w:r>
      <w:r w:rsidR="00D41E7F">
        <w:rPr>
          <w:rFonts w:hint="cs"/>
          <w:rtl/>
        </w:rPr>
        <w:t xml:space="preserve"> اگر شارع مقدس قبل از علم به وضع حمل به </w:t>
      </w:r>
      <w:r w:rsidR="00BC548A">
        <w:rPr>
          <w:rFonts w:hint="cs"/>
          <w:rtl/>
        </w:rPr>
        <w:t>انقضاء عده حکم نکند، مشکلی پیش نم</w:t>
      </w:r>
      <w:r w:rsidR="0094504D">
        <w:rPr>
          <w:rFonts w:hint="cs"/>
          <w:rtl/>
        </w:rPr>
        <w:t>ی آید و بقاء عده استصحاب می شود و انسداد صغیر نخواهد بود.</w:t>
      </w:r>
    </w:p>
    <w:p w:rsidR="00F624AC" w:rsidRDefault="00F624AC" w:rsidP="009970C1">
      <w:pPr>
        <w:pStyle w:val="Heading2"/>
        <w:rPr>
          <w:rtl/>
        </w:rPr>
      </w:pPr>
      <w:bookmarkStart w:id="9" w:name="_Toc51084134"/>
      <w:r>
        <w:rPr>
          <w:rFonts w:hint="cs"/>
          <w:rtl/>
        </w:rPr>
        <w:t xml:space="preserve">قبول قول زن در </w:t>
      </w:r>
      <w:r w:rsidR="009970C1">
        <w:rPr>
          <w:rFonts w:hint="cs"/>
          <w:rtl/>
        </w:rPr>
        <w:t>انقضاء عده</w:t>
      </w:r>
      <w:bookmarkEnd w:id="9"/>
    </w:p>
    <w:p w:rsidR="005442F5" w:rsidRDefault="00E708BB" w:rsidP="001D0C32">
      <w:pPr>
        <w:jc w:val="both"/>
        <w:rPr>
          <w:rtl/>
        </w:rPr>
      </w:pPr>
      <w:r w:rsidRPr="000852DB">
        <w:rPr>
          <w:rFonts w:hint="cs"/>
          <w:color w:val="0000FF"/>
          <w:rtl/>
        </w:rPr>
        <w:t>نعم لو ادعت هي أنّها حامل و ان الخارج منها حمل يمكن أن يقال: بقبول قولها لما دل على قبول قولها في الحيض و الحمل و العدة</w:t>
      </w:r>
    </w:p>
    <w:p w:rsidR="005442F5" w:rsidRDefault="00E708BB" w:rsidP="001D0C32">
      <w:pPr>
        <w:jc w:val="both"/>
        <w:rPr>
          <w:rtl/>
        </w:rPr>
      </w:pPr>
      <w:r>
        <w:rPr>
          <w:rFonts w:hint="cs"/>
          <w:rtl/>
        </w:rPr>
        <w:t>مرحوم سید می فرماید: اگر زن ادعا کند که حامل بوده و آن چه از او خارج شده است، حم</w:t>
      </w:r>
      <w:r w:rsidR="00B10185">
        <w:rPr>
          <w:rFonts w:hint="cs"/>
          <w:rtl/>
        </w:rPr>
        <w:t>ل بوده است، قولش پذیرفته می شود؛ زیرا بر اساس روایات قول زن در حیض، حمل و عده پذیرفته می شود.</w:t>
      </w:r>
    </w:p>
    <w:p w:rsidR="0051222C" w:rsidRDefault="0051222C" w:rsidP="001D0C32">
      <w:pPr>
        <w:jc w:val="both"/>
        <w:rPr>
          <w:rtl/>
        </w:rPr>
      </w:pPr>
      <w:r>
        <w:rPr>
          <w:rFonts w:hint="cs"/>
          <w:rtl/>
        </w:rPr>
        <w:t>کلمه</w:t>
      </w:r>
      <w:r>
        <w:rPr>
          <w:rFonts w:hint="eastAsia"/>
          <w:rtl/>
        </w:rPr>
        <w:t>‌</w:t>
      </w:r>
      <w:r>
        <w:rPr>
          <w:rFonts w:hint="cs"/>
          <w:rtl/>
        </w:rPr>
        <w:t xml:space="preserve">ی </w:t>
      </w:r>
      <w:r w:rsidR="00D51695">
        <w:rPr>
          <w:rFonts w:hint="cs"/>
          <w:rtl/>
        </w:rPr>
        <w:t>«</w:t>
      </w:r>
      <w:r>
        <w:rPr>
          <w:rFonts w:hint="cs"/>
          <w:rtl/>
        </w:rPr>
        <w:t>حمل</w:t>
      </w:r>
      <w:r w:rsidR="00D51695">
        <w:rPr>
          <w:rFonts w:hint="cs"/>
          <w:rtl/>
        </w:rPr>
        <w:t>»</w:t>
      </w:r>
      <w:r>
        <w:rPr>
          <w:rFonts w:hint="cs"/>
          <w:rtl/>
        </w:rPr>
        <w:t xml:space="preserve"> که مرحوم سید بیان کرده است، اشاره ب</w:t>
      </w:r>
      <w:r w:rsidR="00C27765">
        <w:rPr>
          <w:rFonts w:hint="cs"/>
          <w:rtl/>
        </w:rPr>
        <w:t>ه روایتی در مجمع البیان می باشد که در بحث های سال گذشته بیان شد که این عبارت، روایت نمی باشد.</w:t>
      </w:r>
    </w:p>
    <w:p w:rsidR="00E708BB" w:rsidRDefault="002E61A8" w:rsidP="001D0C32">
      <w:pPr>
        <w:jc w:val="both"/>
        <w:rPr>
          <w:rtl/>
        </w:rPr>
      </w:pPr>
      <w:r>
        <w:rPr>
          <w:rFonts w:hint="cs"/>
          <w:rtl/>
        </w:rPr>
        <w:t>در مورد حیض و عده روایت وجود دارد و نیازی نبود مرحوم سید «حمل» را بیان کند.</w:t>
      </w:r>
    </w:p>
    <w:p w:rsidR="00722F71" w:rsidRPr="00722F71" w:rsidRDefault="00722F71" w:rsidP="00722F71">
      <w:pPr>
        <w:jc w:val="both"/>
      </w:pPr>
      <w:r w:rsidRPr="00722F71">
        <w:rPr>
          <w:rFonts w:hint="cs"/>
          <w:rtl/>
        </w:rPr>
        <w:t xml:space="preserve">«عَلِيُّ بْنُ إِبْرَاهِيمَ عَنْ أَبِيهِ عَنِ ابْنِ أَبِي عُمَيْرٍ عَنْ جَمِيلٍ عَنْ زُرَارَةَ عَنْ أَبِي جَعْفَرٍ ع قَالَ: </w:t>
      </w:r>
      <w:r w:rsidRPr="00722F71">
        <w:rPr>
          <w:rFonts w:hint="cs"/>
          <w:color w:val="008000"/>
          <w:rtl/>
        </w:rPr>
        <w:t>الْعِدَّةُ وَ الْحَيْضُ‏ لِلنِّسَاءِ إِذَا ادَّعَتْ صُدِّقَتْ.</w:t>
      </w:r>
      <w:r w:rsidRPr="00722F71">
        <w:rPr>
          <w:rFonts w:hint="cs"/>
          <w:rtl/>
        </w:rPr>
        <w:t>»</w:t>
      </w:r>
      <w:r w:rsidRPr="007D7A42">
        <w:rPr>
          <w:rStyle w:val="FootnoteReference"/>
          <w:rtl/>
        </w:rPr>
        <w:footnoteReference w:id="5"/>
      </w:r>
    </w:p>
    <w:p w:rsidR="002E61A8" w:rsidRDefault="00722F71" w:rsidP="00722F71">
      <w:pPr>
        <w:jc w:val="both"/>
        <w:rPr>
          <w:rtl/>
        </w:rPr>
      </w:pPr>
      <w:r w:rsidRPr="007D7A42">
        <w:rPr>
          <w:rFonts w:hint="cs"/>
          <w:rtl/>
        </w:rPr>
        <w:t xml:space="preserve">«أَحْمَدُ بْنُ مُحَمَّدٍ عَنِ الْحُسَيْنِ بْنِ سَعِيدٍ عَنْ جَمِيلِ بْنِ دَرَّاجٍ عَنْ زُرَارَةَ قَالَ سَمِعْتُ أَبَا جَعْفَرٍ ع يَقُولُ‏ </w:t>
      </w:r>
      <w:r w:rsidRPr="007D7A42">
        <w:rPr>
          <w:rFonts w:hint="cs"/>
          <w:color w:val="008000"/>
          <w:rtl/>
        </w:rPr>
        <w:t>الْعِدَّةُ وَ الْحَيْضُ‏ إِلَى‏ النِّسَاء»</w:t>
      </w:r>
      <w:r w:rsidRPr="007D7A42">
        <w:rPr>
          <w:rStyle w:val="FootnoteReference"/>
          <w:color w:val="008000"/>
          <w:rtl/>
        </w:rPr>
        <w:footnoteReference w:id="6"/>
      </w:r>
    </w:p>
    <w:p w:rsidR="00E708BB" w:rsidRDefault="00DA5475" w:rsidP="001D0C32">
      <w:pPr>
        <w:jc w:val="both"/>
        <w:rPr>
          <w:rtl/>
        </w:rPr>
      </w:pPr>
      <w:r>
        <w:rPr>
          <w:rFonts w:hint="cs"/>
          <w:rtl/>
        </w:rPr>
        <w:t>بر اساس این روایات قول زن در عده و حیض پذیرفته می شود.</w:t>
      </w:r>
    </w:p>
    <w:p w:rsidR="00E708BB" w:rsidRDefault="00E708BB" w:rsidP="001D0C32">
      <w:pPr>
        <w:jc w:val="both"/>
        <w:rPr>
          <w:rtl/>
        </w:rPr>
      </w:pPr>
    </w:p>
    <w:p w:rsidR="00E708BB" w:rsidRDefault="00E708BB" w:rsidP="001D0C32">
      <w:pPr>
        <w:jc w:val="both"/>
        <w:rPr>
          <w:rtl/>
        </w:rPr>
      </w:pPr>
    </w:p>
    <w:p w:rsidR="00E708BB" w:rsidRPr="006162A2" w:rsidRDefault="00E708BB" w:rsidP="001D0C32">
      <w:pPr>
        <w:jc w:val="both"/>
      </w:pPr>
    </w:p>
    <w:sectPr w:rsidR="00E708B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40B" w:rsidRDefault="001E040B" w:rsidP="008B750B">
      <w:pPr>
        <w:spacing w:line="240" w:lineRule="auto"/>
      </w:pPr>
      <w:r>
        <w:separator/>
      </w:r>
    </w:p>
  </w:endnote>
  <w:endnote w:type="continuationSeparator" w:id="0">
    <w:p w:rsidR="001E040B" w:rsidRDefault="001E04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F6BC4" w:rsidRPr="005F6BC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A588D" w:rsidP="001B6799">
          <w:pPr>
            <w:pStyle w:val="Footer"/>
            <w:bidi w:val="0"/>
            <w:rPr>
              <w:color w:val="808080" w:themeColor="background1" w:themeShade="80"/>
              <w:rtl/>
            </w:rPr>
          </w:pPr>
          <w:bookmarkStart w:id="17" w:name="BokAdres"/>
          <w:bookmarkEnd w:id="17"/>
          <w:r>
            <w:rPr>
              <w:color w:val="808080" w:themeColor="background1" w:themeShade="80"/>
            </w:rPr>
            <w:t>F1js1_13990625-007_mk3_mfeb.ir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40B" w:rsidRDefault="001E040B" w:rsidP="008B750B">
      <w:pPr>
        <w:spacing w:line="240" w:lineRule="auto"/>
      </w:pPr>
      <w:r>
        <w:separator/>
      </w:r>
    </w:p>
  </w:footnote>
  <w:footnote w:type="continuationSeparator" w:id="0">
    <w:p w:rsidR="001E040B" w:rsidRDefault="001E040B" w:rsidP="008B750B">
      <w:pPr>
        <w:spacing w:line="240" w:lineRule="auto"/>
      </w:pPr>
      <w:r>
        <w:continuationSeparator/>
      </w:r>
    </w:p>
  </w:footnote>
  <w:footnote w:id="1">
    <w:p w:rsidR="000852DB" w:rsidRPr="000852DB" w:rsidRDefault="000852DB" w:rsidP="000852DB">
      <w:pPr>
        <w:pStyle w:val="FootnoteText"/>
      </w:pPr>
      <w:r w:rsidRPr="000852DB">
        <w:footnoteRef/>
      </w:r>
      <w:r w:rsidRPr="000852DB">
        <w:rPr>
          <w:rtl/>
        </w:rPr>
        <w:t xml:space="preserve"> </w:t>
      </w:r>
      <w:hyperlink r:id="rId1" w:history="1">
        <w:r w:rsidRPr="000852DB">
          <w:rPr>
            <w:rStyle w:val="Hyperlink"/>
            <w:rtl/>
          </w:rPr>
          <w:t>تکملة العروة الوثق</w:t>
        </w:r>
        <w:r w:rsidRPr="000852DB">
          <w:rPr>
            <w:rStyle w:val="Hyperlink"/>
            <w:rFonts w:hint="cs"/>
            <w:rtl/>
          </w:rPr>
          <w:t>ی</w:t>
        </w:r>
        <w:r w:rsidRPr="000852DB">
          <w:rPr>
            <w:rStyle w:val="Hyperlink"/>
            <w:rFonts w:hint="eastAsia"/>
            <w:rtl/>
          </w:rPr>
          <w:t>،</w:t>
        </w:r>
        <w:r w:rsidRPr="000852DB">
          <w:rPr>
            <w:rStyle w:val="Hyperlink"/>
            <w:rtl/>
          </w:rPr>
          <w:t xml:space="preserve"> الس</w:t>
        </w:r>
        <w:r w:rsidRPr="000852DB">
          <w:rPr>
            <w:rStyle w:val="Hyperlink"/>
            <w:rFonts w:hint="cs"/>
            <w:rtl/>
          </w:rPr>
          <w:t>ی</w:t>
        </w:r>
        <w:r w:rsidRPr="000852DB">
          <w:rPr>
            <w:rStyle w:val="Hyperlink"/>
            <w:rFonts w:hint="eastAsia"/>
            <w:rtl/>
          </w:rPr>
          <w:t>د</w:t>
        </w:r>
        <w:r w:rsidRPr="000852DB">
          <w:rPr>
            <w:rStyle w:val="Hyperlink"/>
            <w:rtl/>
          </w:rPr>
          <w:t xml:space="preserve"> محمد کاظم الطباطبائ</w:t>
        </w:r>
        <w:r w:rsidRPr="000852DB">
          <w:rPr>
            <w:rStyle w:val="Hyperlink"/>
            <w:rFonts w:hint="cs"/>
            <w:rtl/>
          </w:rPr>
          <w:t>ی</w:t>
        </w:r>
        <w:r w:rsidRPr="000852DB">
          <w:rPr>
            <w:rStyle w:val="Hyperlink"/>
            <w:rtl/>
          </w:rPr>
          <w:t xml:space="preserve"> ال</w:t>
        </w:r>
        <w:r w:rsidRPr="000852DB">
          <w:rPr>
            <w:rStyle w:val="Hyperlink"/>
            <w:rFonts w:hint="cs"/>
            <w:rtl/>
          </w:rPr>
          <w:t>ی</w:t>
        </w:r>
        <w:r w:rsidRPr="000852DB">
          <w:rPr>
            <w:rStyle w:val="Hyperlink"/>
            <w:rFonts w:hint="eastAsia"/>
            <w:rtl/>
          </w:rPr>
          <w:t>زد</w:t>
        </w:r>
        <w:r w:rsidRPr="000852DB">
          <w:rPr>
            <w:rStyle w:val="Hyperlink"/>
            <w:rFonts w:hint="cs"/>
            <w:rtl/>
          </w:rPr>
          <w:t>ی</w:t>
        </w:r>
        <w:r w:rsidRPr="000852DB">
          <w:rPr>
            <w:rStyle w:val="Hyperlink"/>
            <w:rFonts w:hint="eastAsia"/>
            <w:rtl/>
          </w:rPr>
          <w:t>،</w:t>
        </w:r>
        <w:r w:rsidRPr="000852DB">
          <w:rPr>
            <w:rStyle w:val="Hyperlink"/>
            <w:rtl/>
          </w:rPr>
          <w:t xml:space="preserve"> ج1، ص58</w:t>
        </w:r>
        <w:r w:rsidRPr="000852DB">
          <w:rPr>
            <w:rStyle w:val="Hyperlink"/>
          </w:rPr>
          <w:t>.</w:t>
        </w:r>
      </w:hyperlink>
    </w:p>
  </w:footnote>
  <w:footnote w:id="2">
    <w:p w:rsidR="00A373F4" w:rsidRPr="00A373F4" w:rsidRDefault="00A373F4" w:rsidP="00A373F4">
      <w:pPr>
        <w:pStyle w:val="FootnoteText"/>
      </w:pPr>
      <w:r w:rsidRPr="00A373F4">
        <w:footnoteRef/>
      </w:r>
      <w:r w:rsidRPr="00A373F4">
        <w:rPr>
          <w:rtl/>
        </w:rPr>
        <w:t xml:space="preserve"> </w:t>
      </w:r>
      <w:hyperlink r:id="rId2" w:history="1">
        <w:r w:rsidRPr="00A373F4">
          <w:rPr>
            <w:rStyle w:val="Hyperlink"/>
            <w:rFonts w:hint="eastAsia"/>
            <w:rtl/>
          </w:rPr>
          <w:t>الکاف</w:t>
        </w:r>
        <w:r w:rsidRPr="00A373F4">
          <w:rPr>
            <w:rStyle w:val="Hyperlink"/>
            <w:rFonts w:hint="cs"/>
            <w:rtl/>
          </w:rPr>
          <w:t>ی</w:t>
        </w:r>
        <w:r w:rsidRPr="00A373F4">
          <w:rPr>
            <w:rStyle w:val="Hyperlink"/>
            <w:rFonts w:hint="eastAsia"/>
            <w:rtl/>
          </w:rPr>
          <w:t>،</w:t>
        </w:r>
        <w:r w:rsidRPr="00A373F4">
          <w:rPr>
            <w:rStyle w:val="Hyperlink"/>
            <w:rtl/>
          </w:rPr>
          <w:t xml:space="preserve"> محمد بن </w:t>
        </w:r>
        <w:r w:rsidRPr="00A373F4">
          <w:rPr>
            <w:rStyle w:val="Hyperlink"/>
            <w:rFonts w:hint="cs"/>
            <w:rtl/>
          </w:rPr>
          <w:t>ی</w:t>
        </w:r>
        <w:r w:rsidRPr="00A373F4">
          <w:rPr>
            <w:rStyle w:val="Hyperlink"/>
            <w:rFonts w:hint="eastAsia"/>
            <w:rtl/>
          </w:rPr>
          <w:t>عقوب</w:t>
        </w:r>
        <w:r w:rsidRPr="00A373F4">
          <w:rPr>
            <w:rStyle w:val="Hyperlink"/>
            <w:rtl/>
          </w:rPr>
          <w:t xml:space="preserve"> کل</w:t>
        </w:r>
        <w:r w:rsidRPr="00A373F4">
          <w:rPr>
            <w:rStyle w:val="Hyperlink"/>
            <w:rFonts w:hint="cs"/>
            <w:rtl/>
          </w:rPr>
          <w:t>ی</w:t>
        </w:r>
        <w:r w:rsidRPr="00A373F4">
          <w:rPr>
            <w:rStyle w:val="Hyperlink"/>
            <w:rFonts w:hint="eastAsia"/>
            <w:rtl/>
          </w:rPr>
          <w:t>ن</w:t>
        </w:r>
        <w:r w:rsidRPr="00A373F4">
          <w:rPr>
            <w:rStyle w:val="Hyperlink"/>
            <w:rFonts w:hint="cs"/>
            <w:rtl/>
          </w:rPr>
          <w:t>ی</w:t>
        </w:r>
        <w:r w:rsidRPr="00A373F4">
          <w:rPr>
            <w:rStyle w:val="Hyperlink"/>
            <w:rFonts w:hint="eastAsia"/>
            <w:rtl/>
          </w:rPr>
          <w:t>،</w:t>
        </w:r>
        <w:r w:rsidRPr="00A373F4">
          <w:rPr>
            <w:rStyle w:val="Hyperlink"/>
            <w:rtl/>
          </w:rPr>
          <w:t xml:space="preserve"> ج6، ص82.</w:t>
        </w:r>
      </w:hyperlink>
    </w:p>
  </w:footnote>
  <w:footnote w:id="3">
    <w:p w:rsidR="00A373F4" w:rsidRPr="00A373F4" w:rsidRDefault="00A373F4" w:rsidP="00A373F4">
      <w:pPr>
        <w:pStyle w:val="FootnoteText"/>
      </w:pPr>
      <w:r w:rsidRPr="00A373F4">
        <w:footnoteRef/>
      </w:r>
      <w:r w:rsidRPr="00A373F4">
        <w:rPr>
          <w:rtl/>
        </w:rPr>
        <w:t xml:space="preserve"> </w:t>
      </w:r>
      <w:hyperlink r:id="rId3" w:history="1">
        <w:r w:rsidRPr="00A373F4">
          <w:rPr>
            <w:rStyle w:val="Hyperlink"/>
            <w:rtl/>
          </w:rPr>
          <w:t xml:space="preserve">من لا </w:t>
        </w:r>
        <w:r w:rsidRPr="00A373F4">
          <w:rPr>
            <w:rStyle w:val="Hyperlink"/>
            <w:rFonts w:hint="cs"/>
            <w:rtl/>
          </w:rPr>
          <w:t>ی</w:t>
        </w:r>
        <w:r w:rsidRPr="00A373F4">
          <w:rPr>
            <w:rStyle w:val="Hyperlink"/>
            <w:rFonts w:hint="eastAsia"/>
            <w:rtl/>
          </w:rPr>
          <w:t>حضره</w:t>
        </w:r>
        <w:r w:rsidRPr="00A373F4">
          <w:rPr>
            <w:rStyle w:val="Hyperlink"/>
            <w:rtl/>
          </w:rPr>
          <w:t xml:space="preserve"> الفق</w:t>
        </w:r>
        <w:r w:rsidRPr="00A373F4">
          <w:rPr>
            <w:rStyle w:val="Hyperlink"/>
            <w:rFonts w:hint="cs"/>
            <w:rtl/>
          </w:rPr>
          <w:t>ی</w:t>
        </w:r>
        <w:r w:rsidRPr="00A373F4">
          <w:rPr>
            <w:rStyle w:val="Hyperlink"/>
            <w:rFonts w:hint="eastAsia"/>
            <w:rtl/>
          </w:rPr>
          <w:t>ه،</w:t>
        </w:r>
        <w:r w:rsidRPr="00A373F4">
          <w:rPr>
            <w:rStyle w:val="Hyperlink"/>
            <w:rtl/>
          </w:rPr>
          <w:t xml:space="preserve"> ش</w:t>
        </w:r>
        <w:r w:rsidRPr="00A373F4">
          <w:rPr>
            <w:rStyle w:val="Hyperlink"/>
            <w:rFonts w:hint="cs"/>
            <w:rtl/>
          </w:rPr>
          <w:t>ی</w:t>
        </w:r>
        <w:r w:rsidRPr="00A373F4">
          <w:rPr>
            <w:rStyle w:val="Hyperlink"/>
            <w:rFonts w:hint="eastAsia"/>
            <w:rtl/>
          </w:rPr>
          <w:t>خ</w:t>
        </w:r>
        <w:r w:rsidRPr="00A373F4">
          <w:rPr>
            <w:rStyle w:val="Hyperlink"/>
            <w:rtl/>
          </w:rPr>
          <w:t xml:space="preserve"> صدوق، ج3، ص511.</w:t>
        </w:r>
      </w:hyperlink>
    </w:p>
  </w:footnote>
  <w:footnote w:id="4">
    <w:p w:rsidR="00D351E6" w:rsidRPr="00D351E6" w:rsidRDefault="00D351E6" w:rsidP="00D351E6">
      <w:pPr>
        <w:pStyle w:val="FootnoteText"/>
      </w:pPr>
      <w:r w:rsidRPr="00D351E6">
        <w:footnoteRef/>
      </w:r>
      <w:r w:rsidRPr="00D351E6">
        <w:rPr>
          <w:rtl/>
        </w:rPr>
        <w:t xml:space="preserve"> </w:t>
      </w:r>
      <w:hyperlink r:id="rId4" w:history="1">
        <w:r w:rsidRPr="00D351E6">
          <w:rPr>
            <w:rStyle w:val="Hyperlink"/>
            <w:rtl/>
          </w:rPr>
          <w:t xml:space="preserve">من لا </w:t>
        </w:r>
        <w:r w:rsidRPr="00D351E6">
          <w:rPr>
            <w:rStyle w:val="Hyperlink"/>
            <w:rFonts w:hint="cs"/>
            <w:rtl/>
          </w:rPr>
          <w:t>ی</w:t>
        </w:r>
        <w:r w:rsidRPr="00D351E6">
          <w:rPr>
            <w:rStyle w:val="Hyperlink"/>
            <w:rFonts w:hint="eastAsia"/>
            <w:rtl/>
          </w:rPr>
          <w:t>حضره</w:t>
        </w:r>
        <w:r w:rsidRPr="00D351E6">
          <w:rPr>
            <w:rStyle w:val="Hyperlink"/>
            <w:rtl/>
          </w:rPr>
          <w:t xml:space="preserve"> الفق</w:t>
        </w:r>
        <w:r w:rsidRPr="00D351E6">
          <w:rPr>
            <w:rStyle w:val="Hyperlink"/>
            <w:rFonts w:hint="cs"/>
            <w:rtl/>
          </w:rPr>
          <w:t>ی</w:t>
        </w:r>
        <w:r w:rsidRPr="00D351E6">
          <w:rPr>
            <w:rStyle w:val="Hyperlink"/>
            <w:rFonts w:hint="eastAsia"/>
            <w:rtl/>
          </w:rPr>
          <w:t>ه،</w:t>
        </w:r>
        <w:r w:rsidRPr="00D351E6">
          <w:rPr>
            <w:rStyle w:val="Hyperlink"/>
            <w:rtl/>
          </w:rPr>
          <w:t xml:space="preserve"> ش</w:t>
        </w:r>
        <w:r w:rsidRPr="00D351E6">
          <w:rPr>
            <w:rStyle w:val="Hyperlink"/>
            <w:rFonts w:hint="cs"/>
            <w:rtl/>
          </w:rPr>
          <w:t>ی</w:t>
        </w:r>
        <w:r w:rsidRPr="00D351E6">
          <w:rPr>
            <w:rStyle w:val="Hyperlink"/>
            <w:rFonts w:hint="eastAsia"/>
            <w:rtl/>
          </w:rPr>
          <w:t>خ</w:t>
        </w:r>
        <w:r w:rsidRPr="00D351E6">
          <w:rPr>
            <w:rStyle w:val="Hyperlink"/>
            <w:rtl/>
          </w:rPr>
          <w:t xml:space="preserve"> صدوق، ج4، ص447.</w:t>
        </w:r>
      </w:hyperlink>
    </w:p>
  </w:footnote>
  <w:footnote w:id="5">
    <w:p w:rsidR="00722F71" w:rsidRPr="00B84A1A" w:rsidRDefault="00722F71" w:rsidP="00722F71">
      <w:pPr>
        <w:pStyle w:val="FootnoteText"/>
      </w:pPr>
      <w:r w:rsidRPr="00B84A1A">
        <w:footnoteRef/>
      </w:r>
      <w:r w:rsidRPr="00B84A1A">
        <w:rPr>
          <w:rtl/>
        </w:rPr>
        <w:t xml:space="preserve"> </w:t>
      </w:r>
      <w:hyperlink r:id="rId5"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6">
    <w:p w:rsidR="00722F71" w:rsidRPr="000848F4" w:rsidRDefault="00722F71" w:rsidP="00722F71">
      <w:pPr>
        <w:pStyle w:val="FootnoteText"/>
      </w:pPr>
      <w:r w:rsidRPr="000848F4">
        <w:footnoteRef/>
      </w:r>
      <w:r w:rsidRPr="000848F4">
        <w:rPr>
          <w:rtl/>
        </w:rPr>
        <w:t xml:space="preserve"> </w:t>
      </w:r>
      <w:hyperlink r:id="rId6"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DA588D">
      <w:rPr>
        <w:b/>
        <w:bCs/>
        <w:sz w:val="20"/>
        <w:szCs w:val="24"/>
        <w:rtl/>
      </w:rPr>
      <w:t>007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DA588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DA588D">
      <w:rPr>
        <w:b/>
        <w:bCs/>
        <w:color w:val="632423" w:themeColor="accent2" w:themeShade="80"/>
        <w:sz w:val="20"/>
        <w:szCs w:val="24"/>
        <w:rtl/>
      </w:rPr>
      <w:t>س</w:t>
    </w:r>
    <w:r w:rsidR="00DA588D">
      <w:rPr>
        <w:rFonts w:hint="cs"/>
        <w:b/>
        <w:bCs/>
        <w:color w:val="632423" w:themeColor="accent2" w:themeShade="80"/>
        <w:sz w:val="20"/>
        <w:szCs w:val="24"/>
        <w:rtl/>
      </w:rPr>
      <w:t>ی</w:t>
    </w:r>
    <w:r w:rsidR="00DA588D">
      <w:rPr>
        <w:rFonts w:hint="eastAsia"/>
        <w:b/>
        <w:bCs/>
        <w:color w:val="632423" w:themeColor="accent2" w:themeShade="80"/>
        <w:sz w:val="20"/>
        <w:szCs w:val="24"/>
        <w:rtl/>
      </w:rPr>
      <w:t>د</w:t>
    </w:r>
    <w:r w:rsidR="00DA588D">
      <w:rPr>
        <w:b/>
        <w:bCs/>
        <w:color w:val="632423" w:themeColor="accent2" w:themeShade="80"/>
        <w:sz w:val="20"/>
        <w:szCs w:val="24"/>
        <w:rtl/>
      </w:rPr>
      <w:t xml:space="preserve"> محمد جواد شب</w:t>
    </w:r>
    <w:r w:rsidR="00DA588D">
      <w:rPr>
        <w:rFonts w:hint="cs"/>
        <w:b/>
        <w:bCs/>
        <w:color w:val="632423" w:themeColor="accent2" w:themeShade="80"/>
        <w:sz w:val="20"/>
        <w:szCs w:val="24"/>
        <w:rtl/>
      </w:rPr>
      <w:t>ی</w:t>
    </w:r>
    <w:r w:rsidR="00DA588D">
      <w:rPr>
        <w:rFonts w:hint="eastAsia"/>
        <w:b/>
        <w:bCs/>
        <w:color w:val="632423" w:themeColor="accent2" w:themeShade="80"/>
        <w:sz w:val="20"/>
        <w:szCs w:val="24"/>
        <w:rtl/>
      </w:rPr>
      <w:t>ر</w:t>
    </w:r>
    <w:r w:rsidR="00DA588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DA588D">
      <w:rPr>
        <w:sz w:val="24"/>
        <w:szCs w:val="24"/>
        <w:rtl/>
      </w:rPr>
      <w:t>25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25463D">
      <w:rPr>
        <w:color w:val="000000" w:themeColor="text1"/>
        <w:sz w:val="24"/>
        <w:szCs w:val="24"/>
        <w:rtl/>
      </w:rPr>
      <w:t>مساله</w:t>
    </w:r>
    <w:r w:rsidR="0025463D">
      <w:rPr>
        <w:rFonts w:hint="cs"/>
        <w:color w:val="000000" w:themeColor="text1"/>
        <w:sz w:val="24"/>
        <w:szCs w:val="24"/>
        <w:rtl/>
      </w:rPr>
      <w:t>‌</w:t>
    </w:r>
    <w:r w:rsidR="00DA588D">
      <w:rPr>
        <w:rFonts w:hint="cs"/>
        <w:color w:val="000000" w:themeColor="text1"/>
        <w:sz w:val="24"/>
        <w:szCs w:val="24"/>
        <w:rtl/>
      </w:rPr>
      <w:t>ی</w:t>
    </w:r>
    <w:r w:rsidR="00DA588D">
      <w:rPr>
        <w:color w:val="000000" w:themeColor="text1"/>
        <w:sz w:val="24"/>
        <w:szCs w:val="24"/>
        <w:rtl/>
      </w:rPr>
      <w:t xml:space="preserve"> س</w:t>
    </w:r>
    <w:r w:rsidR="00DA588D">
      <w:rPr>
        <w:rFonts w:hint="cs"/>
        <w:color w:val="000000" w:themeColor="text1"/>
        <w:sz w:val="24"/>
        <w:szCs w:val="24"/>
        <w:rtl/>
      </w:rPr>
      <w:t>ی</w:t>
    </w:r>
    <w:r w:rsidR="00DA588D">
      <w:rPr>
        <w:rFonts w:hint="eastAsia"/>
        <w:color w:val="000000" w:themeColor="text1"/>
        <w:sz w:val="24"/>
        <w:szCs w:val="24"/>
        <w:rtl/>
      </w:rPr>
      <w:t>زدهم</w:t>
    </w:r>
    <w:r w:rsidR="0025463D">
      <w:rPr>
        <w:color w:val="000000" w:themeColor="text1"/>
        <w:sz w:val="24"/>
        <w:szCs w:val="24"/>
        <w:rtl/>
      </w:rPr>
      <w:t xml:space="preserve"> تکمله</w:t>
    </w:r>
    <w:r w:rsidR="0025463D">
      <w:rPr>
        <w:rFonts w:hint="cs"/>
        <w:color w:val="000000" w:themeColor="text1"/>
        <w:sz w:val="24"/>
        <w:szCs w:val="24"/>
        <w:rtl/>
      </w:rPr>
      <w:t>‌</w:t>
    </w:r>
    <w:r w:rsidR="00DA588D">
      <w:rPr>
        <w:rFonts w:hint="cs"/>
        <w:color w:val="000000" w:themeColor="text1"/>
        <w:sz w:val="24"/>
        <w:szCs w:val="24"/>
        <w:rtl/>
      </w:rPr>
      <w:t>ی</w:t>
    </w:r>
    <w:r w:rsidR="00DA588D">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DA588D">
      <w:rPr>
        <w:sz w:val="24"/>
        <w:szCs w:val="24"/>
        <w:rtl/>
      </w:rPr>
      <w:t>مهد</w:t>
    </w:r>
    <w:r w:rsidR="00DA588D">
      <w:rPr>
        <w:rFonts w:hint="cs"/>
        <w:sz w:val="24"/>
        <w:szCs w:val="24"/>
        <w:rtl/>
      </w:rPr>
      <w:t>ی</w:t>
    </w:r>
    <w:r w:rsidR="00DA588D">
      <w:rPr>
        <w:sz w:val="24"/>
        <w:szCs w:val="24"/>
        <w:rtl/>
      </w:rPr>
      <w:t xml:space="preserve"> کاظم</w:t>
    </w:r>
    <w:r w:rsidR="00DA588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DA588D">
      <w:rPr>
        <w:sz w:val="24"/>
        <w:szCs w:val="24"/>
        <w:rtl/>
      </w:rPr>
      <w:t>عده‌</w:t>
    </w:r>
    <w:r w:rsidR="00DA588D">
      <w:rPr>
        <w:rFonts w:hint="cs"/>
        <w:sz w:val="24"/>
        <w:szCs w:val="24"/>
        <w:rtl/>
      </w:rPr>
      <w:t>ی</w:t>
    </w:r>
    <w:r w:rsidR="00DA588D">
      <w:rPr>
        <w:sz w:val="24"/>
        <w:szCs w:val="24"/>
        <w:rtl/>
      </w:rPr>
      <w:t xml:space="preserve"> حامل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92B47"/>
    <w:multiLevelType w:val="hybridMultilevel"/>
    <w:tmpl w:val="8C204D9A"/>
    <w:lvl w:ilvl="0" w:tplc="32FEC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B69B1"/>
    <w:multiLevelType w:val="hybridMultilevel"/>
    <w:tmpl w:val="49E091E4"/>
    <w:lvl w:ilvl="0" w:tplc="CEF2D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6CB9"/>
    <w:rsid w:val="00080A41"/>
    <w:rsid w:val="0008299B"/>
    <w:rsid w:val="000852D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740D"/>
    <w:rsid w:val="00151937"/>
    <w:rsid w:val="00181844"/>
    <w:rsid w:val="001837E9"/>
    <w:rsid w:val="00187DFA"/>
    <w:rsid w:val="001A1BC1"/>
    <w:rsid w:val="001A1EA5"/>
    <w:rsid w:val="001A2574"/>
    <w:rsid w:val="001A27D7"/>
    <w:rsid w:val="001A294E"/>
    <w:rsid w:val="001A4ED8"/>
    <w:rsid w:val="001B2488"/>
    <w:rsid w:val="001B6799"/>
    <w:rsid w:val="001C1362"/>
    <w:rsid w:val="001D0C32"/>
    <w:rsid w:val="001D2E9A"/>
    <w:rsid w:val="001D597F"/>
    <w:rsid w:val="001E040B"/>
    <w:rsid w:val="001E3FD4"/>
    <w:rsid w:val="0020241A"/>
    <w:rsid w:val="00203821"/>
    <w:rsid w:val="00211632"/>
    <w:rsid w:val="0021630D"/>
    <w:rsid w:val="002348B6"/>
    <w:rsid w:val="00235B68"/>
    <w:rsid w:val="0024121B"/>
    <w:rsid w:val="00247D2F"/>
    <w:rsid w:val="0025463D"/>
    <w:rsid w:val="00256560"/>
    <w:rsid w:val="0027605E"/>
    <w:rsid w:val="00281E00"/>
    <w:rsid w:val="00294A52"/>
    <w:rsid w:val="002A1BB1"/>
    <w:rsid w:val="002B26B8"/>
    <w:rsid w:val="002B575F"/>
    <w:rsid w:val="002B729B"/>
    <w:rsid w:val="002C23B5"/>
    <w:rsid w:val="002C53A2"/>
    <w:rsid w:val="002C5DF4"/>
    <w:rsid w:val="002D0040"/>
    <w:rsid w:val="002D2FA8"/>
    <w:rsid w:val="002D6536"/>
    <w:rsid w:val="002E220F"/>
    <w:rsid w:val="002E61A8"/>
    <w:rsid w:val="00307311"/>
    <w:rsid w:val="0032100F"/>
    <w:rsid w:val="0033402C"/>
    <w:rsid w:val="00340521"/>
    <w:rsid w:val="00345C73"/>
    <w:rsid w:val="00353805"/>
    <w:rsid w:val="00354A99"/>
    <w:rsid w:val="00360311"/>
    <w:rsid w:val="00361922"/>
    <w:rsid w:val="0037339B"/>
    <w:rsid w:val="00375652"/>
    <w:rsid w:val="00386C11"/>
    <w:rsid w:val="00397466"/>
    <w:rsid w:val="003A6148"/>
    <w:rsid w:val="003C33F6"/>
    <w:rsid w:val="003C3D2E"/>
    <w:rsid w:val="003C43A5"/>
    <w:rsid w:val="003D49C6"/>
    <w:rsid w:val="003E1C5C"/>
    <w:rsid w:val="003E6650"/>
    <w:rsid w:val="003F5B46"/>
    <w:rsid w:val="00401363"/>
    <w:rsid w:val="00402E47"/>
    <w:rsid w:val="00421D6C"/>
    <w:rsid w:val="00425015"/>
    <w:rsid w:val="00430994"/>
    <w:rsid w:val="004364B9"/>
    <w:rsid w:val="00441B6D"/>
    <w:rsid w:val="004556EF"/>
    <w:rsid w:val="00462B07"/>
    <w:rsid w:val="00465BD2"/>
    <w:rsid w:val="004715C8"/>
    <w:rsid w:val="00481C31"/>
    <w:rsid w:val="00482FC1"/>
    <w:rsid w:val="00483027"/>
    <w:rsid w:val="004871AA"/>
    <w:rsid w:val="004918D7"/>
    <w:rsid w:val="004926E1"/>
    <w:rsid w:val="004A2FEA"/>
    <w:rsid w:val="004B1B07"/>
    <w:rsid w:val="004B57D6"/>
    <w:rsid w:val="004D2DD7"/>
    <w:rsid w:val="004D75C5"/>
    <w:rsid w:val="004E2186"/>
    <w:rsid w:val="004E66FB"/>
    <w:rsid w:val="004F470A"/>
    <w:rsid w:val="004F4C59"/>
    <w:rsid w:val="00500C8F"/>
    <w:rsid w:val="00501909"/>
    <w:rsid w:val="00507BBB"/>
    <w:rsid w:val="0051222C"/>
    <w:rsid w:val="005128DF"/>
    <w:rsid w:val="0051592A"/>
    <w:rsid w:val="005206FE"/>
    <w:rsid w:val="005257ED"/>
    <w:rsid w:val="005306F8"/>
    <w:rsid w:val="0054023D"/>
    <w:rsid w:val="005426BF"/>
    <w:rsid w:val="005442F5"/>
    <w:rsid w:val="00547300"/>
    <w:rsid w:val="0056213C"/>
    <w:rsid w:val="005639A8"/>
    <w:rsid w:val="00580C24"/>
    <w:rsid w:val="005968EF"/>
    <w:rsid w:val="00596C1E"/>
    <w:rsid w:val="005A2E26"/>
    <w:rsid w:val="005A4194"/>
    <w:rsid w:val="005B7BCA"/>
    <w:rsid w:val="005C0DAE"/>
    <w:rsid w:val="005C188E"/>
    <w:rsid w:val="005D2349"/>
    <w:rsid w:val="005E1B60"/>
    <w:rsid w:val="005E5507"/>
    <w:rsid w:val="005E607B"/>
    <w:rsid w:val="005F0A8D"/>
    <w:rsid w:val="005F6BC4"/>
    <w:rsid w:val="00601229"/>
    <w:rsid w:val="00603B67"/>
    <w:rsid w:val="006162A2"/>
    <w:rsid w:val="00616754"/>
    <w:rsid w:val="006240DA"/>
    <w:rsid w:val="00625705"/>
    <w:rsid w:val="0063256E"/>
    <w:rsid w:val="00633F04"/>
    <w:rsid w:val="00635219"/>
    <w:rsid w:val="00635EC0"/>
    <w:rsid w:val="00640B58"/>
    <w:rsid w:val="00651B02"/>
    <w:rsid w:val="00651B19"/>
    <w:rsid w:val="00660A29"/>
    <w:rsid w:val="006812C9"/>
    <w:rsid w:val="006839DE"/>
    <w:rsid w:val="0069017C"/>
    <w:rsid w:val="00695519"/>
    <w:rsid w:val="006A4134"/>
    <w:rsid w:val="006A5DDA"/>
    <w:rsid w:val="006A6701"/>
    <w:rsid w:val="006B21F4"/>
    <w:rsid w:val="006B2D7F"/>
    <w:rsid w:val="006B3753"/>
    <w:rsid w:val="006B7AD6"/>
    <w:rsid w:val="006C50FD"/>
    <w:rsid w:val="006D1DD4"/>
    <w:rsid w:val="006D4014"/>
    <w:rsid w:val="006D44C1"/>
    <w:rsid w:val="006E5651"/>
    <w:rsid w:val="006E5B85"/>
    <w:rsid w:val="006F026A"/>
    <w:rsid w:val="0070265B"/>
    <w:rsid w:val="00704813"/>
    <w:rsid w:val="0072290D"/>
    <w:rsid w:val="00722F71"/>
    <w:rsid w:val="00723D6D"/>
    <w:rsid w:val="00724537"/>
    <w:rsid w:val="00731724"/>
    <w:rsid w:val="0073474B"/>
    <w:rsid w:val="00735511"/>
    <w:rsid w:val="00737208"/>
    <w:rsid w:val="00744DE6"/>
    <w:rsid w:val="00751711"/>
    <w:rsid w:val="00762452"/>
    <w:rsid w:val="007639E0"/>
    <w:rsid w:val="0076435E"/>
    <w:rsid w:val="00775507"/>
    <w:rsid w:val="00783473"/>
    <w:rsid w:val="00784383"/>
    <w:rsid w:val="0078594B"/>
    <w:rsid w:val="00795E02"/>
    <w:rsid w:val="007979D0"/>
    <w:rsid w:val="007A4E18"/>
    <w:rsid w:val="007A7B8C"/>
    <w:rsid w:val="007C6D9E"/>
    <w:rsid w:val="007D1C43"/>
    <w:rsid w:val="007D2EDD"/>
    <w:rsid w:val="007D6C53"/>
    <w:rsid w:val="007E1564"/>
    <w:rsid w:val="007E1E87"/>
    <w:rsid w:val="007E5B3F"/>
    <w:rsid w:val="007F2257"/>
    <w:rsid w:val="0080091D"/>
    <w:rsid w:val="00804108"/>
    <w:rsid w:val="00804FC4"/>
    <w:rsid w:val="00816367"/>
    <w:rsid w:val="00816A0B"/>
    <w:rsid w:val="00820971"/>
    <w:rsid w:val="00824B22"/>
    <w:rsid w:val="00830C53"/>
    <w:rsid w:val="00837FAA"/>
    <w:rsid w:val="00841F77"/>
    <w:rsid w:val="0084258F"/>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04D"/>
    <w:rsid w:val="0094720F"/>
    <w:rsid w:val="00953B28"/>
    <w:rsid w:val="00954322"/>
    <w:rsid w:val="00957CAA"/>
    <w:rsid w:val="0096778A"/>
    <w:rsid w:val="00977656"/>
    <w:rsid w:val="009846A7"/>
    <w:rsid w:val="0098794D"/>
    <w:rsid w:val="0099497B"/>
    <w:rsid w:val="009970C1"/>
    <w:rsid w:val="009A43BA"/>
    <w:rsid w:val="009A4651"/>
    <w:rsid w:val="009B0D05"/>
    <w:rsid w:val="009B4CA6"/>
    <w:rsid w:val="009B79F8"/>
    <w:rsid w:val="009C66D5"/>
    <w:rsid w:val="009C72CE"/>
    <w:rsid w:val="009D13FD"/>
    <w:rsid w:val="009D266A"/>
    <w:rsid w:val="009D3E25"/>
    <w:rsid w:val="009F7E07"/>
    <w:rsid w:val="00A01522"/>
    <w:rsid w:val="00A10A11"/>
    <w:rsid w:val="00A115F6"/>
    <w:rsid w:val="00A13C6A"/>
    <w:rsid w:val="00A17B09"/>
    <w:rsid w:val="00A24170"/>
    <w:rsid w:val="00A373F4"/>
    <w:rsid w:val="00A457C6"/>
    <w:rsid w:val="00A46AD0"/>
    <w:rsid w:val="00A47063"/>
    <w:rsid w:val="00A473A8"/>
    <w:rsid w:val="00A513F0"/>
    <w:rsid w:val="00A52B64"/>
    <w:rsid w:val="00A56374"/>
    <w:rsid w:val="00A61AC8"/>
    <w:rsid w:val="00A6366F"/>
    <w:rsid w:val="00A65D4C"/>
    <w:rsid w:val="00A674FE"/>
    <w:rsid w:val="00A70512"/>
    <w:rsid w:val="00A81047"/>
    <w:rsid w:val="00AA1F60"/>
    <w:rsid w:val="00AA40D7"/>
    <w:rsid w:val="00AA56FA"/>
    <w:rsid w:val="00AB5F7D"/>
    <w:rsid w:val="00AC0C50"/>
    <w:rsid w:val="00AC6FE2"/>
    <w:rsid w:val="00AF3925"/>
    <w:rsid w:val="00B10185"/>
    <w:rsid w:val="00B1296B"/>
    <w:rsid w:val="00B2292F"/>
    <w:rsid w:val="00B43169"/>
    <w:rsid w:val="00B45121"/>
    <w:rsid w:val="00B501A8"/>
    <w:rsid w:val="00B55AE4"/>
    <w:rsid w:val="00B70B46"/>
    <w:rsid w:val="00B739B0"/>
    <w:rsid w:val="00B814A3"/>
    <w:rsid w:val="00B96F38"/>
    <w:rsid w:val="00BB78A3"/>
    <w:rsid w:val="00BC548A"/>
    <w:rsid w:val="00BC716B"/>
    <w:rsid w:val="00BD0E74"/>
    <w:rsid w:val="00BD2A6E"/>
    <w:rsid w:val="00BD3E8A"/>
    <w:rsid w:val="00BD5F8C"/>
    <w:rsid w:val="00BE041B"/>
    <w:rsid w:val="00BE258E"/>
    <w:rsid w:val="00BE29DD"/>
    <w:rsid w:val="00BF08F8"/>
    <w:rsid w:val="00C066AF"/>
    <w:rsid w:val="00C10E06"/>
    <w:rsid w:val="00C145B8"/>
    <w:rsid w:val="00C2438F"/>
    <w:rsid w:val="00C27765"/>
    <w:rsid w:val="00C31AF0"/>
    <w:rsid w:val="00C32A7E"/>
    <w:rsid w:val="00C34F28"/>
    <w:rsid w:val="00C3522B"/>
    <w:rsid w:val="00C368DF"/>
    <w:rsid w:val="00C442C5"/>
    <w:rsid w:val="00C57B5C"/>
    <w:rsid w:val="00C57C7C"/>
    <w:rsid w:val="00C61049"/>
    <w:rsid w:val="00C63FFE"/>
    <w:rsid w:val="00C72C33"/>
    <w:rsid w:val="00C83C99"/>
    <w:rsid w:val="00C91EB6"/>
    <w:rsid w:val="00CA10B0"/>
    <w:rsid w:val="00CA2F8E"/>
    <w:rsid w:val="00CA3041"/>
    <w:rsid w:val="00CA3EE2"/>
    <w:rsid w:val="00CA7FD5"/>
    <w:rsid w:val="00CB3287"/>
    <w:rsid w:val="00CB33E2"/>
    <w:rsid w:val="00CB4E68"/>
    <w:rsid w:val="00CC2733"/>
    <w:rsid w:val="00CC4594"/>
    <w:rsid w:val="00CD0050"/>
    <w:rsid w:val="00CE7481"/>
    <w:rsid w:val="00CF0A8F"/>
    <w:rsid w:val="00D048CE"/>
    <w:rsid w:val="00D10998"/>
    <w:rsid w:val="00D15CBD"/>
    <w:rsid w:val="00D221CB"/>
    <w:rsid w:val="00D23391"/>
    <w:rsid w:val="00D244CC"/>
    <w:rsid w:val="00D31805"/>
    <w:rsid w:val="00D351E6"/>
    <w:rsid w:val="00D41E7F"/>
    <w:rsid w:val="00D4226E"/>
    <w:rsid w:val="00D51695"/>
    <w:rsid w:val="00D552B9"/>
    <w:rsid w:val="00D735B2"/>
    <w:rsid w:val="00D74021"/>
    <w:rsid w:val="00D76D01"/>
    <w:rsid w:val="00D922A9"/>
    <w:rsid w:val="00D9394A"/>
    <w:rsid w:val="00DA5475"/>
    <w:rsid w:val="00DA588D"/>
    <w:rsid w:val="00DB02A0"/>
    <w:rsid w:val="00DB0CBB"/>
    <w:rsid w:val="00DB638D"/>
    <w:rsid w:val="00DB67CC"/>
    <w:rsid w:val="00DC0D87"/>
    <w:rsid w:val="00DC3783"/>
    <w:rsid w:val="00DC7EA1"/>
    <w:rsid w:val="00DD60D0"/>
    <w:rsid w:val="00DE1070"/>
    <w:rsid w:val="00E00219"/>
    <w:rsid w:val="00E0316B"/>
    <w:rsid w:val="00E25E10"/>
    <w:rsid w:val="00E50B41"/>
    <w:rsid w:val="00E5219B"/>
    <w:rsid w:val="00E52D07"/>
    <w:rsid w:val="00E5518B"/>
    <w:rsid w:val="00E609FE"/>
    <w:rsid w:val="00E630BE"/>
    <w:rsid w:val="00E708BB"/>
    <w:rsid w:val="00E75920"/>
    <w:rsid w:val="00E75CF1"/>
    <w:rsid w:val="00E80D96"/>
    <w:rsid w:val="00E871FA"/>
    <w:rsid w:val="00E936A4"/>
    <w:rsid w:val="00E954BB"/>
    <w:rsid w:val="00EA45E7"/>
    <w:rsid w:val="00EB78E3"/>
    <w:rsid w:val="00EB7BE3"/>
    <w:rsid w:val="00EC1C4B"/>
    <w:rsid w:val="00EC735A"/>
    <w:rsid w:val="00ED5F38"/>
    <w:rsid w:val="00EF27FE"/>
    <w:rsid w:val="00F044DD"/>
    <w:rsid w:val="00F07FB6"/>
    <w:rsid w:val="00F149D0"/>
    <w:rsid w:val="00F16B53"/>
    <w:rsid w:val="00F25ECD"/>
    <w:rsid w:val="00F318BE"/>
    <w:rsid w:val="00F33297"/>
    <w:rsid w:val="00F343FB"/>
    <w:rsid w:val="00F359FE"/>
    <w:rsid w:val="00F42159"/>
    <w:rsid w:val="00F4256E"/>
    <w:rsid w:val="00F42EE1"/>
    <w:rsid w:val="00F60F1F"/>
    <w:rsid w:val="00F624AC"/>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292277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68719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2008197">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2563130">
      <w:bodyDiv w:val="1"/>
      <w:marLeft w:val="0"/>
      <w:marRight w:val="0"/>
      <w:marTop w:val="0"/>
      <w:marBottom w:val="0"/>
      <w:divBdr>
        <w:top w:val="none" w:sz="0" w:space="0" w:color="auto"/>
        <w:left w:val="none" w:sz="0" w:space="0" w:color="auto"/>
        <w:bottom w:val="none" w:sz="0" w:space="0" w:color="auto"/>
        <w:right w:val="none" w:sz="0" w:space="0" w:color="auto"/>
      </w:divBdr>
    </w:div>
    <w:div w:id="168894003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400818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669258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1/3/511/&#1575;&#1604;&#1581;&#1580;&#1575;&#1580;" TargetMode="External"/><Relationship Id="rId2" Type="http://schemas.openxmlformats.org/officeDocument/2006/relationships/hyperlink" Target="http://lib.eshia.ir/11005/6/82/&#1581;&#1605;&#1740;&#1583;" TargetMode="External"/><Relationship Id="rId1" Type="http://schemas.openxmlformats.org/officeDocument/2006/relationships/hyperlink" Target="http://lib.eshia.ir/10081/1/58/13" TargetMode="External"/><Relationship Id="rId6" Type="http://schemas.openxmlformats.org/officeDocument/2006/relationships/hyperlink" Target="http://lib.eshia.ir/10083/1/398/&#1583;&#1585;&#1575;&#1580;" TargetMode="External"/><Relationship Id="rId5" Type="http://schemas.openxmlformats.org/officeDocument/2006/relationships/hyperlink" Target="http://lib.eshia.ir/11005/6/101/&#1604;&#1604;&#1606;&#1587;&#1575;&#1569;" TargetMode="External"/><Relationship Id="rId4" Type="http://schemas.openxmlformats.org/officeDocument/2006/relationships/hyperlink" Target="http://lib.eshia.ir/11021/4/447/&#1575;&#1604;&#1593;&#1591;&#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D204F-4E60-438F-A24B-5A6E8F6B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316</TotalTime>
  <Pages>5</Pages>
  <Words>1284</Words>
  <Characters>7322</Characters>
  <Application>Microsoft Office Word</Application>
  <DocSecurity>0</DocSecurity>
  <Lines>61</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8589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80</cp:revision>
  <cp:lastPrinted>2020-09-15T13:12:00Z</cp:lastPrinted>
  <dcterms:created xsi:type="dcterms:W3CDTF">2020-09-15T07:47:00Z</dcterms:created>
  <dcterms:modified xsi:type="dcterms:W3CDTF">2020-12-09T03:56:00Z</dcterms:modified>
  <cp:contentStatus>ویرایش 2.5</cp:contentStatus>
  <cp:version>2.7</cp:version>
</cp:coreProperties>
</file>