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992" w:rsidRDefault="00D83992" w:rsidP="00D83992">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D83992" w:rsidRDefault="00D83992" w:rsidP="00D83992">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جلسه27</w:t>
      </w:r>
      <w:r>
        <w:rPr>
          <w:rFonts w:ascii="IRANSans" w:hAnsi="IRANSans" w:cs="IRANSans" w:hint="cs"/>
          <w:b/>
          <w:bCs/>
          <w:color w:val="0101FF"/>
          <w:sz w:val="24"/>
          <w:szCs w:val="24"/>
          <w:shd w:val="clear" w:color="auto" w:fill="FFFFFF"/>
          <w:rtl/>
        </w:rPr>
        <w:t>9</w:t>
      </w:r>
      <w:bookmarkStart w:id="0" w:name="_GoBack"/>
      <w:bookmarkEnd w:id="0"/>
      <w:r>
        <w:rPr>
          <w:rFonts w:ascii="IRANSans" w:hAnsi="IRANSans" w:cs="IRANSans"/>
          <w:b/>
          <w:bCs/>
          <w:color w:val="0101FF"/>
          <w:sz w:val="24"/>
          <w:szCs w:val="24"/>
          <w:shd w:val="clear" w:color="auto" w:fill="FFFFFF"/>
          <w:rtl/>
        </w:rPr>
        <w:t>– 1</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/06/ 1399 </w:t>
      </w:r>
      <w:r>
        <w:rPr>
          <w:rFonts w:ascii="IRANSans" w:hAnsi="IRANSans" w:cs="IRANSans" w:hint="cs"/>
          <w:b/>
          <w:bCs/>
          <w:color w:val="0101FF"/>
          <w:sz w:val="24"/>
          <w:szCs w:val="24"/>
          <w:shd w:val="clear" w:color="auto" w:fill="FFFFFF"/>
          <w:rtl/>
        </w:rPr>
        <w:t>روایات عده‌ی حامل</w:t>
      </w:r>
      <w:r>
        <w:rPr>
          <w:rFonts w:ascii="IRANSans" w:hAnsi="IRANSans" w:cs="IRANSans"/>
          <w:b/>
          <w:bCs/>
          <w:color w:val="0101FF"/>
          <w:sz w:val="24"/>
          <w:szCs w:val="24"/>
          <w:shd w:val="clear" w:color="auto" w:fill="FFFFFF"/>
          <w:rtl/>
        </w:rPr>
        <w:t xml:space="preserve"> / عده‌ی حامل/ اقوال فقها در 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8A7828" w:rsidP="008A7828">
      <w:pPr>
        <w:pBdr>
          <w:bottom w:val="double" w:sz="6" w:space="1" w:color="auto"/>
        </w:pBdr>
        <w:jc w:val="both"/>
        <w:rPr>
          <w:rtl/>
        </w:rPr>
      </w:pPr>
      <w:r>
        <w:rPr>
          <w:rFonts w:hint="cs"/>
          <w:rtl/>
        </w:rPr>
        <w:t>بحث در عده</w:t>
      </w:r>
      <w:r>
        <w:rPr>
          <w:rFonts w:hint="eastAsia"/>
          <w:rtl/>
        </w:rPr>
        <w:t>‌</w:t>
      </w:r>
      <w:r>
        <w:rPr>
          <w:rFonts w:hint="cs"/>
          <w:rtl/>
        </w:rPr>
        <w:t>ی طلاق حامل بود. سه دسته روایتی که در این باب وجود دارد، بیان کردیم. در این جلسه به کلام صاحب جواهر می پردازیم.</w:t>
      </w:r>
    </w:p>
    <w:p w:rsidR="00247D2F" w:rsidRPr="003A6148" w:rsidRDefault="00247D2F" w:rsidP="008A7828">
      <w:pPr>
        <w:pBdr>
          <w:bottom w:val="double" w:sz="6" w:space="1" w:color="auto"/>
        </w:pBdr>
        <w:jc w:val="both"/>
      </w:pPr>
    </w:p>
    <w:p w:rsidR="008F5B4D" w:rsidRDefault="008F5B4D" w:rsidP="003A6148"/>
    <w:p w:rsidR="001A1EA5" w:rsidRDefault="00074B2B" w:rsidP="00074B2B">
      <w:pPr>
        <w:pStyle w:val="Heading1"/>
      </w:pPr>
      <w:bookmarkStart w:id="1" w:name="_Toc50480863"/>
      <w:r>
        <w:rPr>
          <w:rFonts w:hint="cs"/>
          <w:rtl/>
        </w:rPr>
        <w:t>بررسی سندی روایت زراره</w:t>
      </w:r>
      <w:bookmarkEnd w:id="1"/>
    </w:p>
    <w:p w:rsidR="002E7103" w:rsidRDefault="00C70255" w:rsidP="00C70255">
      <w:pPr>
        <w:jc w:val="both"/>
        <w:rPr>
          <w:rtl/>
        </w:rPr>
      </w:pPr>
      <w:r w:rsidRPr="002E7103">
        <w:rPr>
          <w:rFonts w:hint="cs"/>
          <w:rtl/>
        </w:rPr>
        <w:t xml:space="preserve">حُمَيْدُ بْنُ زِيَادٍ </w:t>
      </w:r>
      <w:r w:rsidR="00A72748">
        <w:rPr>
          <w:rFonts w:hint="cs"/>
          <w:rtl/>
        </w:rPr>
        <w:t>( معلق)</w:t>
      </w:r>
      <w:r w:rsidR="00E16F0E">
        <w:rPr>
          <w:rFonts w:hint="cs"/>
          <w:rtl/>
        </w:rPr>
        <w:t xml:space="preserve"> </w:t>
      </w:r>
      <w:r w:rsidRPr="002E7103">
        <w:rPr>
          <w:rFonts w:hint="cs"/>
          <w:rtl/>
        </w:rPr>
        <w:t xml:space="preserve">عَنْ </w:t>
      </w:r>
      <w:r w:rsidR="00E16F0E">
        <w:rPr>
          <w:rFonts w:hint="cs"/>
          <w:rtl/>
        </w:rPr>
        <w:t xml:space="preserve">جعفر </w:t>
      </w:r>
      <w:r w:rsidRPr="002E7103">
        <w:rPr>
          <w:rFonts w:hint="cs"/>
          <w:rtl/>
        </w:rPr>
        <w:t xml:space="preserve">بْنِ سَمَاعَةَ </w:t>
      </w:r>
      <w:r w:rsidR="00074B2B" w:rsidRPr="002E7103">
        <w:rPr>
          <w:rFonts w:hint="cs"/>
          <w:rtl/>
        </w:rPr>
        <w:t xml:space="preserve">عَنْ صَفْوَانَ عَنْ مُوسَى بْنِ بَكْرٍ عَنْ زُرَارَةَ عَنْ أَبِي جَعْفَرٍ ع قَالَ: </w:t>
      </w:r>
      <w:r w:rsidR="00074B2B" w:rsidRPr="002E7103">
        <w:rPr>
          <w:rFonts w:hint="cs"/>
          <w:color w:val="008000"/>
          <w:rtl/>
        </w:rPr>
        <w:t>إِذَا طُلِّقَتِ الْمَرْأَةُ وَ هِيَ حَامِلٌ فَأَجَلُهَا أَنْ تَضَعَ حَمْلَهَا وَ إِنْ وَضَعَتْ مِنْ سَاعَتِهَا.</w:t>
      </w:r>
      <w:r w:rsidR="00A9563C">
        <w:rPr>
          <w:rStyle w:val="FootnoteReference"/>
          <w:color w:val="008000"/>
          <w:rtl/>
        </w:rPr>
        <w:footnoteReference w:id="1"/>
      </w:r>
    </w:p>
    <w:p w:rsidR="002E7103" w:rsidRDefault="00E16F0E" w:rsidP="00687DC7">
      <w:pPr>
        <w:jc w:val="both"/>
      </w:pPr>
      <w:r>
        <w:rPr>
          <w:rFonts w:hint="cs"/>
          <w:rtl/>
        </w:rPr>
        <w:t>این روایت در جامع احادیث الشیعه آمده است</w:t>
      </w:r>
      <w:r w:rsidR="00C70255">
        <w:rPr>
          <w:rFonts w:hint="cs"/>
          <w:rtl/>
        </w:rPr>
        <w:t xml:space="preserve"> و در سند آن اشتباهی رخ داده است. این روایت در کافی آمده است و در آن اضمار وجود دارد. برای توضیح مطلب </w:t>
      </w:r>
      <w:r w:rsidR="00687DC7">
        <w:rPr>
          <w:rFonts w:hint="cs"/>
          <w:rtl/>
        </w:rPr>
        <w:t xml:space="preserve">باید </w:t>
      </w:r>
      <w:r w:rsidR="00C70255">
        <w:rPr>
          <w:rFonts w:hint="cs"/>
          <w:rtl/>
        </w:rPr>
        <w:t>دو روایت قبلی را نیز ملاحظه کنیم:</w:t>
      </w:r>
    </w:p>
    <w:p w:rsidR="002E7103" w:rsidRPr="009250E1" w:rsidRDefault="002E7103" w:rsidP="009250E1">
      <w:pPr>
        <w:jc w:val="both"/>
        <w:rPr>
          <w:color w:val="008000"/>
          <w:rtl/>
        </w:rPr>
      </w:pPr>
      <w:r w:rsidRPr="002E7103">
        <w:rPr>
          <w:rFonts w:hint="cs"/>
          <w:rtl/>
        </w:rPr>
        <w:t xml:space="preserve">9- حُمَيْدُ بْنُ زِيَادٍ عَنِ ابْنِ سَمَاعَةَ عَنِ الْحُسَيْنِ بْنِ هَاشِمٍ وَ مُحَمَّدِ بْنِ زِيَادٍ عَنْ عَبْدِ الرَّحْمَنِ بْنِ الْحَجَّاجِ عَنْ أَبِي الْحَسَنِ ع قَالَ: </w:t>
      </w:r>
      <w:r w:rsidRPr="002E7103">
        <w:rPr>
          <w:rFonts w:hint="cs"/>
          <w:color w:val="008000"/>
          <w:rtl/>
        </w:rPr>
        <w:t>سَأَلْتُهُ عَنِ الْحُبْلَى إِذَا طَلَّقَهَا زَوْجُهَا فَوَضَعَتْ سِقْطاً تَمَّ أَوْ لَمْ يَتِمَّ أَوْ وَضَعَتْهُ مُضْغَةً قَالَ كُلُّ شَيْ‏ءٍ وَضَعَتْهُ يَسْتَبِينُ أَنَّهُ حَمْلٌ تَمَّ أَوْ لَمْ يَتِمَّ فَقَدِ انْقَضَتْ عِدَّتُهَا وَ إِنْ كَانَتْ مُضْغَةً.</w:t>
      </w:r>
      <w:r w:rsidRPr="002E7103">
        <w:rPr>
          <w:rStyle w:val="FootnoteReference"/>
          <w:color w:val="008000"/>
          <w:rtl/>
        </w:rPr>
        <w:t xml:space="preserve"> </w:t>
      </w:r>
      <w:r>
        <w:rPr>
          <w:rStyle w:val="FootnoteReference"/>
          <w:color w:val="008000"/>
          <w:rtl/>
        </w:rPr>
        <w:footnoteReference w:id="2"/>
      </w:r>
    </w:p>
    <w:p w:rsidR="002E7103" w:rsidRPr="002E7103" w:rsidRDefault="002E7103" w:rsidP="002E7103">
      <w:pPr>
        <w:jc w:val="both"/>
        <w:rPr>
          <w:rtl/>
        </w:rPr>
      </w:pPr>
      <w:r w:rsidRPr="002E7103">
        <w:rPr>
          <w:rFonts w:hint="cs"/>
          <w:rtl/>
        </w:rPr>
        <w:t xml:space="preserve">10- وَ عَنْهُ عَنْ جَعْفَرِ بْنِ سَمَاعَةَ عَنْ عَلِيِّ بْنِ عِمْرَانَ الشَّفَا عَنْ رِبْعِيِّ بْنِ عَبْدِ اللَّهِ عَنْ عَبْدِ الرَّحْمَنِ بْنِ أَبِي عَبْدِ اللَّهِ الْبَصْرِيِّ عَنْ أَبِي عَبْدِ اللَّهِ ع قَالَ: </w:t>
      </w:r>
      <w:r w:rsidRPr="002E7103">
        <w:rPr>
          <w:rFonts w:hint="cs"/>
          <w:color w:val="008000"/>
          <w:rtl/>
        </w:rPr>
        <w:t>سَأَلْتُهُ عَنْ رَجُلٍ طَلَّقَ امْرَأَتَهُ وَ هِيَ حُبْلَى وَ كَانَ فِي بَطْنِهَا اثْنَانِ فَوَضَعَتْ وَاحِداً وَ بَقِيَ وَاحِدٌ قَالَ قَالَ تَبِينُ بِالْأَوَّلِ وَ لَا تَحِلُّ لِلْأَزْوَاجِ حَتَّى تَضَعَ مَا فِي بَطْنِهَا.</w:t>
      </w:r>
      <w:r>
        <w:rPr>
          <w:rStyle w:val="FootnoteReference"/>
          <w:color w:val="008000"/>
          <w:rtl/>
        </w:rPr>
        <w:footnoteReference w:id="3"/>
      </w:r>
    </w:p>
    <w:p w:rsidR="002E7103" w:rsidRPr="002E7103" w:rsidRDefault="002E7103" w:rsidP="002E7103">
      <w:pPr>
        <w:jc w:val="both"/>
        <w:rPr>
          <w:color w:val="008000"/>
          <w:rtl/>
        </w:rPr>
      </w:pPr>
      <w:r w:rsidRPr="002E7103">
        <w:rPr>
          <w:rFonts w:hint="cs"/>
          <w:rtl/>
        </w:rPr>
        <w:lastRenderedPageBreak/>
        <w:t xml:space="preserve">11- وَ عَنْهُ عَنْ صَفْوَانَ عَنْ مُوسَى بْنِ بَكْرٍ عَنْ زُرَارَةَ عَنْ أَبِي جَعْفَرٍ ع قَالَ: </w:t>
      </w:r>
      <w:r w:rsidRPr="002E7103">
        <w:rPr>
          <w:rFonts w:hint="cs"/>
          <w:color w:val="008000"/>
          <w:rtl/>
        </w:rPr>
        <w:t>إِذَا طُلِّقَتِ الْمَرْأَةُ وَ هِيَ حَامِلٌ فَأَجَلُهَا أَنْ تَضَعَ حَمْلَهَا وَ إِنْ وَضَعَتْ مِنْ سَاعَتِهَا.</w:t>
      </w:r>
      <w:r>
        <w:rPr>
          <w:rStyle w:val="FootnoteReference"/>
          <w:color w:val="008000"/>
          <w:rtl/>
        </w:rPr>
        <w:footnoteReference w:id="4"/>
      </w:r>
    </w:p>
    <w:p w:rsidR="002E7103" w:rsidRDefault="009250E1" w:rsidP="002E7103">
      <w:pPr>
        <w:jc w:val="both"/>
      </w:pPr>
      <w:r>
        <w:rPr>
          <w:rFonts w:hint="cs"/>
          <w:rtl/>
        </w:rPr>
        <w:t>روایت مورد بحث، روایت 11 می باشد.</w:t>
      </w:r>
    </w:p>
    <w:p w:rsidR="002E7103" w:rsidRDefault="00AF50DF" w:rsidP="002E7103">
      <w:pPr>
        <w:jc w:val="both"/>
      </w:pPr>
      <w:r>
        <w:rPr>
          <w:rFonts w:hint="cs"/>
          <w:rtl/>
        </w:rPr>
        <w:t>با توجه به روابط استاد و شاگردی و طبقات</w:t>
      </w:r>
      <w:r w:rsidR="00965CD8">
        <w:rPr>
          <w:rFonts w:hint="cs"/>
          <w:rtl/>
        </w:rPr>
        <w:t>ِ</w:t>
      </w:r>
      <w:r>
        <w:rPr>
          <w:rFonts w:hint="cs"/>
          <w:rtl/>
        </w:rPr>
        <w:t xml:space="preserve"> روات، ضمیر در روایت 10 و</w:t>
      </w:r>
      <w:r w:rsidR="0042785E">
        <w:rPr>
          <w:rFonts w:hint="cs"/>
          <w:rtl/>
        </w:rPr>
        <w:t xml:space="preserve"> روایت</w:t>
      </w:r>
      <w:r>
        <w:rPr>
          <w:rFonts w:hint="cs"/>
          <w:rtl/>
        </w:rPr>
        <w:t xml:space="preserve"> 11</w:t>
      </w:r>
      <w:r w:rsidR="00593CC1">
        <w:rPr>
          <w:rFonts w:hint="cs"/>
          <w:rtl/>
        </w:rPr>
        <w:t xml:space="preserve"> به ابن سماعه بر می گردد، که نام کامل او حسن بن محمد بن سماعه می باشد.</w:t>
      </w:r>
    </w:p>
    <w:p w:rsidR="002E7103" w:rsidRDefault="00C22EA4" w:rsidP="00552BC2">
      <w:pPr>
        <w:jc w:val="both"/>
      </w:pPr>
      <w:r>
        <w:rPr>
          <w:rFonts w:hint="cs"/>
          <w:rtl/>
        </w:rPr>
        <w:t xml:space="preserve">از طرفی در این دو روایت تعلیق نیز وجود دارد و حمید بن زیاد به اعتماد سند روایت 9 </w:t>
      </w:r>
      <w:r w:rsidR="00552BC2">
        <w:rPr>
          <w:rFonts w:hint="cs"/>
          <w:rtl/>
        </w:rPr>
        <w:t>نامش ذکر ن</w:t>
      </w:r>
      <w:r>
        <w:rPr>
          <w:rFonts w:hint="cs"/>
          <w:rtl/>
        </w:rPr>
        <w:t>شده است.</w:t>
      </w:r>
    </w:p>
    <w:p w:rsidR="002E7103" w:rsidRDefault="008D7013" w:rsidP="002E7103">
      <w:pPr>
        <w:jc w:val="both"/>
        <w:rPr>
          <w:rtl/>
        </w:rPr>
      </w:pPr>
      <w:r>
        <w:rPr>
          <w:rFonts w:hint="cs"/>
          <w:rtl/>
        </w:rPr>
        <w:t>در جامع احادیث الشیعه ضمیر روایت 11 را به جعفر بن سماعه برگردانده است و حال آن که جعفر بن سماعه از صفوان روایتی ندارد.</w:t>
      </w:r>
    </w:p>
    <w:p w:rsidR="00C22620" w:rsidRDefault="00DC6A7F" w:rsidP="000528CB">
      <w:pPr>
        <w:jc w:val="both"/>
      </w:pPr>
      <w:r>
        <w:rPr>
          <w:rFonts w:hint="cs"/>
          <w:rtl/>
        </w:rPr>
        <w:t xml:space="preserve">با توجه به وجود حمید بن زیاد و حسن بن محمد بن سماعه در سند روایت مورد بحث، این روایت موثقه خواهد بود، زیرا این دو </w:t>
      </w:r>
      <w:r w:rsidR="00140DD7">
        <w:rPr>
          <w:rFonts w:hint="cs"/>
          <w:rtl/>
        </w:rPr>
        <w:t xml:space="preserve">راوی </w:t>
      </w:r>
      <w:r>
        <w:rPr>
          <w:rFonts w:hint="cs"/>
          <w:rtl/>
        </w:rPr>
        <w:t>واقفی می باشند.</w:t>
      </w:r>
    </w:p>
    <w:p w:rsidR="002E7103" w:rsidRDefault="002E7103" w:rsidP="00620D48">
      <w:pPr>
        <w:pStyle w:val="Heading1"/>
        <w:rPr>
          <w:rtl/>
        </w:rPr>
      </w:pPr>
      <w:bookmarkStart w:id="2" w:name="_Toc50480864"/>
      <w:r>
        <w:rPr>
          <w:rFonts w:hint="cs"/>
          <w:rtl/>
        </w:rPr>
        <w:t>کلام صاحب جواهر</w:t>
      </w:r>
      <w:bookmarkEnd w:id="2"/>
    </w:p>
    <w:p w:rsidR="000528CB" w:rsidRPr="000528CB" w:rsidRDefault="000528CB" w:rsidP="000528CB">
      <w:pPr>
        <w:rPr>
          <w:rtl/>
        </w:rPr>
      </w:pPr>
      <w:r>
        <w:rPr>
          <w:rFonts w:hint="cs"/>
          <w:rtl/>
        </w:rPr>
        <w:t>صاحب جواهر در مورد عده</w:t>
      </w:r>
      <w:r>
        <w:rPr>
          <w:rFonts w:hint="eastAsia"/>
          <w:rtl/>
        </w:rPr>
        <w:t>‌</w:t>
      </w:r>
      <w:r>
        <w:rPr>
          <w:rFonts w:hint="cs"/>
          <w:rtl/>
        </w:rPr>
        <w:t>ی طلاق حامل می فرماید:</w:t>
      </w:r>
    </w:p>
    <w:p w:rsidR="005F069B" w:rsidRPr="00620D48" w:rsidRDefault="005F069B" w:rsidP="005F069B">
      <w:pPr>
        <w:jc w:val="both"/>
        <w:rPr>
          <w:color w:val="000080"/>
        </w:rPr>
      </w:pPr>
      <w:r w:rsidRPr="00620D48">
        <w:rPr>
          <w:rFonts w:hint="cs"/>
          <w:color w:val="000080"/>
          <w:rtl/>
        </w:rPr>
        <w:t>لكن الانصاف عدم خلو قوله من قوة، ضرورة كونه مقتضى الجمع بين الأدلة كتابا و سنة، إذ منها ما دل على اعتداد المطلقة بالثلاثة، و منها ما دل على اعتداد الحامل مطلقة كانت أو غيرها بالوضع، فيكون أيهما سبق يحصل به الاعتداد، نحو ما سمعته في الثلاثة أشهر و الأقراء، بعد القطع بعدم احتمال كون كل منهما عدة في الطلاق كي يتوجه الاعتداد حينئذ بأبعدهما.</w:t>
      </w:r>
      <w:r w:rsidRPr="00620D48">
        <w:rPr>
          <w:rStyle w:val="FootnoteReference"/>
          <w:color w:val="000080"/>
          <w:rtl/>
        </w:rPr>
        <w:footnoteReference w:id="5"/>
      </w:r>
    </w:p>
    <w:p w:rsidR="002E7103" w:rsidRDefault="00FF47F7" w:rsidP="00F83228">
      <w:pPr>
        <w:jc w:val="both"/>
        <w:rPr>
          <w:rtl/>
        </w:rPr>
      </w:pPr>
      <w:r>
        <w:rPr>
          <w:rFonts w:hint="cs"/>
          <w:rtl/>
        </w:rPr>
        <w:t xml:space="preserve">برای توضیح </w:t>
      </w:r>
      <w:r w:rsidR="00F83228">
        <w:rPr>
          <w:rFonts w:hint="cs"/>
          <w:rtl/>
        </w:rPr>
        <w:t>کلام</w:t>
      </w:r>
      <w:r>
        <w:rPr>
          <w:rFonts w:hint="cs"/>
          <w:rtl/>
        </w:rPr>
        <w:t xml:space="preserve"> صاحب جواهر مقدمه ای را ذکر می کنیم.</w:t>
      </w:r>
    </w:p>
    <w:p w:rsidR="00FF47F7" w:rsidRDefault="00FF47F7" w:rsidP="008A6855">
      <w:pPr>
        <w:jc w:val="both"/>
        <w:rPr>
          <w:rtl/>
        </w:rPr>
      </w:pPr>
      <w:r>
        <w:rPr>
          <w:rFonts w:hint="cs"/>
          <w:rtl/>
        </w:rPr>
        <w:t xml:space="preserve">اگر در روایتی </w:t>
      </w:r>
      <w:r w:rsidR="008A6855">
        <w:rPr>
          <w:rFonts w:hint="cs"/>
          <w:rtl/>
        </w:rPr>
        <w:t>وارد شده</w:t>
      </w:r>
      <w:r>
        <w:rPr>
          <w:rFonts w:hint="cs"/>
          <w:rtl/>
        </w:rPr>
        <w:t xml:space="preserve"> باشد که نماز را شکسته بخوانید و در روایت دیگر </w:t>
      </w:r>
      <w:r w:rsidR="008A6855">
        <w:rPr>
          <w:rFonts w:hint="cs"/>
          <w:rtl/>
        </w:rPr>
        <w:t>وارد شده</w:t>
      </w:r>
      <w:r>
        <w:rPr>
          <w:rFonts w:hint="cs"/>
          <w:rtl/>
        </w:rPr>
        <w:t xml:space="preserve"> باشد که نماز را تمام بخوانید.</w:t>
      </w:r>
      <w:r w:rsidR="00A65301">
        <w:rPr>
          <w:rFonts w:hint="cs"/>
          <w:rtl/>
        </w:rPr>
        <w:t xml:space="preserve"> جمع بین این دو روایت تخییر می باشد؛ البته در صورتی که احتمال وجوب هر دو وجود نداشته باشد.</w:t>
      </w:r>
    </w:p>
    <w:p w:rsidR="00A65301" w:rsidRDefault="00A65301" w:rsidP="006B0C6D">
      <w:pPr>
        <w:jc w:val="both"/>
        <w:rPr>
          <w:rtl/>
        </w:rPr>
      </w:pPr>
      <w:r>
        <w:rPr>
          <w:rFonts w:hint="cs"/>
          <w:rtl/>
        </w:rPr>
        <w:t>در مورد کفارات ثلاث، روایتی عتق رقبه را بیان کرده است، روایت دیگر شصت روز روزه و روایت دیگری اطعام شصت مسکین را ذکر کرده اند. جمع بین این سه روایت، تخییر بین ا</w:t>
      </w:r>
      <w:r w:rsidR="00BF3DD3">
        <w:rPr>
          <w:rFonts w:hint="cs"/>
          <w:rtl/>
        </w:rPr>
        <w:t xml:space="preserve">ین سه مورد می باشد؛ زیرا هر یک از این سه در کفایت این </w:t>
      </w:r>
      <w:r w:rsidR="00BF3DD3">
        <w:rPr>
          <w:rFonts w:hint="cs"/>
          <w:rtl/>
        </w:rPr>
        <w:lastRenderedPageBreak/>
        <w:t>مقدار کفاره نص می باشد و می دانیم جمع هر سه واجب نیست.</w:t>
      </w:r>
      <w:r w:rsidR="00370E7E">
        <w:rPr>
          <w:rStyle w:val="FootnoteReference"/>
          <w:rtl/>
        </w:rPr>
        <w:footnoteReference w:id="6"/>
      </w:r>
      <w:r w:rsidR="006B0C6D">
        <w:rPr>
          <w:rFonts w:hint="cs"/>
          <w:rtl/>
        </w:rPr>
        <w:t xml:space="preserve"> البته ظهور این روایات، وجوب هر کدام به نحو م</w:t>
      </w:r>
      <w:r w:rsidR="00837423">
        <w:rPr>
          <w:rFonts w:hint="cs"/>
          <w:rtl/>
        </w:rPr>
        <w:t>ت</w:t>
      </w:r>
      <w:r w:rsidR="006B0C6D">
        <w:rPr>
          <w:rFonts w:hint="cs"/>
          <w:rtl/>
        </w:rPr>
        <w:t>عین می باشد که از ظهور هر یک از این روایات به واسطه</w:t>
      </w:r>
      <w:r w:rsidR="006B0C6D">
        <w:rPr>
          <w:rFonts w:hint="eastAsia"/>
          <w:rtl/>
        </w:rPr>
        <w:t>‌</w:t>
      </w:r>
      <w:r w:rsidR="006B0C6D">
        <w:rPr>
          <w:rFonts w:hint="cs"/>
          <w:rtl/>
        </w:rPr>
        <w:t xml:space="preserve">ی نصوصیت دو روایت دیگر رفع ید می کنیم و در نتیجه </w:t>
      </w:r>
      <w:r w:rsidR="00583519">
        <w:rPr>
          <w:rFonts w:hint="cs"/>
          <w:rtl/>
        </w:rPr>
        <w:t xml:space="preserve">سه روایت را </w:t>
      </w:r>
      <w:r w:rsidR="006B0C6D">
        <w:rPr>
          <w:rFonts w:hint="cs"/>
          <w:rtl/>
        </w:rPr>
        <w:t>بر تخییر</w:t>
      </w:r>
      <w:r w:rsidR="004720D9">
        <w:rPr>
          <w:rFonts w:hint="cs"/>
          <w:rtl/>
        </w:rPr>
        <w:t xml:space="preserve"> بین این سه مورد</w:t>
      </w:r>
      <w:r w:rsidR="006B0C6D">
        <w:rPr>
          <w:rFonts w:hint="cs"/>
          <w:rtl/>
        </w:rPr>
        <w:t xml:space="preserve"> حمل می کنیم.</w:t>
      </w:r>
    </w:p>
    <w:p w:rsidR="00D422F3" w:rsidRDefault="00D422F3" w:rsidP="00D422F3">
      <w:pPr>
        <w:jc w:val="both"/>
        <w:rPr>
          <w:rtl/>
        </w:rPr>
      </w:pPr>
      <w:r>
        <w:rPr>
          <w:rFonts w:hint="cs"/>
          <w:rtl/>
        </w:rPr>
        <w:t>صاحب جواهر می فرماید: دسته ای از روایات عده</w:t>
      </w:r>
      <w:r>
        <w:rPr>
          <w:rFonts w:hint="eastAsia"/>
          <w:rtl/>
        </w:rPr>
        <w:t>‌</w:t>
      </w:r>
      <w:r>
        <w:rPr>
          <w:rFonts w:hint="cs"/>
          <w:rtl/>
        </w:rPr>
        <w:t>ی مطلقه را سه ماه دانسته اند و دسته</w:t>
      </w:r>
      <w:r>
        <w:rPr>
          <w:rFonts w:hint="eastAsia"/>
          <w:rtl/>
        </w:rPr>
        <w:t>‌</w:t>
      </w:r>
      <w:r>
        <w:rPr>
          <w:rFonts w:hint="cs"/>
          <w:rtl/>
        </w:rPr>
        <w:t>ی دیگر عده</w:t>
      </w:r>
      <w:r>
        <w:rPr>
          <w:rFonts w:hint="eastAsia"/>
          <w:rtl/>
        </w:rPr>
        <w:t>‌</w:t>
      </w:r>
      <w:r>
        <w:rPr>
          <w:rFonts w:hint="cs"/>
          <w:rtl/>
        </w:rPr>
        <w:t>ی حامل را در طلاق و غیر طلاق، حمل وضع دانسته اند. با توجه به این که قطع داریم در طلاق جمع هر دو به عنوان عده لازم نیست، هر کدام که زودتر واقع شود، عده به واسطه</w:t>
      </w:r>
      <w:r>
        <w:rPr>
          <w:rFonts w:hint="eastAsia"/>
          <w:rtl/>
        </w:rPr>
        <w:t>‌</w:t>
      </w:r>
      <w:r>
        <w:rPr>
          <w:rFonts w:hint="cs"/>
          <w:rtl/>
        </w:rPr>
        <w:t>ی آن سپری می شود.</w:t>
      </w:r>
    </w:p>
    <w:p w:rsidR="002E7103" w:rsidRDefault="008D4EB5" w:rsidP="002E7103">
      <w:pPr>
        <w:jc w:val="both"/>
        <w:rPr>
          <w:rtl/>
        </w:rPr>
      </w:pPr>
      <w:r w:rsidRPr="008D4EB5">
        <w:rPr>
          <w:rFonts w:hint="cs"/>
          <w:highlight w:val="yellow"/>
          <w:rtl/>
        </w:rPr>
        <w:t xml:space="preserve">بحث </w:t>
      </w:r>
      <w:r>
        <w:rPr>
          <w:rFonts w:hint="cs"/>
          <w:rtl/>
        </w:rPr>
        <w:t>عده با بحث کفارات ثلاث و نماز تفاوت دارد. عده یک حکم تکلیفی نمی باشد؛ بلکه یک حکم وضعی است به این معنا که در مدت سه ماه یا قبل از وضع حمل، زن نمی تواند ازدواج کند</w:t>
      </w:r>
      <w:r w:rsidR="001515C7">
        <w:rPr>
          <w:rFonts w:hint="cs"/>
          <w:rtl/>
        </w:rPr>
        <w:t>. در واقع وجود اعتداد ارشاد به دو حکم می باشد، اول آن که شوهر در این مدت احق است و دوم</w:t>
      </w:r>
      <w:r w:rsidR="00EE158E">
        <w:rPr>
          <w:rFonts w:hint="cs"/>
          <w:rtl/>
        </w:rPr>
        <w:t xml:space="preserve"> این که</w:t>
      </w:r>
      <w:r w:rsidR="001515C7">
        <w:rPr>
          <w:rFonts w:hint="cs"/>
          <w:rtl/>
        </w:rPr>
        <w:t xml:space="preserve"> زن نمی تواند در این مدت ازدواج کند.</w:t>
      </w:r>
    </w:p>
    <w:p w:rsidR="00A34D61" w:rsidRDefault="009A0130" w:rsidP="00CB5C4C">
      <w:pPr>
        <w:jc w:val="both"/>
        <w:rPr>
          <w:rtl/>
        </w:rPr>
      </w:pPr>
      <w:r>
        <w:rPr>
          <w:rFonts w:hint="cs"/>
          <w:rtl/>
        </w:rPr>
        <w:t>صاحب جواهر در مورد دسته</w:t>
      </w:r>
      <w:r>
        <w:rPr>
          <w:rFonts w:hint="eastAsia"/>
          <w:rtl/>
        </w:rPr>
        <w:t>‌</w:t>
      </w:r>
      <w:r>
        <w:rPr>
          <w:rFonts w:hint="cs"/>
          <w:rtl/>
        </w:rPr>
        <w:t xml:space="preserve">ی دوم روایات می فرماید: </w:t>
      </w:r>
      <w:r w:rsidRPr="00620D48">
        <w:rPr>
          <w:rFonts w:hint="cs"/>
          <w:color w:val="000080"/>
          <w:rtl/>
        </w:rPr>
        <w:t>مطلقة كانت أو غيرها</w:t>
      </w:r>
      <w:r w:rsidR="009D5EC9">
        <w:rPr>
          <w:rFonts w:hint="cs"/>
          <w:rtl/>
        </w:rPr>
        <w:t xml:space="preserve"> </w:t>
      </w:r>
    </w:p>
    <w:p w:rsidR="009A0130" w:rsidRDefault="00BC1CF1" w:rsidP="00CB5C4C">
      <w:pPr>
        <w:jc w:val="both"/>
        <w:rPr>
          <w:rtl/>
        </w:rPr>
      </w:pPr>
      <w:r>
        <w:rPr>
          <w:rFonts w:hint="cs"/>
          <w:rtl/>
        </w:rPr>
        <w:t>گر چه ابتدائا به نظر می رسد این روایات مطلق است و غیر مطلقه را نیز شامل می شوند؛ اما این روایات مطلق نمی باشد</w:t>
      </w:r>
      <w:r w:rsidR="00CB5C4C">
        <w:rPr>
          <w:rFonts w:hint="cs"/>
          <w:rtl/>
        </w:rPr>
        <w:t xml:space="preserve"> و روایات دیگر</w:t>
      </w:r>
      <w:r w:rsidR="00A34D61">
        <w:rPr>
          <w:rFonts w:hint="cs"/>
          <w:rtl/>
        </w:rPr>
        <w:t>،</w:t>
      </w:r>
      <w:r w:rsidR="00CB5C4C">
        <w:rPr>
          <w:rFonts w:hint="cs"/>
          <w:rtl/>
        </w:rPr>
        <w:t xml:space="preserve"> </w:t>
      </w:r>
      <w:r w:rsidR="009A0130">
        <w:rPr>
          <w:rFonts w:hint="cs"/>
          <w:rtl/>
        </w:rPr>
        <w:t>عده</w:t>
      </w:r>
      <w:r w:rsidR="009A0130">
        <w:rPr>
          <w:rFonts w:hint="eastAsia"/>
          <w:rtl/>
        </w:rPr>
        <w:t>‌</w:t>
      </w:r>
      <w:r w:rsidR="009A0130">
        <w:rPr>
          <w:rFonts w:hint="cs"/>
          <w:rtl/>
        </w:rPr>
        <w:t xml:space="preserve">ی وفات زن حامل </w:t>
      </w:r>
      <w:r w:rsidR="00CB5C4C">
        <w:rPr>
          <w:rFonts w:hint="cs"/>
          <w:rtl/>
        </w:rPr>
        <w:t xml:space="preserve">را </w:t>
      </w:r>
      <w:r w:rsidR="009A0130">
        <w:rPr>
          <w:rFonts w:hint="cs"/>
          <w:rtl/>
        </w:rPr>
        <w:t xml:space="preserve">ابعد الاجلین </w:t>
      </w:r>
      <w:r w:rsidR="00CB5C4C">
        <w:rPr>
          <w:rFonts w:hint="cs"/>
          <w:rtl/>
        </w:rPr>
        <w:t>دانسته اند؛</w:t>
      </w:r>
      <w:r w:rsidR="009A0130">
        <w:rPr>
          <w:rFonts w:hint="cs"/>
          <w:rtl/>
        </w:rPr>
        <w:t xml:space="preserve"> </w:t>
      </w:r>
      <w:r w:rsidR="00CB5C4C">
        <w:rPr>
          <w:rFonts w:hint="cs"/>
          <w:rtl/>
        </w:rPr>
        <w:t>یعنی</w:t>
      </w:r>
      <w:r w:rsidR="009A0130">
        <w:rPr>
          <w:rFonts w:hint="cs"/>
          <w:rtl/>
        </w:rPr>
        <w:t xml:space="preserve"> اگر وضع حمل قبل از چهار ماه و ده روز باشد، عده</w:t>
      </w:r>
      <w:r w:rsidR="009A0130">
        <w:rPr>
          <w:rFonts w:hint="eastAsia"/>
          <w:rtl/>
        </w:rPr>
        <w:t>‌</w:t>
      </w:r>
      <w:r w:rsidR="009A0130">
        <w:rPr>
          <w:rFonts w:hint="cs"/>
          <w:rtl/>
        </w:rPr>
        <w:t>ی زن سپری نشده است و با گذشت چهار ماه و ده روز عده اش منقضی می شود.</w:t>
      </w:r>
    </w:p>
    <w:p w:rsidR="009D5EC9" w:rsidRDefault="009D5EC9" w:rsidP="00DB4967">
      <w:pPr>
        <w:jc w:val="both"/>
        <w:rPr>
          <w:rtl/>
        </w:rPr>
      </w:pPr>
      <w:r>
        <w:rPr>
          <w:rFonts w:hint="cs"/>
          <w:rtl/>
        </w:rPr>
        <w:t>آیه</w:t>
      </w:r>
      <w:r>
        <w:rPr>
          <w:rFonts w:hint="eastAsia"/>
          <w:rtl/>
        </w:rPr>
        <w:t>‌</w:t>
      </w:r>
      <w:r>
        <w:rPr>
          <w:rFonts w:hint="cs"/>
          <w:rtl/>
        </w:rPr>
        <w:t xml:space="preserve">ی </w:t>
      </w:r>
      <w:r>
        <w:rPr>
          <w:rFonts w:hint="eastAsia"/>
          <w:rtl/>
        </w:rPr>
        <w:t>‌</w:t>
      </w:r>
      <w:r>
        <w:rPr>
          <w:rFonts w:cs="Calibri"/>
          <w:rtl/>
        </w:rPr>
        <w:t>﴿</w:t>
      </w:r>
      <w:r w:rsidRPr="00EE7DD3">
        <w:rPr>
          <w:rFonts w:hint="cs"/>
          <w:color w:val="008000"/>
          <w:rtl/>
        </w:rPr>
        <w:t>و َأُولَاتُ الْأَحْمَالِ أَجَلُهُنَّ أَنْ يَضَعْنَ حَمْلَهُنَّ</w:t>
      </w:r>
      <w:r w:rsidRPr="00EE7DD3">
        <w:rPr>
          <w:rFonts w:cs="Calibri"/>
          <w:color w:val="008000"/>
          <w:rtl/>
        </w:rPr>
        <w:t>﴾</w:t>
      </w:r>
      <w:r>
        <w:rPr>
          <w:rStyle w:val="FootnoteReference"/>
          <w:rFonts w:cs="Calibri"/>
          <w:color w:val="008000"/>
          <w:rtl/>
        </w:rPr>
        <w:footnoteReference w:id="7"/>
      </w:r>
      <w:r>
        <w:rPr>
          <w:rFonts w:hint="cs"/>
          <w:rtl/>
        </w:rPr>
        <w:t xml:space="preserve"> </w:t>
      </w:r>
      <w:r w:rsidR="009F4559">
        <w:rPr>
          <w:rFonts w:hint="cs"/>
          <w:rtl/>
        </w:rPr>
        <w:t xml:space="preserve">نیز </w:t>
      </w:r>
      <w:r>
        <w:rPr>
          <w:rFonts w:hint="cs"/>
          <w:rtl/>
        </w:rPr>
        <w:t xml:space="preserve">با توجه به صدر و ذیل آن مشخص می شود که </w:t>
      </w:r>
      <w:r w:rsidR="00DB4967">
        <w:rPr>
          <w:rFonts w:hint="cs"/>
          <w:rtl/>
        </w:rPr>
        <w:t>مربوط به</w:t>
      </w:r>
      <w:r>
        <w:rPr>
          <w:rFonts w:hint="cs"/>
          <w:rtl/>
        </w:rPr>
        <w:t xml:space="preserve"> طلاق می باشد و ناظر به وفات نمی باشد.</w:t>
      </w:r>
    </w:p>
    <w:p w:rsidR="009D5EC9" w:rsidRDefault="009D5EC9" w:rsidP="009D5EC9">
      <w:pPr>
        <w:jc w:val="both"/>
        <w:rPr>
          <w:rtl/>
        </w:rPr>
      </w:pPr>
      <w:r>
        <w:rPr>
          <w:rFonts w:hint="cs"/>
          <w:rtl/>
        </w:rPr>
        <w:t>در نتیجه رابطه</w:t>
      </w:r>
      <w:r>
        <w:rPr>
          <w:rFonts w:hint="eastAsia"/>
          <w:rtl/>
        </w:rPr>
        <w:t>‌</w:t>
      </w:r>
      <w:r>
        <w:rPr>
          <w:rFonts w:hint="cs"/>
          <w:rtl/>
        </w:rPr>
        <w:t>ی بین روایاتی که عده را اشهر یا اقراء دانسته اند و روایات حامل مطلقه، عموم</w:t>
      </w:r>
      <w:r w:rsidR="0058763E">
        <w:rPr>
          <w:rFonts w:hint="cs"/>
          <w:rtl/>
        </w:rPr>
        <w:t xml:space="preserve"> و خصوص مطلق می باشد و روایات حامل مطلقه، روایات دیگر را تخصیص می زند.</w:t>
      </w:r>
    </w:p>
    <w:p w:rsidR="001B289F" w:rsidRDefault="001B289F" w:rsidP="001B289F">
      <w:pPr>
        <w:pStyle w:val="Heading1"/>
        <w:rPr>
          <w:rtl/>
        </w:rPr>
      </w:pPr>
      <w:bookmarkStart w:id="3" w:name="_Toc50480865"/>
      <w:r>
        <w:rPr>
          <w:rFonts w:hint="cs"/>
          <w:rtl/>
        </w:rPr>
        <w:t>کلام حاج آقا تقی قمی</w:t>
      </w:r>
      <w:bookmarkEnd w:id="3"/>
    </w:p>
    <w:p w:rsidR="00AE7D3B" w:rsidRDefault="00F7092C" w:rsidP="002E7103">
      <w:pPr>
        <w:jc w:val="both"/>
        <w:rPr>
          <w:rtl/>
        </w:rPr>
      </w:pPr>
      <w:r>
        <w:rPr>
          <w:rFonts w:hint="cs"/>
          <w:rtl/>
        </w:rPr>
        <w:t>حاج آقا تقی قمی کلام صاحب جواهر را پسندیده است و آن را مقتضای جمع بین ادله دانسته است؛ اما بیان ایشان متفاوت است:</w:t>
      </w:r>
    </w:p>
    <w:p w:rsidR="00A7360E" w:rsidRPr="00A7360E" w:rsidRDefault="00A7360E" w:rsidP="00A7360E">
      <w:pPr>
        <w:jc w:val="both"/>
        <w:rPr>
          <w:color w:val="000080"/>
        </w:rPr>
      </w:pPr>
      <w:r w:rsidRPr="00A7360E">
        <w:rPr>
          <w:rFonts w:hint="cs"/>
          <w:color w:val="000080"/>
          <w:rtl/>
        </w:rPr>
        <w:t>اذا عرفت ما تقدم نقول: النصوص الواردة في المقام على الطوائف الطائفة الأولى: ما يدل على ان المطلقة عدتها ثلاثة قروء او ثلاثة أشهر منها ما رواه الحلبي عن أبي عبد اللّه عليه السلام قال: لا ينبغي للمطلقة أن تخرج الا باذن زوجها حتى تنقضي عدتها ثلاثة قروء أو ثلاثة أشهر ان لم تحض.</w:t>
      </w:r>
    </w:p>
    <w:p w:rsidR="00B50ED6" w:rsidRDefault="00A7360E" w:rsidP="00A7360E">
      <w:pPr>
        <w:jc w:val="both"/>
        <w:rPr>
          <w:rtl/>
        </w:rPr>
      </w:pPr>
      <w:r w:rsidRPr="00A7360E">
        <w:rPr>
          <w:rFonts w:hint="cs"/>
          <w:color w:val="000080"/>
          <w:rtl/>
        </w:rPr>
        <w:t>الطائفة الثانية: ما يدل على ان عدة الحامل تنقضي بوضعها لاحظ ما رواه زرارة مضافا الى الاية الشريفة الطائفة الثالثة ما يدل على ان عدتها أقرب الأجلين لاحظ أحاديث أبي بصير و أبي الصباح و الحلبي</w:t>
      </w:r>
      <w:r w:rsidRPr="00A7360E">
        <w:rPr>
          <w:rFonts w:hint="cs"/>
          <w:rtl/>
        </w:rPr>
        <w:t>.</w:t>
      </w:r>
    </w:p>
    <w:p w:rsidR="00B50ED6" w:rsidRPr="00B50ED6" w:rsidRDefault="00B50ED6" w:rsidP="00B50ED6">
      <w:pPr>
        <w:jc w:val="both"/>
        <w:rPr>
          <w:color w:val="000080"/>
          <w:rtl/>
        </w:rPr>
      </w:pPr>
      <w:r w:rsidRPr="00B50ED6">
        <w:rPr>
          <w:rFonts w:hint="cs"/>
          <w:color w:val="000080"/>
          <w:rtl/>
        </w:rPr>
        <w:t>فان المستفاد من هذه النصوص ان عدتها اقرب الاجلين و من الظاهر ان انقضاء العدة بالوضع لا يكون أمرا دائميا و بعبارة اخرى: قد يكون الوضع أقرب كما لو طلقها في اواخر زمان الحمل فيقدم الوضع على الاقراء و الشهور و قد ينعكس كما هو ظاهر فالمستفاد من هذه النصوص التفصيل بأن يقال: ان كان الوضع تحقق قبل مضي الاقراء و الشهور تنقضي العدة بالوضع و ان انعكس يكون بالاقراء أو الشهور و حيث ان نسبة هذه النصوص بالآية و بقية النصوص نسبة الخاص الى العام يكون مقتضى القاعدة تخصيص تلك المطلقات بهذه الطائفة الخاصة.</w:t>
      </w:r>
    </w:p>
    <w:p w:rsidR="00A7360E" w:rsidRPr="00A7360E" w:rsidRDefault="00B50ED6" w:rsidP="00B50ED6">
      <w:pPr>
        <w:jc w:val="both"/>
        <w:rPr>
          <w:rtl/>
        </w:rPr>
      </w:pPr>
      <w:r w:rsidRPr="00B50ED6">
        <w:rPr>
          <w:rFonts w:hint="cs"/>
          <w:color w:val="000080"/>
          <w:rtl/>
        </w:rPr>
        <w:t>و يؤيد المدعى ان صاحب الجواهر قدس سره قوى هذا القول</w:t>
      </w:r>
      <w:r w:rsidR="00A7360E">
        <w:rPr>
          <w:rStyle w:val="FootnoteReference"/>
          <w:rtl/>
        </w:rPr>
        <w:footnoteReference w:id="8"/>
      </w:r>
    </w:p>
    <w:p w:rsidR="00250090" w:rsidRDefault="005D189C" w:rsidP="00250090">
      <w:pPr>
        <w:jc w:val="both"/>
        <w:rPr>
          <w:rtl/>
        </w:rPr>
      </w:pPr>
      <w:r>
        <w:rPr>
          <w:rFonts w:hint="cs"/>
          <w:rtl/>
        </w:rPr>
        <w:t xml:space="preserve">ایشان می </w:t>
      </w:r>
      <w:r w:rsidR="00250090">
        <w:rPr>
          <w:rFonts w:hint="cs"/>
          <w:rtl/>
        </w:rPr>
        <w:t>فرماید: سه دسته روایت وجود دارد:</w:t>
      </w:r>
    </w:p>
    <w:p w:rsidR="002E7103" w:rsidRDefault="004540D9" w:rsidP="00250090">
      <w:pPr>
        <w:pStyle w:val="ListParagraph"/>
        <w:numPr>
          <w:ilvl w:val="0"/>
          <w:numId w:val="16"/>
        </w:numPr>
        <w:jc w:val="both"/>
      </w:pPr>
      <w:r>
        <w:rPr>
          <w:rFonts w:hint="cs"/>
          <w:rtl/>
        </w:rPr>
        <w:t>روایاتی که عده</w:t>
      </w:r>
      <w:r>
        <w:rPr>
          <w:rFonts w:hint="eastAsia"/>
          <w:rtl/>
        </w:rPr>
        <w:t>‌</w:t>
      </w:r>
      <w:r>
        <w:rPr>
          <w:rFonts w:hint="cs"/>
          <w:rtl/>
        </w:rPr>
        <w:t xml:space="preserve">ی مطلقه </w:t>
      </w:r>
      <w:r w:rsidR="00250090">
        <w:rPr>
          <w:rFonts w:hint="cs"/>
          <w:rtl/>
        </w:rPr>
        <w:t>را سه قرء یا سه ماه دانسته اند.</w:t>
      </w:r>
    </w:p>
    <w:p w:rsidR="00250090" w:rsidRDefault="00250090" w:rsidP="00250090">
      <w:pPr>
        <w:pStyle w:val="ListParagraph"/>
        <w:numPr>
          <w:ilvl w:val="0"/>
          <w:numId w:val="16"/>
        </w:numPr>
        <w:jc w:val="both"/>
      </w:pPr>
      <w:r>
        <w:rPr>
          <w:rFonts w:hint="cs"/>
          <w:rtl/>
        </w:rPr>
        <w:t>روایاتی که عده</w:t>
      </w:r>
      <w:r>
        <w:rPr>
          <w:rFonts w:hint="eastAsia"/>
          <w:rtl/>
        </w:rPr>
        <w:t>‌</w:t>
      </w:r>
      <w:r>
        <w:rPr>
          <w:rFonts w:hint="cs"/>
          <w:rtl/>
        </w:rPr>
        <w:t xml:space="preserve">ی </w:t>
      </w:r>
      <w:r w:rsidR="00651CB6">
        <w:rPr>
          <w:rFonts w:hint="cs"/>
          <w:rtl/>
        </w:rPr>
        <w:t>مطلقه</w:t>
      </w:r>
      <w:r w:rsidR="00651CB6">
        <w:rPr>
          <w:rFonts w:hint="eastAsia"/>
          <w:rtl/>
        </w:rPr>
        <w:t>‌</w:t>
      </w:r>
      <w:r w:rsidR="00651CB6">
        <w:rPr>
          <w:rFonts w:hint="cs"/>
          <w:rtl/>
        </w:rPr>
        <w:t xml:space="preserve">ی </w:t>
      </w:r>
      <w:r>
        <w:rPr>
          <w:rFonts w:hint="cs"/>
          <w:rtl/>
        </w:rPr>
        <w:t>حامل را وضع حمل دانسته اند.</w:t>
      </w:r>
    </w:p>
    <w:p w:rsidR="002835F7" w:rsidRDefault="002835F7" w:rsidP="00250090">
      <w:pPr>
        <w:pStyle w:val="ListParagraph"/>
        <w:numPr>
          <w:ilvl w:val="0"/>
          <w:numId w:val="16"/>
        </w:numPr>
        <w:jc w:val="both"/>
      </w:pPr>
      <w:r>
        <w:rPr>
          <w:rFonts w:hint="cs"/>
          <w:rtl/>
        </w:rPr>
        <w:t>روایاتی که عده</w:t>
      </w:r>
      <w:r>
        <w:rPr>
          <w:rFonts w:hint="eastAsia"/>
          <w:rtl/>
        </w:rPr>
        <w:t>‌</w:t>
      </w:r>
      <w:r>
        <w:rPr>
          <w:rFonts w:hint="cs"/>
          <w:rtl/>
        </w:rPr>
        <w:t xml:space="preserve">ی </w:t>
      </w:r>
      <w:r w:rsidR="00651CB6">
        <w:rPr>
          <w:rFonts w:hint="cs"/>
          <w:rtl/>
        </w:rPr>
        <w:t>مطلقه</w:t>
      </w:r>
      <w:r w:rsidR="00651CB6">
        <w:rPr>
          <w:rFonts w:hint="eastAsia"/>
          <w:rtl/>
        </w:rPr>
        <w:t>‌</w:t>
      </w:r>
      <w:r w:rsidR="00651CB6">
        <w:rPr>
          <w:rFonts w:hint="cs"/>
          <w:rtl/>
        </w:rPr>
        <w:t xml:space="preserve">ی </w:t>
      </w:r>
      <w:r>
        <w:rPr>
          <w:rFonts w:hint="cs"/>
          <w:rtl/>
        </w:rPr>
        <w:t>حامل را اقرب الاجلین دانسته اند.</w:t>
      </w:r>
    </w:p>
    <w:p w:rsidR="002E7103" w:rsidRDefault="00DD1D59" w:rsidP="002E7103">
      <w:pPr>
        <w:jc w:val="both"/>
        <w:rPr>
          <w:rtl/>
        </w:rPr>
      </w:pPr>
      <w:r>
        <w:rPr>
          <w:rFonts w:hint="cs"/>
          <w:rtl/>
        </w:rPr>
        <w:t>استدلال ایشان با صاحب جواهر متفاوت است. صاحب جواهر نسبت بین دو دسته روایتی را که بیان می کند، عموم و خصوص من وجه دانسته است و به همین دلیل بر تخییر حمل کرده است</w:t>
      </w:r>
      <w:r w:rsidR="000F4E01">
        <w:rPr>
          <w:rFonts w:hint="cs"/>
          <w:rtl/>
        </w:rPr>
        <w:t>.</w:t>
      </w:r>
    </w:p>
    <w:p w:rsidR="00092BC4" w:rsidRDefault="001B289F" w:rsidP="00055699">
      <w:pPr>
        <w:jc w:val="both"/>
        <w:rPr>
          <w:rtl/>
        </w:rPr>
      </w:pPr>
      <w:r>
        <w:rPr>
          <w:rFonts w:hint="cs"/>
          <w:rtl/>
        </w:rPr>
        <w:t>حاج آقا تقی قمی می فرماید:</w:t>
      </w:r>
      <w:r w:rsidR="004D7D94">
        <w:rPr>
          <w:rFonts w:hint="cs"/>
          <w:rtl/>
        </w:rPr>
        <w:t xml:space="preserve"> </w:t>
      </w:r>
      <w:r w:rsidR="00331D49">
        <w:rPr>
          <w:rFonts w:hint="cs"/>
          <w:rtl/>
        </w:rPr>
        <w:t>روایات دسته</w:t>
      </w:r>
      <w:r w:rsidR="00331D49">
        <w:rPr>
          <w:rFonts w:hint="eastAsia"/>
          <w:rtl/>
        </w:rPr>
        <w:t>‌</w:t>
      </w:r>
      <w:r w:rsidR="00331D49">
        <w:rPr>
          <w:rFonts w:hint="cs"/>
          <w:rtl/>
        </w:rPr>
        <w:t>ی دوم عده</w:t>
      </w:r>
      <w:r w:rsidR="00331D49">
        <w:rPr>
          <w:rFonts w:hint="eastAsia"/>
          <w:rtl/>
        </w:rPr>
        <w:t>‌</w:t>
      </w:r>
      <w:r w:rsidR="00331D49">
        <w:rPr>
          <w:rFonts w:hint="cs"/>
          <w:rtl/>
        </w:rPr>
        <w:t>ی مطلقه</w:t>
      </w:r>
      <w:r w:rsidR="00331D49">
        <w:rPr>
          <w:rFonts w:hint="eastAsia"/>
          <w:rtl/>
        </w:rPr>
        <w:t>‌</w:t>
      </w:r>
      <w:r w:rsidR="00331D49">
        <w:rPr>
          <w:rFonts w:hint="cs"/>
          <w:rtl/>
        </w:rPr>
        <w:t>ی ح</w:t>
      </w:r>
      <w:r w:rsidR="00B46C71">
        <w:rPr>
          <w:rFonts w:hint="cs"/>
          <w:rtl/>
        </w:rPr>
        <w:t>امل را مطلقا وضع حمل دانسته اند</w:t>
      </w:r>
      <w:r w:rsidR="00092BC4">
        <w:rPr>
          <w:rFonts w:hint="cs"/>
          <w:rtl/>
        </w:rPr>
        <w:t xml:space="preserve"> و روایات دسته</w:t>
      </w:r>
      <w:r w:rsidR="00092BC4">
        <w:rPr>
          <w:rFonts w:hint="eastAsia"/>
          <w:rtl/>
        </w:rPr>
        <w:t>‌</w:t>
      </w:r>
      <w:r w:rsidR="00092BC4">
        <w:rPr>
          <w:rFonts w:hint="cs"/>
          <w:rtl/>
        </w:rPr>
        <w:t>ی سوم عده</w:t>
      </w:r>
      <w:r w:rsidR="00092BC4">
        <w:rPr>
          <w:rFonts w:hint="eastAsia"/>
          <w:rtl/>
        </w:rPr>
        <w:t>‌</w:t>
      </w:r>
      <w:r w:rsidR="00092BC4">
        <w:rPr>
          <w:rFonts w:hint="cs"/>
          <w:rtl/>
        </w:rPr>
        <w:t>ی</w:t>
      </w:r>
      <w:r w:rsidR="00B46C71">
        <w:rPr>
          <w:rFonts w:hint="cs"/>
          <w:rtl/>
        </w:rPr>
        <w:t xml:space="preserve"> </w:t>
      </w:r>
      <w:r w:rsidR="00092BC4">
        <w:rPr>
          <w:rFonts w:hint="cs"/>
          <w:rtl/>
        </w:rPr>
        <w:t>مطلقه</w:t>
      </w:r>
      <w:r w:rsidR="00092BC4">
        <w:rPr>
          <w:rFonts w:hint="eastAsia"/>
          <w:rtl/>
        </w:rPr>
        <w:t>‌</w:t>
      </w:r>
      <w:r w:rsidR="00092BC4">
        <w:rPr>
          <w:rFonts w:hint="cs"/>
          <w:rtl/>
        </w:rPr>
        <w:t>ی حامل را در صورتی که وضع حمل زن زودتر از اقراء یا اشهر باشد، به وضع حمل دانسته اند و اگر وضع حملش پس از اقراء یا اشهر باشد، عده با اقراء یا اشهر منقضی می شود.</w:t>
      </w:r>
    </w:p>
    <w:p w:rsidR="00651CB6" w:rsidRDefault="00B46C71" w:rsidP="00092BC4">
      <w:pPr>
        <w:jc w:val="both"/>
      </w:pPr>
      <w:r>
        <w:rPr>
          <w:rFonts w:hint="cs"/>
          <w:rtl/>
        </w:rPr>
        <w:t xml:space="preserve">در نتیجه </w:t>
      </w:r>
      <w:r w:rsidR="00331D49">
        <w:rPr>
          <w:rFonts w:hint="cs"/>
          <w:rtl/>
        </w:rPr>
        <w:t>روایات اقرب الاجلین نسبت به روایات دسته</w:t>
      </w:r>
      <w:r w:rsidR="00331D49">
        <w:rPr>
          <w:rFonts w:hint="eastAsia"/>
          <w:rtl/>
        </w:rPr>
        <w:t>‌</w:t>
      </w:r>
      <w:r w:rsidR="00331D49">
        <w:rPr>
          <w:rFonts w:hint="cs"/>
          <w:rtl/>
        </w:rPr>
        <w:t>ی دوم اخص بوده و آن روایات را تخصیص می زند.</w:t>
      </w:r>
    </w:p>
    <w:p w:rsidR="003A4F9F" w:rsidRDefault="003A4F9F" w:rsidP="00BC4DBC">
      <w:pPr>
        <w:jc w:val="both"/>
        <w:rPr>
          <w:rtl/>
        </w:rPr>
      </w:pPr>
      <w:r>
        <w:rPr>
          <w:rFonts w:hint="cs"/>
          <w:rtl/>
        </w:rPr>
        <w:t>باید توجه داشت قول شیخ صدوق و ابن حمزه با این بیان متفاوت است؛ طبق نظر شیخ صدوق و ابن حمزه در صورتی که وضع حمل زودتر واقع شود، عده منقضی می شود و مرد حق رجوع ندارد و زن می تواند ازدواج کند؛ اما در صورتی که اشهر زودتر سپری شود، مرد حق رجوع ندارد و زن نیز حق ازدواج ندارد تا وضع حمل نماید.</w:t>
      </w:r>
      <w:r w:rsidR="00752FA3">
        <w:rPr>
          <w:rFonts w:hint="cs"/>
          <w:rtl/>
        </w:rPr>
        <w:t xml:space="preserve"> همچنین مس</w:t>
      </w:r>
      <w:r w:rsidR="0051134A">
        <w:rPr>
          <w:rFonts w:hint="cs"/>
          <w:rtl/>
        </w:rPr>
        <w:t>تند شیخ صدوق، فقه الرضا می باشد؛ در نتیجه کلام حاج آقا تقی قمی و صاحب جواه</w:t>
      </w:r>
      <w:r w:rsidR="00B60551">
        <w:rPr>
          <w:rFonts w:hint="cs"/>
          <w:rtl/>
        </w:rPr>
        <w:t>ر، قول شیخ صدوق را ثابت نمی کند.</w:t>
      </w:r>
    </w:p>
    <w:p w:rsidR="003A4F9F" w:rsidRDefault="00381FEC" w:rsidP="00381FEC">
      <w:pPr>
        <w:pStyle w:val="Heading1"/>
        <w:rPr>
          <w:rtl/>
        </w:rPr>
      </w:pPr>
      <w:bookmarkStart w:id="4" w:name="_Toc50480866"/>
      <w:r>
        <w:rPr>
          <w:rFonts w:hint="cs"/>
          <w:rtl/>
        </w:rPr>
        <w:t>کلام مرحوم آقای خوانساری</w:t>
      </w:r>
      <w:bookmarkEnd w:id="4"/>
    </w:p>
    <w:p w:rsidR="00381FEC" w:rsidRPr="00381FEC" w:rsidRDefault="00381FEC" w:rsidP="00381FEC">
      <w:pPr>
        <w:rPr>
          <w:rtl/>
        </w:rPr>
      </w:pPr>
      <w:r>
        <w:rPr>
          <w:rFonts w:hint="cs"/>
          <w:rtl/>
        </w:rPr>
        <w:t>مرحوم آقای خوانساری در جامع المدارک پس از بیان کلام صاحب جواهر و در مقام رد کلام ایشان می فرماید:</w:t>
      </w:r>
    </w:p>
    <w:p w:rsidR="000F4E01" w:rsidRPr="000F4E01" w:rsidRDefault="000F4E01" w:rsidP="000F4E01">
      <w:pPr>
        <w:jc w:val="both"/>
        <w:rPr>
          <w:color w:val="000080"/>
        </w:rPr>
      </w:pPr>
      <w:r w:rsidRPr="000F4E01">
        <w:rPr>
          <w:rFonts w:hint="cs"/>
          <w:color w:val="000080"/>
          <w:rtl/>
        </w:rPr>
        <w:t>و يمكن الجواب بأنّه مع عدم الأقربيّة بحسب الغالب كيف جعل الأجل وضع الحمل بقول مطلق في الكتاب و الأخبار.</w:t>
      </w:r>
      <w:r>
        <w:rPr>
          <w:rStyle w:val="FootnoteReference"/>
          <w:color w:val="000080"/>
          <w:rtl/>
        </w:rPr>
        <w:footnoteReference w:id="9"/>
      </w:r>
    </w:p>
    <w:p w:rsidR="00DD1D59" w:rsidRDefault="00EF6A56" w:rsidP="00EF6A56">
      <w:pPr>
        <w:jc w:val="both"/>
        <w:rPr>
          <w:rtl/>
        </w:rPr>
      </w:pPr>
      <w:r>
        <w:rPr>
          <w:rFonts w:hint="cs"/>
          <w:rtl/>
        </w:rPr>
        <w:t>آیه</w:t>
      </w:r>
      <w:r>
        <w:rPr>
          <w:rFonts w:hint="eastAsia"/>
          <w:rtl/>
        </w:rPr>
        <w:t>‌</w:t>
      </w:r>
      <w:r>
        <w:rPr>
          <w:rFonts w:hint="cs"/>
          <w:rtl/>
        </w:rPr>
        <w:t xml:space="preserve">ی اولات الاحمال </w:t>
      </w:r>
      <w:r>
        <w:rPr>
          <w:rFonts w:cs="Calibri"/>
          <w:rtl/>
        </w:rPr>
        <w:t>﴿</w:t>
      </w:r>
      <w:r w:rsidRPr="00EE7DD3">
        <w:rPr>
          <w:rFonts w:hint="cs"/>
          <w:color w:val="008000"/>
          <w:rtl/>
        </w:rPr>
        <w:t>و َأُولَاتُ الْأَحْمَالِ أَجَلُهُنَّ أَنْ يَضَعْنَ حَمْلَهُنَّ</w:t>
      </w:r>
      <w:r w:rsidRPr="00EE7DD3">
        <w:rPr>
          <w:rFonts w:cs="Calibri"/>
          <w:color w:val="008000"/>
          <w:rtl/>
        </w:rPr>
        <w:t>﴾</w:t>
      </w:r>
      <w:r>
        <w:rPr>
          <w:rStyle w:val="FootnoteReference"/>
          <w:rFonts w:cs="Calibri"/>
          <w:color w:val="008000"/>
          <w:rtl/>
        </w:rPr>
        <w:footnoteReference w:id="10"/>
      </w:r>
      <w:r>
        <w:rPr>
          <w:rFonts w:hint="cs"/>
          <w:rtl/>
        </w:rPr>
        <w:t xml:space="preserve"> بحث شهور</w:t>
      </w:r>
      <w:r w:rsidR="005878D3">
        <w:rPr>
          <w:rFonts w:hint="cs"/>
          <w:rtl/>
        </w:rPr>
        <w:t xml:space="preserve"> و اقراء</w:t>
      </w:r>
      <w:r>
        <w:rPr>
          <w:rFonts w:hint="cs"/>
          <w:rtl/>
        </w:rPr>
        <w:t xml:space="preserve"> را مطرح نکرده است.</w:t>
      </w:r>
    </w:p>
    <w:p w:rsidR="00DD1D59" w:rsidRDefault="00EF6A56" w:rsidP="002E7103">
      <w:pPr>
        <w:jc w:val="both"/>
        <w:rPr>
          <w:rtl/>
        </w:rPr>
      </w:pPr>
      <w:r>
        <w:rPr>
          <w:rFonts w:hint="cs"/>
          <w:rtl/>
        </w:rPr>
        <w:t>اگر طلاق اولات الاحمال در سه ماهه</w:t>
      </w:r>
      <w:r>
        <w:rPr>
          <w:rFonts w:hint="eastAsia"/>
          <w:rtl/>
        </w:rPr>
        <w:t>‌</w:t>
      </w:r>
      <w:r>
        <w:rPr>
          <w:rFonts w:hint="cs"/>
          <w:rtl/>
        </w:rPr>
        <w:t>ی سوم بارداری زن باشد، وضع حمل زودتر از اشهر و اقراء خواهد بود؛ اما اگر در شش ماهه</w:t>
      </w:r>
      <w:r>
        <w:rPr>
          <w:rFonts w:hint="eastAsia"/>
          <w:rtl/>
        </w:rPr>
        <w:t>‌</w:t>
      </w:r>
      <w:r>
        <w:rPr>
          <w:rFonts w:hint="cs"/>
          <w:rtl/>
        </w:rPr>
        <w:t>ی ابتدای بارداری زن باشد، وضع حمل پس از اقراء و اشهر خواهد بود.</w:t>
      </w:r>
      <w:r w:rsidR="00F40DE5">
        <w:rPr>
          <w:rFonts w:hint="cs"/>
          <w:rtl/>
        </w:rPr>
        <w:t xml:space="preserve"> یعنی در اکثر موارد وضع حمل دیرتر واقع می شود.</w:t>
      </w:r>
    </w:p>
    <w:p w:rsidR="00464E7A" w:rsidRDefault="00464E7A" w:rsidP="00C25285">
      <w:pPr>
        <w:jc w:val="both"/>
        <w:rPr>
          <w:rtl/>
        </w:rPr>
      </w:pPr>
      <w:r>
        <w:rPr>
          <w:rFonts w:hint="cs"/>
          <w:rtl/>
        </w:rPr>
        <w:t xml:space="preserve">مرحوم </w:t>
      </w:r>
      <w:r w:rsidR="00B95CAB">
        <w:rPr>
          <w:rFonts w:hint="cs"/>
          <w:rtl/>
        </w:rPr>
        <w:t>آقای خوانساری</w:t>
      </w:r>
      <w:r>
        <w:rPr>
          <w:rFonts w:hint="cs"/>
          <w:rtl/>
        </w:rPr>
        <w:t xml:space="preserve"> چنین اشکال می کند که نتیجه</w:t>
      </w:r>
      <w:r>
        <w:rPr>
          <w:rFonts w:hint="eastAsia"/>
          <w:rtl/>
        </w:rPr>
        <w:t>‌</w:t>
      </w:r>
      <w:r>
        <w:rPr>
          <w:rFonts w:hint="cs"/>
          <w:rtl/>
        </w:rPr>
        <w:t xml:space="preserve">ی جمع صاحب جواهر </w:t>
      </w:r>
      <w:r w:rsidR="00C25285">
        <w:rPr>
          <w:rFonts w:hint="cs"/>
          <w:rtl/>
        </w:rPr>
        <w:t>این است که آیه</w:t>
      </w:r>
      <w:r w:rsidR="00C25285">
        <w:rPr>
          <w:rFonts w:hint="eastAsia"/>
          <w:rtl/>
        </w:rPr>
        <w:t>‌</w:t>
      </w:r>
      <w:r w:rsidR="00C25285">
        <w:rPr>
          <w:rFonts w:hint="cs"/>
          <w:rtl/>
        </w:rPr>
        <w:t>ی قرآن و اخبار فراوانی که عده</w:t>
      </w:r>
      <w:r w:rsidR="00C25285">
        <w:rPr>
          <w:rFonts w:hint="eastAsia"/>
          <w:rtl/>
        </w:rPr>
        <w:t>‌</w:t>
      </w:r>
      <w:r w:rsidR="00C25285">
        <w:rPr>
          <w:rFonts w:hint="cs"/>
          <w:rtl/>
        </w:rPr>
        <w:t xml:space="preserve">ی اولات الاحمال را وضع حمل دانسته اند، به فرد نادر </w:t>
      </w:r>
      <w:r w:rsidR="0020749E">
        <w:rPr>
          <w:rFonts w:hint="cs"/>
          <w:rtl/>
        </w:rPr>
        <w:t xml:space="preserve">( غیر غالب) </w:t>
      </w:r>
      <w:r w:rsidR="00C25285">
        <w:rPr>
          <w:rFonts w:hint="cs"/>
          <w:rtl/>
        </w:rPr>
        <w:t>حمل کنیم.</w:t>
      </w:r>
    </w:p>
    <w:p w:rsidR="00B95CAB" w:rsidRDefault="00D76ACB" w:rsidP="00534B3A">
      <w:pPr>
        <w:jc w:val="both"/>
        <w:rPr>
          <w:rtl/>
        </w:rPr>
      </w:pPr>
      <w:r>
        <w:rPr>
          <w:rFonts w:hint="cs"/>
          <w:rtl/>
        </w:rPr>
        <w:t xml:space="preserve">اگر </w:t>
      </w:r>
      <w:r w:rsidRPr="000F4E01">
        <w:rPr>
          <w:rFonts w:hint="cs"/>
          <w:color w:val="000080"/>
          <w:rtl/>
        </w:rPr>
        <w:t>بحسب الغالب</w:t>
      </w:r>
      <w:r>
        <w:rPr>
          <w:rFonts w:hint="cs"/>
          <w:rtl/>
        </w:rPr>
        <w:t xml:space="preserve"> را قید </w:t>
      </w:r>
      <w:r w:rsidRPr="000F4E01">
        <w:rPr>
          <w:rFonts w:hint="cs"/>
          <w:color w:val="000080"/>
          <w:rtl/>
        </w:rPr>
        <w:t>الأقربيّة</w:t>
      </w:r>
      <w:r>
        <w:rPr>
          <w:rFonts w:hint="cs"/>
          <w:rtl/>
        </w:rPr>
        <w:t xml:space="preserve"> بدانیم، </w:t>
      </w:r>
      <w:r w:rsidR="00534B3A">
        <w:rPr>
          <w:rFonts w:hint="cs"/>
          <w:rtl/>
        </w:rPr>
        <w:t>باید</w:t>
      </w:r>
      <w:r>
        <w:rPr>
          <w:rFonts w:hint="cs"/>
          <w:rtl/>
        </w:rPr>
        <w:t xml:space="preserve"> عبارت </w:t>
      </w:r>
      <w:r w:rsidR="00534B3A">
        <w:rPr>
          <w:rFonts w:hint="cs"/>
          <w:rtl/>
        </w:rPr>
        <w:t>را چنین توضیح داد</w:t>
      </w:r>
      <w:r>
        <w:rPr>
          <w:rFonts w:hint="cs"/>
          <w:rtl/>
        </w:rPr>
        <w:t xml:space="preserve"> که آیه</w:t>
      </w:r>
      <w:r>
        <w:rPr>
          <w:rFonts w:hint="eastAsia"/>
          <w:rtl/>
        </w:rPr>
        <w:t>‌</w:t>
      </w:r>
      <w:r>
        <w:rPr>
          <w:rFonts w:hint="cs"/>
          <w:rtl/>
        </w:rPr>
        <w:t xml:space="preserve">ی قرآن گاهی </w:t>
      </w:r>
      <w:r w:rsidR="006366C5">
        <w:rPr>
          <w:rFonts w:hint="cs"/>
          <w:rtl/>
        </w:rPr>
        <w:t>اوقات عامی</w:t>
      </w:r>
      <w:r>
        <w:rPr>
          <w:rFonts w:hint="cs"/>
          <w:rtl/>
        </w:rPr>
        <w:t xml:space="preserve"> را بیان می کند و ناظر به اغلب موارد است</w:t>
      </w:r>
      <w:r w:rsidR="006366C5">
        <w:rPr>
          <w:rFonts w:hint="cs"/>
          <w:rtl/>
        </w:rPr>
        <w:t xml:space="preserve"> و مخصصات و مقیدات را بیان نمی کند و بیان حکم موا</w:t>
      </w:r>
      <w:r w:rsidR="002D0A70">
        <w:rPr>
          <w:rFonts w:hint="cs"/>
          <w:rtl/>
        </w:rPr>
        <w:t>رد نادر را به سنت واگذار می کند؛ اما در جایی که غالب موارد حکمی را ندارند و موارد غیر غالب حکمی دارند، نمی توان با عامی آن حکم را بیان کرد.</w:t>
      </w:r>
      <w:r w:rsidR="00912E33">
        <w:rPr>
          <w:rFonts w:hint="cs"/>
          <w:rtl/>
        </w:rPr>
        <w:t xml:space="preserve"> پس جمع صاحب جواهر بعید است.</w:t>
      </w:r>
    </w:p>
    <w:p w:rsidR="00B95CAB" w:rsidRPr="006162A2" w:rsidRDefault="002D0A70" w:rsidP="002D0A70">
      <w:pPr>
        <w:jc w:val="both"/>
        <w:rPr>
          <w:rtl/>
        </w:rPr>
      </w:pPr>
      <w:r>
        <w:rPr>
          <w:rFonts w:hint="cs"/>
          <w:rtl/>
        </w:rPr>
        <w:t xml:space="preserve">اگر </w:t>
      </w:r>
      <w:r w:rsidRPr="000F4E01">
        <w:rPr>
          <w:rFonts w:hint="cs"/>
          <w:color w:val="000080"/>
          <w:rtl/>
        </w:rPr>
        <w:t>بحسب الغالب</w:t>
      </w:r>
      <w:r>
        <w:rPr>
          <w:rFonts w:hint="cs"/>
          <w:rtl/>
        </w:rPr>
        <w:t xml:space="preserve"> را قید </w:t>
      </w:r>
      <w:r w:rsidRPr="000F4E01">
        <w:rPr>
          <w:rFonts w:hint="cs"/>
          <w:color w:val="000080"/>
          <w:rtl/>
        </w:rPr>
        <w:t>عدم</w:t>
      </w:r>
      <w:r>
        <w:rPr>
          <w:rFonts w:hint="cs"/>
          <w:rtl/>
        </w:rPr>
        <w:t xml:space="preserve"> بدانیم، مطلب واضح تر است؛ زیرا در این صورت آیه</w:t>
      </w:r>
      <w:r>
        <w:rPr>
          <w:rFonts w:hint="eastAsia"/>
          <w:rtl/>
        </w:rPr>
        <w:t>‌</w:t>
      </w:r>
      <w:r>
        <w:rPr>
          <w:rFonts w:hint="cs"/>
          <w:rtl/>
        </w:rPr>
        <w:t>ی قرآن حک</w:t>
      </w:r>
      <w:r w:rsidR="00361815">
        <w:rPr>
          <w:rFonts w:hint="cs"/>
          <w:rtl/>
        </w:rPr>
        <w:t>م فرد غیر غالب را بیان کرده است که خیلی بعید است.</w:t>
      </w:r>
    </w:p>
    <w:sectPr w:rsidR="00B95CAB"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763" w:rsidRDefault="003A5763" w:rsidP="008B750B">
      <w:pPr>
        <w:spacing w:line="240" w:lineRule="auto"/>
      </w:pPr>
      <w:r>
        <w:separator/>
      </w:r>
    </w:p>
  </w:endnote>
  <w:endnote w:type="continuationSeparator" w:id="0">
    <w:p w:rsidR="003A5763" w:rsidRDefault="003A576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748" w:rsidRDefault="00A727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A72748" w:rsidRPr="006D44C1" w:rsidTr="0020241A">
      <w:tc>
        <w:tcPr>
          <w:tcW w:w="3382" w:type="dxa"/>
          <w:tcBorders>
            <w:top w:val="nil"/>
            <w:left w:val="nil"/>
            <w:bottom w:val="nil"/>
            <w:right w:val="nil"/>
          </w:tcBorders>
        </w:tcPr>
        <w:p w:rsidR="00A72748" w:rsidRDefault="00A72748"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A72748" w:rsidRDefault="00A72748" w:rsidP="006D44C1">
          <w:pPr>
            <w:pStyle w:val="Footer"/>
            <w:jc w:val="right"/>
            <w:rPr>
              <w:rtl/>
            </w:rPr>
          </w:pPr>
          <w:r>
            <w:rPr>
              <w:rFonts w:hint="cs"/>
              <w:rtl/>
            </w:rPr>
            <w:t xml:space="preserve">صفحه </w:t>
          </w:r>
          <w:r>
            <w:fldChar w:fldCharType="begin"/>
          </w:r>
          <w:r>
            <w:instrText>PAGE   \* MERGEFORMAT</w:instrText>
          </w:r>
          <w:r>
            <w:fldChar w:fldCharType="separate"/>
          </w:r>
          <w:r w:rsidR="00D83992" w:rsidRPr="00D83992">
            <w:rPr>
              <w:noProof/>
              <w:rtl/>
              <w:lang w:val="fa-IR"/>
            </w:rPr>
            <w:t>1</w:t>
          </w:r>
          <w:r>
            <w:rPr>
              <w:noProof/>
            </w:rPr>
            <w:fldChar w:fldCharType="end"/>
          </w:r>
        </w:p>
      </w:tc>
      <w:tc>
        <w:tcPr>
          <w:tcW w:w="4786" w:type="dxa"/>
          <w:tcBorders>
            <w:top w:val="nil"/>
            <w:left w:val="nil"/>
            <w:bottom w:val="nil"/>
            <w:right w:val="nil"/>
          </w:tcBorders>
          <w:vAlign w:val="center"/>
        </w:tcPr>
        <w:p w:rsidR="00A72748" w:rsidRPr="006D44C1" w:rsidRDefault="00A72748" w:rsidP="001B6799">
          <w:pPr>
            <w:pStyle w:val="Footer"/>
            <w:bidi w:val="0"/>
            <w:rPr>
              <w:color w:val="808080" w:themeColor="background1" w:themeShade="80"/>
              <w:rtl/>
            </w:rPr>
          </w:pPr>
          <w:bookmarkStart w:id="12" w:name="BokAdres"/>
          <w:bookmarkEnd w:id="12"/>
          <w:r>
            <w:rPr>
              <w:color w:val="808080" w:themeColor="background1" w:themeShade="80"/>
            </w:rPr>
            <w:t>F1js1_13990618-003_mk3_mfeb.ir</w:t>
          </w:r>
        </w:p>
      </w:tc>
    </w:tr>
  </w:tbl>
  <w:p w:rsidR="00A72748" w:rsidRDefault="00A72748"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748" w:rsidRDefault="00A72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763" w:rsidRDefault="003A5763" w:rsidP="008B750B">
      <w:pPr>
        <w:spacing w:line="240" w:lineRule="auto"/>
      </w:pPr>
      <w:r>
        <w:separator/>
      </w:r>
    </w:p>
  </w:footnote>
  <w:footnote w:type="continuationSeparator" w:id="0">
    <w:p w:rsidR="003A5763" w:rsidRDefault="003A5763" w:rsidP="008B750B">
      <w:pPr>
        <w:spacing w:line="240" w:lineRule="auto"/>
      </w:pPr>
      <w:r>
        <w:continuationSeparator/>
      </w:r>
    </w:p>
  </w:footnote>
  <w:footnote w:id="1">
    <w:p w:rsidR="00A72748" w:rsidRDefault="00A72748" w:rsidP="00A9563C">
      <w:pPr>
        <w:pStyle w:val="FootnoteText"/>
      </w:pPr>
      <w:r>
        <w:rPr>
          <w:rStyle w:val="FootnoteReference"/>
        </w:rPr>
        <w:footnoteRef/>
      </w:r>
      <w:r>
        <w:rPr>
          <w:rtl/>
        </w:rPr>
        <w:t xml:space="preserve"> </w:t>
      </w:r>
      <w:r>
        <w:rPr>
          <w:rFonts w:hint="cs"/>
          <w:rtl/>
        </w:rPr>
        <w:t>جامع احادیث الشیعه، حدیث 40536</w:t>
      </w:r>
    </w:p>
  </w:footnote>
  <w:footnote w:id="2">
    <w:p w:rsidR="00A72748" w:rsidRPr="00403584" w:rsidRDefault="00A72748" w:rsidP="002E7103">
      <w:pPr>
        <w:pStyle w:val="FootnoteText"/>
      </w:pPr>
      <w:r w:rsidRPr="00403584">
        <w:footnoteRef/>
      </w:r>
      <w:r w:rsidRPr="00403584">
        <w:rPr>
          <w:rtl/>
        </w:rPr>
        <w:t xml:space="preserve"> </w:t>
      </w:r>
      <w:hyperlink r:id="rId1" w:history="1">
        <w:r w:rsidRPr="00403584">
          <w:rPr>
            <w:rStyle w:val="Hyperlink"/>
            <w:rtl/>
          </w:rPr>
          <w:t>الکاف</w:t>
        </w:r>
        <w:r w:rsidRPr="00403584">
          <w:rPr>
            <w:rStyle w:val="Hyperlink"/>
            <w:rFonts w:hint="cs"/>
            <w:rtl/>
          </w:rPr>
          <w:t>ی</w:t>
        </w:r>
        <w:r w:rsidRPr="00403584">
          <w:rPr>
            <w:rStyle w:val="Hyperlink"/>
            <w:rFonts w:hint="eastAsia"/>
            <w:rtl/>
          </w:rPr>
          <w:t>،</w:t>
        </w:r>
        <w:r w:rsidRPr="00403584">
          <w:rPr>
            <w:rStyle w:val="Hyperlink"/>
            <w:rtl/>
          </w:rPr>
          <w:t xml:space="preserve"> محمد بن </w:t>
        </w:r>
        <w:r w:rsidRPr="00403584">
          <w:rPr>
            <w:rStyle w:val="Hyperlink"/>
            <w:rFonts w:hint="cs"/>
            <w:rtl/>
          </w:rPr>
          <w:t>ی</w:t>
        </w:r>
        <w:r w:rsidRPr="00403584">
          <w:rPr>
            <w:rStyle w:val="Hyperlink"/>
            <w:rFonts w:hint="eastAsia"/>
            <w:rtl/>
          </w:rPr>
          <w:t>عقوب</w:t>
        </w:r>
        <w:r w:rsidRPr="00403584">
          <w:rPr>
            <w:rStyle w:val="Hyperlink"/>
            <w:rtl/>
          </w:rPr>
          <w:t xml:space="preserve"> کل</w:t>
        </w:r>
        <w:r w:rsidRPr="00403584">
          <w:rPr>
            <w:rStyle w:val="Hyperlink"/>
            <w:rFonts w:hint="cs"/>
            <w:rtl/>
          </w:rPr>
          <w:t>ی</w:t>
        </w:r>
        <w:r w:rsidRPr="00403584">
          <w:rPr>
            <w:rStyle w:val="Hyperlink"/>
            <w:rFonts w:hint="eastAsia"/>
            <w:rtl/>
          </w:rPr>
          <w:t>ن</w:t>
        </w:r>
        <w:r w:rsidRPr="00403584">
          <w:rPr>
            <w:rStyle w:val="Hyperlink"/>
            <w:rFonts w:hint="cs"/>
            <w:rtl/>
          </w:rPr>
          <w:t>ی</w:t>
        </w:r>
        <w:r w:rsidRPr="00403584">
          <w:rPr>
            <w:rStyle w:val="Hyperlink"/>
            <w:rFonts w:hint="eastAsia"/>
            <w:rtl/>
          </w:rPr>
          <w:t>،</w:t>
        </w:r>
        <w:r w:rsidRPr="00403584">
          <w:rPr>
            <w:rStyle w:val="Hyperlink"/>
            <w:rtl/>
          </w:rPr>
          <w:t xml:space="preserve"> ج6، ص82.</w:t>
        </w:r>
      </w:hyperlink>
    </w:p>
  </w:footnote>
  <w:footnote w:id="3">
    <w:p w:rsidR="00A72748" w:rsidRPr="002E7103" w:rsidRDefault="00A72748" w:rsidP="002E7103">
      <w:pPr>
        <w:pStyle w:val="FootnoteText"/>
      </w:pPr>
      <w:r w:rsidRPr="002E7103">
        <w:footnoteRef/>
      </w:r>
      <w:r w:rsidRPr="002E7103">
        <w:rPr>
          <w:rtl/>
        </w:rPr>
        <w:t xml:space="preserve"> </w:t>
      </w:r>
      <w:hyperlink r:id="rId2" w:history="1">
        <w:r w:rsidRPr="002E7103">
          <w:rPr>
            <w:rStyle w:val="Hyperlink"/>
            <w:rtl/>
          </w:rPr>
          <w:t>الکاف</w:t>
        </w:r>
        <w:r w:rsidRPr="002E7103">
          <w:rPr>
            <w:rStyle w:val="Hyperlink"/>
            <w:rFonts w:hint="cs"/>
            <w:rtl/>
          </w:rPr>
          <w:t>ی</w:t>
        </w:r>
        <w:r w:rsidRPr="002E7103">
          <w:rPr>
            <w:rStyle w:val="Hyperlink"/>
            <w:rFonts w:hint="eastAsia"/>
            <w:rtl/>
          </w:rPr>
          <w:t>،</w:t>
        </w:r>
        <w:r w:rsidRPr="002E7103">
          <w:rPr>
            <w:rStyle w:val="Hyperlink"/>
            <w:rtl/>
          </w:rPr>
          <w:t xml:space="preserve"> محمد بن </w:t>
        </w:r>
        <w:r w:rsidRPr="002E7103">
          <w:rPr>
            <w:rStyle w:val="Hyperlink"/>
            <w:rFonts w:hint="cs"/>
            <w:rtl/>
          </w:rPr>
          <w:t>ی</w:t>
        </w:r>
        <w:r w:rsidRPr="002E7103">
          <w:rPr>
            <w:rStyle w:val="Hyperlink"/>
            <w:rFonts w:hint="eastAsia"/>
            <w:rtl/>
          </w:rPr>
          <w:t>عقوب</w:t>
        </w:r>
        <w:r w:rsidRPr="002E7103">
          <w:rPr>
            <w:rStyle w:val="Hyperlink"/>
            <w:rtl/>
          </w:rPr>
          <w:t xml:space="preserve"> کل</w:t>
        </w:r>
        <w:r w:rsidRPr="002E7103">
          <w:rPr>
            <w:rStyle w:val="Hyperlink"/>
            <w:rFonts w:hint="cs"/>
            <w:rtl/>
          </w:rPr>
          <w:t>ی</w:t>
        </w:r>
        <w:r w:rsidRPr="002E7103">
          <w:rPr>
            <w:rStyle w:val="Hyperlink"/>
            <w:rFonts w:hint="eastAsia"/>
            <w:rtl/>
          </w:rPr>
          <w:t>ن</w:t>
        </w:r>
        <w:r w:rsidRPr="002E7103">
          <w:rPr>
            <w:rStyle w:val="Hyperlink"/>
            <w:rFonts w:hint="cs"/>
            <w:rtl/>
          </w:rPr>
          <w:t>ی</w:t>
        </w:r>
        <w:r w:rsidRPr="002E7103">
          <w:rPr>
            <w:rStyle w:val="Hyperlink"/>
            <w:rFonts w:hint="eastAsia"/>
            <w:rtl/>
          </w:rPr>
          <w:t>،</w:t>
        </w:r>
        <w:r w:rsidRPr="002E7103">
          <w:rPr>
            <w:rStyle w:val="Hyperlink"/>
            <w:rtl/>
          </w:rPr>
          <w:t xml:space="preserve"> ج6، ص82</w:t>
        </w:r>
        <w:r w:rsidRPr="002E7103">
          <w:rPr>
            <w:rStyle w:val="Hyperlink"/>
          </w:rPr>
          <w:t>.</w:t>
        </w:r>
      </w:hyperlink>
    </w:p>
  </w:footnote>
  <w:footnote w:id="4">
    <w:p w:rsidR="00A72748" w:rsidRPr="002E7103" w:rsidRDefault="00A72748" w:rsidP="002E7103">
      <w:pPr>
        <w:pStyle w:val="FootnoteText"/>
      </w:pPr>
      <w:r w:rsidRPr="002E7103">
        <w:footnoteRef/>
      </w:r>
      <w:r w:rsidRPr="002E7103">
        <w:rPr>
          <w:rtl/>
        </w:rPr>
        <w:t xml:space="preserve"> </w:t>
      </w:r>
      <w:hyperlink r:id="rId3" w:history="1">
        <w:r w:rsidRPr="002E7103">
          <w:rPr>
            <w:rStyle w:val="Hyperlink"/>
            <w:rtl/>
          </w:rPr>
          <w:t>الکاف</w:t>
        </w:r>
        <w:r w:rsidRPr="002E7103">
          <w:rPr>
            <w:rStyle w:val="Hyperlink"/>
            <w:rFonts w:hint="cs"/>
            <w:rtl/>
          </w:rPr>
          <w:t>ی</w:t>
        </w:r>
        <w:r w:rsidRPr="002E7103">
          <w:rPr>
            <w:rStyle w:val="Hyperlink"/>
            <w:rFonts w:hint="eastAsia"/>
            <w:rtl/>
          </w:rPr>
          <w:t>،</w:t>
        </w:r>
        <w:r w:rsidRPr="002E7103">
          <w:rPr>
            <w:rStyle w:val="Hyperlink"/>
            <w:rtl/>
          </w:rPr>
          <w:t xml:space="preserve"> محمد بن </w:t>
        </w:r>
        <w:r w:rsidRPr="002E7103">
          <w:rPr>
            <w:rStyle w:val="Hyperlink"/>
            <w:rFonts w:hint="cs"/>
            <w:rtl/>
          </w:rPr>
          <w:t>ی</w:t>
        </w:r>
        <w:r w:rsidRPr="002E7103">
          <w:rPr>
            <w:rStyle w:val="Hyperlink"/>
            <w:rFonts w:hint="eastAsia"/>
            <w:rtl/>
          </w:rPr>
          <w:t>عقوب</w:t>
        </w:r>
        <w:r w:rsidRPr="002E7103">
          <w:rPr>
            <w:rStyle w:val="Hyperlink"/>
            <w:rtl/>
          </w:rPr>
          <w:t xml:space="preserve"> کل</w:t>
        </w:r>
        <w:r w:rsidRPr="002E7103">
          <w:rPr>
            <w:rStyle w:val="Hyperlink"/>
            <w:rFonts w:hint="cs"/>
            <w:rtl/>
          </w:rPr>
          <w:t>ی</w:t>
        </w:r>
        <w:r w:rsidRPr="002E7103">
          <w:rPr>
            <w:rStyle w:val="Hyperlink"/>
            <w:rFonts w:hint="eastAsia"/>
            <w:rtl/>
          </w:rPr>
          <w:t>ن</w:t>
        </w:r>
        <w:r w:rsidRPr="002E7103">
          <w:rPr>
            <w:rStyle w:val="Hyperlink"/>
            <w:rFonts w:hint="cs"/>
            <w:rtl/>
          </w:rPr>
          <w:t>ی</w:t>
        </w:r>
        <w:r w:rsidRPr="002E7103">
          <w:rPr>
            <w:rStyle w:val="Hyperlink"/>
            <w:rFonts w:hint="eastAsia"/>
            <w:rtl/>
          </w:rPr>
          <w:t>،</w:t>
        </w:r>
        <w:r w:rsidRPr="002E7103">
          <w:rPr>
            <w:rStyle w:val="Hyperlink"/>
            <w:rtl/>
          </w:rPr>
          <w:t xml:space="preserve"> ج6، ص82</w:t>
        </w:r>
        <w:r w:rsidRPr="002E7103">
          <w:rPr>
            <w:rStyle w:val="Hyperlink"/>
          </w:rPr>
          <w:t>.</w:t>
        </w:r>
      </w:hyperlink>
    </w:p>
  </w:footnote>
  <w:footnote w:id="5">
    <w:p w:rsidR="005F069B" w:rsidRPr="005F069B" w:rsidRDefault="005F069B" w:rsidP="005F069B">
      <w:pPr>
        <w:pStyle w:val="FootnoteText"/>
      </w:pPr>
      <w:r w:rsidRPr="005F069B">
        <w:footnoteRef/>
      </w:r>
      <w:r w:rsidRPr="005F069B">
        <w:rPr>
          <w:rtl/>
        </w:rPr>
        <w:t xml:space="preserve"> </w:t>
      </w:r>
      <w:hyperlink r:id="rId4" w:history="1">
        <w:r w:rsidRPr="005F069B">
          <w:rPr>
            <w:rStyle w:val="Hyperlink"/>
            <w:rtl/>
          </w:rPr>
          <w:t>جواهر الکلام، محمد حسن نجف</w:t>
        </w:r>
        <w:r w:rsidRPr="005F069B">
          <w:rPr>
            <w:rStyle w:val="Hyperlink"/>
            <w:rFonts w:hint="cs"/>
            <w:rtl/>
          </w:rPr>
          <w:t>ی</w:t>
        </w:r>
        <w:r w:rsidRPr="005F069B">
          <w:rPr>
            <w:rStyle w:val="Hyperlink"/>
            <w:rFonts w:hint="eastAsia"/>
            <w:rtl/>
          </w:rPr>
          <w:t>،</w:t>
        </w:r>
        <w:r w:rsidRPr="005F069B">
          <w:rPr>
            <w:rStyle w:val="Hyperlink"/>
            <w:rtl/>
          </w:rPr>
          <w:t xml:space="preserve"> ج32، ص253.</w:t>
        </w:r>
      </w:hyperlink>
    </w:p>
  </w:footnote>
  <w:footnote w:id="6">
    <w:p w:rsidR="00370E7E" w:rsidRDefault="00370E7E">
      <w:pPr>
        <w:pStyle w:val="FootnoteText"/>
      </w:pPr>
      <w:r>
        <w:rPr>
          <w:rStyle w:val="FootnoteReference"/>
        </w:rPr>
        <w:footnoteRef/>
      </w:r>
      <w:r>
        <w:rPr>
          <w:rtl/>
        </w:rPr>
        <w:t xml:space="preserve"> </w:t>
      </w:r>
      <w:r>
        <w:rPr>
          <w:rFonts w:hint="cs"/>
          <w:rtl/>
        </w:rPr>
        <w:t>البته ظهور دلیل در اجزاء اظهر می باشد و نیازی نیست علم به عدم وجوب مجموع هر سه داشته باشیم.</w:t>
      </w:r>
    </w:p>
  </w:footnote>
  <w:footnote w:id="7">
    <w:p w:rsidR="009D5EC9" w:rsidRPr="00EE7DD3" w:rsidRDefault="009D5EC9" w:rsidP="009D5EC9">
      <w:pPr>
        <w:pStyle w:val="FootnoteText"/>
      </w:pPr>
      <w:r w:rsidRPr="00EE7DD3">
        <w:footnoteRef/>
      </w:r>
      <w:r w:rsidRPr="00EE7DD3">
        <w:rPr>
          <w:rtl/>
        </w:rPr>
        <w:t xml:space="preserve"> </w:t>
      </w:r>
      <w:r w:rsidRPr="00EE7DD3">
        <w:rPr>
          <w:rFonts w:hint="eastAsia"/>
          <w:rtl/>
        </w:rPr>
        <w:t>سوره</w:t>
      </w:r>
      <w:r w:rsidRPr="00EE7DD3">
        <w:rPr>
          <w:rtl/>
        </w:rPr>
        <w:t xml:space="preserve"> طلاق، آيه 4.</w:t>
      </w:r>
    </w:p>
  </w:footnote>
  <w:footnote w:id="8">
    <w:p w:rsidR="00A7360E" w:rsidRDefault="00A7360E" w:rsidP="00A7360E">
      <w:pPr>
        <w:pStyle w:val="FootnoteText"/>
      </w:pPr>
      <w:r>
        <w:rPr>
          <w:rStyle w:val="FootnoteReference"/>
        </w:rPr>
        <w:footnoteRef/>
      </w:r>
      <w:r>
        <w:rPr>
          <w:rtl/>
        </w:rPr>
        <w:t xml:space="preserve"> </w:t>
      </w:r>
      <w:r w:rsidR="007A312C">
        <w:rPr>
          <w:rFonts w:hint="cs"/>
          <w:rtl/>
        </w:rPr>
        <w:t>مباني منهاج الصالحين، ج‌10، ص</w:t>
      </w:r>
      <w:r w:rsidRPr="00A7360E">
        <w:rPr>
          <w:rFonts w:hint="cs"/>
          <w:rtl/>
        </w:rPr>
        <w:t xml:space="preserve"> 412‌</w:t>
      </w:r>
    </w:p>
  </w:footnote>
  <w:footnote w:id="9">
    <w:p w:rsidR="000F4E01" w:rsidRDefault="000F4E01" w:rsidP="000F4E01">
      <w:pPr>
        <w:pStyle w:val="FootnoteText"/>
      </w:pPr>
      <w:r>
        <w:rPr>
          <w:rStyle w:val="FootnoteReference"/>
        </w:rPr>
        <w:footnoteRef/>
      </w:r>
      <w:r>
        <w:rPr>
          <w:rtl/>
        </w:rPr>
        <w:t xml:space="preserve"> </w:t>
      </w:r>
      <w:r w:rsidRPr="000F4E01">
        <w:rPr>
          <w:rFonts w:hint="cs"/>
          <w:rtl/>
        </w:rPr>
        <w:t>جامع المد</w:t>
      </w:r>
      <w:r>
        <w:rPr>
          <w:rFonts w:hint="cs"/>
          <w:rtl/>
        </w:rPr>
        <w:t>ارك في شرح مختصر النافع، ج‌4، ص</w:t>
      </w:r>
      <w:r w:rsidRPr="000F4E01">
        <w:rPr>
          <w:rFonts w:hint="cs"/>
          <w:rtl/>
        </w:rPr>
        <w:t xml:space="preserve"> 554‌</w:t>
      </w:r>
    </w:p>
  </w:footnote>
  <w:footnote w:id="10">
    <w:p w:rsidR="00EF6A56" w:rsidRPr="00EE7DD3" w:rsidRDefault="00EF6A56" w:rsidP="00EF6A56">
      <w:pPr>
        <w:pStyle w:val="FootnoteText"/>
      </w:pPr>
      <w:r w:rsidRPr="00EE7DD3">
        <w:footnoteRef/>
      </w:r>
      <w:r w:rsidRPr="00EE7DD3">
        <w:rPr>
          <w:rtl/>
        </w:rPr>
        <w:t xml:space="preserve"> </w:t>
      </w:r>
      <w:r w:rsidRPr="00EE7DD3">
        <w:rPr>
          <w:rFonts w:hint="eastAsia"/>
          <w:rtl/>
        </w:rPr>
        <w:t>سوره</w:t>
      </w:r>
      <w:r w:rsidRPr="00EE7DD3">
        <w:rPr>
          <w:rtl/>
        </w:rPr>
        <w:t xml:space="preserve"> طلاق، آيه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748" w:rsidRDefault="00A727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748" w:rsidRPr="001D2E9A" w:rsidRDefault="00A7274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5" w:name="BokNum"/>
    <w:bookmarkEnd w:id="5"/>
    <w:r>
      <w:rPr>
        <w:b/>
        <w:bCs/>
        <w:sz w:val="20"/>
        <w:szCs w:val="24"/>
        <w:rtl/>
      </w:rPr>
      <w:t>003</w:t>
    </w:r>
    <w:r>
      <w:rPr>
        <w:rFonts w:hint="cs"/>
        <w:b/>
        <w:bCs/>
        <w:sz w:val="20"/>
        <w:szCs w:val="24"/>
        <w:rtl/>
      </w:rPr>
      <w:tab/>
    </w:r>
    <w:r w:rsidRPr="00C32A7E">
      <w:rPr>
        <w:rFonts w:hint="cs"/>
        <w:b/>
        <w:bCs/>
        <w:color w:val="632423" w:themeColor="accent2" w:themeShade="80"/>
        <w:sz w:val="20"/>
        <w:szCs w:val="24"/>
        <w:rtl/>
      </w:rPr>
      <w:t xml:space="preserve">درس خارج </w:t>
    </w:r>
    <w:bookmarkStart w:id="6" w:name="Bokdars"/>
    <w:bookmarkEnd w:id="6"/>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7" w:name="Bokostad"/>
    <w:bookmarkEnd w:id="7"/>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8" w:name="BokTarikh"/>
    <w:bookmarkEnd w:id="8"/>
    <w:r>
      <w:rPr>
        <w:sz w:val="24"/>
        <w:szCs w:val="24"/>
        <w:rtl/>
      </w:rPr>
      <w:t>18 /6 /1399</w:t>
    </w:r>
  </w:p>
  <w:p w:rsidR="00A72748" w:rsidRPr="00F16B53" w:rsidRDefault="00A7274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9" w:name="BokSabj"/>
    <w:bookmarkEnd w:id="9"/>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حامل</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0" w:name="Bokmoqarer"/>
    <w:bookmarkEnd w:id="10"/>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1" w:name="BokSabj2"/>
    <w:bookmarkEnd w:id="11"/>
    <w:r>
      <w:rPr>
        <w:sz w:val="24"/>
        <w:szCs w:val="24"/>
        <w:rtl/>
      </w:rPr>
      <w:t>روا</w:t>
    </w:r>
    <w:r>
      <w:rPr>
        <w:rFonts w:hint="cs"/>
        <w:sz w:val="24"/>
        <w:szCs w:val="24"/>
        <w:rtl/>
      </w:rPr>
      <w:t>ی</w:t>
    </w:r>
    <w:r>
      <w:rPr>
        <w:rFonts w:hint="eastAsia"/>
        <w:sz w:val="24"/>
        <w:szCs w:val="24"/>
        <w:rtl/>
      </w:rPr>
      <w:t>ات</w:t>
    </w:r>
    <w:r>
      <w:rPr>
        <w:sz w:val="24"/>
        <w:szCs w:val="24"/>
        <w:rtl/>
      </w:rPr>
      <w:t xml:space="preserve"> عده </w:t>
    </w:r>
    <w:r>
      <w:rPr>
        <w:rFonts w:hint="cs"/>
        <w:sz w:val="24"/>
        <w:szCs w:val="24"/>
        <w:rtl/>
      </w:rPr>
      <w:t>ی</w:t>
    </w:r>
    <w:r>
      <w:rPr>
        <w:sz w:val="24"/>
        <w:szCs w:val="24"/>
        <w:rtl/>
      </w:rPr>
      <w:t xml:space="preserve"> حامل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748" w:rsidRDefault="00A727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6756D"/>
    <w:multiLevelType w:val="hybridMultilevel"/>
    <w:tmpl w:val="069AA39C"/>
    <w:lvl w:ilvl="0" w:tplc="608AE9D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4653"/>
    <w:rsid w:val="00025777"/>
    <w:rsid w:val="00025B70"/>
    <w:rsid w:val="000353D7"/>
    <w:rsid w:val="000528CB"/>
    <w:rsid w:val="00055496"/>
    <w:rsid w:val="00055699"/>
    <w:rsid w:val="00074B2B"/>
    <w:rsid w:val="00080A41"/>
    <w:rsid w:val="0008299B"/>
    <w:rsid w:val="00085688"/>
    <w:rsid w:val="000913AA"/>
    <w:rsid w:val="00092BC4"/>
    <w:rsid w:val="00094847"/>
    <w:rsid w:val="00096C63"/>
    <w:rsid w:val="000B5DB5"/>
    <w:rsid w:val="000C3947"/>
    <w:rsid w:val="000D2A37"/>
    <w:rsid w:val="000D30E9"/>
    <w:rsid w:val="000D6818"/>
    <w:rsid w:val="000E335E"/>
    <w:rsid w:val="000F16CF"/>
    <w:rsid w:val="000F4E01"/>
    <w:rsid w:val="000F5BAC"/>
    <w:rsid w:val="00102585"/>
    <w:rsid w:val="00114AB7"/>
    <w:rsid w:val="00116B2B"/>
    <w:rsid w:val="00124E3D"/>
    <w:rsid w:val="00127E95"/>
    <w:rsid w:val="00130659"/>
    <w:rsid w:val="001347C7"/>
    <w:rsid w:val="001356B0"/>
    <w:rsid w:val="00140DD7"/>
    <w:rsid w:val="001515C7"/>
    <w:rsid w:val="00151937"/>
    <w:rsid w:val="00181844"/>
    <w:rsid w:val="001837E9"/>
    <w:rsid w:val="00187DFA"/>
    <w:rsid w:val="001A1BC1"/>
    <w:rsid w:val="001A1EA5"/>
    <w:rsid w:val="001A2574"/>
    <w:rsid w:val="001A27D7"/>
    <w:rsid w:val="001A294E"/>
    <w:rsid w:val="001A4ED8"/>
    <w:rsid w:val="001B2488"/>
    <w:rsid w:val="001B289F"/>
    <w:rsid w:val="001B6799"/>
    <w:rsid w:val="001C1362"/>
    <w:rsid w:val="001D2E9A"/>
    <w:rsid w:val="001D597F"/>
    <w:rsid w:val="001E3FD4"/>
    <w:rsid w:val="0020241A"/>
    <w:rsid w:val="00203821"/>
    <w:rsid w:val="0020749E"/>
    <w:rsid w:val="00211632"/>
    <w:rsid w:val="0021630D"/>
    <w:rsid w:val="0024121B"/>
    <w:rsid w:val="00247D2F"/>
    <w:rsid w:val="00250090"/>
    <w:rsid w:val="00256560"/>
    <w:rsid w:val="0027605E"/>
    <w:rsid w:val="00281E00"/>
    <w:rsid w:val="002835F7"/>
    <w:rsid w:val="00294A52"/>
    <w:rsid w:val="002B575F"/>
    <w:rsid w:val="002B729B"/>
    <w:rsid w:val="002C23B5"/>
    <w:rsid w:val="002C53A2"/>
    <w:rsid w:val="002D0040"/>
    <w:rsid w:val="002D0A70"/>
    <w:rsid w:val="002D2FA8"/>
    <w:rsid w:val="002E220F"/>
    <w:rsid w:val="002E7103"/>
    <w:rsid w:val="00307311"/>
    <w:rsid w:val="0032100F"/>
    <w:rsid w:val="00331D49"/>
    <w:rsid w:val="0033402C"/>
    <w:rsid w:val="00340521"/>
    <w:rsid w:val="00345C73"/>
    <w:rsid w:val="00354A99"/>
    <w:rsid w:val="00360311"/>
    <w:rsid w:val="00361815"/>
    <w:rsid w:val="00361922"/>
    <w:rsid w:val="00370E7E"/>
    <w:rsid w:val="0037339B"/>
    <w:rsid w:val="00381FEC"/>
    <w:rsid w:val="00386C11"/>
    <w:rsid w:val="00397466"/>
    <w:rsid w:val="003A4F9F"/>
    <w:rsid w:val="003A5763"/>
    <w:rsid w:val="003A6148"/>
    <w:rsid w:val="003C33F6"/>
    <w:rsid w:val="003C3D2E"/>
    <w:rsid w:val="003C43A5"/>
    <w:rsid w:val="003E1C5C"/>
    <w:rsid w:val="003E6650"/>
    <w:rsid w:val="003F5B46"/>
    <w:rsid w:val="00401363"/>
    <w:rsid w:val="00402E47"/>
    <w:rsid w:val="00416344"/>
    <w:rsid w:val="00425015"/>
    <w:rsid w:val="0042785E"/>
    <w:rsid w:val="00430994"/>
    <w:rsid w:val="00441B6D"/>
    <w:rsid w:val="004540D9"/>
    <w:rsid w:val="004556EF"/>
    <w:rsid w:val="00462B07"/>
    <w:rsid w:val="00464E7A"/>
    <w:rsid w:val="00465BD2"/>
    <w:rsid w:val="004715C8"/>
    <w:rsid w:val="004720D9"/>
    <w:rsid w:val="00481C31"/>
    <w:rsid w:val="00482FC1"/>
    <w:rsid w:val="00483027"/>
    <w:rsid w:val="004871AA"/>
    <w:rsid w:val="004918D7"/>
    <w:rsid w:val="004926E1"/>
    <w:rsid w:val="004A2FEA"/>
    <w:rsid w:val="004D2DD7"/>
    <w:rsid w:val="004D75C5"/>
    <w:rsid w:val="004D7D94"/>
    <w:rsid w:val="004E2186"/>
    <w:rsid w:val="004E66FB"/>
    <w:rsid w:val="004F470A"/>
    <w:rsid w:val="004F4C59"/>
    <w:rsid w:val="00500C8F"/>
    <w:rsid w:val="00501909"/>
    <w:rsid w:val="00507BBB"/>
    <w:rsid w:val="0051134A"/>
    <w:rsid w:val="005128DF"/>
    <w:rsid w:val="0051592A"/>
    <w:rsid w:val="005206FE"/>
    <w:rsid w:val="005257ED"/>
    <w:rsid w:val="005306F8"/>
    <w:rsid w:val="00534B3A"/>
    <w:rsid w:val="0054023D"/>
    <w:rsid w:val="005426BF"/>
    <w:rsid w:val="00552BC2"/>
    <w:rsid w:val="0055479C"/>
    <w:rsid w:val="0056213C"/>
    <w:rsid w:val="00580C24"/>
    <w:rsid w:val="00583519"/>
    <w:rsid w:val="0058763E"/>
    <w:rsid w:val="005878D3"/>
    <w:rsid w:val="00593CC1"/>
    <w:rsid w:val="005968EF"/>
    <w:rsid w:val="00596C1E"/>
    <w:rsid w:val="005A2E26"/>
    <w:rsid w:val="005B7BCA"/>
    <w:rsid w:val="005C0DAE"/>
    <w:rsid w:val="005C188E"/>
    <w:rsid w:val="005D189C"/>
    <w:rsid w:val="005D2349"/>
    <w:rsid w:val="005E1B60"/>
    <w:rsid w:val="005E5507"/>
    <w:rsid w:val="005E607B"/>
    <w:rsid w:val="005F069B"/>
    <w:rsid w:val="005F0A8D"/>
    <w:rsid w:val="00601229"/>
    <w:rsid w:val="00603B67"/>
    <w:rsid w:val="006162A2"/>
    <w:rsid w:val="00620D48"/>
    <w:rsid w:val="006240DA"/>
    <w:rsid w:val="0063256E"/>
    <w:rsid w:val="00633F04"/>
    <w:rsid w:val="00635219"/>
    <w:rsid w:val="00635EC0"/>
    <w:rsid w:val="006366C5"/>
    <w:rsid w:val="00640B58"/>
    <w:rsid w:val="00645839"/>
    <w:rsid w:val="00651B02"/>
    <w:rsid w:val="00651B19"/>
    <w:rsid w:val="00651CB6"/>
    <w:rsid w:val="00660A29"/>
    <w:rsid w:val="00687DC7"/>
    <w:rsid w:val="00695519"/>
    <w:rsid w:val="006A4134"/>
    <w:rsid w:val="006A5DDA"/>
    <w:rsid w:val="006A6701"/>
    <w:rsid w:val="006B0C6D"/>
    <w:rsid w:val="006B1646"/>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471FE"/>
    <w:rsid w:val="00752FA3"/>
    <w:rsid w:val="00762452"/>
    <w:rsid w:val="007639E0"/>
    <w:rsid w:val="00775507"/>
    <w:rsid w:val="00783473"/>
    <w:rsid w:val="0078594B"/>
    <w:rsid w:val="00795E02"/>
    <w:rsid w:val="007979D0"/>
    <w:rsid w:val="007A312C"/>
    <w:rsid w:val="007A4E18"/>
    <w:rsid w:val="007A7B8C"/>
    <w:rsid w:val="007C6D9E"/>
    <w:rsid w:val="007D1C43"/>
    <w:rsid w:val="007D6C53"/>
    <w:rsid w:val="007E1564"/>
    <w:rsid w:val="007E1E87"/>
    <w:rsid w:val="007E217D"/>
    <w:rsid w:val="007E5B3F"/>
    <w:rsid w:val="007F2257"/>
    <w:rsid w:val="007F5EA8"/>
    <w:rsid w:val="0080091D"/>
    <w:rsid w:val="00804108"/>
    <w:rsid w:val="00804FC4"/>
    <w:rsid w:val="00816367"/>
    <w:rsid w:val="00816A0B"/>
    <w:rsid w:val="00824B22"/>
    <w:rsid w:val="00830C53"/>
    <w:rsid w:val="00831487"/>
    <w:rsid w:val="00837423"/>
    <w:rsid w:val="00837FAA"/>
    <w:rsid w:val="00841F77"/>
    <w:rsid w:val="0085276D"/>
    <w:rsid w:val="00863390"/>
    <w:rsid w:val="0086385C"/>
    <w:rsid w:val="00871916"/>
    <w:rsid w:val="008956DD"/>
    <w:rsid w:val="008A510E"/>
    <w:rsid w:val="008A522A"/>
    <w:rsid w:val="008A6855"/>
    <w:rsid w:val="008A7828"/>
    <w:rsid w:val="008B4464"/>
    <w:rsid w:val="008B750B"/>
    <w:rsid w:val="008C3162"/>
    <w:rsid w:val="008D1F14"/>
    <w:rsid w:val="008D4EB5"/>
    <w:rsid w:val="008D7013"/>
    <w:rsid w:val="008E3924"/>
    <w:rsid w:val="008F13F7"/>
    <w:rsid w:val="008F5B4D"/>
    <w:rsid w:val="00907425"/>
    <w:rsid w:val="00912E33"/>
    <w:rsid w:val="00923C34"/>
    <w:rsid w:val="00924152"/>
    <w:rsid w:val="009250E1"/>
    <w:rsid w:val="0092513D"/>
    <w:rsid w:val="00927A9F"/>
    <w:rsid w:val="009335CC"/>
    <w:rsid w:val="00935A55"/>
    <w:rsid w:val="00941CEB"/>
    <w:rsid w:val="0094720F"/>
    <w:rsid w:val="00953B28"/>
    <w:rsid w:val="00954322"/>
    <w:rsid w:val="00957CAA"/>
    <w:rsid w:val="00965CD8"/>
    <w:rsid w:val="0096778A"/>
    <w:rsid w:val="00977656"/>
    <w:rsid w:val="009846A7"/>
    <w:rsid w:val="0098794D"/>
    <w:rsid w:val="0099497B"/>
    <w:rsid w:val="009A0130"/>
    <w:rsid w:val="009A43BA"/>
    <w:rsid w:val="009B0D05"/>
    <w:rsid w:val="009B4CA6"/>
    <w:rsid w:val="009B79F8"/>
    <w:rsid w:val="009C66D5"/>
    <w:rsid w:val="009D13FD"/>
    <w:rsid w:val="009D266A"/>
    <w:rsid w:val="009D5EC9"/>
    <w:rsid w:val="009F4559"/>
    <w:rsid w:val="009F7E07"/>
    <w:rsid w:val="00A01522"/>
    <w:rsid w:val="00A10A11"/>
    <w:rsid w:val="00A13C6A"/>
    <w:rsid w:val="00A17B09"/>
    <w:rsid w:val="00A34D61"/>
    <w:rsid w:val="00A457C6"/>
    <w:rsid w:val="00A46AD0"/>
    <w:rsid w:val="00A47063"/>
    <w:rsid w:val="00A473A8"/>
    <w:rsid w:val="00A513F0"/>
    <w:rsid w:val="00A61AC8"/>
    <w:rsid w:val="00A6366F"/>
    <w:rsid w:val="00A6469D"/>
    <w:rsid w:val="00A65301"/>
    <w:rsid w:val="00A65D4C"/>
    <w:rsid w:val="00A70512"/>
    <w:rsid w:val="00A72748"/>
    <w:rsid w:val="00A7360E"/>
    <w:rsid w:val="00A9563C"/>
    <w:rsid w:val="00AA1F60"/>
    <w:rsid w:val="00AA40D7"/>
    <w:rsid w:val="00AB5F7D"/>
    <w:rsid w:val="00AC0C50"/>
    <w:rsid w:val="00AC6FE2"/>
    <w:rsid w:val="00AC749F"/>
    <w:rsid w:val="00AE7D3B"/>
    <w:rsid w:val="00AF3925"/>
    <w:rsid w:val="00AF50DF"/>
    <w:rsid w:val="00B1296B"/>
    <w:rsid w:val="00B2292F"/>
    <w:rsid w:val="00B43169"/>
    <w:rsid w:val="00B46C71"/>
    <w:rsid w:val="00B501A8"/>
    <w:rsid w:val="00B50ED6"/>
    <w:rsid w:val="00B55AE4"/>
    <w:rsid w:val="00B60551"/>
    <w:rsid w:val="00B70B46"/>
    <w:rsid w:val="00B739B0"/>
    <w:rsid w:val="00B814A3"/>
    <w:rsid w:val="00B85A93"/>
    <w:rsid w:val="00B95CAB"/>
    <w:rsid w:val="00B96F38"/>
    <w:rsid w:val="00BC1CF1"/>
    <w:rsid w:val="00BC4DBC"/>
    <w:rsid w:val="00BC716B"/>
    <w:rsid w:val="00BD0E74"/>
    <w:rsid w:val="00BD5F8C"/>
    <w:rsid w:val="00BE29DD"/>
    <w:rsid w:val="00BE43E4"/>
    <w:rsid w:val="00BF3DD3"/>
    <w:rsid w:val="00C066AF"/>
    <w:rsid w:val="00C10E06"/>
    <w:rsid w:val="00C145B8"/>
    <w:rsid w:val="00C22620"/>
    <w:rsid w:val="00C22EA4"/>
    <w:rsid w:val="00C2438F"/>
    <w:rsid w:val="00C25285"/>
    <w:rsid w:val="00C31AF0"/>
    <w:rsid w:val="00C32A7E"/>
    <w:rsid w:val="00C34F28"/>
    <w:rsid w:val="00C368DF"/>
    <w:rsid w:val="00C442C5"/>
    <w:rsid w:val="00C57B5C"/>
    <w:rsid w:val="00C57C7C"/>
    <w:rsid w:val="00C61049"/>
    <w:rsid w:val="00C63FFE"/>
    <w:rsid w:val="00C70255"/>
    <w:rsid w:val="00C91EB6"/>
    <w:rsid w:val="00CA10B0"/>
    <w:rsid w:val="00CA2F8E"/>
    <w:rsid w:val="00CA3EE2"/>
    <w:rsid w:val="00CA7FD5"/>
    <w:rsid w:val="00CB3287"/>
    <w:rsid w:val="00CB33E2"/>
    <w:rsid w:val="00CB4E68"/>
    <w:rsid w:val="00CB5C4C"/>
    <w:rsid w:val="00CC2733"/>
    <w:rsid w:val="00CD0050"/>
    <w:rsid w:val="00CE7481"/>
    <w:rsid w:val="00CF0A8F"/>
    <w:rsid w:val="00D048CE"/>
    <w:rsid w:val="00D10998"/>
    <w:rsid w:val="00D15CBD"/>
    <w:rsid w:val="00D221CB"/>
    <w:rsid w:val="00D23391"/>
    <w:rsid w:val="00D31805"/>
    <w:rsid w:val="00D422F3"/>
    <w:rsid w:val="00D552B9"/>
    <w:rsid w:val="00D735B2"/>
    <w:rsid w:val="00D74021"/>
    <w:rsid w:val="00D76ACB"/>
    <w:rsid w:val="00D76D01"/>
    <w:rsid w:val="00D83992"/>
    <w:rsid w:val="00D922A9"/>
    <w:rsid w:val="00D9394A"/>
    <w:rsid w:val="00DB0CBB"/>
    <w:rsid w:val="00DB4967"/>
    <w:rsid w:val="00DB67CC"/>
    <w:rsid w:val="00DC3783"/>
    <w:rsid w:val="00DC6A7F"/>
    <w:rsid w:val="00DD1D59"/>
    <w:rsid w:val="00DE1070"/>
    <w:rsid w:val="00E00219"/>
    <w:rsid w:val="00E0316B"/>
    <w:rsid w:val="00E16F0E"/>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158E"/>
    <w:rsid w:val="00EE237C"/>
    <w:rsid w:val="00EF27FE"/>
    <w:rsid w:val="00EF6A56"/>
    <w:rsid w:val="00F07FB6"/>
    <w:rsid w:val="00F149D0"/>
    <w:rsid w:val="00F16B53"/>
    <w:rsid w:val="00F25ECD"/>
    <w:rsid w:val="00F318BE"/>
    <w:rsid w:val="00F33297"/>
    <w:rsid w:val="00F343FB"/>
    <w:rsid w:val="00F359FE"/>
    <w:rsid w:val="00F40DE5"/>
    <w:rsid w:val="00F42159"/>
    <w:rsid w:val="00F4256E"/>
    <w:rsid w:val="00F42EE1"/>
    <w:rsid w:val="00F60F1F"/>
    <w:rsid w:val="00F64141"/>
    <w:rsid w:val="00F67508"/>
    <w:rsid w:val="00F7092C"/>
    <w:rsid w:val="00F71FC9"/>
    <w:rsid w:val="00F73B48"/>
    <w:rsid w:val="00F74F51"/>
    <w:rsid w:val="00F83228"/>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47F7"/>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2E71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497">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1503359">
      <w:bodyDiv w:val="1"/>
      <w:marLeft w:val="0"/>
      <w:marRight w:val="0"/>
      <w:marTop w:val="0"/>
      <w:marBottom w:val="0"/>
      <w:divBdr>
        <w:top w:val="none" w:sz="0" w:space="0" w:color="auto"/>
        <w:left w:val="none" w:sz="0" w:space="0" w:color="auto"/>
        <w:bottom w:val="none" w:sz="0" w:space="0" w:color="auto"/>
        <w:right w:val="none" w:sz="0" w:space="0" w:color="auto"/>
      </w:divBdr>
    </w:div>
    <w:div w:id="16767155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5876320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4901322">
      <w:bodyDiv w:val="1"/>
      <w:marLeft w:val="0"/>
      <w:marRight w:val="0"/>
      <w:marTop w:val="0"/>
      <w:marBottom w:val="0"/>
      <w:divBdr>
        <w:top w:val="none" w:sz="0" w:space="0" w:color="auto"/>
        <w:left w:val="none" w:sz="0" w:space="0" w:color="auto"/>
        <w:bottom w:val="none" w:sz="0" w:space="0" w:color="auto"/>
        <w:right w:val="none" w:sz="0" w:space="0" w:color="auto"/>
      </w:divBdr>
    </w:div>
    <w:div w:id="1259021417">
      <w:bodyDiv w:val="1"/>
      <w:marLeft w:val="0"/>
      <w:marRight w:val="0"/>
      <w:marTop w:val="0"/>
      <w:marBottom w:val="0"/>
      <w:divBdr>
        <w:top w:val="none" w:sz="0" w:space="0" w:color="auto"/>
        <w:left w:val="none" w:sz="0" w:space="0" w:color="auto"/>
        <w:bottom w:val="none" w:sz="0" w:space="0" w:color="auto"/>
        <w:right w:val="none" w:sz="0" w:space="0" w:color="auto"/>
      </w:divBdr>
    </w:div>
    <w:div w:id="128897391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4927950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25962519">
      <w:bodyDiv w:val="1"/>
      <w:marLeft w:val="0"/>
      <w:marRight w:val="0"/>
      <w:marTop w:val="0"/>
      <w:marBottom w:val="0"/>
      <w:divBdr>
        <w:top w:val="none" w:sz="0" w:space="0" w:color="auto"/>
        <w:left w:val="none" w:sz="0" w:space="0" w:color="auto"/>
        <w:bottom w:val="none" w:sz="0" w:space="0" w:color="auto"/>
        <w:right w:val="none" w:sz="0" w:space="0" w:color="auto"/>
      </w:divBdr>
    </w:div>
    <w:div w:id="171900991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5772695">
      <w:bodyDiv w:val="1"/>
      <w:marLeft w:val="0"/>
      <w:marRight w:val="0"/>
      <w:marTop w:val="0"/>
      <w:marBottom w:val="0"/>
      <w:divBdr>
        <w:top w:val="none" w:sz="0" w:space="0" w:color="auto"/>
        <w:left w:val="none" w:sz="0" w:space="0" w:color="auto"/>
        <w:bottom w:val="none" w:sz="0" w:space="0" w:color="auto"/>
        <w:right w:val="none" w:sz="0" w:space="0" w:color="auto"/>
      </w:divBdr>
    </w:div>
    <w:div w:id="198654044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9522945">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1589698">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82/11" TargetMode="External"/><Relationship Id="rId2" Type="http://schemas.openxmlformats.org/officeDocument/2006/relationships/hyperlink" Target="http://lib.eshia.ir/11005/6/82/10" TargetMode="External"/><Relationship Id="rId1" Type="http://schemas.openxmlformats.org/officeDocument/2006/relationships/hyperlink" Target="http://lib.eshia.ir/11005/6/82/&#1605;&#1590;&#1594;&#1577;" TargetMode="External"/><Relationship Id="rId4" Type="http://schemas.openxmlformats.org/officeDocument/2006/relationships/hyperlink" Target="http://lib.eshia.ir/10088/32/253/&#1575;&#1604;&#1575;&#1606;&#1589;&#1575;&#16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4696E-0314-4FB2-A48D-8B7252E8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326</TotalTime>
  <Pages>5</Pages>
  <Words>1229</Words>
  <Characters>7006</Characters>
  <Application>Microsoft Office Word</Application>
  <DocSecurity>0</DocSecurity>
  <Lines>58</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8219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95</cp:revision>
  <cp:lastPrinted>2020-09-08T13:59:00Z</cp:lastPrinted>
  <dcterms:created xsi:type="dcterms:W3CDTF">2020-09-08T07:47:00Z</dcterms:created>
  <dcterms:modified xsi:type="dcterms:W3CDTF">2020-12-08T14:45:00Z</dcterms:modified>
  <cp:contentStatus>ویرایش 2.5</cp:contentStatus>
  <cp:version>2.7</cp:version>
</cp:coreProperties>
</file>