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332" w:rsidRDefault="00777332" w:rsidP="00777332">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777332" w:rsidRDefault="00777332" w:rsidP="001B490B">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جلسه27</w:t>
      </w:r>
      <w:r>
        <w:rPr>
          <w:rFonts w:ascii="IRANSans" w:hAnsi="IRANSans" w:cs="IRANSans" w:hint="cs"/>
          <w:b/>
          <w:bCs/>
          <w:color w:val="0101FF"/>
          <w:sz w:val="24"/>
          <w:szCs w:val="24"/>
          <w:shd w:val="clear" w:color="auto" w:fill="FFFFFF"/>
          <w:rtl/>
        </w:rPr>
        <w:t>7</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16</w:t>
      </w:r>
      <w:r>
        <w:rPr>
          <w:rFonts w:ascii="IRANSans" w:hAnsi="IRANSans" w:cs="IRANSans"/>
          <w:b/>
          <w:bCs/>
          <w:color w:val="0101FF"/>
          <w:sz w:val="24"/>
          <w:szCs w:val="24"/>
          <w:shd w:val="clear" w:color="auto" w:fill="FFFFFF"/>
          <w:rtl/>
        </w:rPr>
        <w:t xml:space="preserve"> /0</w:t>
      </w:r>
      <w:r>
        <w:rPr>
          <w:rFonts w:ascii="IRANSans" w:hAnsi="IRANSans" w:cs="IRANSans" w:hint="cs"/>
          <w:b/>
          <w:bCs/>
          <w:color w:val="0101FF"/>
          <w:sz w:val="24"/>
          <w:szCs w:val="24"/>
          <w:shd w:val="clear" w:color="auto" w:fill="FFFFFF"/>
          <w:rtl/>
        </w:rPr>
        <w:t>6</w:t>
      </w:r>
      <w:r>
        <w:rPr>
          <w:rFonts w:ascii="IRANSans" w:hAnsi="IRANSans" w:cs="IRANSans"/>
          <w:b/>
          <w:bCs/>
          <w:color w:val="0101FF"/>
          <w:sz w:val="24"/>
          <w:szCs w:val="24"/>
          <w:shd w:val="clear" w:color="auto" w:fill="FFFFFF"/>
          <w:rtl/>
        </w:rPr>
        <w:t xml:space="preserve">/ 1399 مساله‌ی </w:t>
      </w:r>
      <w:r w:rsidR="001B490B">
        <w:rPr>
          <w:rFonts w:ascii="IRANSans" w:hAnsi="IRANSans" w:cs="IRANSans" w:hint="cs"/>
          <w:b/>
          <w:bCs/>
          <w:color w:val="0101FF"/>
          <w:sz w:val="24"/>
          <w:szCs w:val="24"/>
          <w:shd w:val="clear" w:color="auto" w:fill="FFFFFF"/>
          <w:rtl/>
        </w:rPr>
        <w:t>سی</w:t>
      </w:r>
      <w:bookmarkStart w:id="0" w:name="_GoBack"/>
      <w:bookmarkEnd w:id="0"/>
      <w:r>
        <w:rPr>
          <w:rFonts w:ascii="IRANSans" w:hAnsi="IRANSans" w:cs="IRANSans"/>
          <w:b/>
          <w:bCs/>
          <w:color w:val="0101FF"/>
          <w:sz w:val="24"/>
          <w:szCs w:val="24"/>
          <w:shd w:val="clear" w:color="auto" w:fill="FFFFFF"/>
          <w:rtl/>
        </w:rPr>
        <w:t>زدهم تکمله‌ی عروه /</w:t>
      </w:r>
      <w:r>
        <w:rPr>
          <w:rFonts w:ascii="IRANSans" w:hAnsi="IRANSans" w:cs="IRANSans" w:hint="cs"/>
          <w:b/>
          <w:bCs/>
          <w:color w:val="0101FF"/>
          <w:sz w:val="24"/>
          <w:szCs w:val="24"/>
          <w:shd w:val="clear" w:color="auto" w:fill="FFFFFF"/>
          <w:rtl/>
        </w:rPr>
        <w:t xml:space="preserve"> عده‌ی حامل/ </w:t>
      </w:r>
      <w:r>
        <w:rPr>
          <w:rFonts w:ascii="IRANSans" w:hAnsi="IRANSans" w:cs="IRANSans"/>
          <w:b/>
          <w:bCs/>
          <w:color w:val="0101FF"/>
          <w:sz w:val="24"/>
          <w:szCs w:val="24"/>
          <w:shd w:val="clear" w:color="auto" w:fill="FFFFFF"/>
          <w:rtl/>
        </w:rPr>
        <w:t>اقوال فقها</w:t>
      </w:r>
      <w:r>
        <w:rPr>
          <w:rFonts w:ascii="IRANSans" w:hAnsi="IRANSans" w:cs="IRANSans" w:hint="cs"/>
          <w:b/>
          <w:bCs/>
          <w:color w:val="0101FF"/>
          <w:sz w:val="24"/>
          <w:szCs w:val="24"/>
          <w:shd w:val="clear" w:color="auto" w:fill="FFFFFF"/>
          <w:rtl/>
        </w:rPr>
        <w:t xml:space="preserve"> در عده</w:t>
      </w:r>
    </w:p>
    <w:p w:rsidR="008F5B4D" w:rsidRPr="009C66D5" w:rsidRDefault="008F5B4D" w:rsidP="008F5B4D">
      <w:pPr>
        <w:rPr>
          <w:rStyle w:val="Emphasis"/>
          <w:b/>
          <w:bCs w:val="0"/>
          <w:rtl/>
        </w:rPr>
      </w:pPr>
      <w:r w:rsidRPr="009C66D5">
        <w:rPr>
          <w:rStyle w:val="Emphasis"/>
          <w:rFonts w:hint="cs"/>
          <w:b/>
          <w:bCs w:val="0"/>
          <w:rtl/>
        </w:rPr>
        <w:t>خلاصه</w:t>
      </w:r>
      <w:r w:rsidR="00D10872">
        <w:rPr>
          <w:rStyle w:val="Emphasis"/>
          <w:rFonts w:hint="eastAsia"/>
          <w:b/>
          <w:bCs w:val="0"/>
          <w:rtl/>
        </w:rPr>
        <w:t>‌</w:t>
      </w:r>
      <w:r w:rsidR="00D10872">
        <w:rPr>
          <w:rStyle w:val="Emphasis"/>
          <w:rFonts w:hint="cs"/>
          <w:b/>
          <w:bCs w:val="0"/>
          <w:rtl/>
        </w:rPr>
        <w:t>ی</w:t>
      </w:r>
      <w:r w:rsidRPr="009C66D5">
        <w:rPr>
          <w:rStyle w:val="Emphasis"/>
          <w:rFonts w:hint="cs"/>
          <w:b/>
          <w:bCs w:val="0"/>
          <w:rtl/>
        </w:rPr>
        <w:t xml:space="preserve"> مباحث گذشته:</w:t>
      </w:r>
    </w:p>
    <w:p w:rsidR="003A6148" w:rsidRDefault="00ED17E9" w:rsidP="003A6148">
      <w:pPr>
        <w:pBdr>
          <w:bottom w:val="double" w:sz="6" w:space="1" w:color="auto"/>
        </w:pBdr>
        <w:rPr>
          <w:rtl/>
        </w:rPr>
      </w:pPr>
      <w:r>
        <w:rPr>
          <w:rFonts w:hint="cs"/>
          <w:rtl/>
        </w:rPr>
        <w:t xml:space="preserve">بحث </w:t>
      </w:r>
      <w:r w:rsidR="00680C93">
        <w:rPr>
          <w:rFonts w:hint="cs"/>
          <w:rtl/>
        </w:rPr>
        <w:t>در کتاب العدد بود.</w:t>
      </w:r>
      <w:r>
        <w:rPr>
          <w:rFonts w:hint="cs"/>
          <w:rtl/>
        </w:rPr>
        <w:t xml:space="preserve"> پس از بررسی</w:t>
      </w:r>
      <w:r w:rsidR="00680C93">
        <w:rPr>
          <w:rFonts w:hint="cs"/>
          <w:rtl/>
        </w:rPr>
        <w:t xml:space="preserve"> مفصل</w:t>
      </w:r>
      <w:r>
        <w:rPr>
          <w:rFonts w:hint="cs"/>
          <w:rtl/>
        </w:rPr>
        <w:t xml:space="preserve"> آیات عده</w:t>
      </w:r>
      <w:r w:rsidR="00680C93">
        <w:rPr>
          <w:rFonts w:hint="cs"/>
          <w:rtl/>
        </w:rPr>
        <w:t>، از ابتدای سال گذشته</w:t>
      </w:r>
      <w:r>
        <w:rPr>
          <w:rFonts w:hint="cs"/>
          <w:rtl/>
        </w:rPr>
        <w:t xml:space="preserve"> وارد مسائل تکمله</w:t>
      </w:r>
      <w:r>
        <w:rPr>
          <w:rFonts w:hint="eastAsia"/>
          <w:rtl/>
        </w:rPr>
        <w:t>‌</w:t>
      </w:r>
      <w:r>
        <w:rPr>
          <w:rFonts w:hint="cs"/>
          <w:rtl/>
        </w:rPr>
        <w:t>ی</w:t>
      </w:r>
      <w:r w:rsidR="00E20065">
        <w:rPr>
          <w:rFonts w:hint="cs"/>
          <w:rtl/>
        </w:rPr>
        <w:t xml:space="preserve"> عروه شدیم و بعضی از مسائل را بررسی کرده و به مساله</w:t>
      </w:r>
      <w:r w:rsidR="00E20065">
        <w:rPr>
          <w:rFonts w:hint="eastAsia"/>
          <w:rtl/>
        </w:rPr>
        <w:t>‌</w:t>
      </w:r>
      <w:r w:rsidR="00E20065">
        <w:rPr>
          <w:rFonts w:hint="cs"/>
          <w:rtl/>
        </w:rPr>
        <w:t>ی سیزدهم رسیدیم.</w:t>
      </w:r>
    </w:p>
    <w:p w:rsidR="00247D2F" w:rsidRPr="003A6148" w:rsidRDefault="00247D2F" w:rsidP="003A6148">
      <w:pPr>
        <w:pBdr>
          <w:bottom w:val="double" w:sz="6" w:space="1" w:color="auto"/>
        </w:pBdr>
      </w:pPr>
    </w:p>
    <w:p w:rsidR="008F5B4D" w:rsidRDefault="008F5B4D" w:rsidP="003A6148"/>
    <w:p w:rsidR="00EE7DD3" w:rsidRDefault="00EE7DD3" w:rsidP="00EE7DD3">
      <w:pPr>
        <w:pStyle w:val="Heading1"/>
        <w:rPr>
          <w:rtl/>
        </w:rPr>
      </w:pPr>
      <w:bookmarkStart w:id="1" w:name="_Toc50305133"/>
      <w:r>
        <w:rPr>
          <w:rFonts w:hint="cs"/>
          <w:rtl/>
        </w:rPr>
        <w:t>مساله</w:t>
      </w:r>
      <w:r>
        <w:rPr>
          <w:rFonts w:hint="eastAsia"/>
          <w:rtl/>
        </w:rPr>
        <w:t>‌</w:t>
      </w:r>
      <w:r>
        <w:rPr>
          <w:rFonts w:hint="cs"/>
          <w:rtl/>
        </w:rPr>
        <w:t>ی سیزدهم تکمله</w:t>
      </w:r>
      <w:r>
        <w:rPr>
          <w:rFonts w:hint="eastAsia"/>
          <w:rtl/>
        </w:rPr>
        <w:t>‌</w:t>
      </w:r>
      <w:r>
        <w:rPr>
          <w:rFonts w:hint="cs"/>
          <w:rtl/>
        </w:rPr>
        <w:t>ی عروه ( عده</w:t>
      </w:r>
      <w:r>
        <w:rPr>
          <w:rFonts w:hint="eastAsia"/>
          <w:rtl/>
        </w:rPr>
        <w:t>‌</w:t>
      </w:r>
      <w:r>
        <w:rPr>
          <w:rFonts w:hint="cs"/>
          <w:rtl/>
        </w:rPr>
        <w:t>ی حامل)</w:t>
      </w:r>
      <w:bookmarkEnd w:id="1"/>
    </w:p>
    <w:p w:rsidR="003C529E" w:rsidRPr="003C529E" w:rsidRDefault="003C529E" w:rsidP="003C529E">
      <w:pPr>
        <w:jc w:val="both"/>
        <w:rPr>
          <w:color w:val="0000FF"/>
        </w:rPr>
      </w:pPr>
      <w:r w:rsidRPr="003C529E">
        <w:rPr>
          <w:rFonts w:hint="cs"/>
          <w:color w:val="0000FF"/>
          <w:rtl/>
        </w:rPr>
        <w:t>مسألة 13: عدة الحامل حرّة كانت أو أمة، في الطلاق و الفسخ و الوطء بالشبهة</w:t>
      </w:r>
      <w:r w:rsidRPr="003C529E">
        <w:rPr>
          <w:rFonts w:hint="cs"/>
          <w:color w:val="0000FF"/>
        </w:rPr>
        <w:t>‌</w:t>
      </w:r>
    </w:p>
    <w:p w:rsidR="003C529E" w:rsidRPr="003C529E" w:rsidRDefault="003C529E" w:rsidP="00ED187B">
      <w:pPr>
        <w:jc w:val="both"/>
        <w:rPr>
          <w:color w:val="0000FF"/>
          <w:rtl/>
        </w:rPr>
      </w:pPr>
      <w:r w:rsidRPr="003C529E">
        <w:rPr>
          <w:rFonts w:hint="cs"/>
          <w:color w:val="0000FF"/>
          <w:rtl/>
        </w:rPr>
        <w:t>مع كون الحمل للمطلق و الفاسخ و الواطى، وضع الحمل للآية و الأخبار القريبة من التواتر، فلا تخرج من العدة إلّا به على المشهور المعروف، و عن الصدوق و المرتضى و ابن البراج إنها أسبق الأمري</w:t>
      </w:r>
      <w:r w:rsidR="00ED187B">
        <w:rPr>
          <w:rFonts w:hint="cs"/>
          <w:color w:val="0000FF"/>
          <w:rtl/>
        </w:rPr>
        <w:t>ن من الوضع و الأقراء، أو الأشهر</w:t>
      </w:r>
      <w:r w:rsidRPr="003C529E">
        <w:rPr>
          <w:rFonts w:hint="cs"/>
          <w:color w:val="0000FF"/>
          <w:rtl/>
        </w:rPr>
        <w:t>‌</w:t>
      </w:r>
      <w:r>
        <w:rPr>
          <w:rStyle w:val="FootnoteReference"/>
          <w:color w:val="0000FF"/>
          <w:rtl/>
        </w:rPr>
        <w:footnoteReference w:id="1"/>
      </w:r>
    </w:p>
    <w:p w:rsidR="003C529E" w:rsidRDefault="00EE7DD3" w:rsidP="00EE7DD3">
      <w:pPr>
        <w:jc w:val="both"/>
        <w:rPr>
          <w:rtl/>
        </w:rPr>
      </w:pPr>
      <w:r>
        <w:rPr>
          <w:rFonts w:hint="cs"/>
          <w:rtl/>
        </w:rPr>
        <w:t>بر اساس آیه</w:t>
      </w:r>
      <w:r>
        <w:rPr>
          <w:rFonts w:hint="eastAsia"/>
          <w:rtl/>
        </w:rPr>
        <w:t>‌</w:t>
      </w:r>
      <w:r>
        <w:rPr>
          <w:rFonts w:hint="cs"/>
          <w:rtl/>
        </w:rPr>
        <w:t xml:space="preserve">ی </w:t>
      </w:r>
      <w:r>
        <w:rPr>
          <w:rFonts w:hint="eastAsia"/>
          <w:rtl/>
        </w:rPr>
        <w:t>‌</w:t>
      </w:r>
      <w:r>
        <w:rPr>
          <w:rFonts w:cs="Calibri"/>
          <w:rtl/>
        </w:rPr>
        <w:t>﴿</w:t>
      </w:r>
      <w:r w:rsidRPr="00EE7DD3">
        <w:rPr>
          <w:rFonts w:hint="cs"/>
          <w:color w:val="008000"/>
          <w:rtl/>
        </w:rPr>
        <w:t>و َأُولَاتُ الْأَحْمَالِ أَجَلُهُنَّ أَنْ يَضَعْنَ حَمْلَهُنَّ</w:t>
      </w:r>
      <w:r w:rsidRPr="00EE7DD3">
        <w:rPr>
          <w:rFonts w:cs="Calibri"/>
          <w:color w:val="008000"/>
          <w:rtl/>
        </w:rPr>
        <w:t>﴾</w:t>
      </w:r>
      <w:r>
        <w:rPr>
          <w:rStyle w:val="FootnoteReference"/>
          <w:rFonts w:cs="Calibri"/>
          <w:color w:val="008000"/>
          <w:rtl/>
        </w:rPr>
        <w:footnoteReference w:id="2"/>
      </w:r>
      <w:r>
        <w:rPr>
          <w:rFonts w:hint="cs"/>
          <w:rtl/>
        </w:rPr>
        <w:t xml:space="preserve"> عده</w:t>
      </w:r>
      <w:r>
        <w:rPr>
          <w:rFonts w:hint="eastAsia"/>
          <w:rtl/>
        </w:rPr>
        <w:t>‌</w:t>
      </w:r>
      <w:r>
        <w:rPr>
          <w:rFonts w:hint="cs"/>
          <w:rtl/>
        </w:rPr>
        <w:t>ی زن حامل، وضع حمل می باشد.</w:t>
      </w:r>
    </w:p>
    <w:p w:rsidR="008F148B" w:rsidRDefault="00EE7DD3" w:rsidP="005B5AEA">
      <w:pPr>
        <w:jc w:val="both"/>
        <w:rPr>
          <w:rtl/>
        </w:rPr>
      </w:pPr>
      <w:r>
        <w:rPr>
          <w:rFonts w:hint="cs"/>
          <w:rtl/>
        </w:rPr>
        <w:t>روایات زیاد</w:t>
      </w:r>
      <w:r w:rsidR="008F148B">
        <w:rPr>
          <w:rFonts w:hint="cs"/>
          <w:rtl/>
        </w:rPr>
        <w:t xml:space="preserve">ی هم بر همین مطلب دلالت می کنند و مشهور و معروف بین فقها </w:t>
      </w:r>
      <w:r w:rsidR="005B5AEA">
        <w:rPr>
          <w:rFonts w:hint="cs"/>
          <w:rtl/>
        </w:rPr>
        <w:t>نیز</w:t>
      </w:r>
      <w:r w:rsidR="008F148B">
        <w:rPr>
          <w:rFonts w:hint="cs"/>
          <w:rtl/>
        </w:rPr>
        <w:t xml:space="preserve"> همین است.</w:t>
      </w:r>
    </w:p>
    <w:p w:rsidR="008F148B" w:rsidRDefault="008F148B" w:rsidP="00461967">
      <w:pPr>
        <w:jc w:val="both"/>
        <w:rPr>
          <w:rtl/>
        </w:rPr>
      </w:pPr>
      <w:r>
        <w:rPr>
          <w:rFonts w:hint="cs"/>
          <w:rtl/>
        </w:rPr>
        <w:t xml:space="preserve">مرحوم سید یزدی، «مرحوم صدوق، سید مرتضی و مرحوم ابن براج» را به عنوان سه مخالف ذکر می کند که قائلند هر یک از </w:t>
      </w:r>
      <w:r w:rsidR="003C4816">
        <w:rPr>
          <w:rFonts w:hint="cs"/>
          <w:rtl/>
        </w:rPr>
        <w:t>«</w:t>
      </w:r>
      <w:r>
        <w:rPr>
          <w:rFonts w:hint="cs"/>
          <w:rtl/>
        </w:rPr>
        <w:t xml:space="preserve">وضع </w:t>
      </w:r>
      <w:r w:rsidR="00061E6A">
        <w:rPr>
          <w:rFonts w:hint="cs"/>
          <w:rtl/>
        </w:rPr>
        <w:t>حمل</w:t>
      </w:r>
      <w:r w:rsidR="003C4816">
        <w:rPr>
          <w:rFonts w:hint="cs"/>
          <w:rtl/>
        </w:rPr>
        <w:t>»</w:t>
      </w:r>
      <w:r w:rsidR="00061E6A">
        <w:rPr>
          <w:rFonts w:hint="cs"/>
          <w:rtl/>
        </w:rPr>
        <w:t xml:space="preserve"> و</w:t>
      </w:r>
      <w:r>
        <w:rPr>
          <w:rFonts w:hint="cs"/>
          <w:rtl/>
        </w:rPr>
        <w:t xml:space="preserve"> </w:t>
      </w:r>
      <w:r w:rsidR="003C4816">
        <w:rPr>
          <w:rFonts w:hint="cs"/>
          <w:rtl/>
        </w:rPr>
        <w:t>«</w:t>
      </w:r>
      <w:r>
        <w:rPr>
          <w:rFonts w:hint="cs"/>
          <w:rtl/>
        </w:rPr>
        <w:t>اقراء یا اشهر</w:t>
      </w:r>
      <w:r w:rsidR="003C4816">
        <w:rPr>
          <w:rFonts w:hint="cs"/>
          <w:rtl/>
        </w:rPr>
        <w:t>»</w:t>
      </w:r>
      <w:r>
        <w:rPr>
          <w:rFonts w:hint="cs"/>
          <w:rtl/>
        </w:rPr>
        <w:t xml:space="preserve"> که زودتر واقع شوند</w:t>
      </w:r>
      <w:r w:rsidR="000C7224">
        <w:rPr>
          <w:rFonts w:hint="cs"/>
          <w:rtl/>
        </w:rPr>
        <w:t xml:space="preserve"> ( اقرب الاجلین)</w:t>
      </w:r>
      <w:r>
        <w:rPr>
          <w:rFonts w:hint="cs"/>
          <w:rtl/>
        </w:rPr>
        <w:t>، عده به واسطه</w:t>
      </w:r>
      <w:r>
        <w:rPr>
          <w:rFonts w:hint="eastAsia"/>
          <w:rtl/>
        </w:rPr>
        <w:t>‌</w:t>
      </w:r>
      <w:r>
        <w:rPr>
          <w:rFonts w:hint="cs"/>
          <w:rtl/>
        </w:rPr>
        <w:t>ی</w:t>
      </w:r>
      <w:r w:rsidR="00653A10">
        <w:rPr>
          <w:rFonts w:hint="cs"/>
          <w:rtl/>
        </w:rPr>
        <w:t xml:space="preserve"> آن سپری </w:t>
      </w:r>
      <w:r w:rsidR="00461967">
        <w:rPr>
          <w:rFonts w:hint="cs"/>
          <w:rtl/>
        </w:rPr>
        <w:t>می شود</w:t>
      </w:r>
      <w:r w:rsidR="00653A10">
        <w:rPr>
          <w:rFonts w:hint="cs"/>
          <w:rtl/>
        </w:rPr>
        <w:t xml:space="preserve"> و لازم نیست برای سپری شدن عده، حتما وضع حمل صورت گیرد.</w:t>
      </w:r>
    </w:p>
    <w:p w:rsidR="00061E6A" w:rsidRDefault="00061E6A" w:rsidP="008F148B">
      <w:pPr>
        <w:jc w:val="both"/>
        <w:rPr>
          <w:rtl/>
        </w:rPr>
      </w:pPr>
      <w:r w:rsidRPr="00061E6A">
        <w:rPr>
          <w:rFonts w:hint="cs"/>
          <w:highlight w:val="yellow"/>
          <w:rtl/>
        </w:rPr>
        <w:t>سید</w:t>
      </w:r>
      <w:r>
        <w:rPr>
          <w:rFonts w:hint="cs"/>
          <w:rtl/>
        </w:rPr>
        <w:t xml:space="preserve"> مرتضی در المسائل الموصلیة الثالثة این مطلب</w:t>
      </w:r>
      <w:r w:rsidR="00DD3C8C">
        <w:rPr>
          <w:rFonts w:hint="cs"/>
          <w:rtl/>
        </w:rPr>
        <w:t xml:space="preserve"> ( اقرب الاجلین)</w:t>
      </w:r>
      <w:r>
        <w:rPr>
          <w:rFonts w:hint="cs"/>
          <w:rtl/>
        </w:rPr>
        <w:t xml:space="preserve"> را رد کرده اس</w:t>
      </w:r>
      <w:r w:rsidR="00213708">
        <w:rPr>
          <w:rFonts w:hint="cs"/>
          <w:rtl/>
        </w:rPr>
        <w:t>ت و ظاهرا مخالف مشهور نمی باشد.</w:t>
      </w:r>
    </w:p>
    <w:p w:rsidR="003C4EA1" w:rsidRPr="003C4EA1" w:rsidRDefault="00BC1354" w:rsidP="003F42CF">
      <w:pPr>
        <w:jc w:val="both"/>
        <w:rPr>
          <w:rtl/>
        </w:rPr>
      </w:pPr>
      <w:r>
        <w:rPr>
          <w:rFonts w:hint="cs"/>
          <w:rtl/>
        </w:rPr>
        <w:t xml:space="preserve">مرحوم صاحب جواهر می فرماید: از عبارت سید مرتضی و ابن ادریس استفاده می شود که غیر از شیخ صدوق و ابن </w:t>
      </w:r>
      <w:r w:rsidR="003F42CF">
        <w:rPr>
          <w:rFonts w:hint="cs"/>
          <w:rtl/>
        </w:rPr>
        <w:t>حمزه</w:t>
      </w:r>
      <w:r>
        <w:rPr>
          <w:rFonts w:hint="cs"/>
          <w:rtl/>
        </w:rPr>
        <w:t>، شخص دیگری هم به ا</w:t>
      </w:r>
      <w:r w:rsidR="003C4EA1">
        <w:rPr>
          <w:rFonts w:hint="cs"/>
          <w:rtl/>
        </w:rPr>
        <w:t xml:space="preserve">ین قول ( اقرب الاجلین) قائل است: </w:t>
      </w:r>
      <w:r w:rsidR="003C4EA1" w:rsidRPr="008A624A">
        <w:rPr>
          <w:rFonts w:hint="cs"/>
          <w:color w:val="000080"/>
          <w:rtl/>
        </w:rPr>
        <w:t>و إن كان الصدوق و ابن حمزة على اعتدادها بأقرب الأجلين منهما‌ و من الوضع، بل ظاهر المرتضى و ابن إدريس وجود مخالف غيرهما و إن كنا لم نتحققه.</w:t>
      </w:r>
      <w:r w:rsidR="003C4EA1">
        <w:rPr>
          <w:rStyle w:val="FootnoteReference"/>
          <w:rtl/>
        </w:rPr>
        <w:footnoteReference w:id="3"/>
      </w:r>
    </w:p>
    <w:p w:rsidR="004D27C9" w:rsidRDefault="003D14E7" w:rsidP="003D14E7">
      <w:pPr>
        <w:jc w:val="both"/>
        <w:rPr>
          <w:rtl/>
        </w:rPr>
      </w:pPr>
      <w:r>
        <w:rPr>
          <w:rFonts w:hint="cs"/>
          <w:rtl/>
        </w:rPr>
        <w:lastRenderedPageBreak/>
        <w:t xml:space="preserve">مراد از </w:t>
      </w:r>
      <w:r w:rsidR="004D27C9">
        <w:rPr>
          <w:rFonts w:hint="cs"/>
          <w:rtl/>
        </w:rPr>
        <w:t>عبارات سید مرتضی روشن نیست. عبارت سید مرتضی ناظر به کلام شیخ صدوق در فقیه</w:t>
      </w:r>
      <w:r w:rsidR="00AE71F8">
        <w:rPr>
          <w:rFonts w:hint="cs"/>
          <w:rtl/>
        </w:rPr>
        <w:t xml:space="preserve"> می باشد.</w:t>
      </w:r>
    </w:p>
    <w:p w:rsidR="00155754" w:rsidRDefault="00155754" w:rsidP="00155754">
      <w:pPr>
        <w:jc w:val="both"/>
        <w:rPr>
          <w:rtl/>
        </w:rPr>
      </w:pPr>
      <w:r>
        <w:rPr>
          <w:rFonts w:hint="cs"/>
          <w:rtl/>
        </w:rPr>
        <w:t>کلام شیخ صدوق در فقیه چنین است:</w:t>
      </w:r>
    </w:p>
    <w:p w:rsidR="00155754" w:rsidRPr="00DD3C8C" w:rsidRDefault="00155754" w:rsidP="00155754">
      <w:pPr>
        <w:jc w:val="both"/>
        <w:rPr>
          <w:color w:val="008000"/>
        </w:rPr>
      </w:pPr>
      <w:r w:rsidRPr="00134A2F">
        <w:rPr>
          <w:rFonts w:hint="cs"/>
          <w:rtl/>
        </w:rPr>
        <w:t>رَوَى زُرَارَةُ</w:t>
      </w:r>
      <w:r>
        <w:rPr>
          <w:rFonts w:hint="cs"/>
          <w:rtl/>
        </w:rPr>
        <w:t xml:space="preserve"> </w:t>
      </w:r>
      <w:r w:rsidRPr="00134A2F">
        <w:rPr>
          <w:rFonts w:hint="cs"/>
          <w:rtl/>
        </w:rPr>
        <w:t>عَنْ أَبِي جَعْفَرٍ ع</w:t>
      </w:r>
      <w:r>
        <w:rPr>
          <w:rFonts w:hint="cs"/>
          <w:rtl/>
        </w:rPr>
        <w:t>لیه السلام</w:t>
      </w:r>
      <w:r w:rsidRPr="00134A2F">
        <w:rPr>
          <w:rFonts w:hint="cs"/>
          <w:rtl/>
        </w:rPr>
        <w:t xml:space="preserve">‏ </w:t>
      </w:r>
      <w:r w:rsidRPr="00DD3C8C">
        <w:rPr>
          <w:rFonts w:hint="cs"/>
          <w:color w:val="008000"/>
          <w:rtl/>
        </w:rPr>
        <w:t>طَلَاقُ‏ الْحَامِلِ‏ وَاحِدَةٌ فَإِذَا وَضَعَتْ مَا فِي بَطْنِهَا فَقَدْ بَانَتْ مِنْهُ‏</w:t>
      </w:r>
    </w:p>
    <w:p w:rsidR="00155754" w:rsidRPr="00134A2F" w:rsidRDefault="00155754" w:rsidP="00155754">
      <w:pPr>
        <w:jc w:val="both"/>
        <w:rPr>
          <w:rtl/>
        </w:rPr>
      </w:pPr>
      <w:r w:rsidRPr="00DD3C8C">
        <w:rPr>
          <w:rFonts w:hint="cs"/>
          <w:color w:val="000080"/>
          <w:rtl/>
        </w:rPr>
        <w:t>وَ قَالَ اللَّهُ تَبَارَكَ وَ تَعَالَى- وَ أُولاتُ الْأَحْمالِ أَجَلُهُنَّ أَنْ يَضَعْنَ حَمْلَهُنَ‏ فَإِذَا طَلَّقَهَا الرَّجُلُ وَ وَضَعَتْ مِنْ يَوْمِهَا أَوْ مِنْ غَدٍ فَقَدِ انْقَضَى أَجَلُهَا وَ جَائِزٌ لَهَا أَنْ تَتَزَوَّجَ وَ لَكِنْ لَا يَدْخُلُ بِهَا زَوْجُهَا حَتَّى تَطْهُرَ وَ الْحُبْلَى الْمُطَلَّقَةُ تَعْتَدُّ بِأَقْرَبِ الْأَجَلَيْنِ إِنْ مَضَتْ بِهَا ثَلَاثَةُ أَشْهُرٍ قَبْلَ أَنْ تَضَعَ فَقَدِ انْقَضَتْ عِدَّتُهَا مِنْهُ‏ وَ لَكِنَّهَا لَا تَتَزَوَّجُ حَتَّى تَضَعَ فَإِنْ وَضَعَتْ مَا فِي بَطْنِهَا قَبْلَ انْقِضَاءِ ثَلَاثَةِ أَشْهُرٍ فَقَدِ انْقَضَى أَجَلُهَا وَ الْحُبْلَى الْمُتَوَفَّى عَنْهَا زَوْجُهَا تَعْتَدُّ بِأَبْعَدِ الْأَجَلَيْنِ إِنْ وَضَعَتْ قَبْلَ أَنْ تَمْضِيَ أَرْبَعَةُ أَشْهُرٍ وَ عَشَرَةُ أَيَّامٍ لَمْ تَنْقَضِ عِدَّتُهَا حَتَّى تَمْضِيَ أَرْبَعَةُ أَشْهُرٍ وَ عَشَرَةُ أَيَّامٍ وَ إِنْ‏ مَضَتْ لَهَا أَرْبَعَةُ أَشْهُرٍ وَ عَشَرَةُ أَيَّامٍ قَبْلَ أَنْ تَضَعَ لَمْ تَنْقَضِ عِدَّتُهَا حَتَّى تَضَع</w:t>
      </w:r>
      <w:r w:rsidRPr="00134A2F">
        <w:rPr>
          <w:rFonts w:hint="cs"/>
          <w:rtl/>
        </w:rPr>
        <w:t>‏</w:t>
      </w:r>
      <w:r>
        <w:rPr>
          <w:rStyle w:val="FootnoteReference"/>
          <w:rtl/>
        </w:rPr>
        <w:footnoteReference w:id="4"/>
      </w:r>
    </w:p>
    <w:p w:rsidR="00155754" w:rsidRDefault="00155754" w:rsidP="00155754">
      <w:pPr>
        <w:jc w:val="both"/>
        <w:rPr>
          <w:rtl/>
        </w:rPr>
      </w:pPr>
      <w:r>
        <w:rPr>
          <w:rFonts w:hint="cs"/>
          <w:rtl/>
        </w:rPr>
        <w:t>شیخ صدوق می فرماید: عده دو حکم دارد. اول این که شوهر می تواند در عده ( طلاق رجعی) رجوع کند. دوم این که در ایام عده زن نمی تواند ازدواج کند. شیخ صدوق اقرب الاجلین را در مورد حکم اول بیان می کند که با سپری شدن عده، شوهر حق رجوع ندارد؛ اما ازدواج زن باید پس از وضع حمل باشد.</w:t>
      </w:r>
    </w:p>
    <w:p w:rsidR="003F42CF" w:rsidRDefault="00AE71F8" w:rsidP="003F42CF">
      <w:pPr>
        <w:jc w:val="both"/>
        <w:rPr>
          <w:rtl/>
        </w:rPr>
      </w:pPr>
      <w:r>
        <w:rPr>
          <w:rFonts w:hint="cs"/>
          <w:rtl/>
        </w:rPr>
        <w:t>سید مرتضی در انتصار به المسائل الموص</w:t>
      </w:r>
      <w:r w:rsidR="003F42CF">
        <w:rPr>
          <w:rFonts w:hint="cs"/>
          <w:rtl/>
        </w:rPr>
        <w:t>لیه اشاره کرده است و</w:t>
      </w:r>
      <w:r w:rsidR="00AA2CC4">
        <w:rPr>
          <w:rFonts w:hint="cs"/>
          <w:rtl/>
        </w:rPr>
        <w:t xml:space="preserve"> با توجه به کلام شیخ صدوق</w:t>
      </w:r>
      <w:r w:rsidR="003F42CF">
        <w:rPr>
          <w:rFonts w:hint="cs"/>
          <w:rtl/>
        </w:rPr>
        <w:t xml:space="preserve"> می فرماید:</w:t>
      </w:r>
    </w:p>
    <w:p w:rsidR="00AE71F8" w:rsidRPr="00DC0DCF" w:rsidRDefault="00AE71F8" w:rsidP="003F42CF">
      <w:pPr>
        <w:jc w:val="both"/>
        <w:rPr>
          <w:color w:val="000080"/>
        </w:rPr>
      </w:pPr>
      <w:r w:rsidRPr="00DC0DCF">
        <w:rPr>
          <w:rFonts w:hint="cs"/>
          <w:color w:val="000080"/>
          <w:rtl/>
        </w:rPr>
        <w:t>و مما يظن أن الإمامية مجمعة عليه و منفردة به: القول بأن عدة الحامل المطلقة أقرب الأجلين، و تفسير ذلك أن المطلقة إذا كانت حاملا و وضعت قبل مضي الأقراء الثلاثة فقد بانت بذلك، و إن مضت الأقراء الثلاثة قبل أن تضع حملها بانت بذلك أيضا.</w:t>
      </w:r>
    </w:p>
    <w:p w:rsidR="00AE71F8" w:rsidRPr="004448FB" w:rsidRDefault="00AE71F8" w:rsidP="00AE71F8">
      <w:pPr>
        <w:jc w:val="both"/>
        <w:rPr>
          <w:rtl/>
        </w:rPr>
      </w:pPr>
      <w:r w:rsidRPr="00DC0DCF">
        <w:rPr>
          <w:rFonts w:hint="cs"/>
          <w:color w:val="000080"/>
          <w:rtl/>
        </w:rPr>
        <w:t>و قد بينا في جواب المسائل الواردة من أهل الموصل الفقهية أنه ما ذهب جميع أصحابنا إلى هذا المذهب و لا أجمع العلماء منا عليه، و أكثر أصحابنا يفتي بخلافه و يذهب إلى أن عدة من ذكرنا حالها وضعها الحمل، و أن من ذهب إلى خلاف ما نصرناه إنما عول على خبر يرويه زرارة عن أبي جعفر (عليه السلام)، و قد بينا أنه ليس بحجة توجب العلم، و سلمناه مع ذلك و تأولناه، و استوفينا هناك من الكلام ما لا طائل في إعادته هاهنا</w:t>
      </w:r>
      <w:r w:rsidRPr="004448FB">
        <w:rPr>
          <w:rFonts w:hint="cs"/>
          <w:rtl/>
        </w:rPr>
        <w:t>.</w:t>
      </w:r>
      <w:r>
        <w:rPr>
          <w:rStyle w:val="FootnoteReference"/>
          <w:rtl/>
        </w:rPr>
        <w:footnoteReference w:id="5"/>
      </w:r>
    </w:p>
    <w:p w:rsidR="002E6B33" w:rsidRDefault="00E23C72" w:rsidP="002E6B33">
      <w:pPr>
        <w:jc w:val="both"/>
      </w:pPr>
      <w:r>
        <w:rPr>
          <w:rFonts w:hint="cs"/>
          <w:rtl/>
        </w:rPr>
        <w:t>از کلام مرحوم سید مرتضی به دست می آید که ایشان کلام شیخ صدوق را نیز روایت</w:t>
      </w:r>
      <w:r w:rsidR="002012EE">
        <w:rPr>
          <w:rFonts w:hint="cs"/>
          <w:rtl/>
        </w:rPr>
        <w:t xml:space="preserve"> زراره</w:t>
      </w:r>
      <w:r>
        <w:rPr>
          <w:rFonts w:hint="cs"/>
          <w:rtl/>
        </w:rPr>
        <w:t xml:space="preserve"> تلقی کرده است</w:t>
      </w:r>
      <w:r w:rsidR="002B3808">
        <w:rPr>
          <w:rFonts w:hint="cs"/>
          <w:rtl/>
        </w:rPr>
        <w:t xml:space="preserve"> و بحث کرده است ک</w:t>
      </w:r>
      <w:r w:rsidR="002E6B33">
        <w:rPr>
          <w:rFonts w:hint="cs"/>
          <w:rtl/>
        </w:rPr>
        <w:t>ه صدر و ذیل آن با هم تنافی دارد؛ اما چنان که مرحوم مجلسی در روضة المتقین بیان کرده است فقط صدر عبارت، روایت زراره می باشد و ادامه</w:t>
      </w:r>
      <w:r w:rsidR="002E6B33">
        <w:rPr>
          <w:rFonts w:hint="eastAsia"/>
          <w:rtl/>
        </w:rPr>
        <w:t>‌</w:t>
      </w:r>
      <w:r w:rsidR="002E6B33">
        <w:rPr>
          <w:rFonts w:hint="cs"/>
          <w:rtl/>
        </w:rPr>
        <w:t>ی عبارت از شیخ صدوق می باشد:</w:t>
      </w:r>
    </w:p>
    <w:p w:rsidR="002E6B33" w:rsidRPr="00592B36" w:rsidRDefault="002E6B33" w:rsidP="00592B36">
      <w:pPr>
        <w:jc w:val="both"/>
        <w:rPr>
          <w:color w:val="000080"/>
        </w:rPr>
      </w:pPr>
      <w:r w:rsidRPr="00592B36">
        <w:rPr>
          <w:rFonts w:hint="cs"/>
          <w:color w:val="000080"/>
          <w:rtl/>
        </w:rPr>
        <w:lastRenderedPageBreak/>
        <w:t>و الظاهر أن الاستشهاد بالآية إلخ من كلام المصنف لما سيجي‏ء من الاقتصار به في بعض الروايات مع أن هذا الخبر لم يذكره أحد من الأصحاب غير المصنف.</w:t>
      </w:r>
      <w:r w:rsidR="00592B36">
        <w:rPr>
          <w:rStyle w:val="FootnoteReference"/>
          <w:color w:val="000080"/>
          <w:rtl/>
        </w:rPr>
        <w:footnoteReference w:id="6"/>
      </w:r>
    </w:p>
    <w:p w:rsidR="006F76BB" w:rsidRDefault="003F42CF" w:rsidP="00BA6068">
      <w:pPr>
        <w:jc w:val="both"/>
        <w:rPr>
          <w:rtl/>
        </w:rPr>
      </w:pPr>
      <w:r>
        <w:rPr>
          <w:rFonts w:hint="cs"/>
          <w:rtl/>
        </w:rPr>
        <w:t xml:space="preserve">مرحوم مجلسی </w:t>
      </w:r>
      <w:r w:rsidR="00592B36">
        <w:rPr>
          <w:rFonts w:hint="cs"/>
          <w:rtl/>
        </w:rPr>
        <w:t>می فرماید: به دو دلیل ادامه</w:t>
      </w:r>
      <w:r w:rsidR="00592B36">
        <w:rPr>
          <w:rFonts w:hint="eastAsia"/>
          <w:rtl/>
        </w:rPr>
        <w:t>‌</w:t>
      </w:r>
      <w:r w:rsidR="00592B36">
        <w:rPr>
          <w:rFonts w:hint="cs"/>
          <w:rtl/>
        </w:rPr>
        <w:t>ی عبارت جزء روایت نمی باشد</w:t>
      </w:r>
      <w:r w:rsidR="006F76BB">
        <w:rPr>
          <w:rFonts w:hint="cs"/>
          <w:rtl/>
        </w:rPr>
        <w:t>.</w:t>
      </w:r>
    </w:p>
    <w:p w:rsidR="002E6B33" w:rsidRDefault="00592B36" w:rsidP="004B6E4A">
      <w:pPr>
        <w:jc w:val="both"/>
      </w:pPr>
      <w:r>
        <w:rPr>
          <w:rFonts w:hint="cs"/>
          <w:rtl/>
        </w:rPr>
        <w:t>اول این که سایر نقل های روایت زراره فاقد ذیل هستند.</w:t>
      </w:r>
      <w:r w:rsidR="003D3E15">
        <w:rPr>
          <w:rFonts w:hint="cs"/>
          <w:rtl/>
        </w:rPr>
        <w:t xml:space="preserve"> این روایت</w:t>
      </w:r>
      <w:r w:rsidR="003812DC">
        <w:rPr>
          <w:rFonts w:hint="cs"/>
          <w:rtl/>
        </w:rPr>
        <w:t xml:space="preserve"> در سه جای جامع احادیث الشیعه</w:t>
      </w:r>
      <w:r w:rsidR="003D3E15">
        <w:rPr>
          <w:rFonts w:hint="cs"/>
          <w:rtl/>
        </w:rPr>
        <w:t xml:space="preserve"> نقل شده است</w:t>
      </w:r>
      <w:r w:rsidR="00D03C85">
        <w:rPr>
          <w:rFonts w:hint="cs"/>
          <w:rtl/>
        </w:rPr>
        <w:t>.</w:t>
      </w:r>
      <w:r w:rsidR="00BA6068">
        <w:rPr>
          <w:rFonts w:hint="cs"/>
          <w:rtl/>
        </w:rPr>
        <w:t xml:space="preserve"> اول در حدیث 40135 روایت فقیه </w:t>
      </w:r>
      <w:r w:rsidR="004B6E4A">
        <w:rPr>
          <w:rFonts w:hint="cs"/>
          <w:rtl/>
        </w:rPr>
        <w:t>نقل شده</w:t>
      </w:r>
      <w:r w:rsidR="00BA6068">
        <w:rPr>
          <w:rFonts w:hint="cs"/>
          <w:rtl/>
        </w:rPr>
        <w:t xml:space="preserve"> است. دوم </w:t>
      </w:r>
      <w:r w:rsidR="00183F49">
        <w:rPr>
          <w:rFonts w:hint="cs"/>
          <w:rtl/>
        </w:rPr>
        <w:t>از سید مرتضی در اجوبة مسائلة الثالثة</w:t>
      </w:r>
      <w:r w:rsidR="00BA6068">
        <w:rPr>
          <w:rFonts w:hint="cs"/>
          <w:rtl/>
        </w:rPr>
        <w:t xml:space="preserve"> </w:t>
      </w:r>
      <w:r w:rsidR="00183F49">
        <w:rPr>
          <w:rFonts w:hint="cs"/>
          <w:rtl/>
        </w:rPr>
        <w:t xml:space="preserve">الواردة من الموصل به همراه ذیل نقل شده است. سوم در روایت 40536 بدون ذیل </w:t>
      </w:r>
      <w:r w:rsidR="004B6E4A">
        <w:rPr>
          <w:rFonts w:hint="cs"/>
          <w:rtl/>
        </w:rPr>
        <w:t>نقل شده</w:t>
      </w:r>
      <w:r w:rsidR="00183F49">
        <w:rPr>
          <w:rFonts w:hint="cs"/>
          <w:rtl/>
        </w:rPr>
        <w:t xml:space="preserve"> است.</w:t>
      </w:r>
      <w:r w:rsidR="006F76BB">
        <w:rPr>
          <w:rFonts w:hint="cs"/>
          <w:rtl/>
        </w:rPr>
        <w:t xml:space="preserve"> </w:t>
      </w:r>
    </w:p>
    <w:p w:rsidR="006F76BB" w:rsidRDefault="006F76BB" w:rsidP="00D22358">
      <w:pPr>
        <w:jc w:val="both"/>
        <w:rPr>
          <w:rtl/>
        </w:rPr>
      </w:pPr>
      <w:r>
        <w:rPr>
          <w:rFonts w:hint="cs"/>
          <w:rtl/>
        </w:rPr>
        <w:t>دوم این که هیچ کس این روایت را با ذیل نقل نکرده است.</w:t>
      </w:r>
    </w:p>
    <w:p w:rsidR="004448FB" w:rsidRDefault="00414A4F" w:rsidP="00D22358">
      <w:pPr>
        <w:jc w:val="both"/>
      </w:pPr>
      <w:r>
        <w:rPr>
          <w:rFonts w:hint="cs"/>
          <w:rtl/>
        </w:rPr>
        <w:t>شیخ صدوق</w:t>
      </w:r>
      <w:r w:rsidR="00350E80">
        <w:rPr>
          <w:rFonts w:hint="cs"/>
          <w:rtl/>
        </w:rPr>
        <w:t xml:space="preserve"> نیز</w:t>
      </w:r>
      <w:r>
        <w:rPr>
          <w:rFonts w:hint="cs"/>
          <w:rtl/>
        </w:rPr>
        <w:t xml:space="preserve"> در سایر کتبش، ذیل را نقل نکرده است و </w:t>
      </w:r>
      <w:r w:rsidR="00E87345">
        <w:rPr>
          <w:rFonts w:hint="cs"/>
          <w:rtl/>
        </w:rPr>
        <w:t>در فقیه دیدگاه خودش را پس از روایت بیان کرده است.</w:t>
      </w:r>
    </w:p>
    <w:p w:rsidR="003C529E" w:rsidRDefault="008276F1" w:rsidP="008276F1">
      <w:pPr>
        <w:pStyle w:val="Heading1"/>
        <w:rPr>
          <w:rtl/>
        </w:rPr>
      </w:pPr>
      <w:bookmarkStart w:id="2" w:name="_Toc50305134"/>
      <w:r>
        <w:rPr>
          <w:rFonts w:hint="cs"/>
          <w:rtl/>
        </w:rPr>
        <w:t xml:space="preserve">روایات </w:t>
      </w:r>
      <w:r w:rsidR="00750F3C">
        <w:rPr>
          <w:rFonts w:hint="cs"/>
          <w:rtl/>
        </w:rPr>
        <w:t>عده</w:t>
      </w:r>
      <w:r w:rsidR="00750F3C">
        <w:rPr>
          <w:rFonts w:hint="eastAsia"/>
          <w:rtl/>
        </w:rPr>
        <w:t>‌</w:t>
      </w:r>
      <w:r w:rsidR="00750F3C">
        <w:rPr>
          <w:rFonts w:hint="cs"/>
          <w:rtl/>
        </w:rPr>
        <w:t xml:space="preserve">ی </w:t>
      </w:r>
      <w:r>
        <w:rPr>
          <w:rFonts w:hint="cs"/>
          <w:rtl/>
        </w:rPr>
        <w:t>طلاق حامل</w:t>
      </w:r>
      <w:bookmarkEnd w:id="2"/>
    </w:p>
    <w:p w:rsidR="003C529E" w:rsidRDefault="008276F1" w:rsidP="00CB3081">
      <w:pPr>
        <w:jc w:val="both"/>
        <w:rPr>
          <w:rtl/>
        </w:rPr>
      </w:pPr>
      <w:r>
        <w:rPr>
          <w:rFonts w:hint="cs"/>
          <w:rtl/>
        </w:rPr>
        <w:t xml:space="preserve">در بحث </w:t>
      </w:r>
      <w:r w:rsidR="00750F3C">
        <w:rPr>
          <w:rFonts w:hint="cs"/>
          <w:rtl/>
        </w:rPr>
        <w:t>عده</w:t>
      </w:r>
      <w:r w:rsidR="00750F3C">
        <w:rPr>
          <w:rFonts w:hint="eastAsia"/>
          <w:rtl/>
        </w:rPr>
        <w:t>‌</w:t>
      </w:r>
      <w:r w:rsidR="00750F3C">
        <w:rPr>
          <w:rFonts w:hint="cs"/>
          <w:rtl/>
        </w:rPr>
        <w:t xml:space="preserve">ی </w:t>
      </w:r>
      <w:r>
        <w:rPr>
          <w:rFonts w:hint="cs"/>
          <w:rtl/>
        </w:rPr>
        <w:t xml:space="preserve">طلاق حامل </w:t>
      </w:r>
      <w:r w:rsidR="00CB3081">
        <w:rPr>
          <w:rFonts w:hint="cs"/>
          <w:rtl/>
        </w:rPr>
        <w:t>سه</w:t>
      </w:r>
      <w:r>
        <w:rPr>
          <w:rFonts w:hint="cs"/>
          <w:rtl/>
        </w:rPr>
        <w:t xml:space="preserve"> دسته روایت وجود دارد:</w:t>
      </w:r>
    </w:p>
    <w:p w:rsidR="008276F1" w:rsidRDefault="008276F1" w:rsidP="008276F1">
      <w:pPr>
        <w:pStyle w:val="ListParagraph"/>
        <w:numPr>
          <w:ilvl w:val="0"/>
          <w:numId w:val="16"/>
        </w:numPr>
        <w:jc w:val="both"/>
      </w:pPr>
      <w:r>
        <w:rPr>
          <w:rFonts w:hint="cs"/>
          <w:rtl/>
        </w:rPr>
        <w:t>روایاتی که عده</w:t>
      </w:r>
      <w:r>
        <w:rPr>
          <w:rFonts w:hint="eastAsia"/>
          <w:rtl/>
        </w:rPr>
        <w:t>‌</w:t>
      </w:r>
      <w:r>
        <w:rPr>
          <w:rFonts w:hint="cs"/>
          <w:rtl/>
        </w:rPr>
        <w:t>ی حامل را به وضع حمل دانسته اند.</w:t>
      </w:r>
    </w:p>
    <w:p w:rsidR="008276F1" w:rsidRDefault="007B3CA9" w:rsidP="008276F1">
      <w:pPr>
        <w:pStyle w:val="ListParagraph"/>
        <w:numPr>
          <w:ilvl w:val="0"/>
          <w:numId w:val="16"/>
        </w:numPr>
        <w:jc w:val="both"/>
      </w:pPr>
      <w:r>
        <w:rPr>
          <w:rFonts w:hint="cs"/>
          <w:rtl/>
        </w:rPr>
        <w:t>روایت ابوالصباح</w:t>
      </w:r>
      <w:r w:rsidR="005B3D39">
        <w:rPr>
          <w:rFonts w:hint="cs"/>
          <w:rtl/>
        </w:rPr>
        <w:t xml:space="preserve"> </w:t>
      </w:r>
      <w:r>
        <w:rPr>
          <w:rFonts w:hint="cs"/>
          <w:rtl/>
        </w:rPr>
        <w:t>کنانی</w:t>
      </w:r>
      <w:r w:rsidR="005B3D39">
        <w:rPr>
          <w:rFonts w:hint="cs"/>
          <w:rtl/>
        </w:rPr>
        <w:t xml:space="preserve"> عده</w:t>
      </w:r>
      <w:r w:rsidR="005B3D39">
        <w:rPr>
          <w:rFonts w:hint="eastAsia"/>
          <w:rtl/>
        </w:rPr>
        <w:t>‌</w:t>
      </w:r>
      <w:r w:rsidR="005B3D39">
        <w:rPr>
          <w:rFonts w:hint="cs"/>
          <w:rtl/>
        </w:rPr>
        <w:t>ی حا</w:t>
      </w:r>
      <w:r w:rsidR="00861AB2">
        <w:rPr>
          <w:rFonts w:hint="cs"/>
          <w:rtl/>
        </w:rPr>
        <w:t>مل را اقرب الاجلین بیان کرده است</w:t>
      </w:r>
      <w:r w:rsidR="005B3D39">
        <w:rPr>
          <w:rFonts w:hint="cs"/>
          <w:rtl/>
        </w:rPr>
        <w:t>.</w:t>
      </w:r>
    </w:p>
    <w:p w:rsidR="00CF5048" w:rsidRPr="00CF5048" w:rsidRDefault="00CF5048" w:rsidP="00CF5048">
      <w:pPr>
        <w:pStyle w:val="ListParagraph"/>
        <w:numPr>
          <w:ilvl w:val="0"/>
          <w:numId w:val="16"/>
        </w:numPr>
        <w:jc w:val="both"/>
        <w:rPr>
          <w:color w:val="008000"/>
        </w:rPr>
      </w:pPr>
      <w:r>
        <w:rPr>
          <w:rFonts w:hint="cs"/>
          <w:rtl/>
        </w:rPr>
        <w:t>دو روایت بین دسته</w:t>
      </w:r>
      <w:r>
        <w:rPr>
          <w:rFonts w:hint="eastAsia"/>
          <w:rtl/>
        </w:rPr>
        <w:t>‌</w:t>
      </w:r>
      <w:r>
        <w:rPr>
          <w:rFonts w:hint="cs"/>
          <w:rtl/>
        </w:rPr>
        <w:t xml:space="preserve">ی اول و دوم جمع کرده است: </w:t>
      </w:r>
      <w:r w:rsidRPr="00CF5048">
        <w:rPr>
          <w:rFonts w:hint="cs"/>
          <w:color w:val="008000"/>
          <w:rtl/>
        </w:rPr>
        <w:t>طَلَاقُ‏ الْحُبْلَى‏ وَاحِدَةٌ وَ أَجَلُهَا أَنْ تَضَعَ حَمْلَهَا وَ هُوَ أَقْرَبُ الْأَجَلَيْنِ.</w:t>
      </w:r>
      <w:r>
        <w:rPr>
          <w:rStyle w:val="FootnoteReference"/>
          <w:color w:val="008000"/>
          <w:rtl/>
        </w:rPr>
        <w:footnoteReference w:id="7"/>
      </w:r>
    </w:p>
    <w:p w:rsidR="00232B4A" w:rsidRDefault="00232B4A" w:rsidP="00C00ECD">
      <w:pPr>
        <w:jc w:val="both"/>
        <w:rPr>
          <w:rtl/>
        </w:rPr>
      </w:pPr>
      <w:r>
        <w:rPr>
          <w:rFonts w:hint="cs"/>
          <w:rtl/>
        </w:rPr>
        <w:t>روایات دیگری نیز وجود دارد که با این سه دسته تفاوت هایی دارند.</w:t>
      </w:r>
    </w:p>
    <w:p w:rsidR="001600AA" w:rsidRDefault="00842A23" w:rsidP="00C00ECD">
      <w:pPr>
        <w:jc w:val="both"/>
        <w:rPr>
          <w:rtl/>
        </w:rPr>
      </w:pPr>
      <w:r>
        <w:rPr>
          <w:rFonts w:hint="cs"/>
          <w:rtl/>
        </w:rPr>
        <w:t xml:space="preserve">مثلا </w:t>
      </w:r>
      <w:r w:rsidR="00CB3081">
        <w:rPr>
          <w:rFonts w:hint="cs"/>
          <w:rtl/>
        </w:rPr>
        <w:t>در روایتی آمده است که امیرالمومنین علیه السلام</w:t>
      </w:r>
      <w:r w:rsidR="00C00ECD">
        <w:rPr>
          <w:rFonts w:hint="cs"/>
          <w:rtl/>
        </w:rPr>
        <w:t xml:space="preserve"> بر زنی که بعد از وضع حمل و در حال نفاس ازدواج کرده بود، حد جاری کردند. مرحوم شیخ طوسی آن روایت را بر صورتی حمل کرده است که در حال نفاس مباشرت کرده است.</w:t>
      </w:r>
    </w:p>
    <w:p w:rsidR="003C529E" w:rsidRDefault="00232B4A" w:rsidP="0013000C">
      <w:pPr>
        <w:jc w:val="both"/>
        <w:rPr>
          <w:rtl/>
        </w:rPr>
      </w:pPr>
      <w:r>
        <w:rPr>
          <w:rFonts w:hint="cs"/>
          <w:rtl/>
        </w:rPr>
        <w:t>این روایت صریح در این معنا نیست که زن باید وضع حم</w:t>
      </w:r>
      <w:r w:rsidR="002B4A30">
        <w:rPr>
          <w:rFonts w:hint="cs"/>
          <w:rtl/>
        </w:rPr>
        <w:t>ل کند و از خون نفاس نیز پاک شود تا عده اش سپری شود.</w:t>
      </w:r>
    </w:p>
    <w:p w:rsidR="0013000C" w:rsidRDefault="0013000C" w:rsidP="003C529E">
      <w:pPr>
        <w:jc w:val="both"/>
        <w:rPr>
          <w:rtl/>
        </w:rPr>
      </w:pPr>
      <w:r>
        <w:rPr>
          <w:rFonts w:hint="cs"/>
          <w:rtl/>
        </w:rPr>
        <w:t>مرحوم سید دسته</w:t>
      </w:r>
      <w:r>
        <w:rPr>
          <w:rFonts w:hint="eastAsia"/>
          <w:rtl/>
        </w:rPr>
        <w:t>‌</w:t>
      </w:r>
      <w:r>
        <w:rPr>
          <w:rFonts w:hint="cs"/>
          <w:rtl/>
        </w:rPr>
        <w:t>ی اول روایات را نزدیک به متواتر دانسته است.</w:t>
      </w:r>
      <w:r w:rsidR="00E37BB3">
        <w:rPr>
          <w:rFonts w:hint="cs"/>
          <w:rtl/>
        </w:rPr>
        <w:t xml:space="preserve"> این روایات را در جلسه</w:t>
      </w:r>
      <w:r w:rsidR="00E37BB3">
        <w:rPr>
          <w:rFonts w:hint="eastAsia"/>
          <w:rtl/>
        </w:rPr>
        <w:t>‌</w:t>
      </w:r>
      <w:r w:rsidR="00E37BB3">
        <w:rPr>
          <w:rFonts w:hint="cs"/>
          <w:rtl/>
        </w:rPr>
        <w:t>ی بعد بیان خواهیم کرد.</w:t>
      </w:r>
    </w:p>
    <w:p w:rsidR="003C529E" w:rsidRDefault="001600AA" w:rsidP="003C529E">
      <w:pPr>
        <w:jc w:val="both"/>
        <w:rPr>
          <w:rtl/>
        </w:rPr>
      </w:pPr>
      <w:r>
        <w:rPr>
          <w:rFonts w:hint="cs"/>
          <w:rtl/>
        </w:rPr>
        <w:lastRenderedPageBreak/>
        <w:t>اقرب الاجلین را مرحوم صدوق چنین معنا کرده است که هر کدام از وضع حمل و اشهر زودتر باشد، موجب انقضاء عده می شود و اقراء را بیان نکرده است؛ زیرا حامل نهایتا یک بار حیض ببیند و معمولا در خارج</w:t>
      </w:r>
      <w:r w:rsidR="004E5330">
        <w:rPr>
          <w:rFonts w:hint="cs"/>
          <w:rtl/>
        </w:rPr>
        <w:t>،</w:t>
      </w:r>
      <w:r>
        <w:rPr>
          <w:rFonts w:hint="cs"/>
          <w:rtl/>
        </w:rPr>
        <w:t xml:space="preserve"> زن</w:t>
      </w:r>
      <w:r w:rsidR="00414B48">
        <w:rPr>
          <w:rFonts w:hint="cs"/>
          <w:rtl/>
        </w:rPr>
        <w:t>ِ</w:t>
      </w:r>
      <w:r>
        <w:rPr>
          <w:rFonts w:hint="cs"/>
          <w:rtl/>
        </w:rPr>
        <w:t xml:space="preserve"> حاملی سه بار حیض نمی بیند و اقراء در مورد او منتفی است.</w:t>
      </w:r>
    </w:p>
    <w:p w:rsidR="003C529E" w:rsidRDefault="001A5B13" w:rsidP="009036E3">
      <w:pPr>
        <w:jc w:val="both"/>
        <w:rPr>
          <w:rtl/>
        </w:rPr>
      </w:pPr>
      <w:r>
        <w:rPr>
          <w:rFonts w:hint="cs"/>
          <w:rtl/>
        </w:rPr>
        <w:t>مشهور</w:t>
      </w:r>
      <w:r w:rsidR="003D6456">
        <w:rPr>
          <w:rFonts w:hint="cs"/>
          <w:rtl/>
        </w:rPr>
        <w:t xml:space="preserve"> فقها</w:t>
      </w:r>
      <w:r>
        <w:rPr>
          <w:rFonts w:hint="cs"/>
          <w:rtl/>
        </w:rPr>
        <w:t xml:space="preserve"> روایات دسته</w:t>
      </w:r>
      <w:r>
        <w:rPr>
          <w:rFonts w:hint="eastAsia"/>
          <w:rtl/>
        </w:rPr>
        <w:t>‌</w:t>
      </w:r>
      <w:r>
        <w:rPr>
          <w:rFonts w:hint="cs"/>
          <w:rtl/>
        </w:rPr>
        <w:t>ی سوم را چنین معنا کرده اند که روایت در مقام بیان معنای اقرب الاجلین می باشد که همان وضع حمل است که امکان دارد</w:t>
      </w:r>
      <w:r w:rsidR="009036E3">
        <w:rPr>
          <w:rFonts w:hint="cs"/>
          <w:rtl/>
        </w:rPr>
        <w:t xml:space="preserve"> </w:t>
      </w:r>
      <w:r>
        <w:rPr>
          <w:rFonts w:hint="cs"/>
          <w:rtl/>
        </w:rPr>
        <w:t>یک لحظه یا یک روز پس از طلاق باشد.</w:t>
      </w:r>
    </w:p>
    <w:p w:rsidR="003C529E" w:rsidRDefault="00764228" w:rsidP="003C529E">
      <w:pPr>
        <w:jc w:val="both"/>
        <w:rPr>
          <w:rtl/>
        </w:rPr>
      </w:pPr>
      <w:r>
        <w:rPr>
          <w:rFonts w:hint="cs"/>
          <w:rtl/>
        </w:rPr>
        <w:t>عامه عده</w:t>
      </w:r>
      <w:r>
        <w:rPr>
          <w:rFonts w:hint="eastAsia"/>
          <w:rtl/>
        </w:rPr>
        <w:t>‌</w:t>
      </w:r>
      <w:r>
        <w:rPr>
          <w:rFonts w:hint="cs"/>
          <w:rtl/>
        </w:rPr>
        <w:t>ی حامل را چه در طلاق</w:t>
      </w:r>
      <w:r w:rsidR="000C2B3C">
        <w:rPr>
          <w:rFonts w:hint="cs"/>
          <w:rtl/>
        </w:rPr>
        <w:t xml:space="preserve"> و چه در وفات، وضع حمل می دانند؛ اما بر اساس روایات ما عده</w:t>
      </w:r>
      <w:r w:rsidR="000C2B3C">
        <w:rPr>
          <w:rFonts w:hint="eastAsia"/>
          <w:rtl/>
        </w:rPr>
        <w:t>‌</w:t>
      </w:r>
      <w:r w:rsidR="000C2B3C">
        <w:rPr>
          <w:rFonts w:hint="cs"/>
          <w:rtl/>
        </w:rPr>
        <w:t>ی وفات زن حامل، ابعد الاجلین می باشد.</w:t>
      </w:r>
      <w:r w:rsidR="00381AE4">
        <w:rPr>
          <w:rFonts w:hint="cs"/>
          <w:rtl/>
        </w:rPr>
        <w:t xml:space="preserve"> یعنی باید هر دو سپری شود تا عده منقضی گردد.</w:t>
      </w:r>
      <w:r w:rsidR="00131706">
        <w:rPr>
          <w:rFonts w:hint="cs"/>
          <w:rtl/>
        </w:rPr>
        <w:t xml:space="preserve"> احتمالا روایات دسته</w:t>
      </w:r>
      <w:r w:rsidR="00131706">
        <w:rPr>
          <w:rFonts w:hint="eastAsia"/>
          <w:rtl/>
        </w:rPr>
        <w:t>‌</w:t>
      </w:r>
      <w:r w:rsidR="00131706">
        <w:rPr>
          <w:rFonts w:hint="cs"/>
          <w:rtl/>
        </w:rPr>
        <w:t>ی سو</w:t>
      </w:r>
      <w:r w:rsidR="007D131E">
        <w:rPr>
          <w:rFonts w:hint="cs"/>
          <w:rtl/>
        </w:rPr>
        <w:t>م ناظر به این مطلب نیز می باشند و در مقام رد دیدگاه عامه هستند.</w:t>
      </w:r>
    </w:p>
    <w:p w:rsidR="000363FE" w:rsidRDefault="000363FE" w:rsidP="003C529E">
      <w:pPr>
        <w:jc w:val="both"/>
        <w:rPr>
          <w:rtl/>
        </w:rPr>
      </w:pPr>
      <w:r>
        <w:rPr>
          <w:rFonts w:hint="cs"/>
          <w:rtl/>
        </w:rPr>
        <w:t>بین عده</w:t>
      </w:r>
      <w:r>
        <w:rPr>
          <w:rFonts w:hint="eastAsia"/>
          <w:rtl/>
        </w:rPr>
        <w:t>‌</w:t>
      </w:r>
      <w:r>
        <w:rPr>
          <w:rFonts w:hint="cs"/>
          <w:rtl/>
        </w:rPr>
        <w:t>ی طلاق و عده</w:t>
      </w:r>
      <w:r>
        <w:rPr>
          <w:rFonts w:hint="eastAsia"/>
          <w:rtl/>
        </w:rPr>
        <w:t>‌</w:t>
      </w:r>
      <w:r>
        <w:rPr>
          <w:rFonts w:hint="cs"/>
          <w:rtl/>
        </w:rPr>
        <w:t>ی وفات تفاوت جوهری وجود دارد. حکمت جعل عده</w:t>
      </w:r>
      <w:r>
        <w:rPr>
          <w:rFonts w:hint="eastAsia"/>
          <w:rtl/>
        </w:rPr>
        <w:t>‌</w:t>
      </w:r>
      <w:r>
        <w:rPr>
          <w:rFonts w:hint="cs"/>
          <w:rtl/>
        </w:rPr>
        <w:t>ی طلاق، استبراء رحم است. اما عده</w:t>
      </w:r>
      <w:r>
        <w:rPr>
          <w:rFonts w:hint="eastAsia"/>
          <w:rtl/>
        </w:rPr>
        <w:t>‌</w:t>
      </w:r>
      <w:r>
        <w:rPr>
          <w:rFonts w:hint="cs"/>
          <w:rtl/>
        </w:rPr>
        <w:t>ی وفات به احترام شوهر می باشد و حتی در غیر مدخوله، صغیره و یائسه نیز عده</w:t>
      </w:r>
      <w:r>
        <w:rPr>
          <w:rFonts w:hint="eastAsia"/>
          <w:rtl/>
        </w:rPr>
        <w:t>‌</w:t>
      </w:r>
      <w:r>
        <w:rPr>
          <w:rFonts w:hint="cs"/>
          <w:rtl/>
        </w:rPr>
        <w:t>ی وفات وجود دارد.</w:t>
      </w:r>
    </w:p>
    <w:p w:rsidR="00BF5AC7" w:rsidRDefault="00BF5AC7" w:rsidP="003C529E">
      <w:pPr>
        <w:jc w:val="both"/>
        <w:rPr>
          <w:rtl/>
        </w:rPr>
      </w:pPr>
    </w:p>
    <w:p w:rsidR="00BF5AC7" w:rsidRDefault="00BF5AC7" w:rsidP="003C529E">
      <w:pPr>
        <w:jc w:val="both"/>
        <w:rPr>
          <w:rtl/>
        </w:rPr>
      </w:pPr>
    </w:p>
    <w:p w:rsidR="00BF5AC7" w:rsidRDefault="00BF5AC7" w:rsidP="003C529E">
      <w:pPr>
        <w:jc w:val="both"/>
        <w:rPr>
          <w:rtl/>
        </w:rPr>
      </w:pPr>
    </w:p>
    <w:p w:rsidR="00BF5AC7" w:rsidRDefault="00BF5AC7" w:rsidP="003C529E">
      <w:pPr>
        <w:jc w:val="both"/>
        <w:rPr>
          <w:rtl/>
        </w:rPr>
      </w:pPr>
    </w:p>
    <w:p w:rsidR="00BF5AC7" w:rsidRDefault="00BF5AC7" w:rsidP="003C529E">
      <w:pPr>
        <w:jc w:val="both"/>
        <w:rPr>
          <w:rtl/>
        </w:rPr>
      </w:pPr>
    </w:p>
    <w:p w:rsidR="00BF5AC7" w:rsidRPr="006162A2" w:rsidRDefault="00BF5AC7" w:rsidP="003C529E">
      <w:pPr>
        <w:jc w:val="both"/>
        <w:rPr>
          <w:rtl/>
        </w:rPr>
      </w:pPr>
    </w:p>
    <w:sectPr w:rsidR="00BF5AC7"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328" w:rsidRDefault="00D83328" w:rsidP="008B750B">
      <w:pPr>
        <w:spacing w:line="240" w:lineRule="auto"/>
      </w:pPr>
      <w:r>
        <w:separator/>
      </w:r>
    </w:p>
  </w:endnote>
  <w:endnote w:type="continuationSeparator" w:id="0">
    <w:p w:rsidR="00D83328" w:rsidRDefault="00D83328"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1B490B" w:rsidRPr="001B490B">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AB0D3E" w:rsidP="001B6799">
          <w:pPr>
            <w:pStyle w:val="Footer"/>
            <w:bidi w:val="0"/>
            <w:rPr>
              <w:color w:val="808080" w:themeColor="background1" w:themeShade="80"/>
              <w:rtl/>
            </w:rPr>
          </w:pPr>
          <w:bookmarkStart w:id="10" w:name="BokAdres"/>
          <w:bookmarkEnd w:id="10"/>
          <w:r>
            <w:rPr>
              <w:color w:val="808080" w:themeColor="background1" w:themeShade="80"/>
            </w:rPr>
            <w:t>F1js1_13990616-001_mk3_mfeb.ir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328" w:rsidRDefault="00D83328" w:rsidP="008B750B">
      <w:pPr>
        <w:spacing w:line="240" w:lineRule="auto"/>
      </w:pPr>
      <w:r>
        <w:separator/>
      </w:r>
    </w:p>
  </w:footnote>
  <w:footnote w:type="continuationSeparator" w:id="0">
    <w:p w:rsidR="00D83328" w:rsidRDefault="00D83328" w:rsidP="008B750B">
      <w:pPr>
        <w:spacing w:line="240" w:lineRule="auto"/>
      </w:pPr>
      <w:r>
        <w:continuationSeparator/>
      </w:r>
    </w:p>
  </w:footnote>
  <w:footnote w:id="1">
    <w:p w:rsidR="003C529E" w:rsidRPr="003C529E" w:rsidRDefault="003C529E" w:rsidP="003C529E">
      <w:pPr>
        <w:pStyle w:val="FootnoteText"/>
      </w:pPr>
      <w:r w:rsidRPr="003C529E">
        <w:footnoteRef/>
      </w:r>
      <w:r w:rsidRPr="003C529E">
        <w:rPr>
          <w:rtl/>
        </w:rPr>
        <w:t xml:space="preserve"> </w:t>
      </w:r>
      <w:hyperlink r:id="rId1" w:history="1">
        <w:r w:rsidRPr="003C529E">
          <w:rPr>
            <w:rStyle w:val="Hyperlink"/>
            <w:rtl/>
          </w:rPr>
          <w:t>تکملة العروة الوثق</w:t>
        </w:r>
        <w:r w:rsidRPr="003C529E">
          <w:rPr>
            <w:rStyle w:val="Hyperlink"/>
            <w:rFonts w:hint="cs"/>
            <w:rtl/>
          </w:rPr>
          <w:t>ی</w:t>
        </w:r>
        <w:r w:rsidRPr="003C529E">
          <w:rPr>
            <w:rStyle w:val="Hyperlink"/>
            <w:rFonts w:hint="eastAsia"/>
            <w:rtl/>
          </w:rPr>
          <w:t>،</w:t>
        </w:r>
        <w:r w:rsidRPr="003C529E">
          <w:rPr>
            <w:rStyle w:val="Hyperlink"/>
            <w:rtl/>
          </w:rPr>
          <w:t xml:space="preserve"> الس</w:t>
        </w:r>
        <w:r w:rsidRPr="003C529E">
          <w:rPr>
            <w:rStyle w:val="Hyperlink"/>
            <w:rFonts w:hint="cs"/>
            <w:rtl/>
          </w:rPr>
          <w:t>ی</w:t>
        </w:r>
        <w:r w:rsidRPr="003C529E">
          <w:rPr>
            <w:rStyle w:val="Hyperlink"/>
            <w:rFonts w:hint="eastAsia"/>
            <w:rtl/>
          </w:rPr>
          <w:t>د</w:t>
        </w:r>
        <w:r w:rsidRPr="003C529E">
          <w:rPr>
            <w:rStyle w:val="Hyperlink"/>
            <w:rtl/>
          </w:rPr>
          <w:t xml:space="preserve"> محمد کاظم الطباطبائ</w:t>
        </w:r>
        <w:r w:rsidRPr="003C529E">
          <w:rPr>
            <w:rStyle w:val="Hyperlink"/>
            <w:rFonts w:hint="cs"/>
            <w:rtl/>
          </w:rPr>
          <w:t>ی</w:t>
        </w:r>
        <w:r w:rsidRPr="003C529E">
          <w:rPr>
            <w:rStyle w:val="Hyperlink"/>
            <w:rtl/>
          </w:rPr>
          <w:t xml:space="preserve"> ال</w:t>
        </w:r>
        <w:r w:rsidRPr="003C529E">
          <w:rPr>
            <w:rStyle w:val="Hyperlink"/>
            <w:rFonts w:hint="cs"/>
            <w:rtl/>
          </w:rPr>
          <w:t>ی</w:t>
        </w:r>
        <w:r w:rsidRPr="003C529E">
          <w:rPr>
            <w:rStyle w:val="Hyperlink"/>
            <w:rFonts w:hint="eastAsia"/>
            <w:rtl/>
          </w:rPr>
          <w:t>زد</w:t>
        </w:r>
        <w:r w:rsidRPr="003C529E">
          <w:rPr>
            <w:rStyle w:val="Hyperlink"/>
            <w:rFonts w:hint="cs"/>
            <w:rtl/>
          </w:rPr>
          <w:t>ی</w:t>
        </w:r>
        <w:r w:rsidRPr="003C529E">
          <w:rPr>
            <w:rStyle w:val="Hyperlink"/>
            <w:rFonts w:hint="eastAsia"/>
            <w:rtl/>
          </w:rPr>
          <w:t>،</w:t>
        </w:r>
        <w:r w:rsidRPr="003C529E">
          <w:rPr>
            <w:rStyle w:val="Hyperlink"/>
            <w:rtl/>
          </w:rPr>
          <w:t xml:space="preserve"> ج1، ص58</w:t>
        </w:r>
        <w:r w:rsidRPr="003C529E">
          <w:rPr>
            <w:rStyle w:val="Hyperlink"/>
          </w:rPr>
          <w:t>.</w:t>
        </w:r>
      </w:hyperlink>
    </w:p>
  </w:footnote>
  <w:footnote w:id="2">
    <w:p w:rsidR="00EE7DD3" w:rsidRPr="00EE7DD3" w:rsidRDefault="00EE7DD3" w:rsidP="00EE7DD3">
      <w:pPr>
        <w:pStyle w:val="FootnoteText"/>
      </w:pPr>
      <w:r w:rsidRPr="00EE7DD3">
        <w:footnoteRef/>
      </w:r>
      <w:r w:rsidRPr="00EE7DD3">
        <w:rPr>
          <w:rtl/>
        </w:rPr>
        <w:t xml:space="preserve"> </w:t>
      </w:r>
      <w:r w:rsidRPr="00EE7DD3">
        <w:rPr>
          <w:rFonts w:hint="eastAsia"/>
          <w:rtl/>
        </w:rPr>
        <w:t>سوره</w:t>
      </w:r>
      <w:r w:rsidRPr="00EE7DD3">
        <w:rPr>
          <w:rtl/>
        </w:rPr>
        <w:t xml:space="preserve"> طلاق، آيه 4.</w:t>
      </w:r>
    </w:p>
  </w:footnote>
  <w:footnote w:id="3">
    <w:p w:rsidR="003C4EA1" w:rsidRPr="003C4EA1" w:rsidRDefault="003C4EA1" w:rsidP="003C4EA1">
      <w:pPr>
        <w:pStyle w:val="FootnoteText"/>
      </w:pPr>
      <w:r w:rsidRPr="003C4EA1">
        <w:footnoteRef/>
      </w:r>
      <w:r w:rsidRPr="003C4EA1">
        <w:rPr>
          <w:rtl/>
        </w:rPr>
        <w:t xml:space="preserve"> </w:t>
      </w:r>
      <w:hyperlink r:id="rId2" w:history="1">
        <w:r w:rsidRPr="003C4EA1">
          <w:rPr>
            <w:rStyle w:val="Hyperlink"/>
            <w:rtl/>
          </w:rPr>
          <w:t>جواهر الکلام، محمد حسن نجف</w:t>
        </w:r>
        <w:r w:rsidRPr="003C4EA1">
          <w:rPr>
            <w:rStyle w:val="Hyperlink"/>
            <w:rFonts w:hint="cs"/>
            <w:rtl/>
          </w:rPr>
          <w:t>ی</w:t>
        </w:r>
        <w:r w:rsidRPr="003C4EA1">
          <w:rPr>
            <w:rStyle w:val="Hyperlink"/>
            <w:rFonts w:hint="eastAsia"/>
            <w:rtl/>
          </w:rPr>
          <w:t>،</w:t>
        </w:r>
        <w:r w:rsidRPr="003C4EA1">
          <w:rPr>
            <w:rStyle w:val="Hyperlink"/>
            <w:rtl/>
          </w:rPr>
          <w:t xml:space="preserve"> ج32، ص252.</w:t>
        </w:r>
      </w:hyperlink>
    </w:p>
  </w:footnote>
  <w:footnote w:id="4">
    <w:p w:rsidR="00155754" w:rsidRPr="00134A2F" w:rsidRDefault="00155754" w:rsidP="00155754">
      <w:pPr>
        <w:pStyle w:val="FootnoteText"/>
      </w:pPr>
      <w:r w:rsidRPr="00134A2F">
        <w:footnoteRef/>
      </w:r>
      <w:r w:rsidRPr="00134A2F">
        <w:rPr>
          <w:rtl/>
        </w:rPr>
        <w:t xml:space="preserve"> </w:t>
      </w:r>
      <w:hyperlink r:id="rId3" w:history="1">
        <w:r w:rsidRPr="00134A2F">
          <w:rPr>
            <w:rStyle w:val="Hyperlink"/>
            <w:rtl/>
          </w:rPr>
          <w:t xml:space="preserve">من لا </w:t>
        </w:r>
        <w:r w:rsidRPr="00134A2F">
          <w:rPr>
            <w:rStyle w:val="Hyperlink"/>
            <w:rFonts w:hint="cs"/>
            <w:rtl/>
          </w:rPr>
          <w:t>ی</w:t>
        </w:r>
        <w:r w:rsidRPr="00134A2F">
          <w:rPr>
            <w:rStyle w:val="Hyperlink"/>
            <w:rFonts w:hint="eastAsia"/>
            <w:rtl/>
          </w:rPr>
          <w:t>حضره</w:t>
        </w:r>
        <w:r w:rsidRPr="00134A2F">
          <w:rPr>
            <w:rStyle w:val="Hyperlink"/>
            <w:rtl/>
          </w:rPr>
          <w:t xml:space="preserve"> الفق</w:t>
        </w:r>
        <w:r w:rsidRPr="00134A2F">
          <w:rPr>
            <w:rStyle w:val="Hyperlink"/>
            <w:rFonts w:hint="cs"/>
            <w:rtl/>
          </w:rPr>
          <w:t>ی</w:t>
        </w:r>
        <w:r w:rsidRPr="00134A2F">
          <w:rPr>
            <w:rStyle w:val="Hyperlink"/>
            <w:rFonts w:hint="eastAsia"/>
            <w:rtl/>
          </w:rPr>
          <w:t>ه،</w:t>
        </w:r>
        <w:r w:rsidRPr="00134A2F">
          <w:rPr>
            <w:rStyle w:val="Hyperlink"/>
            <w:rtl/>
          </w:rPr>
          <w:t xml:space="preserve"> ش</w:t>
        </w:r>
        <w:r w:rsidRPr="00134A2F">
          <w:rPr>
            <w:rStyle w:val="Hyperlink"/>
            <w:rFonts w:hint="cs"/>
            <w:rtl/>
          </w:rPr>
          <w:t>ی</w:t>
        </w:r>
        <w:r w:rsidRPr="00134A2F">
          <w:rPr>
            <w:rStyle w:val="Hyperlink"/>
            <w:rFonts w:hint="eastAsia"/>
            <w:rtl/>
          </w:rPr>
          <w:t>خ</w:t>
        </w:r>
        <w:r w:rsidRPr="00134A2F">
          <w:rPr>
            <w:rStyle w:val="Hyperlink"/>
            <w:rtl/>
          </w:rPr>
          <w:t xml:space="preserve"> صدوق، ج3، ص509.</w:t>
        </w:r>
      </w:hyperlink>
    </w:p>
  </w:footnote>
  <w:footnote w:id="5">
    <w:p w:rsidR="00AE71F8" w:rsidRPr="00DC0DCF" w:rsidRDefault="00AE71F8" w:rsidP="00AE71F8">
      <w:pPr>
        <w:pStyle w:val="FootnoteText"/>
      </w:pPr>
      <w:r>
        <w:rPr>
          <w:rStyle w:val="FootnoteReference"/>
        </w:rPr>
        <w:footnoteRef/>
      </w:r>
      <w:r>
        <w:rPr>
          <w:rtl/>
        </w:rPr>
        <w:t xml:space="preserve"> </w:t>
      </w:r>
      <w:r w:rsidRPr="00DC0DCF">
        <w:rPr>
          <w:rFonts w:hint="cs"/>
          <w:rtl/>
        </w:rPr>
        <w:t>الانتصار في انفرادات الإمامية، ص 337‌</w:t>
      </w:r>
    </w:p>
    <w:p w:rsidR="00AE71F8" w:rsidRDefault="00AE71F8" w:rsidP="00AE71F8">
      <w:pPr>
        <w:pStyle w:val="FootnoteText"/>
      </w:pPr>
    </w:p>
  </w:footnote>
  <w:footnote w:id="6">
    <w:p w:rsidR="00592B36" w:rsidRPr="00592B36" w:rsidRDefault="00592B36" w:rsidP="00592B36">
      <w:pPr>
        <w:pStyle w:val="FootnoteText"/>
      </w:pPr>
      <w:r w:rsidRPr="00592B36">
        <w:footnoteRef/>
      </w:r>
      <w:r w:rsidRPr="00592B36">
        <w:rPr>
          <w:rtl/>
        </w:rPr>
        <w:t xml:space="preserve"> </w:t>
      </w:r>
      <w:hyperlink r:id="rId4" w:history="1">
        <w:r w:rsidRPr="00592B36">
          <w:rPr>
            <w:rStyle w:val="Hyperlink"/>
            <w:rtl/>
          </w:rPr>
          <w:t>روضة المتق</w:t>
        </w:r>
        <w:r w:rsidRPr="00592B36">
          <w:rPr>
            <w:rStyle w:val="Hyperlink"/>
            <w:rFonts w:hint="cs"/>
            <w:rtl/>
          </w:rPr>
          <w:t>ی</w:t>
        </w:r>
        <w:r w:rsidRPr="00592B36">
          <w:rPr>
            <w:rStyle w:val="Hyperlink"/>
            <w:rFonts w:hint="eastAsia"/>
            <w:rtl/>
          </w:rPr>
          <w:t>ن،</w:t>
        </w:r>
        <w:r w:rsidRPr="00592B36">
          <w:rPr>
            <w:rStyle w:val="Hyperlink"/>
            <w:rtl/>
          </w:rPr>
          <w:t xml:space="preserve"> محمد تق</w:t>
        </w:r>
        <w:r w:rsidRPr="00592B36">
          <w:rPr>
            <w:rStyle w:val="Hyperlink"/>
            <w:rFonts w:hint="cs"/>
            <w:rtl/>
          </w:rPr>
          <w:t>ی</w:t>
        </w:r>
        <w:r w:rsidRPr="00592B36">
          <w:rPr>
            <w:rStyle w:val="Hyperlink"/>
            <w:rtl/>
          </w:rPr>
          <w:t xml:space="preserve"> المجلس</w:t>
        </w:r>
        <w:r w:rsidRPr="00592B36">
          <w:rPr>
            <w:rStyle w:val="Hyperlink"/>
            <w:rFonts w:hint="cs"/>
            <w:rtl/>
          </w:rPr>
          <w:t>ی</w:t>
        </w:r>
        <w:r w:rsidRPr="00592B36">
          <w:rPr>
            <w:rStyle w:val="Hyperlink"/>
            <w:rFonts w:hint="eastAsia"/>
            <w:rtl/>
          </w:rPr>
          <w:t>،</w:t>
        </w:r>
        <w:r w:rsidRPr="00592B36">
          <w:rPr>
            <w:rStyle w:val="Hyperlink"/>
            <w:rtl/>
          </w:rPr>
          <w:t xml:space="preserve"> ج9، ص93.</w:t>
        </w:r>
      </w:hyperlink>
    </w:p>
  </w:footnote>
  <w:footnote w:id="7">
    <w:p w:rsidR="00CF5048" w:rsidRPr="00CF5048" w:rsidRDefault="00CF5048" w:rsidP="00CF5048">
      <w:pPr>
        <w:pStyle w:val="FootnoteText"/>
      </w:pPr>
      <w:r w:rsidRPr="00CF5048">
        <w:footnoteRef/>
      </w:r>
      <w:r w:rsidRPr="00CF5048">
        <w:rPr>
          <w:rtl/>
        </w:rPr>
        <w:t xml:space="preserve"> </w:t>
      </w:r>
      <w:hyperlink r:id="rId5" w:history="1">
        <w:r w:rsidRPr="00CF5048">
          <w:rPr>
            <w:rStyle w:val="Hyperlink"/>
            <w:rtl/>
          </w:rPr>
          <w:t>الکاف</w:t>
        </w:r>
        <w:r w:rsidRPr="00CF5048">
          <w:rPr>
            <w:rStyle w:val="Hyperlink"/>
            <w:rFonts w:hint="cs"/>
            <w:rtl/>
          </w:rPr>
          <w:t>ی</w:t>
        </w:r>
        <w:r w:rsidRPr="00CF5048">
          <w:rPr>
            <w:rStyle w:val="Hyperlink"/>
            <w:rFonts w:hint="eastAsia"/>
            <w:rtl/>
          </w:rPr>
          <w:t>،</w:t>
        </w:r>
        <w:r w:rsidRPr="00CF5048">
          <w:rPr>
            <w:rStyle w:val="Hyperlink"/>
            <w:rtl/>
          </w:rPr>
          <w:t xml:space="preserve"> محمد بن </w:t>
        </w:r>
        <w:r w:rsidRPr="00CF5048">
          <w:rPr>
            <w:rStyle w:val="Hyperlink"/>
            <w:rFonts w:hint="cs"/>
            <w:rtl/>
          </w:rPr>
          <w:t>ی</w:t>
        </w:r>
        <w:r w:rsidRPr="00CF5048">
          <w:rPr>
            <w:rStyle w:val="Hyperlink"/>
            <w:rFonts w:hint="eastAsia"/>
            <w:rtl/>
          </w:rPr>
          <w:t>عقوب</w:t>
        </w:r>
        <w:r w:rsidRPr="00CF5048">
          <w:rPr>
            <w:rStyle w:val="Hyperlink"/>
            <w:rtl/>
          </w:rPr>
          <w:t xml:space="preserve"> کل</w:t>
        </w:r>
        <w:r w:rsidRPr="00CF5048">
          <w:rPr>
            <w:rStyle w:val="Hyperlink"/>
            <w:rFonts w:hint="cs"/>
            <w:rtl/>
          </w:rPr>
          <w:t>ی</w:t>
        </w:r>
        <w:r w:rsidRPr="00CF5048">
          <w:rPr>
            <w:rStyle w:val="Hyperlink"/>
            <w:rFonts w:hint="eastAsia"/>
            <w:rtl/>
          </w:rPr>
          <w:t>ن</w:t>
        </w:r>
        <w:r w:rsidRPr="00CF5048">
          <w:rPr>
            <w:rStyle w:val="Hyperlink"/>
            <w:rFonts w:hint="cs"/>
            <w:rtl/>
          </w:rPr>
          <w:t>ی</w:t>
        </w:r>
        <w:r w:rsidRPr="00CF5048">
          <w:rPr>
            <w:rStyle w:val="Hyperlink"/>
            <w:rFonts w:hint="eastAsia"/>
            <w:rtl/>
          </w:rPr>
          <w:t>،</w:t>
        </w:r>
        <w:r w:rsidRPr="00CF5048">
          <w:rPr>
            <w:rStyle w:val="Hyperlink"/>
            <w:rtl/>
          </w:rPr>
          <w:t xml:space="preserve"> ج6، ص82.</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3" w:name="BokNum"/>
    <w:bookmarkEnd w:id="3"/>
    <w:r w:rsidR="00AB0D3E">
      <w:rPr>
        <w:b/>
        <w:bCs/>
        <w:sz w:val="20"/>
        <w:szCs w:val="24"/>
        <w:rtl/>
      </w:rPr>
      <w:t>001</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4" w:name="Bokdars"/>
    <w:bookmarkEnd w:id="4"/>
    <w:r w:rsidR="00AB0D3E">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5" w:name="Bokostad"/>
    <w:bookmarkEnd w:id="5"/>
    <w:r w:rsidR="00AB0D3E">
      <w:rPr>
        <w:b/>
        <w:bCs/>
        <w:color w:val="632423" w:themeColor="accent2" w:themeShade="80"/>
        <w:sz w:val="20"/>
        <w:szCs w:val="24"/>
        <w:rtl/>
      </w:rPr>
      <w:t>س</w:t>
    </w:r>
    <w:r w:rsidR="00AB0D3E">
      <w:rPr>
        <w:rFonts w:hint="cs"/>
        <w:b/>
        <w:bCs/>
        <w:color w:val="632423" w:themeColor="accent2" w:themeShade="80"/>
        <w:sz w:val="20"/>
        <w:szCs w:val="24"/>
        <w:rtl/>
      </w:rPr>
      <w:t>ی</w:t>
    </w:r>
    <w:r w:rsidR="00AB0D3E">
      <w:rPr>
        <w:rFonts w:hint="eastAsia"/>
        <w:b/>
        <w:bCs/>
        <w:color w:val="632423" w:themeColor="accent2" w:themeShade="80"/>
        <w:sz w:val="20"/>
        <w:szCs w:val="24"/>
        <w:rtl/>
      </w:rPr>
      <w:t>د</w:t>
    </w:r>
    <w:r w:rsidR="00AB0D3E">
      <w:rPr>
        <w:b/>
        <w:bCs/>
        <w:color w:val="632423" w:themeColor="accent2" w:themeShade="80"/>
        <w:sz w:val="20"/>
        <w:szCs w:val="24"/>
        <w:rtl/>
      </w:rPr>
      <w:t xml:space="preserve"> محمد جواد شب</w:t>
    </w:r>
    <w:r w:rsidR="00AB0D3E">
      <w:rPr>
        <w:rFonts w:hint="cs"/>
        <w:b/>
        <w:bCs/>
        <w:color w:val="632423" w:themeColor="accent2" w:themeShade="80"/>
        <w:sz w:val="20"/>
        <w:szCs w:val="24"/>
        <w:rtl/>
      </w:rPr>
      <w:t>ی</w:t>
    </w:r>
    <w:r w:rsidR="00AB0D3E">
      <w:rPr>
        <w:rFonts w:hint="eastAsia"/>
        <w:b/>
        <w:bCs/>
        <w:color w:val="632423" w:themeColor="accent2" w:themeShade="80"/>
        <w:sz w:val="20"/>
        <w:szCs w:val="24"/>
        <w:rtl/>
      </w:rPr>
      <w:t>ر</w:t>
    </w:r>
    <w:r w:rsidR="00AB0D3E">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6" w:name="BokTarikh"/>
    <w:bookmarkEnd w:id="6"/>
    <w:r w:rsidR="00AB0D3E">
      <w:rPr>
        <w:sz w:val="24"/>
        <w:szCs w:val="24"/>
        <w:rtl/>
      </w:rPr>
      <w:t>16 /6 /1399</w:t>
    </w:r>
  </w:p>
  <w:p w:rsidR="00FA3B17" w:rsidRPr="00F16B53" w:rsidRDefault="00935A55" w:rsidP="00996CE5">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7" w:name="BokSabj"/>
    <w:bookmarkEnd w:id="7"/>
    <w:r w:rsidR="00996CE5">
      <w:rPr>
        <w:rtl/>
      </w:rPr>
      <w:t>مساله</w:t>
    </w:r>
    <w:r w:rsidR="00996CE5">
      <w:rPr>
        <w:rFonts w:hint="cs"/>
        <w:rtl/>
      </w:rPr>
      <w:t>‌ی</w:t>
    </w:r>
    <w:r w:rsidR="00996CE5">
      <w:rPr>
        <w:rtl/>
      </w:rPr>
      <w:t xml:space="preserve"> س</w:t>
    </w:r>
    <w:r w:rsidR="00996CE5">
      <w:rPr>
        <w:rFonts w:hint="cs"/>
        <w:rtl/>
      </w:rPr>
      <w:t>ی</w:t>
    </w:r>
    <w:r w:rsidR="00996CE5">
      <w:rPr>
        <w:rFonts w:hint="eastAsia"/>
        <w:rtl/>
      </w:rPr>
      <w:t>زدهم</w:t>
    </w:r>
    <w:r w:rsidR="00996CE5">
      <w:rPr>
        <w:rtl/>
      </w:rPr>
      <w:t xml:space="preserve"> تکمله</w:t>
    </w:r>
    <w:r w:rsidR="00996CE5">
      <w:rPr>
        <w:rFonts w:hint="cs"/>
        <w:rtl/>
      </w:rPr>
      <w:t>‌ی</w:t>
    </w:r>
    <w:r w:rsidR="00996CE5">
      <w:rPr>
        <w:rtl/>
      </w:rPr>
      <w:t xml:space="preserve"> عروه</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8" w:name="Bokmoqarer"/>
    <w:bookmarkEnd w:id="8"/>
    <w:r w:rsidR="00AB0D3E">
      <w:rPr>
        <w:sz w:val="24"/>
        <w:szCs w:val="24"/>
        <w:rtl/>
      </w:rPr>
      <w:t>مهد</w:t>
    </w:r>
    <w:r w:rsidR="00AB0D3E">
      <w:rPr>
        <w:rFonts w:hint="cs"/>
        <w:sz w:val="24"/>
        <w:szCs w:val="24"/>
        <w:rtl/>
      </w:rPr>
      <w:t>ی</w:t>
    </w:r>
    <w:r w:rsidR="00AB0D3E">
      <w:rPr>
        <w:sz w:val="24"/>
        <w:szCs w:val="24"/>
        <w:rtl/>
      </w:rPr>
      <w:t xml:space="preserve"> کاظم</w:t>
    </w:r>
    <w:r w:rsidR="00AB0D3E">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9" w:name="BokSabj2"/>
    <w:bookmarkEnd w:id="9"/>
    <w:r w:rsidR="00996CE5">
      <w:rPr>
        <w:sz w:val="24"/>
        <w:szCs w:val="24"/>
        <w:rtl/>
      </w:rPr>
      <w:t>عده</w:t>
    </w:r>
    <w:r w:rsidR="00996CE5">
      <w:rPr>
        <w:rFonts w:hint="cs"/>
        <w:sz w:val="24"/>
        <w:szCs w:val="24"/>
        <w:rtl/>
      </w:rPr>
      <w:t>‌</w:t>
    </w:r>
    <w:r w:rsidR="00AB0D3E">
      <w:rPr>
        <w:rFonts w:hint="cs"/>
        <w:sz w:val="24"/>
        <w:szCs w:val="24"/>
        <w:rtl/>
      </w:rPr>
      <w:t>ی</w:t>
    </w:r>
    <w:r w:rsidR="00AB0D3E">
      <w:rPr>
        <w:sz w:val="24"/>
        <w:szCs w:val="24"/>
        <w:rtl/>
      </w:rPr>
      <w:t xml:space="preserve"> حامل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1464BA"/>
    <w:multiLevelType w:val="hybridMultilevel"/>
    <w:tmpl w:val="D3D2E0CE"/>
    <w:lvl w:ilvl="0" w:tplc="E71CB5B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3"/>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363FE"/>
    <w:rsid w:val="00055496"/>
    <w:rsid w:val="00061E6A"/>
    <w:rsid w:val="00080A41"/>
    <w:rsid w:val="0008299B"/>
    <w:rsid w:val="000913AA"/>
    <w:rsid w:val="00094847"/>
    <w:rsid w:val="00096C63"/>
    <w:rsid w:val="000B5DB5"/>
    <w:rsid w:val="000C2B3C"/>
    <w:rsid w:val="000C3947"/>
    <w:rsid w:val="000C7224"/>
    <w:rsid w:val="000D2A37"/>
    <w:rsid w:val="000D30E9"/>
    <w:rsid w:val="000D6818"/>
    <w:rsid w:val="000E335E"/>
    <w:rsid w:val="000E4AA2"/>
    <w:rsid w:val="000F16CF"/>
    <w:rsid w:val="000F5BAC"/>
    <w:rsid w:val="00102585"/>
    <w:rsid w:val="00114AB7"/>
    <w:rsid w:val="00116B2B"/>
    <w:rsid w:val="00124E3D"/>
    <w:rsid w:val="00127E95"/>
    <w:rsid w:val="0013000C"/>
    <w:rsid w:val="00130659"/>
    <w:rsid w:val="00131706"/>
    <w:rsid w:val="001347C7"/>
    <w:rsid w:val="00134A2F"/>
    <w:rsid w:val="001356B0"/>
    <w:rsid w:val="00151937"/>
    <w:rsid w:val="00155754"/>
    <w:rsid w:val="001600AA"/>
    <w:rsid w:val="00167EAB"/>
    <w:rsid w:val="00181844"/>
    <w:rsid w:val="001837E9"/>
    <w:rsid w:val="00183F49"/>
    <w:rsid w:val="00187DFA"/>
    <w:rsid w:val="001A1BC1"/>
    <w:rsid w:val="001A1EA5"/>
    <w:rsid w:val="001A2574"/>
    <w:rsid w:val="001A27D7"/>
    <w:rsid w:val="001A294E"/>
    <w:rsid w:val="001A4ED8"/>
    <w:rsid w:val="001A5B13"/>
    <w:rsid w:val="001B2488"/>
    <w:rsid w:val="001B490B"/>
    <w:rsid w:val="001B6799"/>
    <w:rsid w:val="001C1362"/>
    <w:rsid w:val="001C700B"/>
    <w:rsid w:val="001D2E9A"/>
    <w:rsid w:val="001D597F"/>
    <w:rsid w:val="001E3FD4"/>
    <w:rsid w:val="002012EE"/>
    <w:rsid w:val="0020241A"/>
    <w:rsid w:val="00203821"/>
    <w:rsid w:val="00211302"/>
    <w:rsid w:val="00211632"/>
    <w:rsid w:val="00213708"/>
    <w:rsid w:val="0021630D"/>
    <w:rsid w:val="00232B4A"/>
    <w:rsid w:val="0024121B"/>
    <w:rsid w:val="00247D2F"/>
    <w:rsid w:val="00256560"/>
    <w:rsid w:val="0027605E"/>
    <w:rsid w:val="00281E00"/>
    <w:rsid w:val="00294A52"/>
    <w:rsid w:val="002A2130"/>
    <w:rsid w:val="002A21FC"/>
    <w:rsid w:val="002B3808"/>
    <w:rsid w:val="002B4A30"/>
    <w:rsid w:val="002B575F"/>
    <w:rsid w:val="002B729B"/>
    <w:rsid w:val="002C23B5"/>
    <w:rsid w:val="002C53A2"/>
    <w:rsid w:val="002D0040"/>
    <w:rsid w:val="002D2FA8"/>
    <w:rsid w:val="002E220F"/>
    <w:rsid w:val="002E6B33"/>
    <w:rsid w:val="00307311"/>
    <w:rsid w:val="0032100F"/>
    <w:rsid w:val="0033402C"/>
    <w:rsid w:val="00340521"/>
    <w:rsid w:val="00345C73"/>
    <w:rsid w:val="00350E80"/>
    <w:rsid w:val="00354A99"/>
    <w:rsid w:val="00360311"/>
    <w:rsid w:val="00361922"/>
    <w:rsid w:val="0037339B"/>
    <w:rsid w:val="003812DC"/>
    <w:rsid w:val="00381AE4"/>
    <w:rsid w:val="00386C11"/>
    <w:rsid w:val="00397466"/>
    <w:rsid w:val="003A6148"/>
    <w:rsid w:val="003C33F6"/>
    <w:rsid w:val="003C3D2E"/>
    <w:rsid w:val="003C43A5"/>
    <w:rsid w:val="003C4816"/>
    <w:rsid w:val="003C4EA1"/>
    <w:rsid w:val="003C529E"/>
    <w:rsid w:val="003D14E7"/>
    <w:rsid w:val="003D3E15"/>
    <w:rsid w:val="003D6456"/>
    <w:rsid w:val="003E1C5C"/>
    <w:rsid w:val="003E6650"/>
    <w:rsid w:val="003F42CF"/>
    <w:rsid w:val="003F5B46"/>
    <w:rsid w:val="00401363"/>
    <w:rsid w:val="00402E47"/>
    <w:rsid w:val="0040666B"/>
    <w:rsid w:val="00414A4F"/>
    <w:rsid w:val="00414B48"/>
    <w:rsid w:val="00425015"/>
    <w:rsid w:val="00430994"/>
    <w:rsid w:val="00441B6D"/>
    <w:rsid w:val="004448FB"/>
    <w:rsid w:val="004556EF"/>
    <w:rsid w:val="00461967"/>
    <w:rsid w:val="00462B07"/>
    <w:rsid w:val="00465BD2"/>
    <w:rsid w:val="004715C8"/>
    <w:rsid w:val="00481C31"/>
    <w:rsid w:val="00482FC1"/>
    <w:rsid w:val="00483027"/>
    <w:rsid w:val="004871AA"/>
    <w:rsid w:val="004918D7"/>
    <w:rsid w:val="004926E1"/>
    <w:rsid w:val="004A2FEA"/>
    <w:rsid w:val="004B6E4A"/>
    <w:rsid w:val="004D27C9"/>
    <w:rsid w:val="004D2DD7"/>
    <w:rsid w:val="004D75C5"/>
    <w:rsid w:val="004E2186"/>
    <w:rsid w:val="004E5330"/>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73AA1"/>
    <w:rsid w:val="00580C24"/>
    <w:rsid w:val="005820F4"/>
    <w:rsid w:val="00592B36"/>
    <w:rsid w:val="005968EF"/>
    <w:rsid w:val="00596C1E"/>
    <w:rsid w:val="005A2E26"/>
    <w:rsid w:val="005B3D39"/>
    <w:rsid w:val="005B5AEA"/>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60A"/>
    <w:rsid w:val="00640B58"/>
    <w:rsid w:val="00651B02"/>
    <w:rsid w:val="00651B19"/>
    <w:rsid w:val="00653A10"/>
    <w:rsid w:val="00660A29"/>
    <w:rsid w:val="00680C93"/>
    <w:rsid w:val="00695519"/>
    <w:rsid w:val="00695899"/>
    <w:rsid w:val="006A4134"/>
    <w:rsid w:val="006A5DDA"/>
    <w:rsid w:val="006A6701"/>
    <w:rsid w:val="006B21F4"/>
    <w:rsid w:val="006B3753"/>
    <w:rsid w:val="006B7AD6"/>
    <w:rsid w:val="006C50FD"/>
    <w:rsid w:val="006D1DD4"/>
    <w:rsid w:val="006D4014"/>
    <w:rsid w:val="006D44C1"/>
    <w:rsid w:val="006E5651"/>
    <w:rsid w:val="006E5B85"/>
    <w:rsid w:val="006F026A"/>
    <w:rsid w:val="006F76BB"/>
    <w:rsid w:val="0070265B"/>
    <w:rsid w:val="00704813"/>
    <w:rsid w:val="0072290D"/>
    <w:rsid w:val="00723D6D"/>
    <w:rsid w:val="00724537"/>
    <w:rsid w:val="00731724"/>
    <w:rsid w:val="0073474B"/>
    <w:rsid w:val="00735511"/>
    <w:rsid w:val="00737208"/>
    <w:rsid w:val="00744DE6"/>
    <w:rsid w:val="00750F3C"/>
    <w:rsid w:val="00762452"/>
    <w:rsid w:val="007639E0"/>
    <w:rsid w:val="00764228"/>
    <w:rsid w:val="00775507"/>
    <w:rsid w:val="00777332"/>
    <w:rsid w:val="00783473"/>
    <w:rsid w:val="0078594B"/>
    <w:rsid w:val="00795E02"/>
    <w:rsid w:val="007979D0"/>
    <w:rsid w:val="007A4E18"/>
    <w:rsid w:val="007A7B8C"/>
    <w:rsid w:val="007B3CA9"/>
    <w:rsid w:val="007C6D9E"/>
    <w:rsid w:val="007D131E"/>
    <w:rsid w:val="007D1C43"/>
    <w:rsid w:val="007D6C53"/>
    <w:rsid w:val="007E1564"/>
    <w:rsid w:val="007E1E87"/>
    <w:rsid w:val="007E5B3F"/>
    <w:rsid w:val="007F2257"/>
    <w:rsid w:val="0080091D"/>
    <w:rsid w:val="00804108"/>
    <w:rsid w:val="00804FC4"/>
    <w:rsid w:val="00816367"/>
    <w:rsid w:val="00816A0B"/>
    <w:rsid w:val="00824B22"/>
    <w:rsid w:val="008276F1"/>
    <w:rsid w:val="00830C53"/>
    <w:rsid w:val="008360E9"/>
    <w:rsid w:val="00837FAA"/>
    <w:rsid w:val="00841F77"/>
    <w:rsid w:val="00842A23"/>
    <w:rsid w:val="0085276D"/>
    <w:rsid w:val="00861AB2"/>
    <w:rsid w:val="00863390"/>
    <w:rsid w:val="0086385C"/>
    <w:rsid w:val="00871916"/>
    <w:rsid w:val="008956DD"/>
    <w:rsid w:val="008A510E"/>
    <w:rsid w:val="008A522A"/>
    <w:rsid w:val="008A624A"/>
    <w:rsid w:val="008B4464"/>
    <w:rsid w:val="008B750B"/>
    <w:rsid w:val="008C3162"/>
    <w:rsid w:val="008D1F14"/>
    <w:rsid w:val="008E3924"/>
    <w:rsid w:val="008F13F7"/>
    <w:rsid w:val="008F148B"/>
    <w:rsid w:val="008F5B4D"/>
    <w:rsid w:val="009036E3"/>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0924"/>
    <w:rsid w:val="0099497B"/>
    <w:rsid w:val="00996CE5"/>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54809"/>
    <w:rsid w:val="00A61AC8"/>
    <w:rsid w:val="00A6366F"/>
    <w:rsid w:val="00A65D4C"/>
    <w:rsid w:val="00A70512"/>
    <w:rsid w:val="00AA1F60"/>
    <w:rsid w:val="00AA2CC4"/>
    <w:rsid w:val="00AA40D7"/>
    <w:rsid w:val="00AB0D3E"/>
    <w:rsid w:val="00AB438A"/>
    <w:rsid w:val="00AB5AD4"/>
    <w:rsid w:val="00AB5F7D"/>
    <w:rsid w:val="00AC0C50"/>
    <w:rsid w:val="00AC6FE2"/>
    <w:rsid w:val="00AD16B1"/>
    <w:rsid w:val="00AE71F8"/>
    <w:rsid w:val="00AF3925"/>
    <w:rsid w:val="00AF3DB9"/>
    <w:rsid w:val="00AF6573"/>
    <w:rsid w:val="00B1296B"/>
    <w:rsid w:val="00B2292F"/>
    <w:rsid w:val="00B43169"/>
    <w:rsid w:val="00B501A8"/>
    <w:rsid w:val="00B55AE4"/>
    <w:rsid w:val="00B70B46"/>
    <w:rsid w:val="00B7165F"/>
    <w:rsid w:val="00B739B0"/>
    <w:rsid w:val="00B814A3"/>
    <w:rsid w:val="00B96F38"/>
    <w:rsid w:val="00BA6068"/>
    <w:rsid w:val="00BB48FF"/>
    <w:rsid w:val="00BC1354"/>
    <w:rsid w:val="00BC716B"/>
    <w:rsid w:val="00BD0E74"/>
    <w:rsid w:val="00BD5F8C"/>
    <w:rsid w:val="00BE29DD"/>
    <w:rsid w:val="00BF22CE"/>
    <w:rsid w:val="00BF5AC7"/>
    <w:rsid w:val="00C00EC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081"/>
    <w:rsid w:val="00CB3287"/>
    <w:rsid w:val="00CB33E2"/>
    <w:rsid w:val="00CB4E68"/>
    <w:rsid w:val="00CC2733"/>
    <w:rsid w:val="00CD0050"/>
    <w:rsid w:val="00CE7481"/>
    <w:rsid w:val="00CF0A8F"/>
    <w:rsid w:val="00CF5048"/>
    <w:rsid w:val="00D03C85"/>
    <w:rsid w:val="00D048CE"/>
    <w:rsid w:val="00D10872"/>
    <w:rsid w:val="00D10998"/>
    <w:rsid w:val="00D15CBD"/>
    <w:rsid w:val="00D221CB"/>
    <w:rsid w:val="00D22358"/>
    <w:rsid w:val="00D23391"/>
    <w:rsid w:val="00D31805"/>
    <w:rsid w:val="00D552B9"/>
    <w:rsid w:val="00D735B2"/>
    <w:rsid w:val="00D74021"/>
    <w:rsid w:val="00D76D01"/>
    <w:rsid w:val="00D83328"/>
    <w:rsid w:val="00D922A9"/>
    <w:rsid w:val="00D9394A"/>
    <w:rsid w:val="00DB0CBB"/>
    <w:rsid w:val="00DB67CC"/>
    <w:rsid w:val="00DC0DCF"/>
    <w:rsid w:val="00DC3783"/>
    <w:rsid w:val="00DD3C8C"/>
    <w:rsid w:val="00DE1070"/>
    <w:rsid w:val="00E00219"/>
    <w:rsid w:val="00E0316B"/>
    <w:rsid w:val="00E20065"/>
    <w:rsid w:val="00E23C72"/>
    <w:rsid w:val="00E25E10"/>
    <w:rsid w:val="00E37BB3"/>
    <w:rsid w:val="00E50B41"/>
    <w:rsid w:val="00E5219B"/>
    <w:rsid w:val="00E52D07"/>
    <w:rsid w:val="00E5518B"/>
    <w:rsid w:val="00E609FE"/>
    <w:rsid w:val="00E630BE"/>
    <w:rsid w:val="00E75920"/>
    <w:rsid w:val="00E80D96"/>
    <w:rsid w:val="00E871FA"/>
    <w:rsid w:val="00E87345"/>
    <w:rsid w:val="00E936A4"/>
    <w:rsid w:val="00E954BB"/>
    <w:rsid w:val="00E97788"/>
    <w:rsid w:val="00EA45E7"/>
    <w:rsid w:val="00EB78E3"/>
    <w:rsid w:val="00EB7BE3"/>
    <w:rsid w:val="00EC1C4B"/>
    <w:rsid w:val="00EC735A"/>
    <w:rsid w:val="00ED17E9"/>
    <w:rsid w:val="00ED187B"/>
    <w:rsid w:val="00ED5F38"/>
    <w:rsid w:val="00EE7DD3"/>
    <w:rsid w:val="00EF27FE"/>
    <w:rsid w:val="00F07FB6"/>
    <w:rsid w:val="00F139E8"/>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43563">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22788620">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4139281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47707017">
      <w:bodyDiv w:val="1"/>
      <w:marLeft w:val="0"/>
      <w:marRight w:val="0"/>
      <w:marTop w:val="0"/>
      <w:marBottom w:val="0"/>
      <w:divBdr>
        <w:top w:val="none" w:sz="0" w:space="0" w:color="auto"/>
        <w:left w:val="none" w:sz="0" w:space="0" w:color="auto"/>
        <w:bottom w:val="none" w:sz="0" w:space="0" w:color="auto"/>
        <w:right w:val="none" w:sz="0" w:space="0" w:color="auto"/>
      </w:divBdr>
    </w:div>
    <w:div w:id="1025902733">
      <w:bodyDiv w:val="1"/>
      <w:marLeft w:val="0"/>
      <w:marRight w:val="0"/>
      <w:marTop w:val="0"/>
      <w:marBottom w:val="0"/>
      <w:divBdr>
        <w:top w:val="none" w:sz="0" w:space="0" w:color="auto"/>
        <w:left w:val="none" w:sz="0" w:space="0" w:color="auto"/>
        <w:bottom w:val="none" w:sz="0" w:space="0" w:color="auto"/>
        <w:right w:val="none" w:sz="0" w:space="0" w:color="auto"/>
      </w:divBdr>
    </w:div>
    <w:div w:id="1164321207">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32734940">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20698244">
      <w:bodyDiv w:val="1"/>
      <w:marLeft w:val="0"/>
      <w:marRight w:val="0"/>
      <w:marTop w:val="0"/>
      <w:marBottom w:val="0"/>
      <w:divBdr>
        <w:top w:val="none" w:sz="0" w:space="0" w:color="auto"/>
        <w:left w:val="none" w:sz="0" w:space="0" w:color="auto"/>
        <w:bottom w:val="none" w:sz="0" w:space="0" w:color="auto"/>
        <w:right w:val="none" w:sz="0" w:space="0" w:color="auto"/>
      </w:divBdr>
    </w:div>
    <w:div w:id="1349140931">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25414306">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732576372">
      <w:bodyDiv w:val="1"/>
      <w:marLeft w:val="0"/>
      <w:marRight w:val="0"/>
      <w:marTop w:val="0"/>
      <w:marBottom w:val="0"/>
      <w:divBdr>
        <w:top w:val="none" w:sz="0" w:space="0" w:color="auto"/>
        <w:left w:val="none" w:sz="0" w:space="0" w:color="auto"/>
        <w:bottom w:val="none" w:sz="0" w:space="0" w:color="auto"/>
        <w:right w:val="none" w:sz="0" w:space="0" w:color="auto"/>
      </w:divBdr>
    </w:div>
    <w:div w:id="1769226994">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24893566">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62054447">
      <w:bodyDiv w:val="1"/>
      <w:marLeft w:val="0"/>
      <w:marRight w:val="0"/>
      <w:marTop w:val="0"/>
      <w:marBottom w:val="0"/>
      <w:divBdr>
        <w:top w:val="none" w:sz="0" w:space="0" w:color="auto"/>
        <w:left w:val="none" w:sz="0" w:space="0" w:color="auto"/>
        <w:bottom w:val="none" w:sz="0" w:space="0" w:color="auto"/>
        <w:right w:val="none" w:sz="0" w:space="0" w:color="auto"/>
      </w:divBdr>
    </w:div>
    <w:div w:id="212680553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21/3/509/&#1586;&#1585;&#1575;&#1585;&#1577;" TargetMode="External"/><Relationship Id="rId2" Type="http://schemas.openxmlformats.org/officeDocument/2006/relationships/hyperlink" Target="http://lib.eshia.ir/10088/32/252/&#1575;&#1604;&#1589;&#1583;&#1608;&#1602;" TargetMode="External"/><Relationship Id="rId1" Type="http://schemas.openxmlformats.org/officeDocument/2006/relationships/hyperlink" Target="http://lib.eshia.ir/10081/1/58/13" TargetMode="External"/><Relationship Id="rId5" Type="http://schemas.openxmlformats.org/officeDocument/2006/relationships/hyperlink" Target="http://lib.eshia.ir/11005/6/82/&#1575;&#1602;&#1585;&#1576;" TargetMode="External"/><Relationship Id="rId4" Type="http://schemas.openxmlformats.org/officeDocument/2006/relationships/hyperlink" Target="http://lib.eshia.ir/71453/9/93/&#1575;&#1604;&#1575;&#1587;&#1578;&#1588;&#1607;&#1575;&#158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C9EC1-68DE-4DF8-924B-A0F95286A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314</TotalTime>
  <Pages>4</Pages>
  <Words>935</Words>
  <Characters>5330</Characters>
  <Application>Microsoft Office Word</Application>
  <DocSecurity>0</DocSecurity>
  <Lines>44</Lines>
  <Paragraphs>12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6253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94</cp:revision>
  <dcterms:created xsi:type="dcterms:W3CDTF">2020-09-06T07:51:00Z</dcterms:created>
  <dcterms:modified xsi:type="dcterms:W3CDTF">2020-12-08T14:44:00Z</dcterms:modified>
  <cp:contentStatus>ویرایش 2.5</cp:contentStatus>
  <cp:version>2.7</cp:version>
</cp:coreProperties>
</file>